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rPr>
          <w:b/>
          <w:bCs/>
          <w:sz w:val="30"/>
          <w:szCs w:val="30"/>
          <w:lang w:val="zh-CN"/>
        </w:rPr>
      </w:pPr>
    </w:p>
    <w:p>
      <w:pPr>
        <w:autoSpaceDE w:val="0"/>
        <w:autoSpaceDN w:val="0"/>
        <w:adjustRightInd w:val="0"/>
        <w:snapToGrid w:val="0"/>
        <w:spacing w:line="360" w:lineRule="auto"/>
      </w:pPr>
      <w:r>
        <w:rPr>
          <w:b/>
          <w:bCs/>
          <w:sz w:val="30"/>
          <w:szCs w:val="30"/>
          <w:lang w:val="zh-CN"/>
        </w:rPr>
        <w:t>政府采购项目</w:t>
      </w:r>
    </w:p>
    <w:p>
      <w:pPr>
        <w:autoSpaceDE w:val="0"/>
        <w:autoSpaceDN w:val="0"/>
        <w:adjustRightInd w:val="0"/>
        <w:snapToGrid w:val="0"/>
        <w:spacing w:line="360" w:lineRule="auto"/>
        <w:rPr>
          <w:b/>
          <w:bCs/>
          <w:sz w:val="30"/>
          <w:szCs w:val="30"/>
          <w:lang w:val="zh-CN"/>
        </w:rPr>
      </w:pPr>
      <w:r>
        <w:rPr>
          <w:b/>
          <w:bCs/>
          <w:sz w:val="30"/>
          <w:szCs w:val="30"/>
          <w:lang w:val="zh-CN"/>
        </w:rPr>
        <w:t>采购项目编号：</w:t>
      </w:r>
      <w:r>
        <w:rPr>
          <w:rFonts w:hint="eastAsia"/>
          <w:b/>
          <w:bCs/>
          <w:sz w:val="30"/>
          <w:szCs w:val="30"/>
          <w:lang w:val="zh-CN"/>
        </w:rPr>
        <w:t>SCZD2023-ZB-0595/001</w:t>
      </w:r>
    </w:p>
    <w:p>
      <w:pPr>
        <w:spacing w:line="240" w:lineRule="atLeast"/>
        <w:ind w:left="1079" w:leftChars="257" w:hanging="540"/>
        <w:jc w:val="center"/>
        <w:rPr>
          <w:rFonts w:eastAsia="仿宋_GB2312"/>
          <w:b/>
          <w:sz w:val="52"/>
          <w:szCs w:val="52"/>
        </w:rPr>
      </w:pPr>
    </w:p>
    <w:p>
      <w:pPr>
        <w:spacing w:line="240" w:lineRule="atLeast"/>
        <w:ind w:left="1079" w:leftChars="257" w:hanging="540"/>
        <w:jc w:val="center"/>
        <w:rPr>
          <w:rFonts w:eastAsia="仿宋_GB2312"/>
          <w:b/>
          <w:sz w:val="52"/>
          <w:szCs w:val="52"/>
        </w:rPr>
      </w:pPr>
    </w:p>
    <w:p>
      <w:pPr>
        <w:autoSpaceDE w:val="0"/>
        <w:autoSpaceDN w:val="0"/>
        <w:adjustRightInd w:val="0"/>
        <w:snapToGrid w:val="0"/>
        <w:spacing w:line="360" w:lineRule="auto"/>
        <w:jc w:val="center"/>
        <w:rPr>
          <w:rFonts w:hint="eastAsia" w:eastAsia="宋体"/>
          <w:b/>
          <w:bCs/>
          <w:sz w:val="44"/>
          <w:szCs w:val="44"/>
          <w:lang w:eastAsia="zh-CN"/>
        </w:rPr>
      </w:pPr>
      <w:r>
        <w:rPr>
          <w:rFonts w:hint="eastAsia"/>
          <w:b/>
          <w:bCs/>
          <w:sz w:val="44"/>
          <w:szCs w:val="44"/>
          <w:lang w:eastAsia="zh-CN"/>
        </w:rPr>
        <w:t>泾阳县王桥镇卫生院数字化X线摄影系统采购项目</w:t>
      </w:r>
    </w:p>
    <w:p>
      <w:pPr>
        <w:tabs>
          <w:tab w:val="left" w:pos="5670"/>
        </w:tabs>
        <w:autoSpaceDE w:val="0"/>
        <w:autoSpaceDN w:val="0"/>
        <w:adjustRightInd w:val="0"/>
        <w:snapToGrid w:val="0"/>
        <w:spacing w:line="360" w:lineRule="auto"/>
        <w:jc w:val="center"/>
        <w:rPr>
          <w:b/>
          <w:bCs/>
          <w:sz w:val="36"/>
          <w:szCs w:val="36"/>
          <w:lang w:val="zh-CN"/>
        </w:rPr>
      </w:pPr>
    </w:p>
    <w:p>
      <w:pPr>
        <w:tabs>
          <w:tab w:val="left" w:pos="5670"/>
        </w:tabs>
        <w:autoSpaceDE w:val="0"/>
        <w:autoSpaceDN w:val="0"/>
        <w:adjustRightInd w:val="0"/>
        <w:snapToGrid w:val="0"/>
        <w:spacing w:line="360" w:lineRule="auto"/>
        <w:jc w:val="center"/>
        <w:rPr>
          <w:b/>
          <w:bCs/>
          <w:sz w:val="52"/>
          <w:szCs w:val="52"/>
          <w:lang w:val="zh-CN"/>
        </w:rPr>
      </w:pPr>
      <w:r>
        <w:rPr>
          <w:b/>
          <w:bCs/>
          <w:sz w:val="52"/>
          <w:szCs w:val="52"/>
          <w:lang w:val="zh-CN"/>
        </w:rPr>
        <w:t>招 标 文 件</w:t>
      </w:r>
    </w:p>
    <w:p>
      <w:pPr>
        <w:spacing w:line="240" w:lineRule="atLeast"/>
        <w:ind w:left="1079" w:leftChars="257" w:hanging="540"/>
        <w:jc w:val="center"/>
        <w:rPr>
          <w:rFonts w:eastAsia="仿宋_GB2312"/>
          <w:b/>
          <w:sz w:val="32"/>
          <w:szCs w:val="32"/>
        </w:rPr>
      </w:pPr>
    </w:p>
    <w:p>
      <w:pPr>
        <w:spacing w:line="240" w:lineRule="atLeast"/>
        <w:ind w:left="1079" w:leftChars="257" w:hanging="540"/>
        <w:jc w:val="center"/>
        <w:rPr>
          <w:rFonts w:eastAsia="仿宋_GB2312"/>
          <w:b/>
          <w:sz w:val="32"/>
          <w:szCs w:val="32"/>
        </w:rPr>
      </w:pPr>
    </w:p>
    <w:p>
      <w:pPr>
        <w:spacing w:line="240" w:lineRule="atLeast"/>
        <w:ind w:left="1079" w:leftChars="257" w:hanging="540"/>
        <w:rPr>
          <w:rFonts w:eastAsia="仿宋_GB2312"/>
          <w:b/>
          <w:sz w:val="28"/>
        </w:rPr>
      </w:pPr>
    </w:p>
    <w:p>
      <w:pPr>
        <w:spacing w:line="240" w:lineRule="atLeast"/>
        <w:ind w:left="1079" w:leftChars="257" w:hanging="540"/>
        <w:jc w:val="center"/>
        <w:rPr>
          <w:rFonts w:eastAsia="仿宋_GB2312"/>
          <w:b/>
          <w:sz w:val="48"/>
          <w:szCs w:val="48"/>
        </w:rPr>
      </w:pPr>
    </w:p>
    <w:p>
      <w:pPr>
        <w:spacing w:line="240" w:lineRule="atLeast"/>
        <w:ind w:left="1079" w:leftChars="257" w:hanging="540"/>
        <w:jc w:val="center"/>
        <w:rPr>
          <w:rFonts w:eastAsia="仿宋_GB2312"/>
          <w:b/>
          <w:sz w:val="52"/>
        </w:rPr>
      </w:pPr>
    </w:p>
    <w:p>
      <w:pPr>
        <w:spacing w:line="240" w:lineRule="atLeast"/>
        <w:ind w:left="1079" w:leftChars="257" w:hanging="540"/>
        <w:jc w:val="center"/>
        <w:rPr>
          <w:rFonts w:eastAsia="仿宋_GB2312"/>
          <w:b/>
          <w:sz w:val="52"/>
        </w:rPr>
      </w:pPr>
    </w:p>
    <w:p>
      <w:pPr>
        <w:pStyle w:val="2"/>
        <w:rPr>
          <w:rFonts w:ascii="Times New Roman" w:hAnsi="Times New Roman" w:eastAsia="仿宋_GB2312"/>
          <w:b/>
          <w:sz w:val="52"/>
        </w:rPr>
      </w:pPr>
    </w:p>
    <w:p>
      <w:pPr>
        <w:pStyle w:val="2"/>
        <w:rPr>
          <w:rFonts w:ascii="Times New Roman" w:hAnsi="Times New Roman" w:eastAsia="仿宋_GB2312"/>
          <w:b/>
          <w:sz w:val="52"/>
        </w:rPr>
      </w:pPr>
    </w:p>
    <w:p>
      <w:pPr>
        <w:spacing w:line="240" w:lineRule="atLeast"/>
        <w:ind w:left="1079" w:leftChars="257" w:hanging="540"/>
        <w:jc w:val="center"/>
        <w:rPr>
          <w:rFonts w:eastAsia="仿宋_GB2312"/>
          <w:b/>
          <w:sz w:val="52"/>
        </w:rPr>
      </w:pPr>
    </w:p>
    <w:p>
      <w:pPr>
        <w:tabs>
          <w:tab w:val="left" w:pos="5670"/>
        </w:tabs>
        <w:autoSpaceDE w:val="0"/>
        <w:autoSpaceDN w:val="0"/>
        <w:adjustRightInd w:val="0"/>
        <w:snapToGrid w:val="0"/>
        <w:spacing w:line="360" w:lineRule="auto"/>
        <w:jc w:val="center"/>
        <w:rPr>
          <w:rFonts w:eastAsia="楷体_GB2312"/>
          <w:b/>
          <w:bCs/>
          <w:sz w:val="32"/>
          <w:szCs w:val="32"/>
        </w:rPr>
      </w:pPr>
      <w:r>
        <w:rPr>
          <w:rFonts w:eastAsia="楷体_GB2312"/>
          <w:b/>
          <w:bCs/>
          <w:sz w:val="32"/>
          <w:szCs w:val="32"/>
          <w:lang w:val="zh-CN"/>
        </w:rPr>
        <w:t>陕西省采购招标有限责任公司</w:t>
      </w:r>
    </w:p>
    <w:p>
      <w:pPr>
        <w:tabs>
          <w:tab w:val="left" w:pos="5460"/>
        </w:tabs>
        <w:autoSpaceDE w:val="0"/>
        <w:autoSpaceDN w:val="0"/>
        <w:adjustRightInd w:val="0"/>
        <w:snapToGrid w:val="0"/>
        <w:spacing w:line="360" w:lineRule="auto"/>
        <w:jc w:val="center"/>
        <w:rPr>
          <w:rFonts w:eastAsia="楷体_GB2312"/>
          <w:b/>
          <w:bCs/>
          <w:sz w:val="32"/>
          <w:szCs w:val="32"/>
          <w:lang w:val="zh-CN"/>
        </w:rPr>
      </w:pPr>
      <w:r>
        <w:rPr>
          <w:rFonts w:eastAsia="楷体_GB2312"/>
          <w:b/>
          <w:bCs/>
          <w:sz w:val="32"/>
          <w:szCs w:val="32"/>
          <w:lang w:val="zh-CN"/>
        </w:rPr>
        <w:t>二〇</w:t>
      </w:r>
      <w:r>
        <w:rPr>
          <w:rFonts w:hint="eastAsia" w:eastAsia="楷体_GB2312"/>
          <w:b/>
          <w:bCs/>
          <w:sz w:val="32"/>
          <w:szCs w:val="32"/>
          <w:lang w:eastAsia="zh-CN"/>
        </w:rPr>
        <w:t>二三</w:t>
      </w:r>
      <w:r>
        <w:rPr>
          <w:rFonts w:eastAsia="楷体_GB2312"/>
          <w:b/>
          <w:bCs/>
          <w:sz w:val="32"/>
          <w:szCs w:val="32"/>
          <w:lang w:val="zh-CN"/>
        </w:rPr>
        <w:t>年</w:t>
      </w:r>
      <w:r>
        <w:rPr>
          <w:rFonts w:hint="eastAsia" w:eastAsia="楷体_GB2312"/>
          <w:b/>
          <w:bCs/>
          <w:sz w:val="32"/>
          <w:szCs w:val="32"/>
          <w:lang w:val="zh-CN"/>
        </w:rPr>
        <w:t>三</w:t>
      </w:r>
      <w:r>
        <w:rPr>
          <w:rFonts w:eastAsia="楷体_GB2312"/>
          <w:b/>
          <w:bCs/>
          <w:sz w:val="32"/>
          <w:szCs w:val="32"/>
          <w:lang w:val="zh-CN"/>
        </w:rPr>
        <w:t>月</w:t>
      </w:r>
    </w:p>
    <w:p>
      <w:pPr>
        <w:tabs>
          <w:tab w:val="left" w:pos="5460"/>
        </w:tabs>
        <w:autoSpaceDE w:val="0"/>
        <w:autoSpaceDN w:val="0"/>
        <w:adjustRightInd w:val="0"/>
        <w:snapToGrid w:val="0"/>
        <w:spacing w:line="360" w:lineRule="auto"/>
        <w:jc w:val="center"/>
        <w:rPr>
          <w:rFonts w:eastAsia="楷体_GB2312"/>
          <w:b/>
          <w:bCs/>
          <w:sz w:val="32"/>
          <w:szCs w:val="32"/>
          <w:lang w:val="zh-CN"/>
        </w:rPr>
        <w:sectPr>
          <w:footerReference r:id="rId3" w:type="default"/>
          <w:pgSz w:w="11906" w:h="16838"/>
          <w:pgMar w:top="1418" w:right="1418" w:bottom="1418" w:left="1418" w:header="851" w:footer="992" w:gutter="0"/>
          <w:pgNumType w:fmt="decimal"/>
          <w:cols w:space="720" w:num="1"/>
          <w:docGrid w:type="linesAndChars" w:linePitch="312" w:charSpace="0"/>
        </w:sectPr>
      </w:pPr>
    </w:p>
    <w:p>
      <w:pPr>
        <w:tabs>
          <w:tab w:val="left" w:pos="5460"/>
        </w:tabs>
        <w:autoSpaceDE w:val="0"/>
        <w:autoSpaceDN w:val="0"/>
        <w:adjustRightInd w:val="0"/>
        <w:snapToGrid w:val="0"/>
        <w:spacing w:line="360" w:lineRule="auto"/>
        <w:jc w:val="center"/>
        <w:rPr>
          <w:rFonts w:eastAsia="仿宋_GB2312"/>
          <w:b/>
          <w:sz w:val="32"/>
        </w:rPr>
      </w:pPr>
      <w:r>
        <w:rPr>
          <w:rFonts w:eastAsia="仿宋_GB2312"/>
          <w:b/>
          <w:sz w:val="32"/>
        </w:rPr>
        <w:t>目  录</w:t>
      </w:r>
    </w:p>
    <w:p>
      <w:pPr>
        <w:pStyle w:val="22"/>
        <w:tabs>
          <w:tab w:val="right" w:leader="dot" w:pos="9060"/>
        </w:tabs>
        <w:spacing w:line="500" w:lineRule="exact"/>
        <w:rPr>
          <w:rFonts w:eastAsia="仿宋_GB2312"/>
          <w:sz w:val="24"/>
          <w:szCs w:val="28"/>
        </w:rPr>
      </w:pPr>
      <w:r>
        <w:rPr>
          <w:kern w:val="0"/>
          <w:sz w:val="24"/>
        </w:rPr>
        <w:fldChar w:fldCharType="begin"/>
      </w:r>
      <w:r>
        <w:rPr>
          <w:kern w:val="0"/>
          <w:sz w:val="24"/>
        </w:rPr>
        <w:instrText xml:space="preserve"> TOC \o "1-3" \h \z \u </w:instrText>
      </w:r>
      <w:r>
        <w:rPr>
          <w:kern w:val="0"/>
          <w:sz w:val="24"/>
        </w:rPr>
        <w:fldChar w:fldCharType="separate"/>
      </w: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"_Toc62194292"</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第一章  招标公告/投标邀请</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_Toc62194292 \h </w:instrText>
      </w:r>
      <w:r>
        <w:rPr>
          <w:rFonts w:eastAsia="仿宋_GB2312"/>
          <w:sz w:val="24"/>
          <w:szCs w:val="32"/>
        </w:rPr>
        <w:fldChar w:fldCharType="separate"/>
      </w:r>
      <w:r>
        <w:rPr>
          <w:rFonts w:eastAsia="仿宋_GB2312"/>
          <w:sz w:val="24"/>
          <w:szCs w:val="32"/>
        </w:rPr>
        <w:t>1</w:t>
      </w:r>
      <w:r>
        <w:rPr>
          <w:rFonts w:eastAsia="仿宋_GB2312"/>
          <w:sz w:val="24"/>
          <w:szCs w:val="32"/>
        </w:rPr>
        <w:fldChar w:fldCharType="end"/>
      </w:r>
      <w:r>
        <w:rPr>
          <w:rFonts w:eastAsia="仿宋_GB2312"/>
          <w:sz w:val="24"/>
          <w:szCs w:val="32"/>
        </w:rPr>
        <w:fldChar w:fldCharType="end"/>
      </w:r>
    </w:p>
    <w:p>
      <w:pPr>
        <w:pStyle w:val="22"/>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"_Toc62194293"</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第二章  投标人须知</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_Toc62194293 \h </w:instrText>
      </w:r>
      <w:r>
        <w:rPr>
          <w:rFonts w:eastAsia="仿宋_GB2312"/>
          <w:sz w:val="24"/>
          <w:szCs w:val="32"/>
        </w:rPr>
        <w:fldChar w:fldCharType="separate"/>
      </w:r>
      <w:r>
        <w:rPr>
          <w:rFonts w:eastAsia="仿宋_GB2312"/>
          <w:sz w:val="24"/>
          <w:szCs w:val="32"/>
        </w:rPr>
        <w:t>5</w:t>
      </w:r>
      <w:r>
        <w:rPr>
          <w:rFonts w:eastAsia="仿宋_GB2312"/>
          <w:sz w:val="24"/>
          <w:szCs w:val="32"/>
        </w:rPr>
        <w:fldChar w:fldCharType="end"/>
      </w:r>
      <w:r>
        <w:rPr>
          <w:rFonts w:eastAsia="仿宋_GB2312"/>
          <w:sz w:val="24"/>
          <w:szCs w:val="32"/>
        </w:rPr>
        <w:fldChar w:fldCharType="end"/>
      </w:r>
    </w:p>
    <w:p>
      <w:pPr>
        <w:pStyle w:val="22"/>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"_Toc62194294"</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（一）投标人须知前附表</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_Toc62194294 \h </w:instrText>
      </w:r>
      <w:r>
        <w:rPr>
          <w:rFonts w:eastAsia="仿宋_GB2312"/>
          <w:sz w:val="24"/>
          <w:szCs w:val="32"/>
        </w:rPr>
        <w:fldChar w:fldCharType="separate"/>
      </w:r>
      <w:r>
        <w:rPr>
          <w:rFonts w:eastAsia="仿宋_GB2312"/>
          <w:sz w:val="24"/>
          <w:szCs w:val="32"/>
        </w:rPr>
        <w:t>5</w:t>
      </w:r>
      <w:r>
        <w:rPr>
          <w:rFonts w:eastAsia="仿宋_GB2312"/>
          <w:sz w:val="24"/>
          <w:szCs w:val="32"/>
        </w:rPr>
        <w:fldChar w:fldCharType="end"/>
      </w:r>
      <w:r>
        <w:rPr>
          <w:rFonts w:eastAsia="仿宋_GB2312"/>
          <w:sz w:val="24"/>
          <w:szCs w:val="32"/>
        </w:rPr>
        <w:fldChar w:fldCharType="end"/>
      </w:r>
    </w:p>
    <w:p>
      <w:pPr>
        <w:pStyle w:val="22"/>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"_Toc62194295"</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（二）投标人须知</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_Toc62194295 \h </w:instrText>
      </w:r>
      <w:r>
        <w:rPr>
          <w:rFonts w:eastAsia="仿宋_GB2312"/>
          <w:sz w:val="24"/>
          <w:szCs w:val="32"/>
        </w:rPr>
        <w:fldChar w:fldCharType="separate"/>
      </w:r>
      <w:r>
        <w:rPr>
          <w:rFonts w:eastAsia="仿宋_GB2312"/>
          <w:sz w:val="24"/>
          <w:szCs w:val="32"/>
        </w:rPr>
        <w:t>8</w:t>
      </w:r>
      <w:r>
        <w:rPr>
          <w:rFonts w:eastAsia="仿宋_GB2312"/>
          <w:sz w:val="24"/>
          <w:szCs w:val="32"/>
        </w:rPr>
        <w:fldChar w:fldCharType="end"/>
      </w:r>
      <w:r>
        <w:rPr>
          <w:rFonts w:eastAsia="仿宋_GB2312"/>
          <w:sz w:val="24"/>
          <w:szCs w:val="32"/>
        </w:rPr>
        <w:fldChar w:fldCharType="end"/>
      </w:r>
    </w:p>
    <w:p>
      <w:pPr>
        <w:pStyle w:val="26"/>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"_Toc62194296"</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一、总则</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_Toc62194296 \h </w:instrText>
      </w:r>
      <w:r>
        <w:rPr>
          <w:rFonts w:eastAsia="仿宋_GB2312"/>
          <w:sz w:val="24"/>
          <w:szCs w:val="32"/>
        </w:rPr>
        <w:fldChar w:fldCharType="separate"/>
      </w:r>
      <w:r>
        <w:rPr>
          <w:rFonts w:eastAsia="仿宋_GB2312"/>
          <w:sz w:val="24"/>
          <w:szCs w:val="32"/>
        </w:rPr>
        <w:t>8</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"_Toc62194297"</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1.采购人、采购代理机构及投标人</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_Toc62194297 \h </w:instrText>
      </w:r>
      <w:r>
        <w:rPr>
          <w:rFonts w:eastAsia="仿宋_GB2312"/>
          <w:sz w:val="24"/>
          <w:szCs w:val="32"/>
        </w:rPr>
        <w:fldChar w:fldCharType="separate"/>
      </w:r>
      <w:r>
        <w:rPr>
          <w:rFonts w:eastAsia="仿宋_GB2312"/>
          <w:sz w:val="24"/>
          <w:szCs w:val="32"/>
        </w:rPr>
        <w:t>8</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"_Toc62194298" </w:instrText>
      </w:r>
      <w:r>
        <w:rPr>
          <w:rFonts w:eastAsia="仿宋_GB2312"/>
          <w:sz w:val="24"/>
          <w:szCs w:val="32"/>
        </w:rPr>
        <w:fldChar w:fldCharType="separate"/>
      </w:r>
      <w:r>
        <w:rPr>
          <w:rStyle w:val="42"/>
          <w:rFonts w:eastAsia="仿宋_GB2312"/>
          <w:color w:val="auto"/>
          <w:sz w:val="24"/>
          <w:szCs w:val="32"/>
        </w:rPr>
        <w:t>2.资金来源</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_Toc62194298 \h </w:instrText>
      </w:r>
      <w:r>
        <w:rPr>
          <w:rFonts w:eastAsia="仿宋_GB2312"/>
          <w:sz w:val="24"/>
          <w:szCs w:val="32"/>
        </w:rPr>
        <w:fldChar w:fldCharType="separate"/>
      </w:r>
      <w:r>
        <w:rPr>
          <w:rStyle w:val="42"/>
          <w:rFonts w:eastAsia="仿宋_GB2312"/>
          <w:color w:val="auto"/>
          <w:sz w:val="24"/>
          <w:szCs w:val="32"/>
        </w:rPr>
        <w:t>9</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"_Toc62194299" </w:instrText>
      </w:r>
      <w:r>
        <w:rPr>
          <w:rFonts w:eastAsia="仿宋_GB2312"/>
          <w:sz w:val="24"/>
          <w:szCs w:val="32"/>
        </w:rPr>
        <w:fldChar w:fldCharType="separate"/>
      </w:r>
      <w:r>
        <w:rPr>
          <w:rStyle w:val="42"/>
          <w:rFonts w:eastAsia="仿宋_GB2312"/>
          <w:color w:val="auto"/>
          <w:sz w:val="24"/>
          <w:szCs w:val="32"/>
        </w:rPr>
        <w:t>3.投标费用</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_Toc62194299 \h </w:instrText>
      </w:r>
      <w:r>
        <w:rPr>
          <w:rFonts w:eastAsia="仿宋_GB2312"/>
          <w:sz w:val="24"/>
          <w:szCs w:val="32"/>
        </w:rPr>
        <w:fldChar w:fldCharType="separate"/>
      </w:r>
      <w:r>
        <w:rPr>
          <w:rStyle w:val="42"/>
          <w:rFonts w:eastAsia="仿宋_GB2312"/>
          <w:color w:val="auto"/>
          <w:sz w:val="24"/>
          <w:szCs w:val="32"/>
        </w:rPr>
        <w:t>9</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"_Toc62194300" </w:instrText>
      </w:r>
      <w:r>
        <w:rPr>
          <w:rFonts w:eastAsia="仿宋_GB2312"/>
          <w:sz w:val="24"/>
          <w:szCs w:val="32"/>
        </w:rPr>
        <w:fldChar w:fldCharType="separate"/>
      </w:r>
      <w:r>
        <w:rPr>
          <w:rStyle w:val="42"/>
          <w:rFonts w:eastAsia="仿宋_GB2312"/>
          <w:color w:val="auto"/>
          <w:sz w:val="24"/>
          <w:szCs w:val="32"/>
        </w:rPr>
        <w:t>4.适用法律</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_Toc62194300 \h </w:instrText>
      </w:r>
      <w:r>
        <w:rPr>
          <w:rFonts w:eastAsia="仿宋_GB2312"/>
          <w:sz w:val="24"/>
          <w:szCs w:val="32"/>
        </w:rPr>
        <w:fldChar w:fldCharType="separate"/>
      </w:r>
      <w:r>
        <w:rPr>
          <w:rStyle w:val="42"/>
          <w:rFonts w:eastAsia="仿宋_GB2312"/>
          <w:color w:val="auto"/>
          <w:sz w:val="24"/>
          <w:szCs w:val="32"/>
        </w:rPr>
        <w:t>9</w:t>
      </w:r>
      <w:r>
        <w:rPr>
          <w:rFonts w:eastAsia="仿宋_GB2312"/>
          <w:sz w:val="24"/>
          <w:szCs w:val="32"/>
        </w:rPr>
        <w:fldChar w:fldCharType="end"/>
      </w:r>
      <w:r>
        <w:rPr>
          <w:rFonts w:eastAsia="仿宋_GB2312"/>
          <w:sz w:val="24"/>
          <w:szCs w:val="32"/>
        </w:rPr>
        <w:fldChar w:fldCharType="end"/>
      </w:r>
    </w:p>
    <w:p>
      <w:pPr>
        <w:pStyle w:val="26"/>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"_Toc62194301"</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二、招标文件</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_Toc62194301 \h </w:instrText>
      </w:r>
      <w:r>
        <w:rPr>
          <w:rFonts w:eastAsia="仿宋_GB2312"/>
          <w:sz w:val="24"/>
          <w:szCs w:val="32"/>
        </w:rPr>
        <w:fldChar w:fldCharType="separate"/>
      </w:r>
      <w:r>
        <w:rPr>
          <w:rFonts w:eastAsia="仿宋_GB2312"/>
          <w:sz w:val="24"/>
          <w:szCs w:val="32"/>
        </w:rPr>
        <w:t>9</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"_Toc62194302" </w:instrText>
      </w:r>
      <w:r>
        <w:rPr>
          <w:rFonts w:eastAsia="仿宋_GB2312"/>
          <w:sz w:val="24"/>
          <w:szCs w:val="32"/>
        </w:rPr>
        <w:fldChar w:fldCharType="separate"/>
      </w:r>
      <w:r>
        <w:rPr>
          <w:rStyle w:val="42"/>
          <w:rFonts w:eastAsia="仿宋_GB2312"/>
          <w:color w:val="auto"/>
          <w:sz w:val="24"/>
          <w:szCs w:val="32"/>
        </w:rPr>
        <w:t>5.招标文件构成</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_Toc62194302 \h </w:instrText>
      </w:r>
      <w:r>
        <w:rPr>
          <w:rFonts w:eastAsia="仿宋_GB2312"/>
          <w:sz w:val="24"/>
          <w:szCs w:val="32"/>
        </w:rPr>
        <w:fldChar w:fldCharType="separate"/>
      </w:r>
      <w:r>
        <w:rPr>
          <w:rStyle w:val="42"/>
          <w:rFonts w:eastAsia="仿宋_GB2312"/>
          <w:color w:val="auto"/>
          <w:sz w:val="24"/>
          <w:szCs w:val="32"/>
        </w:rPr>
        <w:t>9</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"_Toc62194303" </w:instrText>
      </w:r>
      <w:r>
        <w:rPr>
          <w:rFonts w:eastAsia="仿宋_GB2312"/>
          <w:sz w:val="24"/>
          <w:szCs w:val="32"/>
        </w:rPr>
        <w:fldChar w:fldCharType="separate"/>
      </w:r>
      <w:r>
        <w:rPr>
          <w:rStyle w:val="42"/>
          <w:rFonts w:eastAsia="仿宋_GB2312"/>
          <w:color w:val="auto"/>
          <w:sz w:val="24"/>
          <w:szCs w:val="32"/>
        </w:rPr>
        <w:t>6.招标文件的澄清与修改</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_Toc62194303 \h </w:instrText>
      </w:r>
      <w:r>
        <w:rPr>
          <w:rFonts w:eastAsia="仿宋_GB2312"/>
          <w:sz w:val="24"/>
          <w:szCs w:val="32"/>
        </w:rPr>
        <w:fldChar w:fldCharType="separate"/>
      </w:r>
      <w:r>
        <w:rPr>
          <w:rStyle w:val="42"/>
          <w:rFonts w:eastAsia="仿宋_GB2312"/>
          <w:color w:val="auto"/>
          <w:sz w:val="24"/>
          <w:szCs w:val="32"/>
        </w:rPr>
        <w:t>10</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"_Toc62194304" </w:instrText>
      </w:r>
      <w:r>
        <w:rPr>
          <w:rFonts w:eastAsia="仿宋_GB2312"/>
          <w:sz w:val="24"/>
          <w:szCs w:val="32"/>
        </w:rPr>
        <w:fldChar w:fldCharType="separate"/>
      </w:r>
      <w:r>
        <w:rPr>
          <w:rStyle w:val="42"/>
          <w:rFonts w:eastAsia="仿宋_GB2312"/>
          <w:color w:val="auto"/>
          <w:sz w:val="24"/>
          <w:szCs w:val="32"/>
        </w:rPr>
        <w:t>7.投标截止时间的顺延</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_Toc62194304 \h </w:instrText>
      </w:r>
      <w:r>
        <w:rPr>
          <w:rFonts w:eastAsia="仿宋_GB2312"/>
          <w:sz w:val="24"/>
          <w:szCs w:val="32"/>
        </w:rPr>
        <w:fldChar w:fldCharType="separate"/>
      </w:r>
      <w:r>
        <w:rPr>
          <w:rStyle w:val="42"/>
          <w:rFonts w:eastAsia="仿宋_GB2312"/>
          <w:color w:val="auto"/>
          <w:sz w:val="24"/>
          <w:szCs w:val="32"/>
        </w:rPr>
        <w:t>10</w:t>
      </w:r>
      <w:r>
        <w:rPr>
          <w:rFonts w:eastAsia="仿宋_GB2312"/>
          <w:sz w:val="24"/>
          <w:szCs w:val="32"/>
        </w:rPr>
        <w:fldChar w:fldCharType="end"/>
      </w:r>
      <w:r>
        <w:rPr>
          <w:rFonts w:eastAsia="仿宋_GB2312"/>
          <w:sz w:val="24"/>
          <w:szCs w:val="32"/>
        </w:rPr>
        <w:fldChar w:fldCharType="end"/>
      </w:r>
    </w:p>
    <w:p>
      <w:pPr>
        <w:pStyle w:val="26"/>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"_Toc62194305"</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三</w:t>
      </w:r>
      <w:r>
        <w:rPr>
          <w:rStyle w:val="42"/>
          <w:rFonts w:hint="eastAsia" w:eastAsia="仿宋_GB2312"/>
          <w:color w:val="auto"/>
          <w:sz w:val="24"/>
          <w:szCs w:val="32"/>
          <w:lang w:eastAsia="zh-CN"/>
        </w:rPr>
        <w:t>、</w:t>
      </w:r>
      <w:r>
        <w:rPr>
          <w:rStyle w:val="42"/>
          <w:rFonts w:eastAsia="仿宋_GB2312"/>
          <w:color w:val="auto"/>
          <w:sz w:val="24"/>
          <w:szCs w:val="32"/>
        </w:rPr>
        <w:t>投标文件的编制</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_Toc62194305 \h </w:instrText>
      </w:r>
      <w:r>
        <w:rPr>
          <w:rFonts w:eastAsia="仿宋_GB2312"/>
          <w:sz w:val="24"/>
          <w:szCs w:val="32"/>
        </w:rPr>
        <w:fldChar w:fldCharType="separate"/>
      </w:r>
      <w:r>
        <w:rPr>
          <w:rFonts w:eastAsia="仿宋_GB2312"/>
          <w:sz w:val="24"/>
          <w:szCs w:val="32"/>
        </w:rPr>
        <w:t>10</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"_Toc62194306" </w:instrText>
      </w:r>
      <w:r>
        <w:rPr>
          <w:rFonts w:eastAsia="仿宋_GB2312"/>
          <w:sz w:val="24"/>
          <w:szCs w:val="32"/>
        </w:rPr>
        <w:fldChar w:fldCharType="separate"/>
      </w:r>
      <w:r>
        <w:rPr>
          <w:rStyle w:val="42"/>
          <w:rFonts w:eastAsia="仿宋_GB2312"/>
          <w:color w:val="auto"/>
          <w:sz w:val="24"/>
          <w:szCs w:val="32"/>
        </w:rPr>
        <w:t>8.投标范围及投标文件中标准和计量单位的使用</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_Toc62194306 \h </w:instrText>
      </w:r>
      <w:r>
        <w:rPr>
          <w:rFonts w:eastAsia="仿宋_GB2312"/>
          <w:sz w:val="24"/>
          <w:szCs w:val="32"/>
        </w:rPr>
        <w:fldChar w:fldCharType="separate"/>
      </w:r>
      <w:r>
        <w:rPr>
          <w:rStyle w:val="42"/>
          <w:rFonts w:eastAsia="仿宋_GB2312"/>
          <w:color w:val="auto"/>
          <w:sz w:val="24"/>
          <w:szCs w:val="32"/>
        </w:rPr>
        <w:t>10</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"_Toc62194307" </w:instrText>
      </w:r>
      <w:r>
        <w:rPr>
          <w:rFonts w:eastAsia="仿宋_GB2312"/>
          <w:sz w:val="24"/>
          <w:szCs w:val="32"/>
        </w:rPr>
        <w:fldChar w:fldCharType="separate"/>
      </w:r>
      <w:r>
        <w:rPr>
          <w:rStyle w:val="42"/>
          <w:rFonts w:eastAsia="仿宋_GB2312"/>
          <w:color w:val="auto"/>
          <w:sz w:val="24"/>
          <w:szCs w:val="32"/>
        </w:rPr>
        <w:t>9.投标文件组成</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_Toc62194307 \h </w:instrText>
      </w:r>
      <w:r>
        <w:rPr>
          <w:rFonts w:eastAsia="仿宋_GB2312"/>
          <w:sz w:val="24"/>
          <w:szCs w:val="32"/>
        </w:rPr>
        <w:fldChar w:fldCharType="separate"/>
      </w:r>
      <w:r>
        <w:rPr>
          <w:rStyle w:val="42"/>
          <w:rFonts w:eastAsia="仿宋_GB2312"/>
          <w:color w:val="auto"/>
          <w:sz w:val="24"/>
          <w:szCs w:val="32"/>
        </w:rPr>
        <w:t>11</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"_Toc62194308" </w:instrText>
      </w:r>
      <w:r>
        <w:rPr>
          <w:rFonts w:eastAsia="仿宋_GB2312"/>
          <w:sz w:val="24"/>
          <w:szCs w:val="32"/>
        </w:rPr>
        <w:fldChar w:fldCharType="separate"/>
      </w:r>
      <w:r>
        <w:rPr>
          <w:rStyle w:val="42"/>
          <w:rFonts w:eastAsia="仿宋_GB2312"/>
          <w:color w:val="auto"/>
          <w:sz w:val="24"/>
          <w:szCs w:val="32"/>
        </w:rPr>
        <w:t>10.证明投标标的的合格性和符合招标文件规定的技术文件</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_Toc62194308 \h </w:instrText>
      </w:r>
      <w:r>
        <w:rPr>
          <w:rFonts w:eastAsia="仿宋_GB2312"/>
          <w:sz w:val="24"/>
          <w:szCs w:val="32"/>
        </w:rPr>
        <w:fldChar w:fldCharType="separate"/>
      </w:r>
      <w:r>
        <w:rPr>
          <w:rStyle w:val="42"/>
          <w:rFonts w:eastAsia="仿宋_GB2312"/>
          <w:color w:val="auto"/>
          <w:sz w:val="24"/>
          <w:szCs w:val="32"/>
        </w:rPr>
        <w:t>11</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"_Toc62194309" </w:instrText>
      </w:r>
      <w:r>
        <w:rPr>
          <w:rFonts w:eastAsia="仿宋_GB2312"/>
          <w:sz w:val="24"/>
          <w:szCs w:val="32"/>
        </w:rPr>
        <w:fldChar w:fldCharType="separate"/>
      </w:r>
      <w:r>
        <w:rPr>
          <w:rStyle w:val="42"/>
          <w:rFonts w:eastAsia="仿宋_GB2312"/>
          <w:color w:val="auto"/>
          <w:sz w:val="24"/>
          <w:szCs w:val="32"/>
        </w:rPr>
        <w:t>11.投标报价</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_Toc62194309 \h </w:instrText>
      </w:r>
      <w:r>
        <w:rPr>
          <w:rFonts w:eastAsia="仿宋_GB2312"/>
          <w:sz w:val="24"/>
          <w:szCs w:val="32"/>
        </w:rPr>
        <w:fldChar w:fldCharType="separate"/>
      </w:r>
      <w:r>
        <w:rPr>
          <w:rStyle w:val="42"/>
          <w:rFonts w:eastAsia="仿宋_GB2312"/>
          <w:color w:val="auto"/>
          <w:sz w:val="24"/>
          <w:szCs w:val="32"/>
        </w:rPr>
        <w:t>11</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"_Toc62194310" </w:instrText>
      </w:r>
      <w:r>
        <w:rPr>
          <w:rFonts w:eastAsia="仿宋_GB2312"/>
          <w:sz w:val="24"/>
          <w:szCs w:val="32"/>
        </w:rPr>
        <w:fldChar w:fldCharType="separate"/>
      </w:r>
      <w:r>
        <w:rPr>
          <w:rStyle w:val="42"/>
          <w:rFonts w:eastAsia="仿宋_GB2312"/>
          <w:color w:val="auto"/>
          <w:sz w:val="24"/>
          <w:szCs w:val="32"/>
        </w:rPr>
        <w:t>12.投标保证金</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_Toc62194310 \h </w:instrText>
      </w:r>
      <w:r>
        <w:rPr>
          <w:rFonts w:eastAsia="仿宋_GB2312"/>
          <w:sz w:val="24"/>
          <w:szCs w:val="32"/>
        </w:rPr>
        <w:fldChar w:fldCharType="separate"/>
      </w:r>
      <w:r>
        <w:rPr>
          <w:rStyle w:val="42"/>
          <w:rFonts w:eastAsia="仿宋_GB2312"/>
          <w:color w:val="auto"/>
          <w:sz w:val="24"/>
          <w:szCs w:val="32"/>
        </w:rPr>
        <w:t>11</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"_Toc62194311" </w:instrText>
      </w:r>
      <w:r>
        <w:rPr>
          <w:rFonts w:eastAsia="仿宋_GB2312"/>
          <w:sz w:val="24"/>
          <w:szCs w:val="32"/>
        </w:rPr>
        <w:fldChar w:fldCharType="separate"/>
      </w:r>
      <w:r>
        <w:rPr>
          <w:rStyle w:val="42"/>
          <w:rFonts w:eastAsia="仿宋_GB2312"/>
          <w:color w:val="auto"/>
          <w:sz w:val="24"/>
          <w:szCs w:val="32"/>
        </w:rPr>
        <w:t>13.投标有效期</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_Toc62194311 \h </w:instrText>
      </w:r>
      <w:r>
        <w:rPr>
          <w:rFonts w:eastAsia="仿宋_GB2312"/>
          <w:sz w:val="24"/>
          <w:szCs w:val="32"/>
        </w:rPr>
        <w:fldChar w:fldCharType="separate"/>
      </w:r>
      <w:r>
        <w:rPr>
          <w:rStyle w:val="42"/>
          <w:rFonts w:eastAsia="仿宋_GB2312"/>
          <w:color w:val="auto"/>
          <w:sz w:val="24"/>
          <w:szCs w:val="32"/>
        </w:rPr>
        <w:t>12</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"_Toc62194312" </w:instrText>
      </w:r>
      <w:r>
        <w:rPr>
          <w:rFonts w:eastAsia="仿宋_GB2312"/>
          <w:sz w:val="24"/>
          <w:szCs w:val="32"/>
        </w:rPr>
        <w:fldChar w:fldCharType="separate"/>
      </w:r>
      <w:r>
        <w:rPr>
          <w:rStyle w:val="42"/>
          <w:rFonts w:eastAsia="仿宋_GB2312"/>
          <w:color w:val="auto"/>
          <w:sz w:val="24"/>
          <w:szCs w:val="32"/>
        </w:rPr>
        <w:t>14.投标文件的制作</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_Toc62194312 \h </w:instrText>
      </w:r>
      <w:r>
        <w:rPr>
          <w:rFonts w:eastAsia="仿宋_GB2312"/>
          <w:sz w:val="24"/>
          <w:szCs w:val="32"/>
        </w:rPr>
        <w:fldChar w:fldCharType="separate"/>
      </w:r>
      <w:r>
        <w:rPr>
          <w:rStyle w:val="42"/>
          <w:rFonts w:eastAsia="仿宋_GB2312"/>
          <w:color w:val="auto"/>
          <w:sz w:val="24"/>
          <w:szCs w:val="32"/>
        </w:rPr>
        <w:t>12</w:t>
      </w:r>
      <w:r>
        <w:rPr>
          <w:rFonts w:eastAsia="仿宋_GB2312"/>
          <w:sz w:val="24"/>
          <w:szCs w:val="32"/>
        </w:rPr>
        <w:fldChar w:fldCharType="end"/>
      </w:r>
      <w:r>
        <w:rPr>
          <w:rFonts w:eastAsia="仿宋_GB2312"/>
          <w:sz w:val="24"/>
          <w:szCs w:val="32"/>
        </w:rPr>
        <w:fldChar w:fldCharType="end"/>
      </w:r>
    </w:p>
    <w:p>
      <w:pPr>
        <w:pStyle w:val="26"/>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"_Toc62194313"</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四</w:t>
      </w:r>
      <w:r>
        <w:rPr>
          <w:rStyle w:val="42"/>
          <w:rFonts w:hint="eastAsia" w:eastAsia="仿宋_GB2312"/>
          <w:color w:val="auto"/>
          <w:sz w:val="24"/>
          <w:szCs w:val="32"/>
          <w:lang w:eastAsia="zh-CN"/>
        </w:rPr>
        <w:t>、</w:t>
      </w:r>
      <w:r>
        <w:rPr>
          <w:rStyle w:val="42"/>
          <w:rFonts w:eastAsia="仿宋_GB2312"/>
          <w:color w:val="auto"/>
          <w:sz w:val="24"/>
          <w:szCs w:val="32"/>
        </w:rPr>
        <w:t>投标文件的递交</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_Toc62194313 \h </w:instrText>
      </w:r>
      <w:r>
        <w:rPr>
          <w:rFonts w:eastAsia="仿宋_GB2312"/>
          <w:sz w:val="24"/>
          <w:szCs w:val="32"/>
        </w:rPr>
        <w:fldChar w:fldCharType="separate"/>
      </w:r>
      <w:r>
        <w:rPr>
          <w:rFonts w:eastAsia="仿宋_GB2312"/>
          <w:sz w:val="24"/>
          <w:szCs w:val="32"/>
        </w:rPr>
        <w:t>12</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"_Toc62194314" </w:instrText>
      </w:r>
      <w:r>
        <w:rPr>
          <w:rFonts w:eastAsia="仿宋_GB2312"/>
          <w:sz w:val="24"/>
          <w:szCs w:val="32"/>
        </w:rPr>
        <w:fldChar w:fldCharType="separate"/>
      </w:r>
      <w:r>
        <w:rPr>
          <w:rStyle w:val="42"/>
          <w:rFonts w:eastAsia="仿宋_GB2312"/>
          <w:color w:val="auto"/>
          <w:sz w:val="24"/>
          <w:szCs w:val="32"/>
        </w:rPr>
        <w:t>15.投标文件的密封和标记</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_Toc62194314 \h </w:instrText>
      </w:r>
      <w:r>
        <w:rPr>
          <w:rFonts w:eastAsia="仿宋_GB2312"/>
          <w:sz w:val="24"/>
          <w:szCs w:val="32"/>
        </w:rPr>
        <w:fldChar w:fldCharType="separate"/>
      </w:r>
      <w:r>
        <w:rPr>
          <w:rStyle w:val="42"/>
          <w:rFonts w:eastAsia="仿宋_GB2312"/>
          <w:color w:val="auto"/>
          <w:sz w:val="24"/>
          <w:szCs w:val="32"/>
        </w:rPr>
        <w:t>12</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"_Toc62194315" </w:instrText>
      </w:r>
      <w:r>
        <w:rPr>
          <w:rFonts w:eastAsia="仿宋_GB2312"/>
          <w:sz w:val="24"/>
          <w:szCs w:val="32"/>
        </w:rPr>
        <w:fldChar w:fldCharType="separate"/>
      </w:r>
      <w:r>
        <w:rPr>
          <w:rStyle w:val="42"/>
          <w:rFonts w:eastAsia="仿宋_GB2312"/>
          <w:color w:val="auto"/>
          <w:sz w:val="24"/>
          <w:szCs w:val="32"/>
        </w:rPr>
        <w:t>16.投标截止</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_Toc62194315 \h </w:instrText>
      </w:r>
      <w:r>
        <w:rPr>
          <w:rFonts w:eastAsia="仿宋_GB2312"/>
          <w:sz w:val="24"/>
          <w:szCs w:val="32"/>
        </w:rPr>
        <w:fldChar w:fldCharType="separate"/>
      </w:r>
      <w:r>
        <w:rPr>
          <w:rStyle w:val="42"/>
          <w:rFonts w:eastAsia="仿宋_GB2312"/>
          <w:color w:val="auto"/>
          <w:sz w:val="24"/>
          <w:szCs w:val="32"/>
        </w:rPr>
        <w:t>13</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"_Toc62194316" </w:instrText>
      </w:r>
      <w:r>
        <w:rPr>
          <w:rFonts w:eastAsia="仿宋_GB2312"/>
          <w:sz w:val="24"/>
          <w:szCs w:val="32"/>
        </w:rPr>
        <w:fldChar w:fldCharType="separate"/>
      </w:r>
      <w:r>
        <w:rPr>
          <w:rStyle w:val="42"/>
          <w:rFonts w:eastAsia="仿宋_GB2312"/>
          <w:color w:val="auto"/>
          <w:sz w:val="24"/>
          <w:szCs w:val="32"/>
        </w:rPr>
        <w:t>17.投标文件的接收、修改与撤回</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_Toc62194316 \h </w:instrText>
      </w:r>
      <w:r>
        <w:rPr>
          <w:rFonts w:eastAsia="仿宋_GB2312"/>
          <w:sz w:val="24"/>
          <w:szCs w:val="32"/>
        </w:rPr>
        <w:fldChar w:fldCharType="separate"/>
      </w:r>
      <w:r>
        <w:rPr>
          <w:rStyle w:val="42"/>
          <w:rFonts w:eastAsia="仿宋_GB2312"/>
          <w:color w:val="auto"/>
          <w:sz w:val="24"/>
          <w:szCs w:val="32"/>
        </w:rPr>
        <w:t>13</w:t>
      </w:r>
      <w:r>
        <w:rPr>
          <w:rFonts w:eastAsia="仿宋_GB2312"/>
          <w:sz w:val="24"/>
          <w:szCs w:val="32"/>
        </w:rPr>
        <w:fldChar w:fldCharType="end"/>
      </w:r>
      <w:r>
        <w:rPr>
          <w:rFonts w:eastAsia="仿宋_GB2312"/>
          <w:sz w:val="24"/>
          <w:szCs w:val="32"/>
        </w:rPr>
        <w:fldChar w:fldCharType="end"/>
      </w:r>
    </w:p>
    <w:p>
      <w:pPr>
        <w:pStyle w:val="26"/>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"_Toc62194317"</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五</w:t>
      </w:r>
      <w:r>
        <w:rPr>
          <w:rStyle w:val="42"/>
          <w:rFonts w:hint="eastAsia" w:eastAsia="仿宋_GB2312"/>
          <w:color w:val="auto"/>
          <w:sz w:val="24"/>
          <w:szCs w:val="32"/>
          <w:lang w:eastAsia="zh-CN"/>
        </w:rPr>
        <w:t>、</w:t>
      </w:r>
      <w:r>
        <w:rPr>
          <w:rStyle w:val="42"/>
          <w:rFonts w:eastAsia="仿宋_GB2312"/>
          <w:color w:val="auto"/>
          <w:sz w:val="24"/>
          <w:szCs w:val="32"/>
        </w:rPr>
        <w:t>开标及评标</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_Toc62194317 \h </w:instrText>
      </w:r>
      <w:r>
        <w:rPr>
          <w:rFonts w:eastAsia="仿宋_GB2312"/>
          <w:sz w:val="24"/>
          <w:szCs w:val="32"/>
        </w:rPr>
        <w:fldChar w:fldCharType="separate"/>
      </w:r>
      <w:r>
        <w:rPr>
          <w:rFonts w:eastAsia="仿宋_GB2312"/>
          <w:sz w:val="24"/>
          <w:szCs w:val="32"/>
        </w:rPr>
        <w:t>13</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"_Toc62194318" </w:instrText>
      </w:r>
      <w:r>
        <w:rPr>
          <w:rFonts w:eastAsia="仿宋_GB2312"/>
          <w:sz w:val="24"/>
          <w:szCs w:val="32"/>
        </w:rPr>
        <w:fldChar w:fldCharType="separate"/>
      </w:r>
      <w:r>
        <w:rPr>
          <w:rStyle w:val="42"/>
          <w:rFonts w:eastAsia="仿宋_GB2312"/>
          <w:color w:val="auto"/>
          <w:sz w:val="24"/>
          <w:szCs w:val="32"/>
        </w:rPr>
        <w:t>18.开标</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_Toc62194318 \h </w:instrText>
      </w:r>
      <w:r>
        <w:rPr>
          <w:rFonts w:eastAsia="仿宋_GB2312"/>
          <w:sz w:val="24"/>
          <w:szCs w:val="32"/>
        </w:rPr>
        <w:fldChar w:fldCharType="separate"/>
      </w:r>
      <w:r>
        <w:rPr>
          <w:rStyle w:val="42"/>
          <w:rFonts w:eastAsia="仿宋_GB2312"/>
          <w:color w:val="auto"/>
          <w:sz w:val="24"/>
          <w:szCs w:val="32"/>
        </w:rPr>
        <w:t>13</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"_Toc62194319" </w:instrText>
      </w:r>
      <w:r>
        <w:rPr>
          <w:rFonts w:eastAsia="仿宋_GB2312"/>
          <w:sz w:val="24"/>
          <w:szCs w:val="32"/>
        </w:rPr>
        <w:fldChar w:fldCharType="separate"/>
      </w:r>
      <w:r>
        <w:rPr>
          <w:rStyle w:val="42"/>
          <w:rFonts w:eastAsia="仿宋_GB2312"/>
          <w:color w:val="auto"/>
          <w:sz w:val="24"/>
          <w:szCs w:val="32"/>
        </w:rPr>
        <w:t>19.资格审查及组建评标委员会</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_Toc62194319 \h </w:instrText>
      </w:r>
      <w:r>
        <w:rPr>
          <w:rFonts w:eastAsia="仿宋_GB2312"/>
          <w:sz w:val="24"/>
          <w:szCs w:val="32"/>
        </w:rPr>
        <w:fldChar w:fldCharType="separate"/>
      </w:r>
      <w:r>
        <w:rPr>
          <w:rStyle w:val="42"/>
          <w:rFonts w:eastAsia="仿宋_GB2312"/>
          <w:color w:val="auto"/>
          <w:sz w:val="24"/>
          <w:szCs w:val="32"/>
        </w:rPr>
        <w:t>14</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"_Toc62194320" </w:instrText>
      </w:r>
      <w:r>
        <w:rPr>
          <w:rFonts w:eastAsia="仿宋_GB2312"/>
          <w:sz w:val="24"/>
          <w:szCs w:val="32"/>
        </w:rPr>
        <w:fldChar w:fldCharType="separate"/>
      </w:r>
      <w:r>
        <w:rPr>
          <w:rStyle w:val="42"/>
          <w:rFonts w:eastAsia="仿宋_GB2312"/>
          <w:color w:val="auto"/>
          <w:sz w:val="24"/>
          <w:szCs w:val="32"/>
        </w:rPr>
        <w:t>20.投标文件符合性审查与澄清</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_Toc62194320 \h </w:instrText>
      </w:r>
      <w:r>
        <w:rPr>
          <w:rFonts w:eastAsia="仿宋_GB2312"/>
          <w:sz w:val="24"/>
          <w:szCs w:val="32"/>
        </w:rPr>
        <w:fldChar w:fldCharType="separate"/>
      </w:r>
      <w:r>
        <w:rPr>
          <w:rStyle w:val="42"/>
          <w:rFonts w:eastAsia="仿宋_GB2312"/>
          <w:color w:val="auto"/>
          <w:sz w:val="24"/>
          <w:szCs w:val="32"/>
        </w:rPr>
        <w:t>14</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"_Toc62194321" </w:instrText>
      </w:r>
      <w:r>
        <w:rPr>
          <w:rFonts w:eastAsia="仿宋_GB2312"/>
          <w:sz w:val="24"/>
          <w:szCs w:val="32"/>
        </w:rPr>
        <w:fldChar w:fldCharType="separate"/>
      </w:r>
      <w:r>
        <w:rPr>
          <w:rStyle w:val="42"/>
          <w:rFonts w:eastAsia="仿宋_GB2312"/>
          <w:color w:val="auto"/>
          <w:sz w:val="24"/>
          <w:szCs w:val="32"/>
        </w:rPr>
        <w:t>21.投标偏离</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_Toc62194321 \h </w:instrText>
      </w:r>
      <w:r>
        <w:rPr>
          <w:rFonts w:eastAsia="仿宋_GB2312"/>
          <w:sz w:val="24"/>
          <w:szCs w:val="32"/>
        </w:rPr>
        <w:fldChar w:fldCharType="separate"/>
      </w:r>
      <w:r>
        <w:rPr>
          <w:rStyle w:val="42"/>
          <w:rFonts w:eastAsia="仿宋_GB2312"/>
          <w:color w:val="auto"/>
          <w:sz w:val="24"/>
          <w:szCs w:val="32"/>
        </w:rPr>
        <w:t>15</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"_Toc62194322" </w:instrText>
      </w:r>
      <w:r>
        <w:rPr>
          <w:rFonts w:eastAsia="仿宋_GB2312"/>
          <w:sz w:val="24"/>
          <w:szCs w:val="32"/>
        </w:rPr>
        <w:fldChar w:fldCharType="separate"/>
      </w:r>
      <w:r>
        <w:rPr>
          <w:rStyle w:val="42"/>
          <w:rFonts w:eastAsia="仿宋_GB2312"/>
          <w:color w:val="auto"/>
          <w:sz w:val="24"/>
          <w:szCs w:val="32"/>
        </w:rPr>
        <w:t>22.投标无效</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_Toc62194322 \h </w:instrText>
      </w:r>
      <w:r>
        <w:rPr>
          <w:rFonts w:eastAsia="仿宋_GB2312"/>
          <w:sz w:val="24"/>
          <w:szCs w:val="32"/>
        </w:rPr>
        <w:fldChar w:fldCharType="separate"/>
      </w:r>
      <w:r>
        <w:rPr>
          <w:rStyle w:val="42"/>
          <w:rFonts w:eastAsia="仿宋_GB2312"/>
          <w:color w:val="auto"/>
          <w:sz w:val="24"/>
          <w:szCs w:val="32"/>
        </w:rPr>
        <w:t>16</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"_Toc62194323" </w:instrText>
      </w:r>
      <w:r>
        <w:rPr>
          <w:rFonts w:eastAsia="仿宋_GB2312"/>
          <w:sz w:val="24"/>
          <w:szCs w:val="32"/>
        </w:rPr>
        <w:fldChar w:fldCharType="separate"/>
      </w:r>
      <w:r>
        <w:rPr>
          <w:rStyle w:val="42"/>
          <w:rFonts w:eastAsia="仿宋_GB2312"/>
          <w:color w:val="auto"/>
          <w:sz w:val="24"/>
          <w:szCs w:val="32"/>
        </w:rPr>
        <w:t>23.比较与评价</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_Toc62194323 \h </w:instrText>
      </w:r>
      <w:r>
        <w:rPr>
          <w:rFonts w:eastAsia="仿宋_GB2312"/>
          <w:sz w:val="24"/>
          <w:szCs w:val="32"/>
        </w:rPr>
        <w:fldChar w:fldCharType="separate"/>
      </w:r>
      <w:r>
        <w:rPr>
          <w:rStyle w:val="42"/>
          <w:rFonts w:eastAsia="仿宋_GB2312"/>
          <w:color w:val="auto"/>
          <w:sz w:val="24"/>
          <w:szCs w:val="32"/>
        </w:rPr>
        <w:t>16</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"_Toc62194324" </w:instrText>
      </w:r>
      <w:r>
        <w:rPr>
          <w:rFonts w:eastAsia="仿宋_GB2312"/>
          <w:sz w:val="24"/>
          <w:szCs w:val="32"/>
        </w:rPr>
        <w:fldChar w:fldCharType="separate"/>
      </w:r>
      <w:r>
        <w:rPr>
          <w:rStyle w:val="42"/>
          <w:rFonts w:eastAsia="仿宋_GB2312"/>
          <w:color w:val="auto"/>
          <w:sz w:val="24"/>
          <w:szCs w:val="32"/>
        </w:rPr>
        <w:t>24.废标</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_Toc62194324 \h </w:instrText>
      </w:r>
      <w:r>
        <w:rPr>
          <w:rFonts w:eastAsia="仿宋_GB2312"/>
          <w:sz w:val="24"/>
          <w:szCs w:val="32"/>
        </w:rPr>
        <w:fldChar w:fldCharType="separate"/>
      </w:r>
      <w:r>
        <w:rPr>
          <w:rStyle w:val="42"/>
          <w:rFonts w:eastAsia="仿宋_GB2312"/>
          <w:color w:val="auto"/>
          <w:sz w:val="24"/>
          <w:szCs w:val="32"/>
        </w:rPr>
        <w:t>17</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"_Toc62194325" </w:instrText>
      </w:r>
      <w:r>
        <w:rPr>
          <w:rFonts w:eastAsia="仿宋_GB2312"/>
          <w:sz w:val="24"/>
          <w:szCs w:val="32"/>
        </w:rPr>
        <w:fldChar w:fldCharType="separate"/>
      </w:r>
      <w:r>
        <w:rPr>
          <w:rStyle w:val="42"/>
          <w:rFonts w:eastAsia="仿宋_GB2312"/>
          <w:color w:val="auto"/>
          <w:sz w:val="24"/>
          <w:szCs w:val="32"/>
        </w:rPr>
        <w:t>25.保密要求</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_Toc62194325 \h </w:instrText>
      </w:r>
      <w:r>
        <w:rPr>
          <w:rFonts w:eastAsia="仿宋_GB2312"/>
          <w:sz w:val="24"/>
          <w:szCs w:val="32"/>
        </w:rPr>
        <w:fldChar w:fldCharType="separate"/>
      </w:r>
      <w:r>
        <w:rPr>
          <w:rStyle w:val="42"/>
          <w:rFonts w:eastAsia="仿宋_GB2312"/>
          <w:color w:val="auto"/>
          <w:sz w:val="24"/>
          <w:szCs w:val="32"/>
        </w:rPr>
        <w:t>17</w:t>
      </w:r>
      <w:r>
        <w:rPr>
          <w:rFonts w:eastAsia="仿宋_GB2312"/>
          <w:sz w:val="24"/>
          <w:szCs w:val="32"/>
        </w:rPr>
        <w:fldChar w:fldCharType="end"/>
      </w:r>
      <w:r>
        <w:rPr>
          <w:rFonts w:eastAsia="仿宋_GB2312"/>
          <w:sz w:val="24"/>
          <w:szCs w:val="32"/>
        </w:rPr>
        <w:fldChar w:fldCharType="end"/>
      </w:r>
    </w:p>
    <w:p>
      <w:pPr>
        <w:pStyle w:val="26"/>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"_Toc62194326"</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六</w:t>
      </w:r>
      <w:r>
        <w:rPr>
          <w:rStyle w:val="42"/>
          <w:rFonts w:hint="eastAsia" w:eastAsia="仿宋_GB2312"/>
          <w:color w:val="auto"/>
          <w:sz w:val="24"/>
          <w:szCs w:val="32"/>
          <w:lang w:eastAsia="zh-CN"/>
        </w:rPr>
        <w:t>、</w:t>
      </w:r>
      <w:r>
        <w:rPr>
          <w:rStyle w:val="42"/>
          <w:rFonts w:eastAsia="仿宋_GB2312"/>
          <w:color w:val="auto"/>
          <w:sz w:val="24"/>
          <w:szCs w:val="32"/>
        </w:rPr>
        <w:t>确定中标</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_Toc62194326 \h </w:instrText>
      </w:r>
      <w:r>
        <w:rPr>
          <w:rFonts w:eastAsia="仿宋_GB2312"/>
          <w:sz w:val="24"/>
          <w:szCs w:val="32"/>
        </w:rPr>
        <w:fldChar w:fldCharType="separate"/>
      </w:r>
      <w:r>
        <w:rPr>
          <w:rFonts w:eastAsia="仿宋_GB2312"/>
          <w:sz w:val="24"/>
          <w:szCs w:val="32"/>
        </w:rPr>
        <w:t>17</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"_Toc62194327" </w:instrText>
      </w:r>
      <w:r>
        <w:rPr>
          <w:rFonts w:eastAsia="仿宋_GB2312"/>
          <w:sz w:val="24"/>
          <w:szCs w:val="32"/>
        </w:rPr>
        <w:fldChar w:fldCharType="separate"/>
      </w:r>
      <w:r>
        <w:rPr>
          <w:rStyle w:val="42"/>
          <w:rFonts w:eastAsia="仿宋_GB2312"/>
          <w:color w:val="auto"/>
          <w:sz w:val="24"/>
          <w:szCs w:val="32"/>
        </w:rPr>
        <w:t>26.中标候选人的确定原则及标准</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_Toc62194327 \h </w:instrText>
      </w:r>
      <w:r>
        <w:rPr>
          <w:rFonts w:eastAsia="仿宋_GB2312"/>
          <w:sz w:val="24"/>
          <w:szCs w:val="32"/>
        </w:rPr>
        <w:fldChar w:fldCharType="separate"/>
      </w:r>
      <w:r>
        <w:rPr>
          <w:rStyle w:val="42"/>
          <w:rFonts w:eastAsia="仿宋_GB2312"/>
          <w:color w:val="auto"/>
          <w:sz w:val="24"/>
          <w:szCs w:val="32"/>
        </w:rPr>
        <w:t>17</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"_Toc62194328" </w:instrText>
      </w:r>
      <w:r>
        <w:rPr>
          <w:rFonts w:eastAsia="仿宋_GB2312"/>
          <w:sz w:val="24"/>
          <w:szCs w:val="32"/>
        </w:rPr>
        <w:fldChar w:fldCharType="separate"/>
      </w:r>
      <w:r>
        <w:rPr>
          <w:rStyle w:val="42"/>
          <w:rFonts w:eastAsia="仿宋_GB2312"/>
          <w:color w:val="auto"/>
          <w:sz w:val="24"/>
          <w:szCs w:val="32"/>
        </w:rPr>
        <w:t>27.确定中标候选人和中标人</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_Toc62194328 \h </w:instrText>
      </w:r>
      <w:r>
        <w:rPr>
          <w:rFonts w:eastAsia="仿宋_GB2312"/>
          <w:sz w:val="24"/>
          <w:szCs w:val="32"/>
        </w:rPr>
        <w:fldChar w:fldCharType="separate"/>
      </w:r>
      <w:r>
        <w:rPr>
          <w:rStyle w:val="42"/>
          <w:rFonts w:eastAsia="仿宋_GB2312"/>
          <w:color w:val="auto"/>
          <w:sz w:val="24"/>
          <w:szCs w:val="32"/>
        </w:rPr>
        <w:t>17</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"_Toc62194329" </w:instrText>
      </w:r>
      <w:r>
        <w:rPr>
          <w:rFonts w:eastAsia="仿宋_GB2312"/>
          <w:sz w:val="24"/>
          <w:szCs w:val="32"/>
        </w:rPr>
        <w:fldChar w:fldCharType="separate"/>
      </w:r>
      <w:r>
        <w:rPr>
          <w:rStyle w:val="42"/>
          <w:rFonts w:eastAsia="仿宋_GB2312"/>
          <w:color w:val="auto"/>
          <w:sz w:val="24"/>
          <w:szCs w:val="32"/>
        </w:rPr>
        <w:t>28.发出中标通知书</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_Toc62194329 \h </w:instrText>
      </w:r>
      <w:r>
        <w:rPr>
          <w:rFonts w:eastAsia="仿宋_GB2312"/>
          <w:sz w:val="24"/>
          <w:szCs w:val="32"/>
        </w:rPr>
        <w:fldChar w:fldCharType="separate"/>
      </w:r>
      <w:r>
        <w:rPr>
          <w:rStyle w:val="42"/>
          <w:rFonts w:eastAsia="仿宋_GB2312"/>
          <w:color w:val="auto"/>
          <w:sz w:val="24"/>
          <w:szCs w:val="32"/>
        </w:rPr>
        <w:t>17</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"_Toc62194330" </w:instrText>
      </w:r>
      <w:r>
        <w:rPr>
          <w:rFonts w:eastAsia="仿宋_GB2312"/>
          <w:sz w:val="24"/>
          <w:szCs w:val="32"/>
        </w:rPr>
        <w:fldChar w:fldCharType="separate"/>
      </w:r>
      <w:r>
        <w:rPr>
          <w:rStyle w:val="42"/>
          <w:rFonts w:eastAsia="仿宋_GB2312"/>
          <w:color w:val="auto"/>
          <w:sz w:val="24"/>
          <w:szCs w:val="32"/>
        </w:rPr>
        <w:t>29.告知招标结果</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_Toc62194330 \h </w:instrText>
      </w:r>
      <w:r>
        <w:rPr>
          <w:rFonts w:eastAsia="仿宋_GB2312"/>
          <w:sz w:val="24"/>
          <w:szCs w:val="32"/>
        </w:rPr>
        <w:fldChar w:fldCharType="separate"/>
      </w:r>
      <w:r>
        <w:rPr>
          <w:rStyle w:val="42"/>
          <w:rFonts w:eastAsia="仿宋_GB2312"/>
          <w:color w:val="auto"/>
          <w:sz w:val="24"/>
          <w:szCs w:val="32"/>
        </w:rPr>
        <w:t>18</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"_Toc62194331" </w:instrText>
      </w:r>
      <w:r>
        <w:rPr>
          <w:rFonts w:eastAsia="仿宋_GB2312"/>
          <w:sz w:val="24"/>
          <w:szCs w:val="32"/>
        </w:rPr>
        <w:fldChar w:fldCharType="separate"/>
      </w:r>
      <w:r>
        <w:rPr>
          <w:rStyle w:val="42"/>
          <w:rFonts w:eastAsia="仿宋_GB2312"/>
          <w:color w:val="auto"/>
          <w:sz w:val="24"/>
          <w:szCs w:val="32"/>
        </w:rPr>
        <w:t>30.签订合同</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_Toc62194331 \h </w:instrText>
      </w:r>
      <w:r>
        <w:rPr>
          <w:rFonts w:eastAsia="仿宋_GB2312"/>
          <w:sz w:val="24"/>
          <w:szCs w:val="32"/>
        </w:rPr>
        <w:fldChar w:fldCharType="separate"/>
      </w:r>
      <w:r>
        <w:rPr>
          <w:rStyle w:val="42"/>
          <w:rFonts w:eastAsia="仿宋_GB2312"/>
          <w:color w:val="auto"/>
          <w:sz w:val="24"/>
          <w:szCs w:val="32"/>
        </w:rPr>
        <w:t>18</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"_Toc62194332" </w:instrText>
      </w:r>
      <w:r>
        <w:rPr>
          <w:rFonts w:eastAsia="仿宋_GB2312"/>
          <w:sz w:val="24"/>
          <w:szCs w:val="32"/>
        </w:rPr>
        <w:fldChar w:fldCharType="separate"/>
      </w:r>
      <w:r>
        <w:rPr>
          <w:rStyle w:val="42"/>
          <w:rFonts w:eastAsia="仿宋_GB2312"/>
          <w:color w:val="auto"/>
          <w:sz w:val="24"/>
          <w:szCs w:val="32"/>
        </w:rPr>
        <w:t>31.履约保证金</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_Toc62194332 \h </w:instrText>
      </w:r>
      <w:r>
        <w:rPr>
          <w:rFonts w:eastAsia="仿宋_GB2312"/>
          <w:sz w:val="24"/>
          <w:szCs w:val="32"/>
        </w:rPr>
        <w:fldChar w:fldCharType="separate"/>
      </w:r>
      <w:r>
        <w:rPr>
          <w:rStyle w:val="42"/>
          <w:rFonts w:eastAsia="仿宋_GB2312"/>
          <w:color w:val="auto"/>
          <w:sz w:val="24"/>
          <w:szCs w:val="32"/>
        </w:rPr>
        <w:t>18</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"_Toc62194333" </w:instrText>
      </w:r>
      <w:r>
        <w:rPr>
          <w:rFonts w:eastAsia="仿宋_GB2312"/>
          <w:sz w:val="24"/>
          <w:szCs w:val="32"/>
        </w:rPr>
        <w:fldChar w:fldCharType="separate"/>
      </w:r>
      <w:r>
        <w:rPr>
          <w:rStyle w:val="42"/>
          <w:rFonts w:eastAsia="仿宋_GB2312"/>
          <w:color w:val="auto"/>
          <w:sz w:val="24"/>
          <w:szCs w:val="32"/>
        </w:rPr>
        <w:t>32.预付款</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_Toc62194333 \h </w:instrText>
      </w:r>
      <w:r>
        <w:rPr>
          <w:rFonts w:eastAsia="仿宋_GB2312"/>
          <w:sz w:val="24"/>
          <w:szCs w:val="32"/>
        </w:rPr>
        <w:fldChar w:fldCharType="separate"/>
      </w:r>
      <w:r>
        <w:rPr>
          <w:rStyle w:val="42"/>
          <w:rFonts w:eastAsia="仿宋_GB2312"/>
          <w:color w:val="auto"/>
          <w:sz w:val="24"/>
          <w:szCs w:val="32"/>
        </w:rPr>
        <w:t>18</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"_Toc62194334" </w:instrText>
      </w:r>
      <w:r>
        <w:rPr>
          <w:rFonts w:eastAsia="仿宋_GB2312"/>
          <w:sz w:val="24"/>
          <w:szCs w:val="32"/>
        </w:rPr>
        <w:fldChar w:fldCharType="separate"/>
      </w:r>
      <w:r>
        <w:rPr>
          <w:rStyle w:val="42"/>
          <w:rFonts w:eastAsia="仿宋_GB2312"/>
          <w:color w:val="auto"/>
          <w:sz w:val="24"/>
          <w:szCs w:val="32"/>
        </w:rPr>
        <w:t>33.招标代理服务费</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_Toc62194334 \h </w:instrText>
      </w:r>
      <w:r>
        <w:rPr>
          <w:rFonts w:eastAsia="仿宋_GB2312"/>
          <w:sz w:val="24"/>
          <w:szCs w:val="32"/>
        </w:rPr>
        <w:fldChar w:fldCharType="separate"/>
      </w:r>
      <w:r>
        <w:rPr>
          <w:rStyle w:val="42"/>
          <w:rFonts w:eastAsia="仿宋_GB2312"/>
          <w:color w:val="auto"/>
          <w:sz w:val="24"/>
          <w:szCs w:val="32"/>
        </w:rPr>
        <w:t>19</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"_Toc62194335" </w:instrText>
      </w:r>
      <w:r>
        <w:rPr>
          <w:rFonts w:eastAsia="仿宋_GB2312"/>
          <w:sz w:val="24"/>
          <w:szCs w:val="32"/>
        </w:rPr>
        <w:fldChar w:fldCharType="separate"/>
      </w:r>
      <w:r>
        <w:rPr>
          <w:rStyle w:val="42"/>
          <w:rFonts w:eastAsia="仿宋_GB2312"/>
          <w:color w:val="auto"/>
          <w:sz w:val="24"/>
          <w:szCs w:val="32"/>
        </w:rPr>
        <w:t>34.政府采购信用担保</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_Toc62194335 \h </w:instrText>
      </w:r>
      <w:r>
        <w:rPr>
          <w:rFonts w:eastAsia="仿宋_GB2312"/>
          <w:sz w:val="24"/>
          <w:szCs w:val="32"/>
        </w:rPr>
        <w:fldChar w:fldCharType="separate"/>
      </w:r>
      <w:r>
        <w:rPr>
          <w:rStyle w:val="42"/>
          <w:rFonts w:eastAsia="仿宋_GB2312"/>
          <w:color w:val="auto"/>
          <w:sz w:val="24"/>
          <w:szCs w:val="32"/>
        </w:rPr>
        <w:t>19</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"_Toc62194336" </w:instrText>
      </w:r>
      <w:r>
        <w:rPr>
          <w:rFonts w:eastAsia="仿宋_GB2312"/>
          <w:sz w:val="24"/>
          <w:szCs w:val="32"/>
        </w:rPr>
        <w:fldChar w:fldCharType="separate"/>
      </w:r>
      <w:r>
        <w:rPr>
          <w:rStyle w:val="42"/>
          <w:rFonts w:eastAsia="仿宋_GB2312"/>
          <w:color w:val="auto"/>
          <w:sz w:val="24"/>
          <w:szCs w:val="32"/>
        </w:rPr>
        <w:t>35.廉洁自律规定</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_Toc62194336 \h </w:instrText>
      </w:r>
      <w:r>
        <w:rPr>
          <w:rFonts w:eastAsia="仿宋_GB2312"/>
          <w:sz w:val="24"/>
          <w:szCs w:val="32"/>
        </w:rPr>
        <w:fldChar w:fldCharType="separate"/>
      </w:r>
      <w:r>
        <w:rPr>
          <w:rStyle w:val="42"/>
          <w:rFonts w:eastAsia="仿宋_GB2312"/>
          <w:color w:val="auto"/>
          <w:sz w:val="24"/>
          <w:szCs w:val="32"/>
        </w:rPr>
        <w:t>24</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"_Toc62194337" </w:instrText>
      </w:r>
      <w:r>
        <w:rPr>
          <w:rFonts w:eastAsia="仿宋_GB2312"/>
          <w:sz w:val="24"/>
          <w:szCs w:val="32"/>
        </w:rPr>
        <w:fldChar w:fldCharType="separate"/>
      </w:r>
      <w:r>
        <w:rPr>
          <w:rStyle w:val="42"/>
          <w:rFonts w:eastAsia="仿宋_GB2312"/>
          <w:color w:val="auto"/>
          <w:sz w:val="24"/>
          <w:szCs w:val="32"/>
        </w:rPr>
        <w:t>36.人员回避</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_Toc62194337 \h </w:instrText>
      </w:r>
      <w:r>
        <w:rPr>
          <w:rFonts w:eastAsia="仿宋_GB2312"/>
          <w:sz w:val="24"/>
          <w:szCs w:val="32"/>
        </w:rPr>
        <w:fldChar w:fldCharType="separate"/>
      </w:r>
      <w:r>
        <w:rPr>
          <w:rStyle w:val="42"/>
          <w:rFonts w:eastAsia="仿宋_GB2312"/>
          <w:color w:val="auto"/>
          <w:sz w:val="24"/>
          <w:szCs w:val="32"/>
        </w:rPr>
        <w:t>24</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"_Toc62194338" </w:instrText>
      </w:r>
      <w:r>
        <w:rPr>
          <w:rFonts w:eastAsia="仿宋_GB2312"/>
          <w:sz w:val="24"/>
          <w:szCs w:val="32"/>
        </w:rPr>
        <w:fldChar w:fldCharType="separate"/>
      </w:r>
      <w:r>
        <w:rPr>
          <w:rStyle w:val="42"/>
          <w:rFonts w:eastAsia="仿宋_GB2312"/>
          <w:color w:val="auto"/>
          <w:sz w:val="24"/>
          <w:szCs w:val="32"/>
        </w:rPr>
        <w:t>37.质疑的提出与接收</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_Toc62194338 \h </w:instrText>
      </w:r>
      <w:r>
        <w:rPr>
          <w:rFonts w:eastAsia="仿宋_GB2312"/>
          <w:sz w:val="24"/>
          <w:szCs w:val="32"/>
        </w:rPr>
        <w:fldChar w:fldCharType="separate"/>
      </w:r>
      <w:r>
        <w:rPr>
          <w:rStyle w:val="42"/>
          <w:rFonts w:eastAsia="仿宋_GB2312"/>
          <w:color w:val="auto"/>
          <w:sz w:val="24"/>
          <w:szCs w:val="32"/>
        </w:rPr>
        <w:t>24</w:t>
      </w:r>
      <w:r>
        <w:rPr>
          <w:rFonts w:eastAsia="仿宋_GB2312"/>
          <w:sz w:val="24"/>
          <w:szCs w:val="32"/>
        </w:rPr>
        <w:fldChar w:fldCharType="end"/>
      </w:r>
      <w:r>
        <w:rPr>
          <w:rFonts w:eastAsia="仿宋_GB2312"/>
          <w:sz w:val="24"/>
          <w:szCs w:val="32"/>
        </w:rPr>
        <w:fldChar w:fldCharType="end"/>
      </w:r>
    </w:p>
    <w:p>
      <w:pPr>
        <w:pStyle w:val="26"/>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"_Toc62194339"</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附件1：投标担保函</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_Toc62194339 \h </w:instrText>
      </w:r>
      <w:r>
        <w:rPr>
          <w:rFonts w:eastAsia="仿宋_GB2312"/>
          <w:sz w:val="24"/>
          <w:szCs w:val="32"/>
        </w:rPr>
        <w:fldChar w:fldCharType="separate"/>
      </w:r>
      <w:r>
        <w:rPr>
          <w:rFonts w:eastAsia="仿宋_GB2312"/>
          <w:sz w:val="24"/>
          <w:szCs w:val="32"/>
        </w:rPr>
        <w:t>26</w:t>
      </w:r>
      <w:r>
        <w:rPr>
          <w:rFonts w:eastAsia="仿宋_GB2312"/>
          <w:sz w:val="24"/>
          <w:szCs w:val="32"/>
        </w:rPr>
        <w:fldChar w:fldCharType="end"/>
      </w:r>
      <w:r>
        <w:rPr>
          <w:rFonts w:eastAsia="仿宋_GB2312"/>
          <w:sz w:val="24"/>
          <w:szCs w:val="32"/>
        </w:rPr>
        <w:fldChar w:fldCharType="end"/>
      </w:r>
    </w:p>
    <w:p>
      <w:pPr>
        <w:pStyle w:val="26"/>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"_Toc62194340"</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附件2：履约担保函格式</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_Toc62194340 \h </w:instrText>
      </w:r>
      <w:r>
        <w:rPr>
          <w:rFonts w:eastAsia="仿宋_GB2312"/>
          <w:sz w:val="24"/>
          <w:szCs w:val="32"/>
        </w:rPr>
        <w:fldChar w:fldCharType="separate"/>
      </w:r>
      <w:r>
        <w:rPr>
          <w:rFonts w:eastAsia="仿宋_GB2312"/>
          <w:sz w:val="24"/>
          <w:szCs w:val="32"/>
        </w:rPr>
        <w:t>27</w:t>
      </w:r>
      <w:r>
        <w:rPr>
          <w:rFonts w:eastAsia="仿宋_GB2312"/>
          <w:sz w:val="24"/>
          <w:szCs w:val="32"/>
        </w:rPr>
        <w:fldChar w:fldCharType="end"/>
      </w:r>
      <w:r>
        <w:rPr>
          <w:rFonts w:eastAsia="仿宋_GB2312"/>
          <w:sz w:val="24"/>
          <w:szCs w:val="32"/>
        </w:rPr>
        <w:fldChar w:fldCharType="end"/>
      </w:r>
    </w:p>
    <w:p>
      <w:pPr>
        <w:pStyle w:val="22"/>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"_Toc62194341"</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第三章  评标方法和标准</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_Toc62194341 \h </w:instrText>
      </w:r>
      <w:r>
        <w:rPr>
          <w:rFonts w:eastAsia="仿宋_GB2312"/>
          <w:sz w:val="24"/>
          <w:szCs w:val="32"/>
        </w:rPr>
        <w:fldChar w:fldCharType="separate"/>
      </w:r>
      <w:r>
        <w:rPr>
          <w:rFonts w:eastAsia="仿宋_GB2312"/>
          <w:sz w:val="24"/>
          <w:szCs w:val="32"/>
        </w:rPr>
        <w:t>29</w:t>
      </w:r>
      <w:r>
        <w:rPr>
          <w:rFonts w:eastAsia="仿宋_GB2312"/>
          <w:sz w:val="24"/>
          <w:szCs w:val="32"/>
        </w:rPr>
        <w:fldChar w:fldCharType="end"/>
      </w:r>
      <w:r>
        <w:rPr>
          <w:rFonts w:eastAsia="仿宋_GB2312"/>
          <w:sz w:val="24"/>
          <w:szCs w:val="32"/>
        </w:rPr>
        <w:fldChar w:fldCharType="end"/>
      </w:r>
    </w:p>
    <w:p>
      <w:pPr>
        <w:pStyle w:val="22"/>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"_Toc62194342"</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第四章  拟签订的合同文本</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_Toc62194342 \h </w:instrText>
      </w:r>
      <w:r>
        <w:rPr>
          <w:rFonts w:eastAsia="仿宋_GB2312"/>
          <w:sz w:val="24"/>
          <w:szCs w:val="32"/>
        </w:rPr>
        <w:fldChar w:fldCharType="separate"/>
      </w:r>
      <w:r>
        <w:rPr>
          <w:rFonts w:eastAsia="仿宋_GB2312"/>
          <w:sz w:val="24"/>
          <w:szCs w:val="32"/>
        </w:rPr>
        <w:t>36</w:t>
      </w:r>
      <w:r>
        <w:rPr>
          <w:rFonts w:eastAsia="仿宋_GB2312"/>
          <w:sz w:val="24"/>
          <w:szCs w:val="32"/>
        </w:rPr>
        <w:fldChar w:fldCharType="end"/>
      </w:r>
      <w:r>
        <w:rPr>
          <w:rFonts w:eastAsia="仿宋_GB2312"/>
          <w:sz w:val="24"/>
          <w:szCs w:val="32"/>
        </w:rPr>
        <w:fldChar w:fldCharType="end"/>
      </w:r>
    </w:p>
    <w:p>
      <w:pPr>
        <w:pStyle w:val="22"/>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"_Toc62194343"</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第五章  采购需求及要求</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_Toc62194343 \h </w:instrText>
      </w:r>
      <w:r>
        <w:rPr>
          <w:rFonts w:eastAsia="仿宋_GB2312"/>
          <w:sz w:val="24"/>
          <w:szCs w:val="32"/>
        </w:rPr>
        <w:fldChar w:fldCharType="separate"/>
      </w:r>
      <w:r>
        <w:rPr>
          <w:rFonts w:eastAsia="仿宋_GB2312"/>
          <w:sz w:val="24"/>
          <w:szCs w:val="32"/>
        </w:rPr>
        <w:t>41</w:t>
      </w:r>
      <w:r>
        <w:rPr>
          <w:rFonts w:eastAsia="仿宋_GB2312"/>
          <w:sz w:val="24"/>
          <w:szCs w:val="32"/>
        </w:rPr>
        <w:fldChar w:fldCharType="end"/>
      </w:r>
      <w:r>
        <w:rPr>
          <w:rFonts w:eastAsia="仿宋_GB2312"/>
          <w:sz w:val="24"/>
          <w:szCs w:val="32"/>
        </w:rPr>
        <w:fldChar w:fldCharType="end"/>
      </w:r>
    </w:p>
    <w:p>
      <w:pPr>
        <w:pStyle w:val="22"/>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"_Toc62194344"</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rPr>
        <w:t>第六章  投标文件格式</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_Toc62194344 \h </w:instrText>
      </w:r>
      <w:r>
        <w:rPr>
          <w:rFonts w:eastAsia="仿宋_GB2312"/>
          <w:sz w:val="24"/>
          <w:szCs w:val="32"/>
        </w:rPr>
        <w:fldChar w:fldCharType="separate"/>
      </w:r>
      <w:r>
        <w:rPr>
          <w:rFonts w:eastAsia="仿宋_GB2312"/>
          <w:sz w:val="24"/>
          <w:szCs w:val="32"/>
        </w:rPr>
        <w:t>44</w:t>
      </w:r>
      <w:r>
        <w:rPr>
          <w:rFonts w:eastAsia="仿宋_GB2312"/>
          <w:sz w:val="24"/>
          <w:szCs w:val="32"/>
        </w:rPr>
        <w:fldChar w:fldCharType="end"/>
      </w:r>
      <w:r>
        <w:rPr>
          <w:rFonts w:eastAsia="仿宋_GB2312"/>
          <w:sz w:val="24"/>
          <w:szCs w:val="32"/>
        </w:rPr>
        <w:fldChar w:fldCharType="end"/>
      </w:r>
    </w:p>
    <w:p>
      <w:pPr>
        <w:pStyle w:val="26"/>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"_Toc62194345"</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lang w:val="zh-CN"/>
        </w:rPr>
        <w:t>一、资格证明文件</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_Toc62194345 \h </w:instrText>
      </w:r>
      <w:r>
        <w:rPr>
          <w:rFonts w:eastAsia="仿宋_GB2312"/>
          <w:sz w:val="24"/>
          <w:szCs w:val="32"/>
        </w:rPr>
        <w:fldChar w:fldCharType="separate"/>
      </w:r>
      <w:r>
        <w:rPr>
          <w:rFonts w:eastAsia="仿宋_GB2312"/>
          <w:sz w:val="24"/>
          <w:szCs w:val="32"/>
        </w:rPr>
        <w:t>45</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"_Toc62194346" </w:instrText>
      </w:r>
      <w:r>
        <w:rPr>
          <w:rFonts w:eastAsia="仿宋_GB2312"/>
          <w:sz w:val="24"/>
          <w:szCs w:val="32"/>
        </w:rPr>
        <w:fldChar w:fldCharType="separate"/>
      </w:r>
      <w:r>
        <w:rPr>
          <w:rStyle w:val="42"/>
          <w:rFonts w:eastAsia="仿宋_GB2312"/>
          <w:color w:val="auto"/>
          <w:sz w:val="24"/>
          <w:szCs w:val="32"/>
        </w:rPr>
        <w:t>第一部分  身份证明文件</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_Toc62194346 \h </w:instrText>
      </w:r>
      <w:r>
        <w:rPr>
          <w:rFonts w:eastAsia="仿宋_GB2312"/>
          <w:sz w:val="24"/>
          <w:szCs w:val="32"/>
        </w:rPr>
        <w:fldChar w:fldCharType="separate"/>
      </w:r>
      <w:r>
        <w:rPr>
          <w:rStyle w:val="42"/>
          <w:rFonts w:eastAsia="仿宋_GB2312"/>
          <w:color w:val="auto"/>
          <w:sz w:val="24"/>
          <w:szCs w:val="32"/>
        </w:rPr>
        <w:t>46</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"_Toc62194347" </w:instrText>
      </w:r>
      <w:r>
        <w:rPr>
          <w:rFonts w:eastAsia="仿宋_GB2312"/>
          <w:sz w:val="24"/>
          <w:szCs w:val="32"/>
        </w:rPr>
        <w:fldChar w:fldCharType="separate"/>
      </w:r>
      <w:r>
        <w:rPr>
          <w:rStyle w:val="42"/>
          <w:rFonts w:eastAsia="仿宋_GB2312"/>
          <w:color w:val="auto"/>
          <w:sz w:val="24"/>
          <w:szCs w:val="32"/>
        </w:rPr>
        <w:t>第二部分  资格证明文件</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_Toc62194347 \h </w:instrText>
      </w:r>
      <w:r>
        <w:rPr>
          <w:rFonts w:eastAsia="仿宋_GB2312"/>
          <w:sz w:val="24"/>
          <w:szCs w:val="32"/>
        </w:rPr>
        <w:fldChar w:fldCharType="separate"/>
      </w:r>
      <w:r>
        <w:rPr>
          <w:rStyle w:val="42"/>
          <w:rFonts w:eastAsia="仿宋_GB2312"/>
          <w:color w:val="auto"/>
          <w:sz w:val="24"/>
          <w:szCs w:val="32"/>
        </w:rPr>
        <w:t>49</w:t>
      </w:r>
      <w:r>
        <w:rPr>
          <w:rFonts w:eastAsia="仿宋_GB2312"/>
          <w:sz w:val="24"/>
          <w:szCs w:val="32"/>
        </w:rPr>
        <w:fldChar w:fldCharType="end"/>
      </w:r>
      <w:r>
        <w:rPr>
          <w:rFonts w:eastAsia="仿宋_GB2312"/>
          <w:sz w:val="24"/>
          <w:szCs w:val="32"/>
        </w:rPr>
        <w:fldChar w:fldCharType="end"/>
      </w:r>
    </w:p>
    <w:p>
      <w:pPr>
        <w:pStyle w:val="26"/>
        <w:tabs>
          <w:tab w:val="right" w:leader="dot" w:pos="9060"/>
        </w:tabs>
        <w:spacing w:line="500" w:lineRule="exact"/>
        <w:rPr>
          <w:rFonts w:eastAsia="仿宋_GB2312"/>
          <w:sz w:val="24"/>
          <w:szCs w:val="28"/>
        </w:rPr>
      </w:pPr>
      <w:r>
        <w:rPr>
          <w:rFonts w:eastAsia="仿宋_GB2312"/>
          <w:sz w:val="24"/>
          <w:szCs w:val="32"/>
        </w:rPr>
        <w:fldChar w:fldCharType="begin"/>
      </w:r>
      <w:r>
        <w:rPr>
          <w:rStyle w:val="42"/>
          <w:rFonts w:eastAsia="仿宋_GB2312"/>
          <w:color w:val="auto"/>
          <w:sz w:val="24"/>
          <w:szCs w:val="32"/>
        </w:rPr>
        <w:instrText xml:space="preserve"> </w:instrText>
      </w:r>
      <w:r>
        <w:rPr>
          <w:rFonts w:eastAsia="仿宋_GB2312"/>
          <w:sz w:val="24"/>
          <w:szCs w:val="32"/>
        </w:rPr>
        <w:instrText xml:space="preserve">HYPERLINK \l "_Toc62194348"</w:instrText>
      </w:r>
      <w:r>
        <w:rPr>
          <w:rStyle w:val="42"/>
          <w:rFonts w:eastAsia="仿宋_GB2312"/>
          <w:color w:val="auto"/>
          <w:sz w:val="24"/>
          <w:szCs w:val="32"/>
        </w:rPr>
        <w:instrText xml:space="preserve"> </w:instrText>
      </w:r>
      <w:r>
        <w:rPr>
          <w:rFonts w:eastAsia="仿宋_GB2312"/>
          <w:sz w:val="24"/>
          <w:szCs w:val="32"/>
        </w:rPr>
        <w:fldChar w:fldCharType="separate"/>
      </w:r>
      <w:r>
        <w:rPr>
          <w:rStyle w:val="42"/>
          <w:rFonts w:eastAsia="仿宋_GB2312"/>
          <w:color w:val="auto"/>
          <w:sz w:val="24"/>
          <w:szCs w:val="32"/>
          <w:lang w:val="zh-CN"/>
        </w:rPr>
        <w:t>二、商务及技术文件</w:t>
      </w:r>
      <w:r>
        <w:rPr>
          <w:rFonts w:eastAsia="仿宋_GB2312"/>
          <w:sz w:val="24"/>
          <w:szCs w:val="32"/>
        </w:rPr>
        <w:tab/>
      </w:r>
      <w:r>
        <w:rPr>
          <w:rFonts w:eastAsia="仿宋_GB2312"/>
          <w:sz w:val="24"/>
          <w:szCs w:val="32"/>
        </w:rPr>
        <w:fldChar w:fldCharType="begin"/>
      </w:r>
      <w:r>
        <w:rPr>
          <w:rFonts w:eastAsia="仿宋_GB2312"/>
          <w:sz w:val="24"/>
          <w:szCs w:val="32"/>
        </w:rPr>
        <w:instrText xml:space="preserve"> PAGEREF _Toc62194348 \h </w:instrText>
      </w:r>
      <w:r>
        <w:rPr>
          <w:rFonts w:eastAsia="仿宋_GB2312"/>
          <w:sz w:val="24"/>
          <w:szCs w:val="32"/>
        </w:rPr>
        <w:fldChar w:fldCharType="separate"/>
      </w:r>
      <w:r>
        <w:rPr>
          <w:rFonts w:eastAsia="仿宋_GB2312"/>
          <w:sz w:val="24"/>
          <w:szCs w:val="32"/>
        </w:rPr>
        <w:t>53</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"_Toc62194349" </w:instrText>
      </w:r>
      <w:r>
        <w:rPr>
          <w:rFonts w:eastAsia="仿宋_GB2312"/>
          <w:sz w:val="24"/>
          <w:szCs w:val="32"/>
        </w:rPr>
        <w:fldChar w:fldCharType="separate"/>
      </w:r>
      <w:r>
        <w:rPr>
          <w:rStyle w:val="42"/>
          <w:rFonts w:eastAsia="仿宋_GB2312"/>
          <w:color w:val="auto"/>
          <w:sz w:val="24"/>
          <w:szCs w:val="32"/>
        </w:rPr>
        <w:t>投标函</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_Toc62194349 \h </w:instrText>
      </w:r>
      <w:r>
        <w:rPr>
          <w:rFonts w:eastAsia="仿宋_GB2312"/>
          <w:sz w:val="24"/>
          <w:szCs w:val="32"/>
        </w:rPr>
        <w:fldChar w:fldCharType="separate"/>
      </w:r>
      <w:r>
        <w:rPr>
          <w:rStyle w:val="42"/>
          <w:rFonts w:eastAsia="仿宋_GB2312"/>
          <w:color w:val="auto"/>
          <w:sz w:val="24"/>
          <w:szCs w:val="32"/>
        </w:rPr>
        <w:t>55</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"_Toc62194350" </w:instrText>
      </w:r>
      <w:r>
        <w:rPr>
          <w:rFonts w:eastAsia="仿宋_GB2312"/>
          <w:sz w:val="24"/>
          <w:szCs w:val="32"/>
        </w:rPr>
        <w:fldChar w:fldCharType="separate"/>
      </w:r>
      <w:r>
        <w:rPr>
          <w:rStyle w:val="42"/>
          <w:rFonts w:eastAsia="仿宋_GB2312"/>
          <w:color w:val="auto"/>
          <w:sz w:val="24"/>
          <w:szCs w:val="32"/>
        </w:rPr>
        <w:t>开标一览表</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_Toc62194350 \h </w:instrText>
      </w:r>
      <w:r>
        <w:rPr>
          <w:rFonts w:eastAsia="仿宋_GB2312"/>
          <w:sz w:val="24"/>
          <w:szCs w:val="32"/>
        </w:rPr>
        <w:fldChar w:fldCharType="separate"/>
      </w:r>
      <w:r>
        <w:rPr>
          <w:rStyle w:val="42"/>
          <w:rFonts w:eastAsia="仿宋_GB2312"/>
          <w:color w:val="auto"/>
          <w:sz w:val="24"/>
          <w:szCs w:val="32"/>
        </w:rPr>
        <w:t>56</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Fonts w:eastAsia="仿宋_GB2312"/>
          <w:sz w:val="24"/>
          <w:szCs w:val="32"/>
        </w:rPr>
      </w:pPr>
      <w:r>
        <w:rPr>
          <w:rFonts w:eastAsia="仿宋_GB2312"/>
          <w:sz w:val="24"/>
          <w:szCs w:val="32"/>
        </w:rPr>
        <w:fldChar w:fldCharType="begin"/>
      </w:r>
      <w:r>
        <w:rPr>
          <w:rFonts w:eastAsia="仿宋_GB2312"/>
          <w:sz w:val="24"/>
          <w:szCs w:val="32"/>
        </w:rPr>
        <w:instrText xml:space="preserve"> HYPERLINK \l "_Toc62194351" </w:instrText>
      </w:r>
      <w:r>
        <w:rPr>
          <w:rFonts w:eastAsia="仿宋_GB2312"/>
          <w:sz w:val="24"/>
          <w:szCs w:val="32"/>
        </w:rPr>
        <w:fldChar w:fldCharType="separate"/>
      </w:r>
      <w:r>
        <w:rPr>
          <w:rFonts w:eastAsia="仿宋_GB2312"/>
          <w:sz w:val="24"/>
          <w:szCs w:val="32"/>
        </w:rPr>
        <w:t>投标分项报价表</w:t>
      </w:r>
      <w:bookmarkStart w:id="423" w:name="_GoBack"/>
      <w:bookmarkEnd w:id="423"/>
      <w:r>
        <w:rPr>
          <w:rFonts w:eastAsia="仿宋_GB2312"/>
          <w:sz w:val="24"/>
          <w:szCs w:val="32"/>
        </w:rPr>
        <w:tab/>
      </w:r>
      <w:r>
        <w:rPr>
          <w:rFonts w:eastAsia="仿宋_GB2312"/>
          <w:sz w:val="24"/>
          <w:szCs w:val="32"/>
        </w:rPr>
        <w:t>4</w:t>
      </w:r>
      <w:r>
        <w:rPr>
          <w:rFonts w:eastAsia="仿宋_GB2312"/>
          <w:sz w:val="24"/>
          <w:szCs w:val="32"/>
        </w:rPr>
        <w:fldChar w:fldCharType="end"/>
      </w:r>
      <w:r>
        <w:rPr>
          <w:rFonts w:eastAsia="仿宋_GB2312"/>
          <w:sz w:val="24"/>
          <w:szCs w:val="32"/>
        </w:rPr>
        <w:t>6</w:t>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"_Toc62194352" </w:instrText>
      </w:r>
      <w:r>
        <w:rPr>
          <w:rFonts w:eastAsia="仿宋_GB2312"/>
          <w:sz w:val="24"/>
          <w:szCs w:val="32"/>
        </w:rPr>
        <w:fldChar w:fldCharType="separate"/>
      </w:r>
      <w:r>
        <w:rPr>
          <w:rStyle w:val="42"/>
          <w:rFonts w:eastAsia="仿宋_GB2312"/>
          <w:color w:val="auto"/>
          <w:sz w:val="24"/>
          <w:szCs w:val="32"/>
        </w:rPr>
        <w:t>技术偏离表</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_Toc62194352 \h </w:instrText>
      </w:r>
      <w:r>
        <w:rPr>
          <w:rFonts w:eastAsia="仿宋_GB2312"/>
          <w:sz w:val="24"/>
          <w:szCs w:val="32"/>
        </w:rPr>
        <w:fldChar w:fldCharType="separate"/>
      </w:r>
      <w:r>
        <w:rPr>
          <w:rStyle w:val="42"/>
          <w:rFonts w:eastAsia="仿宋_GB2312"/>
          <w:color w:val="auto"/>
          <w:sz w:val="24"/>
          <w:szCs w:val="32"/>
        </w:rPr>
        <w:t>59</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"_Toc62194353" </w:instrText>
      </w:r>
      <w:r>
        <w:rPr>
          <w:rFonts w:eastAsia="仿宋_GB2312"/>
          <w:sz w:val="24"/>
          <w:szCs w:val="32"/>
        </w:rPr>
        <w:fldChar w:fldCharType="separate"/>
      </w:r>
      <w:r>
        <w:rPr>
          <w:rStyle w:val="42"/>
          <w:rFonts w:eastAsia="仿宋_GB2312"/>
          <w:color w:val="auto"/>
          <w:sz w:val="24"/>
          <w:szCs w:val="32"/>
        </w:rPr>
        <w:t>商务条款偏离表</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_Toc62194353 \h </w:instrText>
      </w:r>
      <w:r>
        <w:rPr>
          <w:rFonts w:eastAsia="仿宋_GB2312"/>
          <w:sz w:val="24"/>
          <w:szCs w:val="32"/>
        </w:rPr>
        <w:fldChar w:fldCharType="separate"/>
      </w:r>
      <w:r>
        <w:rPr>
          <w:rStyle w:val="42"/>
          <w:rFonts w:eastAsia="仿宋_GB2312"/>
          <w:color w:val="auto"/>
          <w:sz w:val="24"/>
          <w:szCs w:val="32"/>
        </w:rPr>
        <w:t>60</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"_Toc62194354" </w:instrText>
      </w:r>
      <w:r>
        <w:rPr>
          <w:rFonts w:eastAsia="仿宋_GB2312"/>
          <w:sz w:val="24"/>
          <w:szCs w:val="32"/>
        </w:rPr>
        <w:fldChar w:fldCharType="separate"/>
      </w:r>
      <w:r>
        <w:rPr>
          <w:rStyle w:val="42"/>
          <w:rFonts w:eastAsia="仿宋_GB2312"/>
          <w:color w:val="auto"/>
          <w:sz w:val="24"/>
          <w:szCs w:val="32"/>
        </w:rPr>
        <w:t>中小企业声明函</w:t>
      </w:r>
      <w:r>
        <w:rPr>
          <w:rStyle w:val="42"/>
          <w:rFonts w:hint="eastAsia" w:eastAsia="仿宋_GB2312"/>
          <w:color w:val="auto"/>
          <w:sz w:val="24"/>
          <w:szCs w:val="32"/>
          <w:lang w:eastAsia="zh-CN"/>
        </w:rPr>
        <w:t>（</w:t>
      </w:r>
      <w:r>
        <w:rPr>
          <w:rStyle w:val="42"/>
          <w:rFonts w:eastAsia="仿宋_GB2312"/>
          <w:color w:val="auto"/>
          <w:sz w:val="24"/>
          <w:szCs w:val="32"/>
        </w:rPr>
        <w:t>货物</w:t>
      </w:r>
      <w:r>
        <w:rPr>
          <w:rStyle w:val="42"/>
          <w:rFonts w:hint="eastAsia" w:eastAsia="仿宋_GB2312"/>
          <w:color w:val="auto"/>
          <w:sz w:val="24"/>
          <w:szCs w:val="32"/>
          <w:lang w:eastAsia="zh-CN"/>
        </w:rPr>
        <w:t>）</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_Toc62194354 \h </w:instrText>
      </w:r>
      <w:r>
        <w:rPr>
          <w:rFonts w:eastAsia="仿宋_GB2312"/>
          <w:sz w:val="24"/>
          <w:szCs w:val="32"/>
        </w:rPr>
        <w:fldChar w:fldCharType="separate"/>
      </w:r>
      <w:r>
        <w:rPr>
          <w:rStyle w:val="42"/>
          <w:rFonts w:eastAsia="仿宋_GB2312"/>
          <w:color w:val="auto"/>
          <w:sz w:val="24"/>
          <w:szCs w:val="32"/>
        </w:rPr>
        <w:t>61</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"_Toc62194356" </w:instrText>
      </w:r>
      <w:r>
        <w:rPr>
          <w:rFonts w:eastAsia="仿宋_GB2312"/>
          <w:sz w:val="24"/>
          <w:szCs w:val="32"/>
        </w:rPr>
        <w:fldChar w:fldCharType="separate"/>
      </w:r>
      <w:r>
        <w:rPr>
          <w:rStyle w:val="42"/>
          <w:rFonts w:eastAsia="仿宋_GB2312"/>
          <w:color w:val="auto"/>
          <w:sz w:val="24"/>
          <w:szCs w:val="32"/>
        </w:rPr>
        <w:t>投标人监狱企业声明函</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_Toc62194356 \h </w:instrText>
      </w:r>
      <w:r>
        <w:rPr>
          <w:rFonts w:eastAsia="仿宋_GB2312"/>
          <w:sz w:val="24"/>
          <w:szCs w:val="32"/>
        </w:rPr>
        <w:fldChar w:fldCharType="separate"/>
      </w:r>
      <w:r>
        <w:rPr>
          <w:rStyle w:val="42"/>
          <w:rFonts w:eastAsia="仿宋_GB2312"/>
          <w:color w:val="auto"/>
          <w:sz w:val="24"/>
          <w:szCs w:val="32"/>
        </w:rPr>
        <w:t>62</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"_Toc62194357" </w:instrText>
      </w:r>
      <w:r>
        <w:rPr>
          <w:rFonts w:eastAsia="仿宋_GB2312"/>
          <w:sz w:val="24"/>
          <w:szCs w:val="32"/>
        </w:rPr>
        <w:fldChar w:fldCharType="separate"/>
      </w:r>
      <w:r>
        <w:rPr>
          <w:rStyle w:val="42"/>
          <w:rFonts w:eastAsia="仿宋_GB2312"/>
          <w:color w:val="auto"/>
          <w:sz w:val="24"/>
          <w:szCs w:val="32"/>
        </w:rPr>
        <w:t>残疾人福利性单位声明函</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_Toc62194357 \h </w:instrText>
      </w:r>
      <w:r>
        <w:rPr>
          <w:rFonts w:eastAsia="仿宋_GB2312"/>
          <w:sz w:val="24"/>
          <w:szCs w:val="32"/>
        </w:rPr>
        <w:fldChar w:fldCharType="separate"/>
      </w:r>
      <w:r>
        <w:rPr>
          <w:rStyle w:val="42"/>
          <w:rFonts w:eastAsia="仿宋_GB2312"/>
          <w:color w:val="auto"/>
          <w:sz w:val="24"/>
          <w:szCs w:val="32"/>
        </w:rPr>
        <w:t>63</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"_Toc62194358" </w:instrText>
      </w:r>
      <w:r>
        <w:rPr>
          <w:rFonts w:eastAsia="仿宋_GB2312"/>
          <w:sz w:val="24"/>
          <w:szCs w:val="32"/>
        </w:rPr>
        <w:fldChar w:fldCharType="separate"/>
      </w:r>
      <w:r>
        <w:rPr>
          <w:rStyle w:val="42"/>
          <w:rFonts w:eastAsia="仿宋_GB2312"/>
          <w:color w:val="auto"/>
          <w:sz w:val="24"/>
          <w:szCs w:val="32"/>
        </w:rPr>
        <w:t>符合评分标准要求的商务文件</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_Toc62194358 \h </w:instrText>
      </w:r>
      <w:r>
        <w:rPr>
          <w:rFonts w:eastAsia="仿宋_GB2312"/>
          <w:sz w:val="24"/>
          <w:szCs w:val="32"/>
        </w:rPr>
        <w:fldChar w:fldCharType="separate"/>
      </w:r>
      <w:r>
        <w:rPr>
          <w:rStyle w:val="42"/>
          <w:rFonts w:eastAsia="仿宋_GB2312"/>
          <w:color w:val="auto"/>
          <w:sz w:val="24"/>
          <w:szCs w:val="32"/>
        </w:rPr>
        <w:t>64</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"_Toc62194359" </w:instrText>
      </w:r>
      <w:r>
        <w:rPr>
          <w:rFonts w:eastAsia="仿宋_GB2312"/>
          <w:sz w:val="24"/>
          <w:szCs w:val="32"/>
        </w:rPr>
        <w:fldChar w:fldCharType="separate"/>
      </w:r>
      <w:r>
        <w:rPr>
          <w:rStyle w:val="42"/>
          <w:rFonts w:eastAsia="仿宋_GB2312"/>
          <w:color w:val="auto"/>
          <w:sz w:val="24"/>
          <w:szCs w:val="32"/>
        </w:rPr>
        <w:t>投标人须知第10条要求的所有技术文件</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_Toc62194359 \h </w:instrText>
      </w:r>
      <w:r>
        <w:rPr>
          <w:rFonts w:eastAsia="仿宋_GB2312"/>
          <w:sz w:val="24"/>
          <w:szCs w:val="32"/>
        </w:rPr>
        <w:fldChar w:fldCharType="separate"/>
      </w:r>
      <w:r>
        <w:rPr>
          <w:rStyle w:val="42"/>
          <w:rFonts w:eastAsia="仿宋_GB2312"/>
          <w:color w:val="auto"/>
          <w:sz w:val="24"/>
          <w:szCs w:val="32"/>
        </w:rPr>
        <w:t>65</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"_Toc62194360" </w:instrText>
      </w:r>
      <w:r>
        <w:rPr>
          <w:rFonts w:eastAsia="仿宋_GB2312"/>
          <w:sz w:val="24"/>
          <w:szCs w:val="32"/>
        </w:rPr>
        <w:fldChar w:fldCharType="separate"/>
      </w:r>
      <w:r>
        <w:rPr>
          <w:rStyle w:val="42"/>
          <w:rFonts w:eastAsia="仿宋_GB2312"/>
          <w:color w:val="auto"/>
          <w:sz w:val="24"/>
          <w:szCs w:val="32"/>
        </w:rPr>
        <w:t>投标方案或技术方案</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_Toc62194360 \h </w:instrText>
      </w:r>
      <w:r>
        <w:rPr>
          <w:rFonts w:eastAsia="仿宋_GB2312"/>
          <w:sz w:val="24"/>
          <w:szCs w:val="32"/>
        </w:rPr>
        <w:fldChar w:fldCharType="separate"/>
      </w:r>
      <w:r>
        <w:rPr>
          <w:rStyle w:val="42"/>
          <w:rFonts w:eastAsia="仿宋_GB2312"/>
          <w:color w:val="auto"/>
          <w:sz w:val="24"/>
          <w:szCs w:val="32"/>
        </w:rPr>
        <w:t>66</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"_Toc62194361" </w:instrText>
      </w:r>
      <w:r>
        <w:rPr>
          <w:rFonts w:eastAsia="仿宋_GB2312"/>
          <w:sz w:val="24"/>
          <w:szCs w:val="32"/>
        </w:rPr>
        <w:fldChar w:fldCharType="separate"/>
      </w:r>
      <w:r>
        <w:rPr>
          <w:rStyle w:val="42"/>
          <w:rFonts w:eastAsia="仿宋_GB2312"/>
          <w:color w:val="auto"/>
          <w:sz w:val="24"/>
          <w:szCs w:val="32"/>
        </w:rPr>
        <w:t>业绩一览表</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_Toc62194361 \h </w:instrText>
      </w:r>
      <w:r>
        <w:rPr>
          <w:rFonts w:eastAsia="仿宋_GB2312"/>
          <w:sz w:val="24"/>
          <w:szCs w:val="32"/>
        </w:rPr>
        <w:fldChar w:fldCharType="separate"/>
      </w:r>
      <w:r>
        <w:rPr>
          <w:rStyle w:val="42"/>
          <w:rFonts w:eastAsia="仿宋_GB2312"/>
          <w:color w:val="auto"/>
          <w:sz w:val="24"/>
          <w:szCs w:val="32"/>
        </w:rPr>
        <w:t>67</w:t>
      </w:r>
      <w:r>
        <w:rPr>
          <w:rFonts w:eastAsia="仿宋_GB2312"/>
          <w:sz w:val="24"/>
          <w:szCs w:val="32"/>
        </w:rPr>
        <w:fldChar w:fldCharType="end"/>
      </w:r>
      <w:r>
        <w:rPr>
          <w:rFonts w:eastAsia="仿宋_GB2312"/>
          <w:sz w:val="24"/>
          <w:szCs w:val="32"/>
        </w:rPr>
        <w:fldChar w:fldCharType="end"/>
      </w:r>
    </w:p>
    <w:p>
      <w:pPr>
        <w:pStyle w:val="14"/>
        <w:tabs>
          <w:tab w:val="right" w:leader="dot" w:pos="9040"/>
          <w:tab w:val="clear" w:pos="8630"/>
        </w:tabs>
        <w:spacing w:line="500" w:lineRule="exact"/>
        <w:rPr>
          <w:rStyle w:val="42"/>
          <w:rFonts w:eastAsia="仿宋_GB2312"/>
          <w:color w:val="auto"/>
          <w:sz w:val="24"/>
          <w:szCs w:val="32"/>
        </w:rPr>
      </w:pPr>
      <w:r>
        <w:rPr>
          <w:rFonts w:eastAsia="仿宋_GB2312"/>
          <w:sz w:val="24"/>
          <w:szCs w:val="32"/>
        </w:rPr>
        <w:fldChar w:fldCharType="begin"/>
      </w:r>
      <w:r>
        <w:rPr>
          <w:rStyle w:val="42"/>
          <w:rFonts w:eastAsia="仿宋_GB2312"/>
          <w:color w:val="auto"/>
          <w:sz w:val="24"/>
          <w:szCs w:val="32"/>
        </w:rPr>
        <w:instrText xml:space="preserve"> HYPERLINK \l "_Toc62194362" </w:instrText>
      </w:r>
      <w:r>
        <w:rPr>
          <w:rFonts w:eastAsia="仿宋_GB2312"/>
          <w:sz w:val="24"/>
          <w:szCs w:val="32"/>
        </w:rPr>
        <w:fldChar w:fldCharType="separate"/>
      </w:r>
      <w:r>
        <w:rPr>
          <w:rStyle w:val="42"/>
          <w:rFonts w:eastAsia="仿宋_GB2312"/>
          <w:color w:val="auto"/>
          <w:sz w:val="24"/>
          <w:szCs w:val="32"/>
        </w:rPr>
        <w:t>投标人须知前附表要求的其他文件</w:t>
      </w:r>
      <w:r>
        <w:rPr>
          <w:rStyle w:val="42"/>
          <w:rFonts w:eastAsia="仿宋_GB2312"/>
          <w:color w:val="auto"/>
          <w:sz w:val="24"/>
          <w:szCs w:val="32"/>
        </w:rPr>
        <w:tab/>
      </w:r>
      <w:r>
        <w:rPr>
          <w:rFonts w:eastAsia="仿宋_GB2312"/>
          <w:sz w:val="24"/>
          <w:szCs w:val="32"/>
        </w:rPr>
        <w:fldChar w:fldCharType="begin"/>
      </w:r>
      <w:r>
        <w:rPr>
          <w:rStyle w:val="42"/>
          <w:rFonts w:eastAsia="仿宋_GB2312"/>
          <w:color w:val="auto"/>
          <w:sz w:val="24"/>
          <w:szCs w:val="32"/>
        </w:rPr>
        <w:instrText xml:space="preserve"> PAGEREF _Toc62194362 \h </w:instrText>
      </w:r>
      <w:r>
        <w:rPr>
          <w:rFonts w:eastAsia="仿宋_GB2312"/>
          <w:sz w:val="24"/>
          <w:szCs w:val="32"/>
        </w:rPr>
        <w:fldChar w:fldCharType="separate"/>
      </w:r>
      <w:r>
        <w:rPr>
          <w:rStyle w:val="42"/>
          <w:rFonts w:eastAsia="仿宋_GB2312"/>
          <w:color w:val="auto"/>
          <w:sz w:val="24"/>
          <w:szCs w:val="32"/>
        </w:rPr>
        <w:t>68</w:t>
      </w:r>
      <w:r>
        <w:rPr>
          <w:rFonts w:eastAsia="仿宋_GB2312"/>
          <w:sz w:val="24"/>
          <w:szCs w:val="32"/>
        </w:rPr>
        <w:fldChar w:fldCharType="end"/>
      </w:r>
      <w:r>
        <w:rPr>
          <w:rFonts w:eastAsia="仿宋_GB2312"/>
          <w:sz w:val="24"/>
          <w:szCs w:val="32"/>
        </w:rPr>
        <w:fldChar w:fldCharType="end"/>
      </w:r>
    </w:p>
    <w:p>
      <w:pPr>
        <w:pStyle w:val="30"/>
        <w:spacing w:line="500" w:lineRule="exact"/>
        <w:outlineLvl w:val="9"/>
        <w:rPr>
          <w:rFonts w:ascii="Times New Roman" w:hAnsi="Times New Roman"/>
          <w:kern w:val="0"/>
          <w:sz w:val="24"/>
        </w:rPr>
      </w:pPr>
      <w:r>
        <w:rPr>
          <w:rFonts w:ascii="Times New Roman" w:hAnsi="Times New Roman"/>
          <w:kern w:val="0"/>
          <w:sz w:val="24"/>
          <w:szCs w:val="24"/>
        </w:rPr>
        <w:fldChar w:fldCharType="end"/>
      </w:r>
      <w:bookmarkStart w:id="0" w:name="_Toc22782"/>
      <w:bookmarkStart w:id="1" w:name="_Toc216582804"/>
      <w:bookmarkStart w:id="2" w:name="_Toc17230"/>
      <w:r>
        <w:rPr>
          <w:rFonts w:ascii="Times New Roman" w:hAnsi="Times New Roman"/>
          <w:kern w:val="0"/>
          <w:sz w:val="24"/>
        </w:rPr>
        <w:t xml:space="preserve">       </w:t>
      </w:r>
    </w:p>
    <w:p>
      <w:pPr>
        <w:pStyle w:val="30"/>
        <w:rPr>
          <w:rFonts w:ascii="Times New Roman" w:hAnsi="Times New Roman" w:eastAsia="仿宋_GB2312"/>
        </w:rPr>
        <w:sectPr>
          <w:footerReference r:id="rId4" w:type="default"/>
          <w:pgSz w:w="11906" w:h="16838"/>
          <w:pgMar w:top="1418" w:right="1418" w:bottom="1418" w:left="1418" w:header="851" w:footer="992" w:gutter="0"/>
          <w:pgNumType w:fmt="decimal" w:start="1"/>
          <w:cols w:space="720" w:num="1"/>
          <w:docGrid w:type="linesAndChars" w:linePitch="312" w:charSpace="0"/>
        </w:sectPr>
      </w:pPr>
      <w:bookmarkStart w:id="3" w:name="_Toc62194292"/>
    </w:p>
    <w:p>
      <w:pPr>
        <w:pStyle w:val="30"/>
        <w:rPr>
          <w:rFonts w:ascii="Times New Roman" w:hAnsi="Times New Roman"/>
        </w:rPr>
      </w:pPr>
      <w:r>
        <w:rPr>
          <w:rFonts w:ascii="Times New Roman" w:hAnsi="Times New Roman" w:eastAsia="仿宋_GB2312"/>
        </w:rPr>
        <w:t>第一章  招标公告</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u w:val="single"/>
        </w:rPr>
        <w:t>泾阳县王桥镇卫生院数字化X线摄影系统采购项目</w:t>
      </w:r>
      <w:r>
        <w:rPr>
          <w:rFonts w:hint="eastAsia" w:ascii="仿宋_GB2312" w:hAnsi="仿宋_GB2312" w:eastAsia="仿宋_GB2312" w:cs="仿宋_GB2312"/>
          <w:b/>
          <w:bCs/>
          <w:sz w:val="24"/>
          <w:szCs w:val="32"/>
        </w:rPr>
        <w:t>招标公告</w:t>
      </w:r>
    </w:p>
    <w:p>
      <w:pPr>
        <w:pStyle w:val="2"/>
        <w:rPr>
          <w:rFonts w:hint="eastAsia" w:ascii="仿宋_GB2312" w:hAnsi="仿宋_GB2312" w:eastAsia="仿宋_GB2312" w:cs="仿宋_GB2312"/>
        </w:rPr>
      </w:pPr>
    </w:p>
    <w:p>
      <w:pPr>
        <w:pStyle w:val="8"/>
        <w:keepNext w:val="0"/>
        <w:keepLines w:val="0"/>
        <w:widowControl/>
        <w:suppressLineNumbers w:val="0"/>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30" w:lineRule="atLeast"/>
        <w:ind w:left="0" w:right="0" w:firstLine="0"/>
        <w:jc w:val="left"/>
        <w:rPr>
          <w:rFonts w:hint="eastAsia" w:ascii="仿宋_GB2312" w:hAnsi="仿宋_GB2312" w:eastAsia="仿宋_GB2312" w:cs="仿宋_GB2312"/>
          <w:b w:val="0"/>
          <w:bCs w:val="0"/>
          <w:i w:val="0"/>
          <w:iCs w:val="0"/>
          <w:caps w:val="0"/>
          <w:color w:val="333333"/>
          <w:spacing w:val="0"/>
          <w:sz w:val="24"/>
          <w:szCs w:val="24"/>
        </w:rPr>
      </w:pPr>
      <w:r>
        <w:rPr>
          <w:rStyle w:val="35"/>
          <w:rFonts w:hint="eastAsia" w:ascii="仿宋_GB2312" w:hAnsi="仿宋_GB2312" w:eastAsia="仿宋_GB2312" w:cs="仿宋_GB2312"/>
          <w:b w:val="0"/>
          <w:bCs w:val="0"/>
          <w:i w:val="0"/>
          <w:iCs w:val="0"/>
          <w:caps w:val="0"/>
          <w:color w:val="333333"/>
          <w:spacing w:val="0"/>
          <w:sz w:val="24"/>
          <w:szCs w:val="24"/>
          <w:shd w:val="clear" w:color="auto" w:fill="FFFFFF"/>
        </w:rPr>
        <w:t>项目概况</w:t>
      </w:r>
    </w:p>
    <w:p>
      <w:pPr>
        <w:pStyle w:val="28"/>
        <w:keepNext w:val="0"/>
        <w:keepLines w:val="0"/>
        <w:widowControl/>
        <w:suppressLineNumbers w:val="0"/>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left="0" w:right="0" w:firstLine="480"/>
        <w:jc w:val="both"/>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u w:val="single"/>
          <w:shd w:val="clear" w:color="auto" w:fill="FFFFFF"/>
          <w:lang w:eastAsia="zh-CN"/>
        </w:rPr>
        <w:t>泾阳县王桥镇卫生院数字化X线摄影系统采购项目</w:t>
      </w:r>
      <w:r>
        <w:rPr>
          <w:rFonts w:hint="eastAsia" w:ascii="仿宋_GB2312" w:hAnsi="仿宋_GB2312" w:eastAsia="仿宋_GB2312" w:cs="仿宋_GB2312"/>
          <w:i w:val="0"/>
          <w:iCs w:val="0"/>
          <w:caps w:val="0"/>
          <w:color w:val="333333"/>
          <w:spacing w:val="0"/>
          <w:sz w:val="24"/>
          <w:szCs w:val="24"/>
          <w:shd w:val="clear" w:color="auto" w:fill="FFFFFF"/>
        </w:rPr>
        <w:t>招标项目的潜在投标人应在</w:t>
      </w:r>
      <w:r>
        <w:rPr>
          <w:rFonts w:hint="eastAsia" w:ascii="仿宋_GB2312" w:hAnsi="仿宋_GB2312" w:eastAsia="仿宋_GB2312" w:cs="仿宋_GB2312"/>
          <w:i w:val="0"/>
          <w:iCs w:val="0"/>
          <w:caps w:val="0"/>
          <w:color w:val="0A82E5"/>
          <w:spacing w:val="0"/>
          <w:sz w:val="24"/>
          <w:szCs w:val="24"/>
          <w:u w:val="single"/>
          <w:shd w:val="clear" w:color="auto" w:fill="FFFFFF"/>
          <w:lang w:val="en-US" w:eastAsia="zh-CN"/>
        </w:rPr>
        <w:t xml:space="preserve"> 电子邮箱 </w:t>
      </w:r>
      <w:r>
        <w:rPr>
          <w:rFonts w:hint="eastAsia" w:ascii="仿宋_GB2312" w:hAnsi="仿宋_GB2312" w:eastAsia="仿宋_GB2312" w:cs="仿宋_GB2312"/>
          <w:i w:val="0"/>
          <w:iCs w:val="0"/>
          <w:caps w:val="0"/>
          <w:color w:val="333333"/>
          <w:spacing w:val="0"/>
          <w:sz w:val="24"/>
          <w:szCs w:val="24"/>
          <w:shd w:val="clear" w:color="auto" w:fill="FFFFFF"/>
        </w:rPr>
        <w:t>获取招标文件，并于</w:t>
      </w:r>
      <w:r>
        <w:rPr>
          <w:rFonts w:hint="eastAsia" w:ascii="仿宋_GB2312" w:hAnsi="仿宋_GB2312" w:eastAsia="仿宋_GB2312" w:cs="仿宋_GB2312"/>
          <w:i w:val="0"/>
          <w:iCs w:val="0"/>
          <w:caps w:val="0"/>
          <w:color w:val="0A82E5"/>
          <w:spacing w:val="0"/>
          <w:sz w:val="24"/>
          <w:szCs w:val="24"/>
          <w:shd w:val="clear" w:color="auto" w:fill="FFFFFF"/>
        </w:rPr>
        <w:t>2023年05月06日 10时00分00秒 （北京时间）</w:t>
      </w:r>
      <w:r>
        <w:rPr>
          <w:rFonts w:hint="eastAsia" w:ascii="仿宋_GB2312" w:hAnsi="仿宋_GB2312" w:eastAsia="仿宋_GB2312" w:cs="仿宋_GB2312"/>
          <w:i w:val="0"/>
          <w:iCs w:val="0"/>
          <w:caps w:val="0"/>
          <w:color w:val="333333"/>
          <w:spacing w:val="0"/>
          <w:sz w:val="24"/>
          <w:szCs w:val="24"/>
          <w:shd w:val="clear" w:color="auto" w:fill="FFFFFF"/>
        </w:rPr>
        <w:t>前递交投标文件。</w:t>
      </w:r>
    </w:p>
    <w:p>
      <w:pPr>
        <w:pStyle w:val="2"/>
        <w:rPr>
          <w:rFonts w:hint="eastAsia" w:ascii="仿宋_GB2312" w:hAnsi="仿宋_GB2312" w:eastAsia="仿宋_GB2312" w:cs="仿宋_GB2312"/>
        </w:rPr>
      </w:pP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一、项目基本情况</w:t>
      </w:r>
    </w:p>
    <w:p>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项目编号：SCZD2023-ZB-0595/001</w:t>
      </w:r>
      <w:r>
        <w:rPr>
          <w:rFonts w:hint="eastAsia" w:ascii="仿宋_GB2312" w:hAnsi="仿宋_GB2312" w:eastAsia="仿宋_GB2312" w:cs="仿宋_GB2312"/>
          <w:sz w:val="24"/>
          <w:lang w:val="en-US" w:eastAsia="zh-CN"/>
        </w:rPr>
        <w:tab/>
      </w: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项目名称：泾阳县王桥镇卫生院数字化X线摄影系统采购项目</w:t>
      </w: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采购方式：公开招标</w:t>
      </w: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预算金额</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720,000.00</w:t>
      </w:r>
      <w:r>
        <w:rPr>
          <w:rFonts w:hint="eastAsia" w:ascii="仿宋_GB2312" w:hAnsi="仿宋_GB2312" w:eastAsia="仿宋_GB2312" w:cs="仿宋_GB2312"/>
          <w:sz w:val="24"/>
        </w:rPr>
        <w:t>元</w:t>
      </w: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采购需求：</w:t>
      </w: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合同包1（</w:t>
      </w:r>
      <w:r>
        <w:rPr>
          <w:rFonts w:hint="eastAsia" w:ascii="仿宋_GB2312" w:hAnsi="仿宋_GB2312" w:eastAsia="仿宋_GB2312" w:cs="仿宋_GB2312"/>
          <w:sz w:val="24"/>
          <w:u w:val="single"/>
          <w:lang w:val="en-US" w:eastAsia="zh-CN"/>
        </w:rPr>
        <w:t xml:space="preserve">  泾阳县王桥镇卫生院数字化X线摄影系统采购项目  </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 xml:space="preserve"> </w:t>
      </w: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合同包预算金额：720,000.00元</w:t>
      </w: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合同包最高限价：720,000.00元</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品目号</w:t>
            </w:r>
          </w:p>
        </w:tc>
        <w:tc>
          <w:tcPr>
            <w:tcW w:w="723"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品目名称</w:t>
            </w:r>
          </w:p>
        </w:tc>
        <w:tc>
          <w:tcPr>
            <w:tcW w:w="1245"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采购标的</w:t>
            </w:r>
          </w:p>
        </w:tc>
        <w:tc>
          <w:tcPr>
            <w:tcW w:w="1276"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（单位）</w:t>
            </w:r>
          </w:p>
        </w:tc>
        <w:tc>
          <w:tcPr>
            <w:tcW w:w="1755" w:type="dxa"/>
            <w:noWrap w:val="0"/>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技术规格、参数及要求</w:t>
            </w:r>
          </w:p>
        </w:tc>
        <w:tc>
          <w:tcPr>
            <w:tcW w:w="1656" w:type="dxa"/>
            <w:noWrap w:val="0"/>
            <w:vAlign w:val="center"/>
          </w:tcPr>
          <w:p>
            <w:pPr>
              <w:jc w:val="center"/>
              <w:rPr>
                <w:rFonts w:hint="eastAsia" w:ascii="仿宋_GB2312" w:hAnsi="仿宋_GB2312" w:eastAsia="仿宋_GB2312" w:cs="仿宋_GB2312"/>
                <w:b/>
                <w:sz w:val="24"/>
                <w:lang w:eastAsia="zh-CN"/>
              </w:rPr>
            </w:pPr>
            <w:r>
              <w:rPr>
                <w:rFonts w:hint="eastAsia" w:ascii="仿宋_GB2312" w:hAnsi="仿宋_GB2312" w:eastAsia="仿宋_GB2312" w:cs="仿宋_GB2312"/>
                <w:b/>
                <w:sz w:val="24"/>
              </w:rPr>
              <w:t>品目预算</w:t>
            </w:r>
            <w:r>
              <w:rPr>
                <w:rFonts w:hint="eastAsia" w:ascii="仿宋_GB2312" w:hAnsi="仿宋_GB2312" w:eastAsia="仿宋_GB2312" w:cs="仿宋_GB2312"/>
                <w:b/>
                <w:sz w:val="24"/>
                <w:lang w:eastAsia="zh-CN"/>
              </w:rPr>
              <w:t>（</w:t>
            </w:r>
            <w:r>
              <w:rPr>
                <w:rFonts w:hint="eastAsia" w:ascii="仿宋_GB2312" w:hAnsi="仿宋_GB2312" w:eastAsia="仿宋_GB2312" w:cs="仿宋_GB2312"/>
                <w:b/>
                <w:sz w:val="24"/>
              </w:rPr>
              <w:t>元</w:t>
            </w:r>
            <w:r>
              <w:rPr>
                <w:rFonts w:hint="eastAsia" w:ascii="仿宋_GB2312" w:hAnsi="仿宋_GB2312" w:eastAsia="仿宋_GB2312" w:cs="仿宋_GB2312"/>
                <w:b/>
                <w:sz w:val="24"/>
                <w:lang w:eastAsia="zh-CN"/>
              </w:rPr>
              <w:t>）</w:t>
            </w:r>
          </w:p>
        </w:tc>
        <w:tc>
          <w:tcPr>
            <w:tcW w:w="1656" w:type="dxa"/>
            <w:noWrap w:val="0"/>
            <w:vAlign w:val="center"/>
          </w:tcPr>
          <w:p>
            <w:pPr>
              <w:jc w:val="center"/>
              <w:rPr>
                <w:rFonts w:hint="eastAsia" w:ascii="仿宋_GB2312" w:hAnsi="仿宋_GB2312" w:eastAsia="仿宋_GB2312" w:cs="仿宋_GB2312"/>
                <w:b/>
                <w:sz w:val="24"/>
                <w:lang w:eastAsia="zh-CN"/>
              </w:rPr>
            </w:pPr>
            <w:r>
              <w:rPr>
                <w:rFonts w:hint="eastAsia" w:ascii="仿宋_GB2312" w:hAnsi="仿宋_GB2312" w:eastAsia="仿宋_GB2312" w:cs="仿宋_GB2312"/>
                <w:b/>
                <w:sz w:val="24"/>
              </w:rPr>
              <w:t>最高限价</w:t>
            </w:r>
            <w:r>
              <w:rPr>
                <w:rFonts w:hint="eastAsia" w:ascii="仿宋_GB2312" w:hAnsi="仿宋_GB2312" w:eastAsia="仿宋_GB2312" w:cs="仿宋_GB2312"/>
                <w:b/>
                <w:sz w:val="24"/>
                <w:lang w:eastAsia="zh-CN"/>
              </w:rPr>
              <w:t>（</w:t>
            </w:r>
            <w:r>
              <w:rPr>
                <w:rFonts w:hint="eastAsia" w:ascii="仿宋_GB2312" w:hAnsi="仿宋_GB2312" w:eastAsia="仿宋_GB2312" w:cs="仿宋_GB2312"/>
                <w:b/>
                <w:sz w:val="24"/>
              </w:rPr>
              <w:t>元</w:t>
            </w:r>
            <w:r>
              <w:rPr>
                <w:rFonts w:hint="eastAsia" w:ascii="仿宋_GB2312" w:hAnsi="仿宋_GB2312" w:eastAsia="仿宋_GB2312" w:cs="仿宋_GB2312"/>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医用 X 线诊断设备</w:t>
            </w:r>
          </w:p>
        </w:tc>
        <w:tc>
          <w:tcPr>
            <w:tcW w:w="124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数字化X线摄影系统</w:t>
            </w:r>
          </w:p>
        </w:tc>
        <w:tc>
          <w:tcPr>
            <w:tcW w:w="1276"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详见采购文件</w:t>
            </w:r>
          </w:p>
        </w:tc>
        <w:tc>
          <w:tcPr>
            <w:tcW w:w="165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720,000.00</w:t>
            </w:r>
          </w:p>
        </w:tc>
        <w:tc>
          <w:tcPr>
            <w:tcW w:w="165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720,000.00</w:t>
            </w:r>
          </w:p>
        </w:tc>
      </w:tr>
    </w:tbl>
    <w:p>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本合同包不接受联合体投标</w:t>
      </w:r>
    </w:p>
    <w:p>
      <w:pPr>
        <w:spacing w:line="520" w:lineRule="exact"/>
        <w:ind w:firstLine="480" w:firstLineChars="200"/>
        <w:outlineLvl w:val="1"/>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合同履行期限：30个日历日</w:t>
      </w: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二、申请人的资格要求</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1、满足《中华人民共和国政府采购法》第二十二条规定；</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2、落实政府采购政策需满足的资格要求： </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本项目为专门面向中小企业的项目。</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3、本项目的特定资格要求：</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3.1、</w:t>
      </w:r>
      <w:r>
        <w:rPr>
          <w:rFonts w:hint="eastAsia" w:ascii="仿宋_GB2312" w:hAnsi="仿宋_GB2312" w:eastAsia="仿宋_GB2312" w:cs="仿宋_GB2312"/>
          <w:sz w:val="24"/>
          <w:lang w:val="en-US" w:eastAsia="zh-CN"/>
        </w:rPr>
        <w:t>投标人</w:t>
      </w:r>
      <w:r>
        <w:rPr>
          <w:rFonts w:hint="eastAsia" w:ascii="仿宋_GB2312" w:hAnsi="仿宋_GB2312" w:eastAsia="仿宋_GB2312" w:cs="仿宋_GB2312"/>
          <w:sz w:val="24"/>
        </w:rPr>
        <w:t>在递交投标文件截止时间前被“信用中国”网站（www.creditchina.gov.cn）和中国政府采购网（www.ccgp.gov.cn）上被列入失信被执行人、重大税收违法失信主体、政府采购严重违法失信行为记录名单的，不得参加投标；</w:t>
      </w:r>
    </w:p>
    <w:p>
      <w:pPr>
        <w:spacing w:line="52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3.2</w:t>
      </w:r>
      <w:r>
        <w:rPr>
          <w:rFonts w:hint="eastAsia" w:ascii="仿宋_GB2312" w:hAnsi="仿宋_GB2312" w:eastAsia="仿宋_GB2312" w:cs="仿宋_GB2312"/>
          <w:sz w:val="24"/>
          <w:lang w:val="en-US" w:eastAsia="zh-CN"/>
        </w:rPr>
        <w:t>投标人应授权合法的人员参加开标全过程，其中法定代表人直接参加开标的，须出具法人身份证，并与营业执照上信息一致。法定代表人授权代表参加投标的，须出具法定代表人授权书及授权代表身份证、授权代表本单位证明（养老保险缴纳证明或劳动合同）；</w:t>
      </w:r>
    </w:p>
    <w:p>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3.3具备本采购项目的以下专项资质要求：投标人为经销商的应出具医疗器械经营许可证或医疗器械经营备案凭证（投标产品须在其经营范围内），投标产品属于医疗设备的提供医疗器械注册证；</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不得存在下列情形之一：</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，不得参加本次采购活动；</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（2）为本项目提供整体设计、规范编制或者项目管理、监理、检测等服务的</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，不得再参加该采购项目的其他采购活动。</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需向采购代理机构免费领取招标文件，未向采购代理机构免费领取招标文件的</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均无资格参加投标。</w:t>
      </w:r>
    </w:p>
    <w:p>
      <w:pPr>
        <w:spacing w:line="520" w:lineRule="exact"/>
        <w:ind w:firstLine="480" w:firstLineChars="200"/>
        <w:outlineLvl w:val="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三、获取招标文件</w:t>
      </w:r>
    </w:p>
    <w:p>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时间：2023年04月10日 至 2023年04月14日，每天上午08:00:00至12:00:00，下午14:00:00 至18:00:00（北京时间,法定节假日除外）</w:t>
      </w:r>
    </w:p>
    <w:p>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地点：西安市高新二路2号山西证券大厦</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highlight w:val="none"/>
        </w:rPr>
        <w:t>层招标</w:t>
      </w:r>
      <w:r>
        <w:rPr>
          <w:rFonts w:hint="eastAsia" w:ascii="仿宋_GB2312" w:hAnsi="仿宋_GB2312" w:eastAsia="仿宋_GB2312" w:cs="仿宋_GB2312"/>
          <w:sz w:val="24"/>
          <w:highlight w:val="none"/>
          <w:lang w:eastAsia="zh-CN"/>
        </w:rPr>
        <w:t>四</w:t>
      </w:r>
      <w:r>
        <w:rPr>
          <w:rFonts w:hint="eastAsia" w:ascii="仿宋_GB2312" w:hAnsi="仿宋_GB2312" w:eastAsia="仿宋_GB2312" w:cs="仿宋_GB2312"/>
          <w:sz w:val="24"/>
          <w:highlight w:val="none"/>
        </w:rPr>
        <w:t>部</w:t>
      </w:r>
    </w:p>
    <w:p>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方式：现场获取</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售价：免费 </w:t>
      </w: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四、提交投标文件截止时间、开标时间和地点</w:t>
      </w:r>
    </w:p>
    <w:p>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时间：2023年</w:t>
      </w:r>
      <w:r>
        <w:rPr>
          <w:rFonts w:hint="eastAsia" w:ascii="仿宋_GB2312" w:hAnsi="仿宋_GB2312" w:eastAsia="仿宋_GB2312" w:cs="仿宋_GB2312"/>
          <w:sz w:val="24"/>
          <w:highlight w:val="none"/>
          <w:lang w:val="en-US" w:eastAsia="zh-CN"/>
        </w:rPr>
        <w:t>05</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06</w:t>
      </w:r>
      <w:r>
        <w:rPr>
          <w:rFonts w:hint="eastAsia" w:ascii="仿宋_GB2312" w:hAnsi="仿宋_GB2312" w:eastAsia="仿宋_GB2312" w:cs="仿宋_GB2312"/>
          <w:sz w:val="24"/>
          <w:highlight w:val="none"/>
        </w:rPr>
        <w:t xml:space="preserve">日 </w:t>
      </w:r>
      <w:r>
        <w:rPr>
          <w:rFonts w:hint="eastAsia" w:ascii="仿宋_GB2312" w:hAnsi="仿宋_GB2312" w:eastAsia="仿宋_GB2312" w:cs="仿宋_GB2312"/>
          <w:sz w:val="24"/>
          <w:highlight w:val="none"/>
          <w:lang w:val="en-US" w:eastAsia="zh-CN"/>
        </w:rPr>
        <w:t>10</w:t>
      </w:r>
      <w:r>
        <w:rPr>
          <w:rFonts w:hint="eastAsia" w:ascii="仿宋_GB2312" w:hAnsi="仿宋_GB2312" w:eastAsia="仿宋_GB2312" w:cs="仿宋_GB2312"/>
          <w:sz w:val="24"/>
          <w:highlight w:val="none"/>
        </w:rPr>
        <w:t>时</w:t>
      </w: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rPr>
        <w:t xml:space="preserve">0分00秒 （北京时间） </w:t>
      </w:r>
    </w:p>
    <w:p>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地点：西安市高新二路2号山西证券大厦</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highlight w:val="none"/>
        </w:rPr>
        <w:t>层</w:t>
      </w: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lang w:eastAsia="zh-CN"/>
        </w:rPr>
        <w:t>第2会议室</w:t>
      </w:r>
      <w:r>
        <w:rPr>
          <w:rFonts w:hint="eastAsia" w:ascii="仿宋_GB2312" w:hAnsi="仿宋_GB2312" w:eastAsia="仿宋_GB2312" w:cs="仿宋_GB2312"/>
          <w:sz w:val="24"/>
          <w:highlight w:val="none"/>
        </w:rPr>
        <w:t xml:space="preserve">  </w:t>
      </w: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五、公告期限</w:t>
      </w:r>
    </w:p>
    <w:p>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自本公告发布之日起5个工作日。</w:t>
      </w:r>
    </w:p>
    <w:p>
      <w:pPr>
        <w:spacing w:line="52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六、其他补充事宜</w:t>
      </w:r>
    </w:p>
    <w:p>
      <w:pPr>
        <w:spacing w:line="52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1、落实政府采购政策：</w:t>
      </w:r>
    </w:p>
    <w:p>
      <w:pPr>
        <w:spacing w:line="52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spacing w:line="52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pacing w:line="52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pacing w:line="520" w:lineRule="exact"/>
        <w:ind w:firstLine="480" w:firstLineChars="20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1.4《财政部 国家发展改革委 信息产业部 关于印发无线局域网产品政府采购实施意见的通知》（财库〔2005〕366号）、《财政部 工业和信息化部 质检总局 认监委关于信息安全产品实施政府采购的通知》（财库〔2010〕48号）。</w:t>
      </w:r>
    </w:p>
    <w:p>
      <w:pPr>
        <w:spacing w:line="52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1.5《陕西省财政厅关于加快推进我省中小企业政府采购信用融资工作的通知》（陕财办采〔2020〕15 号）、陕西省财政厅关于印发《陕西省中小企业政府采购信用融资办法》（陕财办采〔2018〕23 号）。</w:t>
      </w:r>
    </w:p>
    <w:p>
      <w:pPr>
        <w:spacing w:line="52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若享受以上政策优惠的企业，提供相应声明函或品目清单范围内产品的有效认证证书。</w:t>
      </w:r>
    </w:p>
    <w:p>
      <w:pPr>
        <w:spacing w:line="52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2、购买文件时须携带单位介绍信（原件）及身份证（复印件加盖公章）。</w:t>
      </w:r>
    </w:p>
    <w:p>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七、对本次招标提出询问，请按以下方式联系。</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1、采购人信息 </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名称</w:t>
      </w:r>
      <w:r>
        <w:rPr>
          <w:rFonts w:hint="eastAsia" w:ascii="仿宋_GB2312" w:hAnsi="仿宋_GB2312" w:eastAsia="仿宋_GB2312" w:cs="仿宋_GB2312"/>
          <w:sz w:val="24"/>
        </w:rPr>
        <w:t xml:space="preserve">：泾阳县王桥镇卫生院 </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地址</w:t>
      </w:r>
      <w:r>
        <w:rPr>
          <w:rFonts w:hint="eastAsia" w:ascii="仿宋_GB2312" w:hAnsi="仿宋_GB2312" w:eastAsia="仿宋_GB2312" w:cs="仿宋_GB2312"/>
          <w:sz w:val="24"/>
        </w:rPr>
        <w:t>：咸阳市泾阳县王桥镇西街</w:t>
      </w:r>
    </w:p>
    <w:p>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联系方式</w:t>
      </w:r>
      <w:r>
        <w:rPr>
          <w:rFonts w:hint="eastAsia" w:ascii="仿宋_GB2312" w:hAnsi="仿宋_GB2312" w:eastAsia="仿宋_GB2312" w:cs="仿宋_GB2312"/>
          <w:sz w:val="24"/>
        </w:rPr>
        <w:t>：029-36550065</w:t>
      </w:r>
    </w:p>
    <w:p>
      <w:pPr>
        <w:spacing w:line="52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2、采购代理机构信息</w:t>
      </w:r>
    </w:p>
    <w:p>
      <w:pPr>
        <w:spacing w:line="52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名称：陕西省采购招标有限责任公司</w:t>
      </w:r>
    </w:p>
    <w:p>
      <w:pPr>
        <w:spacing w:line="52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联系地址：西安市高新二路山西证券大厦8楼</w:t>
      </w:r>
    </w:p>
    <w:p>
      <w:pPr>
        <w:spacing w:line="52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联系方式：029-88497916</w:t>
      </w:r>
    </w:p>
    <w:p>
      <w:pPr>
        <w:spacing w:line="52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3、项目联系方式：</w:t>
      </w:r>
    </w:p>
    <w:p>
      <w:pPr>
        <w:spacing w:line="52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项目联系人：王思瑞、雷鹏</w:t>
      </w:r>
    </w:p>
    <w:p>
      <w:pPr>
        <w:spacing w:line="520" w:lineRule="exact"/>
        <w:ind w:firstLine="480" w:firstLineChars="200"/>
        <w:rPr>
          <w:rFonts w:eastAsia="仿宋"/>
          <w:sz w:val="24"/>
        </w:rPr>
      </w:pPr>
      <w:r>
        <w:rPr>
          <w:rFonts w:hint="eastAsia" w:ascii="仿宋_GB2312" w:hAnsi="仿宋_GB2312" w:eastAsia="仿宋_GB2312" w:cs="仿宋_GB2312"/>
          <w:sz w:val="24"/>
          <w:lang w:val="en-US" w:eastAsia="zh-CN"/>
        </w:rPr>
        <w:t>电话：029-88497916</w:t>
      </w:r>
    </w:p>
    <w:bookmarkEnd w:id="3"/>
    <w:p>
      <w:pPr>
        <w:pStyle w:val="30"/>
        <w:rPr>
          <w:rFonts w:ascii="Times New Roman" w:hAnsi="Times New Roman"/>
        </w:rPr>
      </w:pPr>
      <w:bookmarkStart w:id="4" w:name="_Toc62194293"/>
      <w:r>
        <w:rPr>
          <w:rFonts w:ascii="Times New Roman" w:hAnsi="Times New Roman" w:eastAsia="仿宋_GB2312"/>
        </w:rPr>
        <w:br w:type="page"/>
      </w:r>
      <w:r>
        <w:rPr>
          <w:rFonts w:ascii="Times New Roman" w:hAnsi="Times New Roman" w:eastAsia="仿宋_GB2312"/>
        </w:rPr>
        <w:t xml:space="preserve">第二章  </w:t>
      </w:r>
      <w:bookmarkStart w:id="5" w:name="_Toc532473448"/>
      <w:bookmarkStart w:id="6" w:name="_Toc515647756"/>
      <w:r>
        <w:rPr>
          <w:rFonts w:ascii="Times New Roman" w:hAnsi="Times New Roman" w:eastAsia="仿宋_GB2312"/>
        </w:rPr>
        <w:t>投标人须知</w:t>
      </w:r>
      <w:bookmarkEnd w:id="0"/>
      <w:bookmarkEnd w:id="1"/>
      <w:bookmarkEnd w:id="2"/>
      <w:bookmarkEnd w:id="4"/>
      <w:bookmarkEnd w:id="5"/>
      <w:bookmarkEnd w:id="6"/>
    </w:p>
    <w:p>
      <w:pPr>
        <w:pStyle w:val="3"/>
        <w:rPr>
          <w:rFonts w:ascii="Times New Roman" w:eastAsia="仿宋_GB2312"/>
          <w:sz w:val="28"/>
          <w:szCs w:val="28"/>
        </w:rPr>
      </w:pPr>
      <w:bookmarkStart w:id="7" w:name="_Toc62194294"/>
      <w:r>
        <w:rPr>
          <w:rFonts w:ascii="Times New Roman" w:eastAsia="仿宋_GB2312"/>
          <w:sz w:val="28"/>
          <w:szCs w:val="28"/>
        </w:rPr>
        <w:t>（一）投标人须知前附表</w:t>
      </w:r>
      <w:bookmarkEnd w:id="7"/>
    </w:p>
    <w:p>
      <w:pPr>
        <w:spacing w:line="360" w:lineRule="auto"/>
        <w:rPr>
          <w:rFonts w:eastAsia="仿宋_GB2312"/>
          <w:sz w:val="24"/>
        </w:rPr>
      </w:pPr>
      <w:r>
        <w:rPr>
          <w:rFonts w:eastAsia="仿宋_GB2312"/>
          <w:sz w:val="24"/>
        </w:rPr>
        <w:t>本表是对投标人须知的具体补充和修改，如有矛盾，应以本资料表为准。</w:t>
      </w:r>
    </w:p>
    <w:tbl>
      <w:tblPr>
        <w:tblStyle w:val="3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180"/>
        <w:gridCol w:w="74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jc w:val="center"/>
              <w:rPr>
                <w:rFonts w:eastAsia="黑体"/>
                <w:sz w:val="24"/>
              </w:rPr>
            </w:pPr>
            <w:r>
              <w:rPr>
                <w:rFonts w:eastAsia="黑体"/>
                <w:sz w:val="24"/>
              </w:rPr>
              <w:t>条款号</w:t>
            </w:r>
          </w:p>
        </w:tc>
        <w:tc>
          <w:tcPr>
            <w:tcW w:w="7632" w:type="dxa"/>
            <w:gridSpan w:val="2"/>
            <w:noWrap w:val="0"/>
            <w:vAlign w:val="center"/>
          </w:tcPr>
          <w:p>
            <w:pPr>
              <w:jc w:val="center"/>
              <w:rPr>
                <w:rFonts w:eastAsia="黑体"/>
                <w:sz w:val="24"/>
              </w:rPr>
            </w:pPr>
            <w:r>
              <w:rPr>
                <w:rFonts w:eastAsia="黑体"/>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35"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1.1</w:t>
            </w:r>
          </w:p>
        </w:tc>
        <w:tc>
          <w:tcPr>
            <w:tcW w:w="7632" w:type="dxa"/>
            <w:gridSpan w:val="2"/>
            <w:noWrap w:val="0"/>
            <w:vAlign w:val="center"/>
          </w:tcPr>
          <w:p>
            <w:pPr>
              <w:spacing w:line="360" w:lineRule="auto"/>
              <w:rPr>
                <w:rFonts w:eastAsia="仿宋_GB2312"/>
                <w:sz w:val="24"/>
                <w:u w:val="single"/>
              </w:rPr>
            </w:pPr>
            <w:r>
              <w:rPr>
                <w:rFonts w:eastAsia="仿宋_GB2312"/>
                <w:sz w:val="24"/>
              </w:rPr>
              <w:t>采购人：</w:t>
            </w:r>
            <w:r>
              <w:rPr>
                <w:rFonts w:hint="eastAsia" w:eastAsia="仿宋_GB2312"/>
                <w:sz w:val="24"/>
              </w:rPr>
              <w:t>泾阳县王桥镇卫生院</w:t>
            </w:r>
          </w:p>
          <w:p>
            <w:pPr>
              <w:spacing w:line="360" w:lineRule="auto"/>
              <w:rPr>
                <w:rFonts w:eastAsia="仿宋_GB2312"/>
                <w:sz w:val="24"/>
              </w:rPr>
            </w:pPr>
            <w:r>
              <w:rPr>
                <w:rFonts w:eastAsia="仿宋_GB2312"/>
                <w:sz w:val="24"/>
              </w:rPr>
              <w:t>地  址：</w:t>
            </w:r>
            <w:r>
              <w:rPr>
                <w:rFonts w:hint="eastAsia" w:eastAsia="仿宋_GB2312"/>
                <w:sz w:val="24"/>
              </w:rPr>
              <w:t>咸阳市泾阳县王桥镇西街</w:t>
            </w:r>
          </w:p>
          <w:p>
            <w:pPr>
              <w:spacing w:line="360" w:lineRule="auto"/>
              <w:rPr>
                <w:rFonts w:eastAsia="仿宋_GB2312"/>
                <w:sz w:val="24"/>
              </w:rPr>
            </w:pPr>
            <w:r>
              <w:rPr>
                <w:rFonts w:eastAsia="仿宋_GB2312"/>
                <w:sz w:val="24"/>
              </w:rPr>
              <w:t>电  话：</w:t>
            </w:r>
            <w:r>
              <w:rPr>
                <w:rFonts w:hint="eastAsia" w:eastAsia="仿宋_GB2312"/>
                <w:sz w:val="24"/>
              </w:rPr>
              <w:t>029-36550065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94"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1.2</w:t>
            </w:r>
          </w:p>
        </w:tc>
        <w:tc>
          <w:tcPr>
            <w:tcW w:w="7632" w:type="dxa"/>
            <w:gridSpan w:val="2"/>
            <w:noWrap w:val="0"/>
            <w:vAlign w:val="center"/>
          </w:tcPr>
          <w:p>
            <w:pPr>
              <w:spacing w:line="360" w:lineRule="auto"/>
              <w:rPr>
                <w:rFonts w:hint="eastAsia" w:ascii="Times New Roman" w:hAnsi="Times New Roman" w:eastAsia="仿宋_GB2312" w:cs="Times New Roman"/>
                <w:sz w:val="24"/>
              </w:rPr>
            </w:pPr>
            <w:r>
              <w:rPr>
                <w:rFonts w:hint="eastAsia" w:ascii="仿宋" w:hAnsi="仿宋" w:eastAsia="仿宋" w:cs="仿宋"/>
                <w:sz w:val="24"/>
              </w:rPr>
              <w:t>采</w:t>
            </w:r>
            <w:r>
              <w:rPr>
                <w:rFonts w:hint="eastAsia" w:ascii="Times New Roman" w:hAnsi="Times New Roman" w:eastAsia="仿宋_GB2312" w:cs="Times New Roman"/>
                <w:sz w:val="24"/>
              </w:rPr>
              <w:t>购代理机构：陕西省采购招标有限责任公司</w:t>
            </w:r>
          </w:p>
          <w:p>
            <w:pPr>
              <w:spacing w:line="360" w:lineRule="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rPr>
              <w:t>地址：西安市高新二路山西证券大厦8楼</w:t>
            </w:r>
            <w:r>
              <w:rPr>
                <w:rFonts w:hint="eastAsia" w:ascii="Times New Roman" w:hAnsi="Times New Roman" w:eastAsia="仿宋_GB2312" w:cs="Times New Roman"/>
                <w:sz w:val="24"/>
                <w:lang w:val="en-US" w:eastAsia="zh-CN"/>
              </w:rPr>
              <w:t xml:space="preserve">                                                                                    </w:t>
            </w:r>
          </w:p>
          <w:p>
            <w:pPr>
              <w:spacing w:line="360" w:lineRule="auto"/>
              <w:rPr>
                <w:rFonts w:eastAsia="仿宋_GB2312"/>
                <w:sz w:val="24"/>
              </w:rPr>
            </w:pPr>
            <w:r>
              <w:rPr>
                <w:rFonts w:hint="eastAsia" w:ascii="Times New Roman" w:hAnsi="Times New Roman" w:eastAsia="仿宋_GB2312" w:cs="Times New Roman"/>
                <w:sz w:val="24"/>
              </w:rPr>
              <w:t>联系人：</w:t>
            </w:r>
            <w:r>
              <w:rPr>
                <w:rFonts w:hint="eastAsia" w:ascii="Times New Roman" w:hAnsi="Times New Roman" w:eastAsia="仿宋_GB2312" w:cs="Times New Roman"/>
                <w:sz w:val="24"/>
                <w:lang w:eastAsia="zh-CN"/>
              </w:rPr>
              <w:t>王思瑞、雷鹏</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电话：</w:t>
            </w:r>
            <w:r>
              <w:rPr>
                <w:rFonts w:hint="eastAsia" w:ascii="Times New Roman" w:hAnsi="Times New Roman" w:eastAsia="仿宋_GB2312" w:cs="Times New Roman"/>
                <w:sz w:val="24"/>
                <w:lang w:val="en-US" w:eastAsia="zh-CN"/>
              </w:rPr>
              <w:t>029-88497916</w:t>
            </w:r>
            <w:r>
              <w:rPr>
                <w:rFonts w:hint="eastAsia" w:ascii="仿宋" w:hAnsi="仿宋" w:eastAsia="仿宋" w:cs="仿宋"/>
                <w:sz w:val="24"/>
                <w:u w:val="none" w:color="auto"/>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1.3.3</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合格投标人的特定资格条件：</w:t>
            </w:r>
            <w:r>
              <w:rPr>
                <w:rFonts w:hint="eastAsia" w:ascii="仿宋_GB2312" w:hAnsi="仿宋_GB2312" w:eastAsia="仿宋_GB2312" w:cs="仿宋_GB2312"/>
                <w:sz w:val="24"/>
                <w:lang w:eastAsia="zh-CN"/>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1.3.4</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是否为专门面向中小企业采购：</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是</w:t>
            </w:r>
            <w:r>
              <w:rPr>
                <w:rFonts w:hint="eastAsia" w:ascii="仿宋_GB2312" w:hAnsi="仿宋_GB2312" w:eastAsia="仿宋_GB2312" w:cs="仿宋_GB2312"/>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1.3.5</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是否允许采购进口产品：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（是、否）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1.4</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是否允许联合体投标：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1.7</w:t>
            </w:r>
          </w:p>
        </w:tc>
        <w:tc>
          <w:tcPr>
            <w:tcW w:w="7632" w:type="dxa"/>
            <w:gridSpan w:val="2"/>
            <w:noWrap w:val="0"/>
            <w:vAlign w:val="center"/>
          </w:tcPr>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项目所属行业：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工业</w:t>
            </w:r>
            <w:r>
              <w:rPr>
                <w:rFonts w:hint="eastAsia" w:ascii="仿宋_GB2312" w:hAnsi="仿宋_GB2312" w:eastAsia="仿宋_GB2312" w:cs="仿宋_GB2312"/>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2.2</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项目预算金额：</w:t>
            </w:r>
            <w:r>
              <w:rPr>
                <w:rFonts w:hint="eastAsia" w:ascii="仿宋_GB2312" w:hAnsi="仿宋_GB2312" w:eastAsia="仿宋_GB2312" w:cs="仿宋_GB2312"/>
                <w:sz w:val="24"/>
                <w:u w:val="single"/>
              </w:rPr>
              <w:t>720,000.00</w:t>
            </w:r>
            <w:r>
              <w:rPr>
                <w:rFonts w:hint="eastAsia" w:ascii="仿宋_GB2312" w:hAnsi="仿宋_GB2312" w:eastAsia="仿宋_GB2312" w:cs="仿宋_GB2312"/>
                <w:sz w:val="24"/>
              </w:rPr>
              <w:t>元；最高限价：</w:t>
            </w:r>
            <w:r>
              <w:rPr>
                <w:rFonts w:hint="eastAsia" w:ascii="仿宋_GB2312" w:hAnsi="仿宋_GB2312" w:eastAsia="仿宋_GB2312" w:cs="仿宋_GB2312"/>
                <w:sz w:val="24"/>
                <w:u w:val="single"/>
              </w:rPr>
              <w:t>720,000.00</w:t>
            </w:r>
            <w:r>
              <w:rPr>
                <w:rFonts w:hint="eastAsia" w:ascii="仿宋_GB2312" w:hAnsi="仿宋_GB2312" w:eastAsia="仿宋_GB2312" w:cs="仿宋_GB2312"/>
                <w:sz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5.4</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是否组织现场考察或者召开答疑会：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8.1</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如投标人对多个包进行投标，可以中标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12.1</w:t>
            </w:r>
          </w:p>
        </w:tc>
        <w:tc>
          <w:tcPr>
            <w:tcW w:w="7632" w:type="dxa"/>
            <w:gridSpan w:val="2"/>
            <w:noWrap w:val="0"/>
            <w:vAlign w:val="center"/>
          </w:tcPr>
          <w:p>
            <w:pPr>
              <w:adjustRightInd w:val="0"/>
              <w:snapToGrid w:val="0"/>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本项目不收取投标保证金。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14.1</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资格证明文件投标文件：正本：</w:t>
            </w:r>
            <w:r>
              <w:rPr>
                <w:rFonts w:hint="eastAsia" w:ascii="仿宋_GB2312" w:hAnsi="仿宋_GB2312" w:eastAsia="仿宋_GB2312" w:cs="仿宋_GB2312"/>
                <w:sz w:val="24"/>
                <w:u w:val="single"/>
                <w:lang w:val="en-US" w:eastAsia="zh-CN"/>
              </w:rPr>
              <w:t>1</w:t>
            </w:r>
            <w:r>
              <w:rPr>
                <w:rFonts w:hint="eastAsia" w:ascii="仿宋_GB2312" w:hAnsi="仿宋_GB2312" w:eastAsia="仿宋_GB2312" w:cs="仿宋_GB2312"/>
                <w:sz w:val="24"/>
              </w:rPr>
              <w:t>份、副本：</w:t>
            </w:r>
            <w:r>
              <w:rPr>
                <w:rFonts w:hint="eastAsia" w:ascii="仿宋_GB2312" w:hAnsi="仿宋_GB2312" w:eastAsia="仿宋_GB2312" w:cs="仿宋_GB2312"/>
                <w:sz w:val="24"/>
                <w:u w:val="single"/>
                <w:lang w:val="en-US" w:eastAsia="zh-CN"/>
              </w:rPr>
              <w:t>2</w:t>
            </w:r>
            <w:r>
              <w:rPr>
                <w:rFonts w:hint="eastAsia" w:ascii="仿宋_GB2312" w:hAnsi="仿宋_GB2312" w:eastAsia="仿宋_GB2312" w:cs="仿宋_GB2312"/>
                <w:sz w:val="24"/>
              </w:rPr>
              <w:t>份；</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商务及技术投标文件：正本：</w:t>
            </w:r>
            <w:r>
              <w:rPr>
                <w:rFonts w:hint="eastAsia" w:ascii="仿宋_GB2312" w:hAnsi="仿宋_GB2312" w:eastAsia="仿宋_GB2312" w:cs="仿宋_GB2312"/>
                <w:sz w:val="24"/>
                <w:u w:val="single"/>
                <w:lang w:val="en-US" w:eastAsia="zh-CN"/>
              </w:rPr>
              <w:t>1</w:t>
            </w:r>
            <w:r>
              <w:rPr>
                <w:rFonts w:hint="eastAsia" w:ascii="仿宋_GB2312" w:hAnsi="仿宋_GB2312" w:eastAsia="仿宋_GB2312" w:cs="仿宋_GB2312"/>
                <w:sz w:val="24"/>
              </w:rPr>
              <w:t>份、副本：</w:t>
            </w:r>
            <w:r>
              <w:rPr>
                <w:rFonts w:hint="eastAsia" w:ascii="仿宋_GB2312" w:hAnsi="仿宋_GB2312" w:eastAsia="仿宋_GB2312" w:cs="仿宋_GB2312"/>
                <w:sz w:val="24"/>
                <w:u w:val="single"/>
                <w:lang w:val="en-US" w:eastAsia="zh-CN"/>
              </w:rPr>
              <w:t>2</w:t>
            </w:r>
            <w:r>
              <w:rPr>
                <w:rFonts w:hint="eastAsia" w:ascii="仿宋_GB2312" w:hAnsi="仿宋_GB2312" w:eastAsia="仿宋_GB2312" w:cs="仿宋_GB2312"/>
                <w:sz w:val="24"/>
              </w:rPr>
              <w:t>份；</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除上述文件外，还须密封递交投标文件电子文档</w:t>
            </w:r>
            <w:r>
              <w:rPr>
                <w:rFonts w:hint="eastAsia" w:ascii="仿宋_GB2312" w:hAnsi="仿宋_GB2312" w:eastAsia="仿宋_GB2312" w:cs="仿宋_GB2312"/>
                <w:sz w:val="24"/>
                <w:u w:val="single"/>
                <w:lang w:val="en-US" w:eastAsia="zh-CN"/>
              </w:rPr>
              <w:t>1</w:t>
            </w:r>
            <w:r>
              <w:rPr>
                <w:rFonts w:hint="eastAsia" w:ascii="仿宋_GB2312" w:hAnsi="仿宋_GB2312" w:eastAsia="仿宋_GB2312" w:cs="仿宋_GB2312"/>
                <w:sz w:val="24"/>
              </w:rPr>
              <w:t>份</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U盘中提供一份DOC 版和PDF版的投标文件各一个</w:t>
            </w:r>
            <w:r>
              <w:rPr>
                <w:rFonts w:hint="eastAsia" w:ascii="仿宋_GB2312" w:hAnsi="仿宋_GB2312" w:eastAsia="仿宋_GB2312" w:cs="仿宋_GB2312"/>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16.1</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投标截止时间：</w:t>
            </w:r>
            <w:r>
              <w:rPr>
                <w:rFonts w:hint="eastAsia" w:ascii="仿宋_GB2312" w:hAnsi="仿宋_GB2312" w:eastAsia="仿宋_GB2312" w:cs="仿宋_GB2312"/>
                <w:sz w:val="24"/>
                <w:u w:val="single"/>
                <w:lang w:eastAsia="zh-CN"/>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9"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18.1</w:t>
            </w:r>
          </w:p>
        </w:tc>
        <w:tc>
          <w:tcPr>
            <w:tcW w:w="7632" w:type="dxa"/>
            <w:gridSpan w:val="2"/>
            <w:noWrap w:val="0"/>
            <w:vAlign w:val="center"/>
          </w:tcPr>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开标时间：</w:t>
            </w:r>
            <w:r>
              <w:rPr>
                <w:rFonts w:hint="eastAsia" w:ascii="仿宋_GB2312" w:hAnsi="仿宋_GB2312" w:eastAsia="仿宋_GB2312" w:cs="仿宋_GB2312"/>
                <w:sz w:val="24"/>
                <w:u w:val="single"/>
                <w:lang w:eastAsia="zh-CN"/>
              </w:rPr>
              <w:t>详见招标公告</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开标地点：</w:t>
            </w:r>
            <w:r>
              <w:rPr>
                <w:rFonts w:hint="eastAsia" w:ascii="仿宋_GB2312" w:hAnsi="仿宋_GB2312" w:eastAsia="仿宋_GB2312" w:cs="仿宋_GB2312"/>
                <w:sz w:val="24"/>
                <w:u w:val="single"/>
                <w:lang w:eastAsia="zh-CN"/>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19.2</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信用查询时间:为招标文件发售时间至资格审查工作结束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20.5</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核心产品：</w:t>
            </w:r>
            <w:r>
              <w:rPr>
                <w:rFonts w:hint="eastAsia" w:ascii="仿宋_GB2312" w:hAnsi="仿宋_GB2312" w:eastAsia="仿宋_GB2312" w:cs="仿宋_GB2312"/>
                <w:sz w:val="24"/>
                <w:u w:val="single"/>
              </w:rPr>
              <w:t>数字化X线摄影系统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23.2</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评标方法：适用</w:t>
            </w:r>
            <w:r>
              <w:rPr>
                <w:rFonts w:hint="eastAsia" w:ascii="仿宋_GB2312" w:hAnsi="仿宋_GB2312" w:eastAsia="仿宋_GB2312" w:cs="仿宋_GB2312"/>
                <w:sz w:val="24"/>
                <w:u w:val="single"/>
              </w:rPr>
              <w:t>综合评分法</w:t>
            </w:r>
            <w:r>
              <w:rPr>
                <w:rFonts w:hint="eastAsia" w:ascii="仿宋_GB2312" w:hAnsi="仿宋_GB2312" w:eastAsia="仿宋_GB2312" w:cs="仿宋_GB2312"/>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27.1</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推荐中标候选人的数量：</w:t>
            </w:r>
            <w:r>
              <w:rPr>
                <w:rFonts w:hint="eastAsia" w:ascii="仿宋_GB2312" w:hAnsi="仿宋_GB2312" w:eastAsia="仿宋_GB2312" w:cs="仿宋_GB2312"/>
                <w:sz w:val="24"/>
                <w:u w:val="single"/>
                <w:lang w:val="en-US" w:eastAsia="zh-CN"/>
              </w:rPr>
              <w:t>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27.2</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招标人是否委托评标委员会直接确定中标人：</w:t>
            </w:r>
            <w:r>
              <w:rPr>
                <w:rFonts w:hint="eastAsia" w:ascii="仿宋_GB2312" w:hAnsi="仿宋_GB2312" w:eastAsia="仿宋_GB2312" w:cs="仿宋_GB2312"/>
                <w:sz w:val="24"/>
                <w:u w:val="single"/>
                <w:lang w:eastAsia="zh-CN"/>
              </w:rPr>
              <w:t>否</w:t>
            </w:r>
            <w:r>
              <w:rPr>
                <w:rFonts w:hint="eastAsia" w:ascii="仿宋_GB2312" w:hAnsi="仿宋_GB2312" w:eastAsia="仿宋_GB2312" w:cs="仿宋_GB2312"/>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31.1</w:t>
            </w:r>
          </w:p>
        </w:tc>
        <w:tc>
          <w:tcPr>
            <w:tcW w:w="7632" w:type="dxa"/>
            <w:gridSpan w:val="2"/>
            <w:noWrap w:val="0"/>
            <w:vAlign w:val="center"/>
          </w:tcPr>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是否提交履约保证金：</w:t>
            </w:r>
            <w:r>
              <w:rPr>
                <w:rFonts w:hint="eastAsia" w:ascii="仿宋_GB2312" w:hAnsi="仿宋_GB2312" w:eastAsia="仿宋_GB2312" w:cs="仿宋_GB2312"/>
                <w:sz w:val="24"/>
                <w:u w:val="single"/>
              </w:rPr>
              <w:t xml:space="preserve">  否 </w:t>
            </w:r>
            <w:r>
              <w:rPr>
                <w:rFonts w:hint="eastAsia" w:ascii="仿宋_GB2312" w:hAnsi="仿宋_GB2312" w:eastAsia="仿宋_GB2312" w:cs="仿宋_GB2312"/>
                <w:sz w:val="24"/>
              </w:rPr>
              <w:t xml:space="preserve"> （是、否）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32.1</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预付款比例为：无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32.3</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情形如下：</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40"/>
              </w:rPr>
              <w:t>□</w:t>
            </w:r>
            <w:r>
              <w:rPr>
                <w:rFonts w:hint="eastAsia" w:ascii="仿宋_GB2312" w:hAnsi="仿宋_GB2312" w:eastAsia="仿宋_GB2312" w:cs="仿宋_GB2312"/>
                <w:sz w:val="24"/>
              </w:rPr>
              <w:t>采购资金在履约完成之后才能到位</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40"/>
              </w:rPr>
              <w:t>□</w:t>
            </w:r>
            <w:r>
              <w:rPr>
                <w:rFonts w:hint="eastAsia" w:ascii="仿宋_GB2312" w:hAnsi="仿宋_GB2312" w:eastAsia="仿宋_GB2312" w:cs="仿宋_GB2312"/>
                <w:sz w:val="24"/>
              </w:rPr>
              <w:t>政府采购合同履约期限小于20日</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40"/>
              </w:rPr>
              <w:t>□</w:t>
            </w:r>
            <w:r>
              <w:rPr>
                <w:rFonts w:hint="eastAsia" w:ascii="仿宋_GB2312" w:hAnsi="仿宋_GB2312" w:eastAsia="仿宋_GB2312" w:cs="仿宋_GB2312"/>
                <w:sz w:val="24"/>
              </w:rPr>
              <w:t>政府采购预算资金小于50万元</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40"/>
              </w:rPr>
              <w:t>□</w:t>
            </w:r>
            <w:r>
              <w:rPr>
                <w:rFonts w:hint="eastAsia" w:ascii="仿宋_GB2312" w:hAnsi="仿宋_GB2312" w:eastAsia="仿宋_GB2312" w:cs="仿宋_GB2312"/>
                <w:sz w:val="24"/>
              </w:rPr>
              <w:t>其他采购人不能在政府采购合同履约完成前支付采购资金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33</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中标单位在领取中标通知书前，须向采购代理机构支付招标代理服务费，招标代理服务费由采购人与采购代理机构约定：</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参照原国家计委计价格〔2002〕1980号文和国家发改委发改办价格〔2003〕857号文的计算方法（按标段）收取。</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中标单位的招标代理服务费交纳信息</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银行户名：陕西省采购招标有限责任公司</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开户银行：中国光大银行西安友谊路支行</w:t>
            </w:r>
          </w:p>
          <w:p>
            <w:pPr>
              <w:autoSpaceDE w:val="0"/>
              <w:autoSpaceDN w:val="0"/>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账    号：78560188000095264</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财务部</w:t>
            </w:r>
            <w:r>
              <w:rPr>
                <w:rFonts w:hint="eastAsia" w:ascii="仿宋_GB2312" w:hAnsi="仿宋_GB2312" w:eastAsia="仿宋_GB2312" w:cs="仿宋_GB2312"/>
                <w:sz w:val="24"/>
              </w:rPr>
              <w:t xml:space="preserve">   联系电话：029-85263975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37.2</w:t>
            </w:r>
          </w:p>
        </w:tc>
        <w:tc>
          <w:tcPr>
            <w:tcW w:w="7632" w:type="dxa"/>
            <w:gridSpan w:val="2"/>
            <w:noWrap w:val="0"/>
            <w:vAlign w:val="center"/>
          </w:tcPr>
          <w:p>
            <w:pPr>
              <w:spacing w:line="360" w:lineRule="auto"/>
              <w:ind w:left="706" w:leftChars="-1" w:hanging="708" w:hangingChars="295"/>
              <w:rPr>
                <w:rFonts w:hint="eastAsia" w:ascii="仿宋_GB2312" w:hAnsi="仿宋_GB2312" w:eastAsia="仿宋_GB2312" w:cs="仿宋_GB2312"/>
                <w:sz w:val="24"/>
              </w:rPr>
            </w:pPr>
            <w:r>
              <w:rPr>
                <w:rFonts w:hint="eastAsia" w:ascii="仿宋_GB2312" w:hAnsi="仿宋_GB2312" w:eastAsia="仿宋_GB2312" w:cs="仿宋_GB2312"/>
                <w:sz w:val="24"/>
              </w:rPr>
              <w:t>针对同一采购程序环节的质疑次数：一次性提出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360" w:lineRule="auto"/>
              <w:ind w:left="1417" w:leftChars="203" w:hanging="991"/>
              <w:rPr>
                <w:rFonts w:eastAsia="仿宋_GB2312"/>
                <w:sz w:val="24"/>
              </w:rPr>
            </w:pPr>
            <w:r>
              <w:rPr>
                <w:rFonts w:eastAsia="仿宋_GB2312"/>
                <w:sz w:val="24"/>
              </w:rPr>
              <w:t>37.4</w:t>
            </w:r>
          </w:p>
        </w:tc>
        <w:tc>
          <w:tcPr>
            <w:tcW w:w="7632"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联系单位：陕西省采购招标有限责任公司</w:t>
            </w:r>
          </w:p>
          <w:p>
            <w:pPr>
              <w:spacing w:line="360" w:lineRule="auto"/>
              <w:ind w:left="710" w:leftChars="-23" w:hanging="758" w:hangingChars="316"/>
              <w:rPr>
                <w:rFonts w:hint="eastAsia" w:ascii="仿宋_GB2312" w:hAnsi="仿宋_GB2312" w:eastAsia="仿宋_GB2312" w:cs="仿宋_GB2312"/>
                <w:sz w:val="24"/>
                <w:lang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综合办公室</w:t>
            </w:r>
          </w:p>
          <w:p>
            <w:pPr>
              <w:spacing w:line="360" w:lineRule="auto"/>
              <w:ind w:left="710" w:leftChars="-23" w:hanging="758" w:hangingChars="316"/>
              <w:rPr>
                <w:rFonts w:hint="eastAsia" w:ascii="仿宋_GB2312" w:hAnsi="仿宋_GB2312" w:eastAsia="仿宋_GB2312" w:cs="仿宋_GB2312"/>
                <w:sz w:val="24"/>
              </w:rPr>
            </w:pPr>
            <w:r>
              <w:rPr>
                <w:rFonts w:hint="eastAsia" w:ascii="仿宋_GB2312" w:hAnsi="仿宋_GB2312" w:eastAsia="仿宋_GB2312" w:cs="仿宋_GB2312"/>
                <w:sz w:val="24"/>
              </w:rPr>
              <w:t xml:space="preserve">联系电话： 029-85235014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100" w:type="dxa"/>
            <w:gridSpan w:val="3"/>
            <w:tcBorders>
              <w:top w:val="single" w:color="auto" w:sz="12" w:space="0"/>
              <w:left w:val="single" w:color="auto" w:sz="12" w:space="0"/>
              <w:bottom w:val="single" w:color="auto" w:sz="12" w:space="0"/>
              <w:right w:val="single" w:color="auto" w:sz="12" w:space="0"/>
            </w:tcBorders>
            <w:noWrap w:val="0"/>
            <w:vAlign w:val="center"/>
          </w:tcPr>
          <w:p>
            <w:pPr>
              <w:spacing w:line="360" w:lineRule="auto"/>
              <w:ind w:left="1417" w:leftChars="203" w:hanging="991"/>
              <w:rPr>
                <w:rFonts w:eastAsia="仿宋_GB2312"/>
                <w:sz w:val="24"/>
              </w:rPr>
            </w:pPr>
            <w:r>
              <w:rPr>
                <w:rFonts w:eastAsia="仿宋_GB2312"/>
                <w:sz w:val="24"/>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pacing w:line="360" w:lineRule="auto"/>
              <w:jc w:val="center"/>
              <w:rPr>
                <w:rFonts w:eastAsia="仿宋_GB2312"/>
                <w:sz w:val="24"/>
              </w:rPr>
            </w:pPr>
            <w:r>
              <w:rPr>
                <w:rFonts w:eastAsia="仿宋_GB2312"/>
                <w:sz w:val="24"/>
              </w:rPr>
              <w:t>1</w:t>
            </w:r>
          </w:p>
        </w:tc>
        <w:tc>
          <w:tcPr>
            <w:tcW w:w="7452" w:type="dxa"/>
            <w:noWrap w:val="0"/>
            <w:vAlign w:val="center"/>
          </w:tcPr>
          <w:p>
            <w:pPr>
              <w:spacing w:line="360" w:lineRule="auto"/>
              <w:rPr>
                <w:rFonts w:eastAsia="仿宋_GB2312"/>
                <w:sz w:val="24"/>
              </w:rPr>
            </w:pPr>
            <w:r>
              <w:rPr>
                <w:rFonts w:eastAsia="仿宋_GB2312"/>
                <w:sz w:val="24"/>
              </w:rPr>
              <w:t>根据本项目特点，投标人应提交的其他资格证明文件（特定资格条件）为：</w:t>
            </w:r>
            <w:r>
              <w:rPr>
                <w:rFonts w:hint="eastAsia" w:eastAsia="仿宋_GB2312"/>
                <w:sz w:val="24"/>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pPr>
              <w:spacing w:line="360" w:lineRule="auto"/>
              <w:jc w:val="center"/>
              <w:rPr>
                <w:rFonts w:eastAsia="仿宋_GB2312"/>
                <w:sz w:val="24"/>
              </w:rPr>
            </w:pPr>
            <w:r>
              <w:rPr>
                <w:rFonts w:eastAsia="仿宋_GB2312"/>
                <w:sz w:val="24"/>
              </w:rPr>
              <w:t>2</w:t>
            </w:r>
          </w:p>
        </w:tc>
        <w:tc>
          <w:tcPr>
            <w:tcW w:w="7452" w:type="dxa"/>
            <w:noWrap w:val="0"/>
            <w:vAlign w:val="center"/>
          </w:tcPr>
          <w:p>
            <w:pPr>
              <w:spacing w:line="360" w:lineRule="auto"/>
              <w:rPr>
                <w:rFonts w:hint="eastAsia" w:eastAsia="仿宋_GB2312"/>
                <w:sz w:val="24"/>
                <w:lang w:eastAsia="zh-CN"/>
              </w:rPr>
            </w:pPr>
            <w:r>
              <w:rPr>
                <w:rFonts w:eastAsia="仿宋_GB2312"/>
                <w:sz w:val="24"/>
              </w:rPr>
              <w:t>投标人应提交的其他文件：</w:t>
            </w:r>
            <w:r>
              <w:rPr>
                <w:rFonts w:hint="eastAsia" w:eastAsia="仿宋_GB2312"/>
                <w:sz w:val="24"/>
                <w:lang w:eastAsia="zh-CN"/>
              </w:rPr>
              <w:t>无</w:t>
            </w:r>
          </w:p>
        </w:tc>
      </w:tr>
    </w:tbl>
    <w:p>
      <w:pPr>
        <w:widowControl/>
        <w:spacing w:line="360" w:lineRule="auto"/>
        <w:jc w:val="center"/>
        <w:rPr>
          <w:rFonts w:eastAsia="仿宋_GB2312"/>
        </w:rPr>
      </w:pPr>
    </w:p>
    <w:p>
      <w:pPr>
        <w:pStyle w:val="3"/>
        <w:rPr>
          <w:rFonts w:ascii="Times New Roman"/>
        </w:rPr>
      </w:pPr>
      <w:bookmarkStart w:id="8" w:name="_Toc62194295"/>
      <w:r>
        <w:rPr>
          <w:rFonts w:ascii="Times New Roman"/>
        </w:rPr>
        <w:br w:type="page"/>
      </w:r>
      <w:r>
        <w:rPr>
          <w:rFonts w:ascii="Times New Roman" w:eastAsia="仿宋_GB2312"/>
        </w:rPr>
        <w:t>（二）投标人须知</w:t>
      </w:r>
      <w:bookmarkEnd w:id="8"/>
    </w:p>
    <w:p>
      <w:pPr>
        <w:pStyle w:val="4"/>
        <w:rPr>
          <w:rFonts w:ascii="Times New Roman" w:hAnsi="Times New Roman" w:eastAsia="仿宋_GB2312"/>
          <w:sz w:val="28"/>
          <w:szCs w:val="18"/>
        </w:rPr>
      </w:pPr>
      <w:bookmarkStart w:id="9" w:name="_Toc216582805"/>
      <w:bookmarkStart w:id="10" w:name="_Toc515647757"/>
      <w:bookmarkStart w:id="11" w:name="_Toc520356143"/>
      <w:bookmarkStart w:id="12" w:name="_Toc532473449"/>
      <w:bookmarkStart w:id="13" w:name="_Toc21215"/>
      <w:bookmarkStart w:id="14" w:name="_Toc62194296"/>
      <w:bookmarkStart w:id="15" w:name="_Toc21015"/>
      <w:r>
        <w:rPr>
          <w:rFonts w:ascii="Times New Roman" w:hAnsi="Times New Roman" w:eastAsia="仿宋_GB2312"/>
          <w:sz w:val="28"/>
          <w:szCs w:val="18"/>
        </w:rPr>
        <w:t>一、</w:t>
      </w:r>
      <w:bookmarkEnd w:id="9"/>
      <w:bookmarkEnd w:id="10"/>
      <w:bookmarkEnd w:id="11"/>
      <w:r>
        <w:rPr>
          <w:rFonts w:ascii="Times New Roman" w:hAnsi="Times New Roman" w:eastAsia="仿宋_GB2312"/>
          <w:sz w:val="28"/>
          <w:szCs w:val="18"/>
        </w:rPr>
        <w:t>总  则</w:t>
      </w:r>
      <w:bookmarkEnd w:id="12"/>
      <w:bookmarkEnd w:id="13"/>
      <w:bookmarkEnd w:id="14"/>
      <w:bookmarkEnd w:id="15"/>
    </w:p>
    <w:p>
      <w:pPr>
        <w:pStyle w:val="6"/>
        <w:ind w:firstLine="0" w:firstLineChars="0"/>
        <w:jc w:val="both"/>
        <w:rPr>
          <w:rFonts w:ascii="Times New Roman" w:hAnsi="Times New Roman" w:eastAsia="仿宋_GB2312"/>
          <w:sz w:val="24"/>
          <w:szCs w:val="24"/>
        </w:rPr>
      </w:pPr>
      <w:bookmarkStart w:id="16" w:name="_Toc520356144"/>
      <w:bookmarkStart w:id="17" w:name="_Toc32623"/>
      <w:bookmarkStart w:id="18" w:name="_Toc515647758"/>
      <w:bookmarkStart w:id="19" w:name="_Toc32189"/>
      <w:bookmarkStart w:id="20" w:name="_Toc532473450"/>
      <w:bookmarkStart w:id="21" w:name="_Toc62194297"/>
      <w:r>
        <w:rPr>
          <w:rFonts w:ascii="Times New Roman" w:hAnsi="Times New Roman" w:eastAsia="仿宋_GB2312"/>
          <w:sz w:val="24"/>
          <w:szCs w:val="24"/>
        </w:rPr>
        <w:t>1.     采购人、采购代理机构及</w:t>
      </w:r>
      <w:bookmarkEnd w:id="16"/>
      <w:r>
        <w:rPr>
          <w:rFonts w:ascii="Times New Roman" w:hAnsi="Times New Roman" w:eastAsia="仿宋_GB2312"/>
          <w:sz w:val="24"/>
          <w:szCs w:val="24"/>
        </w:rPr>
        <w:t>投标人</w:t>
      </w:r>
      <w:bookmarkEnd w:id="17"/>
      <w:bookmarkEnd w:id="18"/>
      <w:bookmarkEnd w:id="19"/>
      <w:bookmarkEnd w:id="20"/>
      <w:bookmarkEnd w:id="21"/>
    </w:p>
    <w:p>
      <w:pPr>
        <w:tabs>
          <w:tab w:val="left" w:pos="0"/>
        </w:tabs>
        <w:spacing w:line="360" w:lineRule="auto"/>
        <w:rPr>
          <w:rFonts w:eastAsia="仿宋_GB2312"/>
          <w:sz w:val="24"/>
        </w:rPr>
      </w:pPr>
      <w:r>
        <w:rPr>
          <w:rFonts w:eastAsia="仿宋_GB2312"/>
          <w:sz w:val="24"/>
        </w:rPr>
        <w:t>1.1    采购人：是指依法进行政府采购的国家机关、事业单位、团体组织。</w:t>
      </w:r>
    </w:p>
    <w:p>
      <w:pPr>
        <w:tabs>
          <w:tab w:val="left" w:pos="0"/>
        </w:tabs>
        <w:spacing w:line="360" w:lineRule="auto"/>
        <w:ind w:firstLine="840" w:firstLineChars="350"/>
        <w:rPr>
          <w:rFonts w:eastAsia="仿宋_GB2312"/>
          <w:sz w:val="24"/>
        </w:rPr>
      </w:pPr>
      <w:r>
        <w:rPr>
          <w:rFonts w:eastAsia="仿宋_GB2312"/>
          <w:sz w:val="24"/>
        </w:rPr>
        <w:t>本项目的采购人见</w:t>
      </w:r>
      <w:r>
        <w:rPr>
          <w:rFonts w:eastAsia="仿宋_GB2312"/>
          <w:sz w:val="24"/>
          <w:u w:val="single"/>
        </w:rPr>
        <w:t>投标人须知前附表</w:t>
      </w:r>
      <w:r>
        <w:rPr>
          <w:rFonts w:eastAsia="仿宋_GB2312"/>
          <w:sz w:val="24"/>
        </w:rPr>
        <w:t>。</w:t>
      </w:r>
    </w:p>
    <w:p>
      <w:pPr>
        <w:tabs>
          <w:tab w:val="left" w:pos="142"/>
        </w:tabs>
        <w:spacing w:line="360" w:lineRule="auto"/>
        <w:ind w:left="828" w:hanging="828" w:hangingChars="345"/>
        <w:rPr>
          <w:rFonts w:eastAsia="仿宋_GB2312"/>
          <w:sz w:val="24"/>
        </w:rPr>
      </w:pPr>
      <w:r>
        <w:rPr>
          <w:rFonts w:eastAsia="仿宋_GB2312"/>
          <w:sz w:val="24"/>
        </w:rPr>
        <w:t>1.2    采购代理机构：本项目的采购代理机构为陕西省采购招标有限责任公司，见</w:t>
      </w:r>
      <w:r>
        <w:rPr>
          <w:rFonts w:eastAsia="仿宋_GB2312"/>
          <w:sz w:val="24"/>
          <w:u w:val="single"/>
        </w:rPr>
        <w:t>投标人须知前附表。</w:t>
      </w:r>
    </w:p>
    <w:p>
      <w:pPr>
        <w:tabs>
          <w:tab w:val="left" w:pos="142"/>
        </w:tabs>
        <w:spacing w:line="360" w:lineRule="auto"/>
        <w:ind w:left="828" w:hanging="828" w:hangingChars="345"/>
        <w:rPr>
          <w:rFonts w:eastAsia="仿宋_GB2312"/>
          <w:sz w:val="24"/>
        </w:rPr>
      </w:pPr>
      <w:r>
        <w:rPr>
          <w:rFonts w:eastAsia="仿宋_GB2312"/>
          <w:sz w:val="24"/>
        </w:rPr>
        <w:t>1.3    投标人：是指响应招标、参加投标竞争的法人、其他组织或者自然人。潜在投标人：以招标文件规定的方式获取本项目招标文件的法人、其他组织或者自然人。</w:t>
      </w:r>
    </w:p>
    <w:p>
      <w:pPr>
        <w:spacing w:line="360" w:lineRule="auto"/>
        <w:ind w:firstLine="720" w:firstLineChars="300"/>
        <w:rPr>
          <w:rFonts w:eastAsia="仿宋_GB2312"/>
          <w:sz w:val="24"/>
        </w:rPr>
      </w:pPr>
      <w:r>
        <w:rPr>
          <w:rFonts w:eastAsia="仿宋_GB2312"/>
          <w:sz w:val="24"/>
        </w:rPr>
        <w:t>本项目的投标人须满足以下条件：</w:t>
      </w:r>
    </w:p>
    <w:p>
      <w:pPr>
        <w:spacing w:line="360" w:lineRule="auto"/>
        <w:ind w:left="838" w:hanging="837" w:hangingChars="349"/>
        <w:rPr>
          <w:rFonts w:eastAsia="仿宋_GB2312"/>
          <w:sz w:val="24"/>
        </w:rPr>
      </w:pPr>
      <w:r>
        <w:rPr>
          <w:rFonts w:eastAsia="仿宋_GB2312"/>
          <w:sz w:val="24"/>
        </w:rPr>
        <w:t>1.3.1  具备《中华人民共和国政府采购法》第二十二条关于</w:t>
      </w:r>
      <w:r>
        <w:rPr>
          <w:rFonts w:hint="eastAsia" w:eastAsia="仿宋_GB2312"/>
          <w:sz w:val="24"/>
          <w:lang w:eastAsia="zh-CN"/>
        </w:rPr>
        <w:t>投标人</w:t>
      </w:r>
      <w:r>
        <w:rPr>
          <w:rFonts w:eastAsia="仿宋_GB2312"/>
          <w:sz w:val="24"/>
        </w:rPr>
        <w:t>条件的规定，遵守本项目采购人和财政部门政府采购的有关规定。</w:t>
      </w:r>
    </w:p>
    <w:p>
      <w:pPr>
        <w:spacing w:line="360" w:lineRule="auto"/>
        <w:ind w:left="900" w:hanging="900" w:hangingChars="375"/>
        <w:rPr>
          <w:rFonts w:eastAsia="仿宋_GB2312"/>
          <w:sz w:val="24"/>
        </w:rPr>
      </w:pPr>
      <w:r>
        <w:rPr>
          <w:rFonts w:eastAsia="仿宋_GB2312"/>
          <w:sz w:val="24"/>
        </w:rPr>
        <w:t>1.3.2  以招标文件规定的方式获得了本项目的招标文件。</w:t>
      </w:r>
    </w:p>
    <w:p>
      <w:pPr>
        <w:spacing w:line="360" w:lineRule="auto"/>
        <w:ind w:left="900" w:hanging="900" w:hangingChars="375"/>
        <w:rPr>
          <w:rFonts w:eastAsia="仿宋_GB2312"/>
          <w:sz w:val="24"/>
        </w:rPr>
      </w:pPr>
      <w:r>
        <w:rPr>
          <w:rFonts w:eastAsia="仿宋_GB2312"/>
          <w:sz w:val="24"/>
        </w:rPr>
        <w:t>1.3.3  符合</w:t>
      </w:r>
      <w:r>
        <w:rPr>
          <w:rFonts w:eastAsia="仿宋_GB2312"/>
          <w:sz w:val="24"/>
          <w:u w:val="single"/>
        </w:rPr>
        <w:t>投标人须知前附表</w:t>
      </w:r>
      <w:r>
        <w:rPr>
          <w:rFonts w:eastAsia="仿宋_GB2312"/>
          <w:sz w:val="24"/>
        </w:rPr>
        <w:t>中规定的合格投标人的其他资格要求。</w:t>
      </w:r>
    </w:p>
    <w:p>
      <w:pPr>
        <w:spacing w:line="360" w:lineRule="auto"/>
        <w:ind w:left="838" w:hanging="837" w:hangingChars="349"/>
        <w:rPr>
          <w:rFonts w:eastAsia="仿宋_GB2312"/>
          <w:sz w:val="24"/>
        </w:rPr>
      </w:pPr>
      <w:r>
        <w:rPr>
          <w:rFonts w:eastAsia="仿宋_GB2312"/>
          <w:sz w:val="24"/>
        </w:rPr>
        <w:t>1.3.4  若</w:t>
      </w:r>
      <w:r>
        <w:rPr>
          <w:rFonts w:eastAsia="仿宋_GB2312"/>
          <w:sz w:val="24"/>
          <w:u w:val="single"/>
        </w:rPr>
        <w:t>投标人须知前附表</w:t>
      </w:r>
      <w:r>
        <w:rPr>
          <w:rFonts w:eastAsia="仿宋_GB2312"/>
          <w:sz w:val="24"/>
        </w:rPr>
        <w:t>中写明专门面向中小企业采购的，如投标人未出具《中小企业声明函》，其投标将被认定为</w:t>
      </w:r>
      <w:r>
        <w:rPr>
          <w:rFonts w:eastAsia="仿宋_GB2312"/>
          <w:b/>
          <w:bCs/>
          <w:sz w:val="24"/>
        </w:rPr>
        <w:t>投标无效</w:t>
      </w:r>
      <w:r>
        <w:rPr>
          <w:rFonts w:eastAsia="仿宋_GB2312"/>
          <w:sz w:val="24"/>
        </w:rPr>
        <w:t>。</w:t>
      </w:r>
    </w:p>
    <w:p>
      <w:pPr>
        <w:spacing w:line="360" w:lineRule="auto"/>
        <w:ind w:left="838" w:hanging="837" w:hangingChars="349"/>
        <w:rPr>
          <w:rFonts w:eastAsia="仿宋_GB2312"/>
          <w:sz w:val="24"/>
        </w:rPr>
      </w:pPr>
      <w:r>
        <w:rPr>
          <w:rFonts w:eastAsia="仿宋_GB2312"/>
          <w:sz w:val="24"/>
        </w:rPr>
        <w:t>1.3.5  若投标人须知前附表中写明允许采购进口产品，投标人应保证所投产品可履行合法报通关手续进入中国关境内。</w:t>
      </w:r>
    </w:p>
    <w:p>
      <w:pPr>
        <w:spacing w:line="360" w:lineRule="auto"/>
        <w:ind w:left="840" w:leftChars="400"/>
        <w:rPr>
          <w:rFonts w:eastAsia="仿宋_GB2312"/>
          <w:sz w:val="24"/>
        </w:rPr>
      </w:pPr>
      <w:r>
        <w:rPr>
          <w:rFonts w:eastAsia="仿宋_GB2312"/>
          <w:sz w:val="24"/>
        </w:rPr>
        <w:t>若投标人须知前附表中不允许采购进口产品，如投标人所投产品为进口产品，其投标将被认定为投标无效。</w:t>
      </w:r>
    </w:p>
    <w:p>
      <w:pPr>
        <w:spacing w:line="360" w:lineRule="auto"/>
        <w:ind w:left="900" w:hanging="900" w:hangingChars="375"/>
        <w:rPr>
          <w:rFonts w:eastAsia="仿宋_GB2312"/>
          <w:sz w:val="24"/>
        </w:rPr>
      </w:pPr>
      <w:r>
        <w:rPr>
          <w:rFonts w:eastAsia="仿宋_GB2312"/>
          <w:sz w:val="24"/>
        </w:rPr>
        <w:t>1.4    如</w:t>
      </w:r>
      <w:r>
        <w:rPr>
          <w:rFonts w:eastAsia="仿宋_GB2312"/>
          <w:sz w:val="24"/>
          <w:u w:val="single"/>
        </w:rPr>
        <w:t>投标人须知前附表</w:t>
      </w:r>
      <w:r>
        <w:rPr>
          <w:rFonts w:eastAsia="仿宋_GB2312"/>
          <w:sz w:val="24"/>
        </w:rPr>
        <w:t>中允许联合体投标，对联合体规定如下：</w:t>
      </w:r>
    </w:p>
    <w:p>
      <w:pPr>
        <w:spacing w:line="360" w:lineRule="auto"/>
        <w:ind w:left="900" w:hanging="900" w:hangingChars="375"/>
        <w:rPr>
          <w:rFonts w:eastAsia="仿宋_GB2312"/>
          <w:sz w:val="24"/>
        </w:rPr>
      </w:pPr>
      <w:r>
        <w:rPr>
          <w:rFonts w:eastAsia="仿宋_GB2312"/>
          <w:sz w:val="24"/>
        </w:rPr>
        <w:t>1.4.1  两个及以上</w:t>
      </w:r>
      <w:r>
        <w:rPr>
          <w:rFonts w:hint="eastAsia" w:eastAsia="仿宋_GB2312"/>
          <w:sz w:val="24"/>
          <w:lang w:eastAsia="zh-CN"/>
        </w:rPr>
        <w:t>投标人</w:t>
      </w:r>
      <w:r>
        <w:rPr>
          <w:rFonts w:eastAsia="仿宋_GB2312"/>
          <w:sz w:val="24"/>
        </w:rPr>
        <w:t>可以组成一个投标联合体，以一个投标人的身份投标。</w:t>
      </w:r>
    </w:p>
    <w:p>
      <w:pPr>
        <w:spacing w:line="360" w:lineRule="auto"/>
        <w:ind w:left="900" w:hanging="900" w:hangingChars="375"/>
        <w:rPr>
          <w:rFonts w:eastAsia="仿宋_GB2312"/>
          <w:sz w:val="24"/>
        </w:rPr>
      </w:pPr>
      <w:r>
        <w:rPr>
          <w:rFonts w:eastAsia="仿宋_GB2312"/>
          <w:sz w:val="24"/>
        </w:rPr>
        <w:t>1.4.2  联合体各方均应符合本须知规定。</w:t>
      </w:r>
    </w:p>
    <w:p>
      <w:pPr>
        <w:spacing w:line="360" w:lineRule="auto"/>
        <w:ind w:left="900" w:hanging="900" w:hangingChars="375"/>
        <w:rPr>
          <w:rFonts w:eastAsia="仿宋_GB2312"/>
          <w:sz w:val="24"/>
        </w:rPr>
      </w:pPr>
      <w:r>
        <w:rPr>
          <w:rFonts w:eastAsia="仿宋_GB2312"/>
          <w:sz w:val="24"/>
        </w:rPr>
        <w:t>1.4.3  采购人根据采购项目对投标人的特殊要求，联合体中至少应当有一方符合相关规定。</w:t>
      </w:r>
    </w:p>
    <w:p>
      <w:pPr>
        <w:spacing w:line="360" w:lineRule="auto"/>
        <w:ind w:left="900" w:hanging="900" w:hangingChars="375"/>
        <w:rPr>
          <w:rFonts w:eastAsia="仿宋_GB2312"/>
          <w:sz w:val="24"/>
        </w:rPr>
      </w:pPr>
      <w:r>
        <w:rPr>
          <w:rFonts w:eastAsia="仿宋_GB2312"/>
          <w:sz w:val="24"/>
        </w:rPr>
        <w:t>1.4.4  联合体各方应签订共同投标协议，明确约定联合体各方承担的工作和相应的责任，并将共同投标协议作为投标文件</w:t>
      </w:r>
      <w:r>
        <w:rPr>
          <w:rFonts w:hint="eastAsia" w:eastAsia="仿宋_GB2312"/>
          <w:sz w:val="24"/>
        </w:rPr>
        <w:t>资格证明文件</w:t>
      </w:r>
      <w:r>
        <w:rPr>
          <w:rFonts w:eastAsia="仿宋_GB2312"/>
          <w:sz w:val="24"/>
        </w:rPr>
        <w:t>的内容提交。</w:t>
      </w:r>
    </w:p>
    <w:p>
      <w:pPr>
        <w:spacing w:line="360" w:lineRule="auto"/>
        <w:ind w:left="900" w:hanging="900" w:hangingChars="375"/>
        <w:rPr>
          <w:rFonts w:eastAsia="仿宋_GB2312"/>
          <w:sz w:val="24"/>
        </w:rPr>
      </w:pPr>
      <w:r>
        <w:rPr>
          <w:rFonts w:eastAsia="仿宋_GB2312"/>
          <w:sz w:val="24"/>
        </w:rPr>
        <w:t>1.4.5  大中型企业、其他自然人、法人或者其他组织与小型、微型企业组成联合体共同参加投标，共同投标协议中应写明小型、微型企业的协议合同金额占到共同投标协议投标总金额的比例。</w:t>
      </w:r>
    </w:p>
    <w:p>
      <w:pPr>
        <w:spacing w:line="360" w:lineRule="auto"/>
        <w:ind w:left="900" w:hanging="900" w:hangingChars="375"/>
        <w:rPr>
          <w:rFonts w:eastAsia="仿宋_GB2312"/>
          <w:sz w:val="24"/>
        </w:rPr>
      </w:pPr>
      <w:r>
        <w:rPr>
          <w:rFonts w:eastAsia="仿宋_GB2312"/>
          <w:sz w:val="24"/>
        </w:rPr>
        <w:t>1.4.6  以联合体形式参加政府采购活动的，联合体各方不得再单独参加或者与其他</w:t>
      </w:r>
      <w:r>
        <w:rPr>
          <w:rFonts w:hint="eastAsia" w:eastAsia="仿宋_GB2312"/>
          <w:sz w:val="24"/>
          <w:lang w:eastAsia="zh-CN"/>
        </w:rPr>
        <w:t>投标人</w:t>
      </w:r>
      <w:r>
        <w:rPr>
          <w:rFonts w:eastAsia="仿宋_GB2312"/>
          <w:sz w:val="24"/>
        </w:rPr>
        <w:t>另外组成联合体参加本项目同一合同项下的投标，否则相关投标将被认定为</w:t>
      </w:r>
      <w:r>
        <w:rPr>
          <w:rFonts w:eastAsia="仿宋_GB2312"/>
          <w:b/>
          <w:sz w:val="24"/>
        </w:rPr>
        <w:t>投标无效。</w:t>
      </w:r>
    </w:p>
    <w:p>
      <w:pPr>
        <w:spacing w:line="360" w:lineRule="auto"/>
        <w:ind w:left="900" w:hanging="900" w:hangingChars="375"/>
        <w:rPr>
          <w:rFonts w:eastAsia="仿宋_GB2312"/>
          <w:sz w:val="24"/>
        </w:rPr>
      </w:pPr>
      <w:r>
        <w:rPr>
          <w:rFonts w:eastAsia="仿宋_GB2312"/>
          <w:sz w:val="24"/>
        </w:rPr>
        <w:t>1.4.7  对联合体投标的其他资格要求见</w:t>
      </w:r>
      <w:r>
        <w:rPr>
          <w:rFonts w:eastAsia="仿宋_GB2312"/>
          <w:sz w:val="24"/>
          <w:u w:val="single"/>
        </w:rPr>
        <w:t>投标人须知前附表</w:t>
      </w:r>
      <w:r>
        <w:rPr>
          <w:rFonts w:eastAsia="仿宋_GB2312"/>
          <w:sz w:val="24"/>
        </w:rPr>
        <w:t>。</w:t>
      </w:r>
    </w:p>
    <w:p>
      <w:pPr>
        <w:spacing w:line="360" w:lineRule="auto"/>
        <w:ind w:left="900" w:hanging="900" w:hangingChars="375"/>
        <w:rPr>
          <w:rFonts w:eastAsia="仿宋_GB2312"/>
          <w:sz w:val="24"/>
        </w:rPr>
      </w:pPr>
      <w:r>
        <w:rPr>
          <w:rFonts w:eastAsia="仿宋_GB2312"/>
          <w:sz w:val="24"/>
        </w:rPr>
        <w:t>1.5    单位负责人为同一人或者存在直接控股、管理关系的不同</w:t>
      </w:r>
      <w:r>
        <w:rPr>
          <w:rFonts w:hint="eastAsia" w:eastAsia="仿宋_GB2312"/>
          <w:sz w:val="24"/>
          <w:lang w:eastAsia="zh-CN"/>
        </w:rPr>
        <w:t>投标人</w:t>
      </w:r>
      <w:r>
        <w:rPr>
          <w:rFonts w:eastAsia="仿宋_GB2312"/>
          <w:sz w:val="24"/>
        </w:rPr>
        <w:t>参与本项目同一合同项下的投标的，其相关投标将被认定为</w:t>
      </w:r>
      <w:r>
        <w:rPr>
          <w:rFonts w:eastAsia="仿宋_GB2312"/>
          <w:b/>
          <w:sz w:val="24"/>
        </w:rPr>
        <w:t>投标无效</w:t>
      </w:r>
      <w:r>
        <w:rPr>
          <w:rFonts w:eastAsia="仿宋_GB2312"/>
          <w:sz w:val="24"/>
        </w:rPr>
        <w:t>。</w:t>
      </w:r>
    </w:p>
    <w:p>
      <w:pPr>
        <w:spacing w:line="360" w:lineRule="auto"/>
        <w:ind w:left="900" w:hanging="900" w:hangingChars="375"/>
        <w:rPr>
          <w:rFonts w:eastAsia="仿宋_GB2312"/>
          <w:sz w:val="24"/>
        </w:rPr>
      </w:pPr>
      <w:r>
        <w:rPr>
          <w:rFonts w:eastAsia="仿宋_GB2312"/>
          <w:sz w:val="24"/>
        </w:rPr>
        <w:t>1.6    为本项目提供过整体设计、规范编制或者项目管理、监理、检测等服务的</w:t>
      </w:r>
      <w:r>
        <w:rPr>
          <w:rFonts w:hint="eastAsia" w:eastAsia="仿宋_GB2312"/>
          <w:sz w:val="24"/>
          <w:lang w:eastAsia="zh-CN"/>
        </w:rPr>
        <w:t>投标人</w:t>
      </w:r>
      <w:r>
        <w:rPr>
          <w:rFonts w:eastAsia="仿宋_GB2312"/>
          <w:sz w:val="24"/>
        </w:rPr>
        <w:t>，不得再参加本项目上述服务以外的其他采购活动。否则其投标将被认定为</w:t>
      </w:r>
      <w:r>
        <w:rPr>
          <w:rFonts w:eastAsia="仿宋_GB2312"/>
          <w:b/>
          <w:bCs/>
          <w:sz w:val="24"/>
        </w:rPr>
        <w:t>投标无效</w:t>
      </w:r>
      <w:r>
        <w:rPr>
          <w:rFonts w:eastAsia="仿宋_GB2312"/>
          <w:sz w:val="24"/>
        </w:rPr>
        <w:t>。</w:t>
      </w:r>
    </w:p>
    <w:p>
      <w:pPr>
        <w:pStyle w:val="2"/>
        <w:rPr>
          <w:rFonts w:ascii="Times New Roman" w:hAnsi="Times New Roman" w:eastAsia="仿宋_GB2312"/>
        </w:rPr>
      </w:pPr>
      <w:r>
        <w:rPr>
          <w:rFonts w:ascii="Times New Roman" w:hAnsi="Times New Roman" w:eastAsia="仿宋_GB2312"/>
        </w:rPr>
        <w:t>1.7    本项目所属行业见</w:t>
      </w:r>
      <w:r>
        <w:rPr>
          <w:rFonts w:ascii="Times New Roman" w:hAnsi="Times New Roman" w:eastAsia="仿宋_GB2312"/>
          <w:u w:val="single"/>
        </w:rPr>
        <w:t>投标人须知前附表</w:t>
      </w:r>
      <w:r>
        <w:rPr>
          <w:rFonts w:ascii="Times New Roman" w:hAnsi="Times New Roman" w:eastAsia="仿宋_GB2312"/>
        </w:rPr>
        <w:t>。</w:t>
      </w:r>
    </w:p>
    <w:p>
      <w:pPr>
        <w:pStyle w:val="6"/>
        <w:ind w:firstLine="0" w:firstLineChars="0"/>
        <w:jc w:val="both"/>
        <w:rPr>
          <w:rFonts w:ascii="Times New Roman" w:hAnsi="Times New Roman" w:eastAsia="仿宋_GB2312"/>
          <w:sz w:val="24"/>
          <w:szCs w:val="24"/>
        </w:rPr>
      </w:pPr>
      <w:bookmarkStart w:id="22" w:name="_Toc12139"/>
      <w:bookmarkStart w:id="23" w:name="_Toc62194298"/>
      <w:bookmarkStart w:id="24" w:name="_Toc515647759"/>
      <w:bookmarkStart w:id="25" w:name="_Toc5286"/>
      <w:bookmarkStart w:id="26" w:name="_Toc532473451"/>
      <w:r>
        <w:rPr>
          <w:rFonts w:ascii="Times New Roman" w:hAnsi="Times New Roman" w:eastAsia="仿宋_GB2312"/>
          <w:sz w:val="24"/>
          <w:szCs w:val="24"/>
        </w:rPr>
        <w:t>2.     资金来源</w:t>
      </w:r>
      <w:bookmarkEnd w:id="22"/>
      <w:bookmarkEnd w:id="23"/>
      <w:bookmarkEnd w:id="24"/>
      <w:bookmarkEnd w:id="25"/>
      <w:bookmarkEnd w:id="26"/>
    </w:p>
    <w:p>
      <w:pPr>
        <w:spacing w:line="360" w:lineRule="auto"/>
        <w:ind w:left="900" w:hanging="900" w:hangingChars="375"/>
        <w:rPr>
          <w:rFonts w:eastAsia="仿宋_GB2312"/>
          <w:sz w:val="24"/>
        </w:rPr>
      </w:pPr>
      <w:r>
        <w:rPr>
          <w:rFonts w:eastAsia="仿宋_GB2312"/>
          <w:sz w:val="24"/>
        </w:rPr>
        <w:t>2.1    本项目的采购资金已列入政府采购项目预算，具有开展政府采购活动的条件。</w:t>
      </w:r>
    </w:p>
    <w:p>
      <w:pPr>
        <w:spacing w:line="360" w:lineRule="auto"/>
        <w:ind w:left="900" w:hanging="900" w:hangingChars="375"/>
        <w:rPr>
          <w:rFonts w:eastAsia="仿宋_GB2312"/>
          <w:sz w:val="24"/>
        </w:rPr>
      </w:pPr>
      <w:r>
        <w:rPr>
          <w:rFonts w:eastAsia="仿宋_GB2312"/>
          <w:sz w:val="24"/>
        </w:rPr>
        <w:t>2.2    项目预算金额和最高限价（如有）见</w:t>
      </w:r>
      <w:r>
        <w:rPr>
          <w:rFonts w:eastAsia="仿宋_GB2312"/>
          <w:sz w:val="24"/>
          <w:u w:val="single"/>
        </w:rPr>
        <w:t>投标人须知前附表</w:t>
      </w:r>
      <w:r>
        <w:rPr>
          <w:rFonts w:eastAsia="仿宋_GB2312"/>
          <w:sz w:val="24"/>
        </w:rPr>
        <w:t>。</w:t>
      </w:r>
    </w:p>
    <w:p>
      <w:pPr>
        <w:spacing w:line="360" w:lineRule="auto"/>
        <w:ind w:left="835" w:hanging="835" w:hangingChars="348"/>
        <w:rPr>
          <w:rFonts w:eastAsia="仿宋_GB2312"/>
          <w:sz w:val="24"/>
        </w:rPr>
      </w:pPr>
      <w:r>
        <w:rPr>
          <w:rFonts w:eastAsia="仿宋_GB2312"/>
          <w:sz w:val="24"/>
        </w:rPr>
        <w:t>2.3    投标人报价超过招标文件规定的预算金额或者预算额度内最高限价的，其投标将被认定为</w:t>
      </w:r>
      <w:r>
        <w:rPr>
          <w:rFonts w:eastAsia="仿宋_GB2312"/>
          <w:b/>
          <w:bCs/>
          <w:sz w:val="24"/>
        </w:rPr>
        <w:t>投标无效</w:t>
      </w:r>
      <w:r>
        <w:rPr>
          <w:rFonts w:eastAsia="仿宋_GB2312"/>
          <w:sz w:val="24"/>
        </w:rPr>
        <w:t>。</w:t>
      </w:r>
    </w:p>
    <w:p>
      <w:pPr>
        <w:pStyle w:val="6"/>
        <w:ind w:firstLine="0" w:firstLineChars="0"/>
        <w:jc w:val="both"/>
        <w:rPr>
          <w:rFonts w:ascii="Times New Roman" w:hAnsi="Times New Roman" w:eastAsia="仿宋_GB2312"/>
          <w:sz w:val="24"/>
          <w:szCs w:val="24"/>
        </w:rPr>
      </w:pPr>
      <w:bookmarkStart w:id="27" w:name="_Toc520356145"/>
      <w:bookmarkStart w:id="28" w:name="_Toc20526"/>
      <w:bookmarkStart w:id="29" w:name="_Toc62194299"/>
      <w:bookmarkStart w:id="30" w:name="_Toc532473452"/>
      <w:bookmarkStart w:id="31" w:name="_Toc515647760"/>
      <w:bookmarkStart w:id="32" w:name="_Toc15936"/>
      <w:r>
        <w:rPr>
          <w:rFonts w:ascii="Times New Roman" w:hAnsi="Times New Roman" w:eastAsia="仿宋_GB2312"/>
          <w:sz w:val="24"/>
          <w:szCs w:val="24"/>
        </w:rPr>
        <w:t>3.     投标费用</w:t>
      </w:r>
      <w:bookmarkEnd w:id="27"/>
      <w:bookmarkEnd w:id="28"/>
      <w:bookmarkEnd w:id="29"/>
      <w:bookmarkEnd w:id="30"/>
      <w:bookmarkEnd w:id="31"/>
      <w:bookmarkEnd w:id="32"/>
    </w:p>
    <w:p>
      <w:pPr>
        <w:spacing w:line="360" w:lineRule="auto"/>
        <w:ind w:firstLine="840" w:firstLineChars="350"/>
        <w:rPr>
          <w:rFonts w:eastAsia="仿宋_GB2312"/>
          <w:sz w:val="24"/>
        </w:rPr>
      </w:pPr>
      <w:r>
        <w:rPr>
          <w:rFonts w:eastAsia="仿宋_GB2312"/>
          <w:sz w:val="24"/>
        </w:rPr>
        <w:t>不论投标的结果如何，投标人应承担所有与投标有关的费用。</w:t>
      </w:r>
    </w:p>
    <w:p>
      <w:pPr>
        <w:pStyle w:val="6"/>
        <w:ind w:firstLine="0" w:firstLineChars="0"/>
        <w:jc w:val="both"/>
        <w:rPr>
          <w:rFonts w:ascii="Times New Roman" w:hAnsi="Times New Roman" w:eastAsia="仿宋_GB2312"/>
          <w:sz w:val="24"/>
          <w:szCs w:val="24"/>
        </w:rPr>
      </w:pPr>
      <w:bookmarkStart w:id="33" w:name="_Toc532473453"/>
      <w:bookmarkStart w:id="34" w:name="_Toc62194300"/>
      <w:bookmarkStart w:id="35" w:name="_Toc4463"/>
      <w:bookmarkStart w:id="36" w:name="_Toc6116"/>
      <w:bookmarkStart w:id="37" w:name="_Toc515647761"/>
      <w:r>
        <w:rPr>
          <w:rFonts w:ascii="Times New Roman" w:hAnsi="Times New Roman" w:eastAsia="仿宋_GB2312"/>
          <w:sz w:val="24"/>
          <w:szCs w:val="24"/>
        </w:rPr>
        <w:t>4.     适用法律</w:t>
      </w:r>
      <w:bookmarkEnd w:id="33"/>
      <w:bookmarkEnd w:id="34"/>
      <w:bookmarkEnd w:id="35"/>
      <w:bookmarkEnd w:id="36"/>
      <w:bookmarkEnd w:id="37"/>
    </w:p>
    <w:p>
      <w:pPr>
        <w:spacing w:line="360" w:lineRule="auto"/>
        <w:ind w:left="833" w:leftChars="397" w:firstLine="3"/>
        <w:rPr>
          <w:rFonts w:eastAsia="仿宋_GB2312"/>
          <w:sz w:val="24"/>
        </w:rPr>
      </w:pPr>
      <w:r>
        <w:rPr>
          <w:rFonts w:eastAsia="仿宋_GB2312"/>
          <w:sz w:val="24"/>
        </w:rPr>
        <w:t>本项目采购人、采购代理机构、投标人、评标委员会的相关行为均受《中华人民共和国政府采购法》、《中华人民共和国政府采购法实施条例》及本项目本级和上级财政部门政府采购有关规定的约束和保护。</w:t>
      </w:r>
    </w:p>
    <w:p>
      <w:pPr>
        <w:pStyle w:val="4"/>
        <w:rPr>
          <w:rFonts w:ascii="Times New Roman" w:hAnsi="Times New Roman" w:eastAsia="仿宋_GB2312"/>
          <w:sz w:val="28"/>
          <w:szCs w:val="18"/>
        </w:rPr>
      </w:pPr>
      <w:bookmarkStart w:id="38" w:name="_Toc532473454"/>
      <w:bookmarkStart w:id="39" w:name="_Toc21566"/>
      <w:bookmarkStart w:id="40" w:name="_Toc515647762"/>
      <w:bookmarkStart w:id="41" w:name="_Toc520356146"/>
      <w:bookmarkStart w:id="42" w:name="_Toc216582806"/>
      <w:bookmarkStart w:id="43" w:name="_Toc4365"/>
      <w:bookmarkStart w:id="44" w:name="_Toc62194301"/>
      <w:r>
        <w:rPr>
          <w:rFonts w:ascii="Times New Roman" w:hAnsi="Times New Roman" w:eastAsia="仿宋_GB2312"/>
          <w:sz w:val="28"/>
          <w:szCs w:val="18"/>
        </w:rPr>
        <w:t>二、招标文件</w:t>
      </w:r>
      <w:bookmarkEnd w:id="38"/>
      <w:bookmarkEnd w:id="39"/>
      <w:bookmarkEnd w:id="40"/>
      <w:bookmarkEnd w:id="41"/>
      <w:bookmarkEnd w:id="42"/>
      <w:bookmarkEnd w:id="43"/>
      <w:bookmarkEnd w:id="44"/>
    </w:p>
    <w:p>
      <w:pPr>
        <w:pStyle w:val="5"/>
        <w:ind w:firstLine="0"/>
        <w:rPr>
          <w:rFonts w:ascii="Times New Roman"/>
        </w:rPr>
      </w:pPr>
    </w:p>
    <w:p>
      <w:pPr>
        <w:pStyle w:val="6"/>
        <w:ind w:firstLine="0" w:firstLineChars="0"/>
        <w:rPr>
          <w:rFonts w:ascii="Times New Roman" w:hAnsi="Times New Roman" w:eastAsia="仿宋_GB2312"/>
          <w:sz w:val="24"/>
          <w:szCs w:val="24"/>
        </w:rPr>
      </w:pPr>
      <w:bookmarkStart w:id="45" w:name="_Toc515647763"/>
      <w:bookmarkStart w:id="46" w:name="_Toc25743"/>
      <w:bookmarkStart w:id="47" w:name="_Toc532473455"/>
      <w:bookmarkStart w:id="48" w:name="_Toc62194302"/>
      <w:bookmarkStart w:id="49" w:name="_Toc520356147"/>
      <w:bookmarkStart w:id="50" w:name="_Toc14084"/>
      <w:r>
        <w:rPr>
          <w:rFonts w:ascii="Times New Roman" w:hAnsi="Times New Roman" w:eastAsia="仿宋_GB2312"/>
          <w:sz w:val="24"/>
          <w:szCs w:val="24"/>
        </w:rPr>
        <w:t>5.     招标文件构成</w:t>
      </w:r>
      <w:bookmarkEnd w:id="45"/>
      <w:bookmarkEnd w:id="46"/>
      <w:bookmarkEnd w:id="47"/>
      <w:bookmarkEnd w:id="48"/>
      <w:bookmarkEnd w:id="49"/>
      <w:bookmarkEnd w:id="50"/>
    </w:p>
    <w:p>
      <w:pPr>
        <w:spacing w:line="360" w:lineRule="auto"/>
        <w:rPr>
          <w:rFonts w:eastAsia="仿宋_GB2312"/>
          <w:sz w:val="24"/>
        </w:rPr>
      </w:pPr>
      <w:r>
        <w:rPr>
          <w:rFonts w:eastAsia="仿宋_GB2312"/>
          <w:sz w:val="24"/>
        </w:rPr>
        <w:t>5.1    招标文件共六章，构成如下：</w:t>
      </w:r>
    </w:p>
    <w:p>
      <w:pPr>
        <w:spacing w:line="360" w:lineRule="auto"/>
        <w:ind w:firstLine="840" w:firstLineChars="350"/>
        <w:rPr>
          <w:rFonts w:eastAsia="仿宋_GB2312"/>
          <w:sz w:val="24"/>
        </w:rPr>
      </w:pPr>
      <w:r>
        <w:rPr>
          <w:rFonts w:eastAsia="仿宋_GB2312"/>
          <w:sz w:val="24"/>
        </w:rPr>
        <w:t>第一章  招标公告</w:t>
      </w:r>
    </w:p>
    <w:p>
      <w:pPr>
        <w:spacing w:line="360" w:lineRule="auto"/>
        <w:ind w:firstLine="840" w:firstLineChars="350"/>
        <w:rPr>
          <w:rFonts w:eastAsia="仿宋_GB2312"/>
          <w:sz w:val="24"/>
        </w:rPr>
      </w:pPr>
      <w:r>
        <w:rPr>
          <w:rFonts w:eastAsia="仿宋_GB2312"/>
          <w:sz w:val="24"/>
        </w:rPr>
        <w:t>第二章  投标人须知</w:t>
      </w:r>
    </w:p>
    <w:p>
      <w:pPr>
        <w:spacing w:line="360" w:lineRule="auto"/>
        <w:ind w:firstLine="840" w:firstLineChars="350"/>
        <w:rPr>
          <w:rFonts w:eastAsia="仿宋_GB2312"/>
          <w:sz w:val="24"/>
        </w:rPr>
      </w:pPr>
      <w:r>
        <w:rPr>
          <w:rFonts w:eastAsia="仿宋_GB2312"/>
          <w:sz w:val="24"/>
        </w:rPr>
        <w:t>第三章  评标方法和标准</w:t>
      </w:r>
    </w:p>
    <w:p>
      <w:pPr>
        <w:spacing w:line="360" w:lineRule="auto"/>
        <w:ind w:firstLine="840" w:firstLineChars="350"/>
        <w:rPr>
          <w:rFonts w:eastAsia="仿宋_GB2312"/>
          <w:sz w:val="24"/>
        </w:rPr>
      </w:pPr>
      <w:r>
        <w:rPr>
          <w:rFonts w:eastAsia="仿宋_GB2312"/>
          <w:sz w:val="24"/>
        </w:rPr>
        <w:t>第四章  拟签订的合同文本</w:t>
      </w:r>
    </w:p>
    <w:p>
      <w:pPr>
        <w:spacing w:line="360" w:lineRule="auto"/>
        <w:ind w:firstLine="840" w:firstLineChars="350"/>
        <w:rPr>
          <w:rFonts w:eastAsia="仿宋_GB2312"/>
          <w:sz w:val="24"/>
        </w:rPr>
      </w:pPr>
      <w:r>
        <w:rPr>
          <w:rFonts w:eastAsia="仿宋_GB2312"/>
          <w:sz w:val="24"/>
        </w:rPr>
        <w:t>第五章  采购需求及要求</w:t>
      </w:r>
    </w:p>
    <w:p>
      <w:pPr>
        <w:spacing w:line="360" w:lineRule="auto"/>
        <w:ind w:firstLine="840" w:firstLineChars="350"/>
        <w:rPr>
          <w:rFonts w:eastAsia="仿宋_GB2312"/>
          <w:sz w:val="24"/>
        </w:rPr>
      </w:pPr>
      <w:r>
        <w:rPr>
          <w:rFonts w:eastAsia="仿宋_GB2312"/>
          <w:sz w:val="24"/>
        </w:rPr>
        <w:t>第六章  投标文件格式</w:t>
      </w:r>
    </w:p>
    <w:p>
      <w:pPr>
        <w:spacing w:line="360" w:lineRule="auto"/>
        <w:ind w:left="840" w:hanging="840" w:hangingChars="350"/>
        <w:rPr>
          <w:rFonts w:eastAsia="仿宋_GB2312"/>
          <w:sz w:val="24"/>
        </w:rPr>
      </w:pPr>
      <w:r>
        <w:rPr>
          <w:rFonts w:eastAsia="仿宋_GB2312"/>
          <w:sz w:val="24"/>
        </w:rPr>
        <w:t>5.2    招标文件中如有不一致的，有澄清的部分以最终的澄清更正内容为准；未澄清的，以投标人须知前附表为准；投标人须知前附表不涉及的内容，以编排在后的最后描述为准。</w:t>
      </w:r>
    </w:p>
    <w:p>
      <w:pPr>
        <w:spacing w:line="360" w:lineRule="auto"/>
        <w:ind w:left="840" w:hanging="840" w:hangingChars="350"/>
        <w:rPr>
          <w:rFonts w:eastAsia="仿宋_GB2312"/>
          <w:sz w:val="24"/>
        </w:rPr>
      </w:pPr>
      <w:r>
        <w:rPr>
          <w:rFonts w:eastAsia="仿宋_GB2312"/>
          <w:sz w:val="24"/>
        </w:rPr>
        <w:t>5.3    投标人应认真阅读招标文件所有的事项、格式、条款和技术规范等。如投标人没有按照招标文件要求提交全部资料，或者投标文件没有对招标文件的实质性要求做出响应，其投标将被认定为</w:t>
      </w:r>
      <w:r>
        <w:rPr>
          <w:rFonts w:eastAsia="仿宋_GB2312"/>
          <w:b/>
          <w:bCs/>
          <w:sz w:val="24"/>
        </w:rPr>
        <w:t>投标无效</w:t>
      </w:r>
      <w:r>
        <w:rPr>
          <w:rFonts w:eastAsia="仿宋_GB2312"/>
          <w:sz w:val="24"/>
        </w:rPr>
        <w:t>。</w:t>
      </w:r>
    </w:p>
    <w:p>
      <w:pPr>
        <w:spacing w:line="360" w:lineRule="auto"/>
        <w:ind w:left="900" w:hanging="900" w:hangingChars="375"/>
        <w:rPr>
          <w:rFonts w:eastAsia="仿宋_GB2312"/>
          <w:sz w:val="24"/>
        </w:rPr>
      </w:pPr>
      <w:r>
        <w:rPr>
          <w:rFonts w:eastAsia="仿宋_GB2312"/>
          <w:sz w:val="24"/>
        </w:rPr>
        <w:t>5.4    现场考察或者答疑会及相关事项见</w:t>
      </w:r>
      <w:r>
        <w:rPr>
          <w:rFonts w:eastAsia="仿宋_GB2312"/>
          <w:sz w:val="24"/>
          <w:u w:val="single"/>
        </w:rPr>
        <w:t>投标人须知前附表</w:t>
      </w:r>
      <w:r>
        <w:rPr>
          <w:rFonts w:eastAsia="仿宋_GB2312"/>
          <w:sz w:val="24"/>
        </w:rPr>
        <w:t>。</w:t>
      </w:r>
    </w:p>
    <w:p>
      <w:pPr>
        <w:pStyle w:val="6"/>
        <w:ind w:firstLine="0" w:firstLineChars="0"/>
        <w:rPr>
          <w:rFonts w:ascii="Times New Roman" w:hAnsi="Times New Roman" w:eastAsia="仿宋_GB2312"/>
          <w:sz w:val="24"/>
          <w:szCs w:val="24"/>
        </w:rPr>
      </w:pPr>
      <w:bookmarkStart w:id="51" w:name="_Toc515904805"/>
      <w:bookmarkStart w:id="52" w:name="_Toc520356148"/>
      <w:bookmarkStart w:id="53" w:name="_Toc532473456"/>
      <w:bookmarkStart w:id="54" w:name="_Toc62194303"/>
      <w:bookmarkStart w:id="55" w:name="_Toc26044"/>
      <w:bookmarkStart w:id="56" w:name="_Toc9232"/>
      <w:r>
        <w:rPr>
          <w:rFonts w:ascii="Times New Roman" w:hAnsi="Times New Roman" w:eastAsia="仿宋_GB2312"/>
          <w:sz w:val="24"/>
          <w:szCs w:val="24"/>
        </w:rPr>
        <w:t>6.     招标文件的澄清</w:t>
      </w:r>
      <w:bookmarkEnd w:id="51"/>
      <w:bookmarkEnd w:id="52"/>
      <w:r>
        <w:rPr>
          <w:rFonts w:ascii="Times New Roman" w:hAnsi="Times New Roman" w:eastAsia="仿宋_GB2312"/>
          <w:sz w:val="24"/>
          <w:szCs w:val="24"/>
        </w:rPr>
        <w:t>与修改</w:t>
      </w:r>
      <w:bookmarkEnd w:id="53"/>
      <w:bookmarkEnd w:id="54"/>
      <w:bookmarkEnd w:id="55"/>
      <w:bookmarkEnd w:id="56"/>
    </w:p>
    <w:p>
      <w:pPr>
        <w:pStyle w:val="5"/>
        <w:spacing w:line="360" w:lineRule="auto"/>
        <w:ind w:left="840" w:hanging="840" w:hangingChars="350"/>
        <w:jc w:val="both"/>
        <w:rPr>
          <w:rFonts w:ascii="Times New Roman" w:eastAsia="仿宋_GB2312"/>
          <w:szCs w:val="24"/>
        </w:rPr>
      </w:pPr>
      <w:bookmarkStart w:id="57" w:name="_Ref467378678"/>
      <w:bookmarkStart w:id="58" w:name="_Toc515904806"/>
      <w:bookmarkStart w:id="59" w:name="_Toc520356149"/>
      <w:r>
        <w:rPr>
          <w:rFonts w:ascii="Times New Roman" w:eastAsia="仿宋_GB2312"/>
          <w:szCs w:val="24"/>
        </w:rPr>
        <w:t>6.1    采购人可主动地或在解答投标人提出的澄清问题时对招标文件进行澄清或修改。采购代理机构将以发布澄清（更正）公告的方式，澄清或修改招标文件，澄清或修改内容作为招标文件的组成部分。</w:t>
      </w:r>
    </w:p>
    <w:p>
      <w:pPr>
        <w:pStyle w:val="5"/>
        <w:spacing w:line="360" w:lineRule="auto"/>
        <w:ind w:left="840" w:hanging="840" w:hangingChars="350"/>
        <w:rPr>
          <w:rFonts w:ascii="Times New Roman" w:eastAsia="仿宋_GB2312"/>
          <w:szCs w:val="24"/>
        </w:rPr>
      </w:pPr>
      <w:r>
        <w:rPr>
          <w:rFonts w:ascii="Times New Roman" w:eastAsia="仿宋_GB2312"/>
          <w:szCs w:val="24"/>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pPr>
        <w:pStyle w:val="5"/>
        <w:spacing w:line="360" w:lineRule="auto"/>
        <w:ind w:left="840" w:hanging="840" w:hangingChars="350"/>
        <w:rPr>
          <w:rFonts w:ascii="Times New Roman" w:eastAsia="仿宋_GB2312"/>
          <w:szCs w:val="24"/>
        </w:rPr>
      </w:pPr>
      <w:r>
        <w:rPr>
          <w:rFonts w:ascii="Times New Roman" w:eastAsia="仿宋_GB2312"/>
          <w:szCs w:val="24"/>
        </w:rPr>
        <w:t xml:space="preserve">       因潜在投标人原因或通讯线路故障导致通知逾期送达或无法送达，采购代理机构不因此承担任何责任，有关的招标采购活动可以继续有效进行。</w:t>
      </w:r>
    </w:p>
    <w:bookmarkEnd w:id="57"/>
    <w:bookmarkEnd w:id="58"/>
    <w:bookmarkEnd w:id="59"/>
    <w:p>
      <w:pPr>
        <w:pStyle w:val="6"/>
        <w:ind w:firstLine="0" w:firstLineChars="0"/>
        <w:rPr>
          <w:rFonts w:ascii="Times New Roman" w:hAnsi="Times New Roman" w:eastAsia="仿宋_GB2312"/>
          <w:sz w:val="24"/>
          <w:szCs w:val="24"/>
        </w:rPr>
      </w:pPr>
      <w:bookmarkStart w:id="60" w:name="_Toc25635"/>
      <w:bookmarkStart w:id="61" w:name="_Toc14569"/>
      <w:bookmarkStart w:id="62" w:name="_Toc62194304"/>
      <w:bookmarkStart w:id="63" w:name="_Toc532473457"/>
      <w:r>
        <w:rPr>
          <w:rFonts w:ascii="Times New Roman" w:hAnsi="Times New Roman" w:eastAsia="仿宋_GB2312"/>
          <w:sz w:val="24"/>
          <w:szCs w:val="24"/>
        </w:rPr>
        <w:t>7.     投标截止时间的顺延</w:t>
      </w:r>
      <w:bookmarkEnd w:id="60"/>
      <w:bookmarkEnd w:id="61"/>
      <w:bookmarkEnd w:id="62"/>
      <w:bookmarkEnd w:id="63"/>
    </w:p>
    <w:p>
      <w:pPr>
        <w:spacing w:line="360" w:lineRule="auto"/>
        <w:ind w:left="837" w:leftChars="399"/>
        <w:rPr>
          <w:rFonts w:eastAsia="仿宋_GB2312"/>
          <w:sz w:val="24"/>
        </w:rPr>
      </w:pPr>
      <w:r>
        <w:rPr>
          <w:rFonts w:eastAsia="仿宋_GB2312"/>
          <w:sz w:val="24"/>
        </w:rPr>
        <w:t>为使投标人有足够的时间对招标文件的澄清或者修改部分进行研究而准备投标或因其他原因，采购人将依法决定是否顺延投标截止时间。</w:t>
      </w:r>
    </w:p>
    <w:p>
      <w:pPr>
        <w:pStyle w:val="4"/>
        <w:rPr>
          <w:rFonts w:ascii="Times New Roman" w:hAnsi="Times New Roman" w:eastAsia="仿宋_GB2312"/>
          <w:sz w:val="28"/>
          <w:szCs w:val="18"/>
        </w:rPr>
      </w:pPr>
      <w:bookmarkStart w:id="64" w:name="_Toc516367020"/>
      <w:bookmarkStart w:id="65" w:name="_Toc532473458"/>
      <w:bookmarkStart w:id="66" w:name="_Toc515647766"/>
      <w:bookmarkStart w:id="67" w:name="_Toc520356150"/>
      <w:bookmarkStart w:id="68" w:name="_Toc30808"/>
      <w:bookmarkStart w:id="69" w:name="_Toc62194305"/>
      <w:bookmarkStart w:id="70" w:name="_Toc7636"/>
      <w:bookmarkStart w:id="71" w:name="_Toc216582807"/>
      <w:r>
        <w:rPr>
          <w:rFonts w:ascii="Times New Roman" w:hAnsi="Times New Roman" w:eastAsia="仿宋_GB2312"/>
          <w:sz w:val="28"/>
          <w:szCs w:val="18"/>
        </w:rPr>
        <w:t>三、投标文件</w:t>
      </w:r>
      <w:bookmarkEnd w:id="64"/>
      <w:r>
        <w:rPr>
          <w:rFonts w:ascii="Times New Roman" w:hAnsi="Times New Roman" w:eastAsia="仿宋_GB2312"/>
          <w:sz w:val="28"/>
          <w:szCs w:val="18"/>
        </w:rPr>
        <w:t>的编制</w:t>
      </w:r>
      <w:bookmarkEnd w:id="65"/>
      <w:bookmarkEnd w:id="66"/>
      <w:bookmarkEnd w:id="67"/>
      <w:bookmarkEnd w:id="68"/>
      <w:bookmarkEnd w:id="69"/>
      <w:bookmarkEnd w:id="70"/>
      <w:bookmarkEnd w:id="71"/>
    </w:p>
    <w:p>
      <w:pPr>
        <w:pStyle w:val="6"/>
        <w:ind w:firstLine="0" w:firstLineChars="0"/>
        <w:jc w:val="both"/>
        <w:rPr>
          <w:rFonts w:ascii="Times New Roman" w:hAnsi="Times New Roman" w:eastAsia="仿宋_GB2312"/>
          <w:sz w:val="24"/>
          <w:szCs w:val="24"/>
        </w:rPr>
      </w:pPr>
      <w:bookmarkStart w:id="72" w:name="_Toc515647767"/>
      <w:bookmarkStart w:id="73" w:name="_Toc532473459"/>
      <w:bookmarkStart w:id="74" w:name="_Toc3553"/>
      <w:bookmarkStart w:id="75" w:name="_Toc62194306"/>
      <w:bookmarkStart w:id="76" w:name="_Toc516367021"/>
      <w:bookmarkStart w:id="77" w:name="_Toc7786"/>
      <w:bookmarkStart w:id="78" w:name="_Toc520356151"/>
      <w:r>
        <w:rPr>
          <w:rFonts w:ascii="Times New Roman" w:hAnsi="Times New Roman" w:eastAsia="仿宋_GB2312"/>
          <w:sz w:val="24"/>
          <w:szCs w:val="24"/>
        </w:rPr>
        <w:t>8.     投标范围及投标文件中标准和计量单位的使用</w:t>
      </w:r>
      <w:bookmarkEnd w:id="72"/>
      <w:bookmarkEnd w:id="73"/>
      <w:bookmarkEnd w:id="74"/>
      <w:bookmarkEnd w:id="75"/>
      <w:bookmarkEnd w:id="76"/>
      <w:bookmarkEnd w:id="77"/>
      <w:bookmarkEnd w:id="78"/>
    </w:p>
    <w:p>
      <w:pPr>
        <w:spacing w:line="360" w:lineRule="auto"/>
        <w:ind w:left="840" w:hanging="840" w:hangingChars="350"/>
        <w:rPr>
          <w:rFonts w:eastAsia="仿宋_GB2312"/>
          <w:sz w:val="24"/>
        </w:rPr>
      </w:pPr>
      <w:r>
        <w:rPr>
          <w:rFonts w:eastAsia="仿宋_GB2312"/>
          <w:sz w:val="24"/>
        </w:rPr>
        <w:t>8.1    投标人可对招标文件中一个或多个标段进行投标或者中标，除非在</w:t>
      </w:r>
      <w:r>
        <w:rPr>
          <w:rFonts w:eastAsia="仿宋_GB2312"/>
          <w:sz w:val="24"/>
          <w:u w:val="single"/>
        </w:rPr>
        <w:t>投标人须知前附表</w:t>
      </w:r>
      <w:r>
        <w:rPr>
          <w:rFonts w:eastAsia="仿宋_GB2312"/>
          <w:sz w:val="24"/>
        </w:rPr>
        <w:t>中另有规定。</w:t>
      </w:r>
    </w:p>
    <w:p>
      <w:pPr>
        <w:spacing w:line="360" w:lineRule="auto"/>
        <w:ind w:left="840" w:hanging="840" w:hangingChars="350"/>
        <w:rPr>
          <w:rFonts w:eastAsia="仿宋_GB2312"/>
          <w:sz w:val="24"/>
        </w:rPr>
      </w:pPr>
      <w:r>
        <w:rPr>
          <w:rFonts w:eastAsia="仿宋_GB2312"/>
          <w:sz w:val="24"/>
        </w:rPr>
        <w:t>8.2    投标人应当对所投标段招标文件中“采购需求及要求”所列的所有内容进行投标，如仅响应部分内容，其该标段投标将被认定为</w:t>
      </w:r>
      <w:r>
        <w:rPr>
          <w:rFonts w:eastAsia="仿宋_GB2312"/>
          <w:b/>
          <w:bCs/>
          <w:sz w:val="24"/>
        </w:rPr>
        <w:t>投标无效</w:t>
      </w:r>
      <w:r>
        <w:rPr>
          <w:rFonts w:eastAsia="仿宋_GB2312"/>
          <w:sz w:val="24"/>
        </w:rPr>
        <w:t>。</w:t>
      </w:r>
    </w:p>
    <w:p>
      <w:pPr>
        <w:spacing w:line="360" w:lineRule="auto"/>
        <w:ind w:left="840" w:hanging="840" w:hangingChars="350"/>
        <w:rPr>
          <w:rFonts w:eastAsia="仿宋_GB2312"/>
          <w:sz w:val="24"/>
        </w:rPr>
      </w:pPr>
      <w:r>
        <w:rPr>
          <w:rFonts w:eastAsia="仿宋_GB2312"/>
          <w:sz w:val="24"/>
        </w:rPr>
        <w:t>8.3    无论招标文件中是否要求，投标人所投货物及伴随的服务和工程均应符合国家强制性标准。</w:t>
      </w:r>
    </w:p>
    <w:p>
      <w:pPr>
        <w:spacing w:line="360" w:lineRule="auto"/>
        <w:ind w:left="840" w:hanging="840" w:hangingChars="350"/>
        <w:rPr>
          <w:rFonts w:eastAsia="仿宋_GB2312"/>
          <w:sz w:val="24"/>
        </w:rPr>
      </w:pPr>
      <w:r>
        <w:rPr>
          <w:rFonts w:eastAsia="仿宋_GB2312"/>
          <w:sz w:val="24"/>
        </w:rPr>
        <w:t>8.4    除招标文件中有特殊要求外，投标文件中所使用的计量单位，应采用中华人民共和国法定计量单位。</w:t>
      </w:r>
    </w:p>
    <w:p>
      <w:pPr>
        <w:pStyle w:val="6"/>
        <w:ind w:firstLine="0" w:firstLineChars="0"/>
        <w:rPr>
          <w:rFonts w:ascii="Times New Roman" w:hAnsi="Times New Roman" w:eastAsia="仿宋_GB2312"/>
          <w:sz w:val="24"/>
          <w:szCs w:val="24"/>
        </w:rPr>
      </w:pPr>
      <w:bookmarkStart w:id="79" w:name="_Ref467306195"/>
      <w:bookmarkStart w:id="80" w:name="_Toc516367022"/>
      <w:bookmarkStart w:id="81" w:name="_Ref467306676"/>
      <w:bookmarkStart w:id="82" w:name="_Toc515647768"/>
      <w:bookmarkStart w:id="83" w:name="_Toc532473460"/>
      <w:bookmarkStart w:id="84" w:name="_Toc62194307"/>
      <w:bookmarkStart w:id="85" w:name="_Toc520356152"/>
      <w:bookmarkStart w:id="86" w:name="_Toc28307"/>
      <w:bookmarkStart w:id="87" w:name="_Toc10364"/>
      <w:r>
        <w:rPr>
          <w:rFonts w:ascii="Times New Roman" w:hAnsi="Times New Roman" w:eastAsia="仿宋_GB2312"/>
          <w:sz w:val="24"/>
          <w:szCs w:val="24"/>
        </w:rPr>
        <w:t>9.     投标文件</w:t>
      </w:r>
      <w:bookmarkEnd w:id="79"/>
      <w:bookmarkEnd w:id="80"/>
      <w:bookmarkEnd w:id="81"/>
      <w:r>
        <w:rPr>
          <w:rFonts w:ascii="Times New Roman" w:hAnsi="Times New Roman" w:eastAsia="仿宋_GB2312"/>
          <w:sz w:val="24"/>
          <w:szCs w:val="24"/>
        </w:rPr>
        <w:t>组成</w:t>
      </w:r>
      <w:bookmarkEnd w:id="82"/>
      <w:bookmarkEnd w:id="83"/>
      <w:bookmarkEnd w:id="84"/>
      <w:bookmarkEnd w:id="85"/>
      <w:bookmarkEnd w:id="86"/>
      <w:bookmarkEnd w:id="87"/>
    </w:p>
    <w:p>
      <w:pPr>
        <w:tabs>
          <w:tab w:val="left" w:pos="900"/>
          <w:tab w:val="left" w:pos="5580"/>
        </w:tabs>
        <w:spacing w:line="360" w:lineRule="auto"/>
        <w:ind w:left="840" w:hanging="840" w:hangingChars="350"/>
        <w:rPr>
          <w:rFonts w:eastAsia="仿宋_GB2312"/>
          <w:sz w:val="24"/>
        </w:rPr>
      </w:pPr>
      <w:bookmarkStart w:id="88" w:name="_Ref467052588"/>
      <w:r>
        <w:rPr>
          <w:rFonts w:eastAsia="仿宋_GB2312"/>
          <w:sz w:val="24"/>
        </w:rPr>
        <w:t>9.1    投标文件由“资格证明文件”和“商务及技术文件”组成。投标人应完整地按照招标文件提供的投标文件格式及要求编写投标文件。投标文件中资格审查和符合性审查涉及的事项不满足招标文件要求的，其投标将被认定为</w:t>
      </w:r>
      <w:r>
        <w:rPr>
          <w:rFonts w:eastAsia="仿宋_GB2312"/>
          <w:b/>
          <w:sz w:val="24"/>
        </w:rPr>
        <w:t>投标无效</w:t>
      </w:r>
      <w:r>
        <w:rPr>
          <w:rFonts w:eastAsia="仿宋_GB2312"/>
          <w:sz w:val="24"/>
        </w:rPr>
        <w:t>。</w:t>
      </w:r>
    </w:p>
    <w:p>
      <w:pPr>
        <w:spacing w:line="360" w:lineRule="auto"/>
        <w:ind w:left="840" w:hanging="840" w:hangingChars="350"/>
        <w:rPr>
          <w:rFonts w:eastAsia="仿宋_GB2312"/>
          <w:sz w:val="24"/>
        </w:rPr>
      </w:pPr>
      <w:r>
        <w:rPr>
          <w:rFonts w:eastAsia="仿宋_GB2312"/>
          <w:sz w:val="24"/>
        </w:rPr>
        <w:t>9.2    上述文件应按照招标文件的规定签署</w:t>
      </w:r>
      <w:bookmarkStart w:id="89" w:name="_Hlk1734277"/>
      <w:r>
        <w:rPr>
          <w:rFonts w:eastAsia="仿宋_GB2312"/>
          <w:sz w:val="24"/>
        </w:rPr>
        <w:t>和盖公章或经公章授权的其他单位章（以下统称公章）</w:t>
      </w:r>
      <w:bookmarkEnd w:id="89"/>
      <w:r>
        <w:rPr>
          <w:rFonts w:eastAsia="仿宋_GB2312"/>
          <w:sz w:val="24"/>
        </w:rPr>
        <w:t>。采用公章授权方式的，应当在投标文件资格证明文件附公章授权书（格式自定）。</w:t>
      </w:r>
    </w:p>
    <w:bookmarkEnd w:id="88"/>
    <w:p>
      <w:pPr>
        <w:pStyle w:val="6"/>
        <w:ind w:firstLine="0" w:firstLineChars="0"/>
        <w:jc w:val="both"/>
        <w:rPr>
          <w:rFonts w:ascii="Times New Roman" w:hAnsi="Times New Roman" w:eastAsia="仿宋_GB2312"/>
          <w:sz w:val="24"/>
          <w:szCs w:val="24"/>
        </w:rPr>
      </w:pPr>
      <w:bookmarkStart w:id="90" w:name="_Toc4601"/>
      <w:bookmarkStart w:id="91" w:name="_Toc520356153"/>
      <w:bookmarkStart w:id="92" w:name="_Toc532473461"/>
      <w:bookmarkStart w:id="93" w:name="_Toc62194308"/>
      <w:bookmarkStart w:id="94" w:name="_Toc516367023"/>
      <w:bookmarkStart w:id="95" w:name="_Toc10379"/>
      <w:bookmarkStart w:id="96" w:name="_Toc515647769"/>
      <w:r>
        <w:rPr>
          <w:rFonts w:ascii="Times New Roman" w:hAnsi="Times New Roman" w:eastAsia="仿宋_GB2312"/>
          <w:sz w:val="24"/>
          <w:szCs w:val="24"/>
        </w:rPr>
        <w:t>10.    证明投标标的的合格性和符合招标文件规定的技术文件</w:t>
      </w:r>
      <w:bookmarkEnd w:id="90"/>
      <w:bookmarkEnd w:id="91"/>
      <w:bookmarkEnd w:id="92"/>
      <w:bookmarkEnd w:id="93"/>
      <w:bookmarkEnd w:id="94"/>
      <w:bookmarkEnd w:id="95"/>
      <w:bookmarkEnd w:id="96"/>
    </w:p>
    <w:p>
      <w:pPr>
        <w:spacing w:line="360" w:lineRule="auto"/>
        <w:ind w:left="878" w:hanging="878" w:hangingChars="366"/>
        <w:rPr>
          <w:rFonts w:eastAsia="仿宋_GB2312"/>
          <w:sz w:val="24"/>
        </w:rPr>
      </w:pPr>
      <w:r>
        <w:rPr>
          <w:rFonts w:eastAsia="仿宋_GB2312"/>
          <w:sz w:val="24"/>
        </w:rPr>
        <w:t>10.1   投标人应提交证明文件，证明其投标标的符合招标文件规定。该证明文件是投标文件的技术文件。</w:t>
      </w:r>
    </w:p>
    <w:p>
      <w:pPr>
        <w:spacing w:line="360" w:lineRule="auto"/>
        <w:ind w:left="900" w:hanging="900" w:hangingChars="375"/>
        <w:rPr>
          <w:rFonts w:eastAsia="仿宋_GB2312"/>
          <w:sz w:val="24"/>
        </w:rPr>
      </w:pPr>
      <w:bookmarkStart w:id="97" w:name="_Ref467306244"/>
      <w:r>
        <w:rPr>
          <w:rFonts w:eastAsia="仿宋_GB2312"/>
          <w:sz w:val="24"/>
        </w:rPr>
        <w:t>10.2   上款所述的证明文件，可以是文字资料、图纸和数据</w:t>
      </w:r>
      <w:bookmarkEnd w:id="97"/>
      <w:r>
        <w:rPr>
          <w:rFonts w:eastAsia="仿宋_GB2312"/>
          <w:sz w:val="24"/>
        </w:rPr>
        <w:t>。</w:t>
      </w:r>
    </w:p>
    <w:p>
      <w:pPr>
        <w:spacing w:line="360" w:lineRule="auto"/>
        <w:ind w:left="900" w:hanging="900" w:hangingChars="375"/>
        <w:rPr>
          <w:rFonts w:eastAsia="仿宋_GB2312"/>
          <w:sz w:val="24"/>
        </w:rPr>
      </w:pPr>
      <w:r>
        <w:rPr>
          <w:rFonts w:eastAsia="仿宋_GB2312"/>
          <w:sz w:val="24"/>
        </w:rPr>
        <w:t>10.3   本条所指证明文件不包括对招标文件相关部分的文字、图标的复制。</w:t>
      </w:r>
    </w:p>
    <w:p>
      <w:pPr>
        <w:pStyle w:val="6"/>
        <w:ind w:firstLine="0" w:firstLineChars="0"/>
        <w:rPr>
          <w:rFonts w:ascii="Times New Roman" w:hAnsi="Times New Roman" w:eastAsia="仿宋_GB2312"/>
          <w:sz w:val="24"/>
          <w:szCs w:val="24"/>
        </w:rPr>
      </w:pPr>
      <w:bookmarkStart w:id="98" w:name="_Toc62194309"/>
      <w:bookmarkStart w:id="99" w:name="_Toc520356155"/>
      <w:bookmarkStart w:id="100" w:name="_Toc23231"/>
      <w:bookmarkStart w:id="101" w:name="_Toc532473462"/>
      <w:bookmarkStart w:id="102" w:name="_Toc2248"/>
      <w:bookmarkStart w:id="103" w:name="_Toc515647770"/>
      <w:r>
        <w:rPr>
          <w:rFonts w:ascii="Times New Roman" w:hAnsi="Times New Roman" w:eastAsia="仿宋_GB2312"/>
          <w:sz w:val="24"/>
          <w:szCs w:val="24"/>
        </w:rPr>
        <w:t>11.    投标报价</w:t>
      </w:r>
      <w:bookmarkEnd w:id="98"/>
      <w:bookmarkEnd w:id="99"/>
      <w:bookmarkEnd w:id="100"/>
      <w:bookmarkEnd w:id="101"/>
      <w:bookmarkEnd w:id="102"/>
      <w:bookmarkEnd w:id="103"/>
    </w:p>
    <w:p>
      <w:pPr>
        <w:spacing w:line="360" w:lineRule="auto"/>
        <w:ind w:left="840" w:hanging="840" w:hangingChars="350"/>
        <w:rPr>
          <w:rFonts w:eastAsia="仿宋_GB2312"/>
          <w:sz w:val="24"/>
        </w:rPr>
      </w:pPr>
      <w:r>
        <w:rPr>
          <w:rFonts w:eastAsia="仿宋_GB2312"/>
          <w:sz w:val="24"/>
        </w:rPr>
        <w:t>11.1   投标人的报价应当包括满足本次招标全部采购需求所应提供的服务，以及伴随的货物和工程。所有投标均应以人民币报价。投标人的投标报价应遵守《中华人民共和国价格法》。</w:t>
      </w:r>
    </w:p>
    <w:p>
      <w:pPr>
        <w:spacing w:line="360" w:lineRule="auto"/>
        <w:ind w:left="840" w:hanging="840" w:hangingChars="350"/>
        <w:rPr>
          <w:rFonts w:eastAsia="仿宋_GB2312"/>
          <w:sz w:val="24"/>
        </w:rPr>
      </w:pPr>
      <w:r>
        <w:rPr>
          <w:rFonts w:eastAsia="仿宋_GB2312"/>
          <w:sz w:val="24"/>
        </w:rPr>
        <w:t>11.2   投标人应在投标分项报价表上标明分项服务、伴随的货物和工程的价格（如适用）和总价，并由法定代表人或其授权代表签署。</w:t>
      </w:r>
    </w:p>
    <w:p>
      <w:pPr>
        <w:spacing w:line="360" w:lineRule="auto"/>
        <w:ind w:left="840" w:hanging="840" w:hangingChars="350"/>
        <w:rPr>
          <w:rFonts w:eastAsia="仿宋_GB2312"/>
          <w:sz w:val="24"/>
        </w:rPr>
      </w:pPr>
      <w:r>
        <w:rPr>
          <w:rFonts w:eastAsia="仿宋_GB2312"/>
          <w:sz w:val="24"/>
        </w:rPr>
        <w:t>11.3   采购人不接受具有附加条件的报价或多个方案的报价。</w:t>
      </w:r>
    </w:p>
    <w:p>
      <w:pPr>
        <w:spacing w:line="360" w:lineRule="auto"/>
        <w:ind w:left="840" w:hanging="840" w:hangingChars="350"/>
        <w:rPr>
          <w:rFonts w:eastAsia="仿宋_GB2312"/>
          <w:sz w:val="24"/>
        </w:rPr>
      </w:pPr>
      <w:r>
        <w:rPr>
          <w:rFonts w:eastAsia="仿宋_GB2312"/>
          <w:sz w:val="24"/>
        </w:rPr>
        <w:t>11.4   投标人所报的投标报价在合同履行过程中是固定不变的，不得以任何理由予以变更。任何包含价格调整要求的投标，将被认定为</w:t>
      </w:r>
      <w:r>
        <w:rPr>
          <w:rFonts w:eastAsia="仿宋_GB2312"/>
          <w:b/>
          <w:sz w:val="24"/>
        </w:rPr>
        <w:t>投标无效</w:t>
      </w:r>
      <w:r>
        <w:rPr>
          <w:rFonts w:eastAsia="仿宋_GB2312"/>
          <w:sz w:val="24"/>
        </w:rPr>
        <w:t>。</w:t>
      </w:r>
    </w:p>
    <w:p>
      <w:pPr>
        <w:pStyle w:val="6"/>
        <w:ind w:firstLine="0" w:firstLineChars="0"/>
        <w:rPr>
          <w:rFonts w:ascii="Times New Roman" w:hAnsi="Times New Roman" w:eastAsia="仿宋_GB2312"/>
          <w:sz w:val="24"/>
          <w:szCs w:val="24"/>
        </w:rPr>
      </w:pPr>
      <w:bookmarkStart w:id="104" w:name="_Ref467306513"/>
      <w:bookmarkStart w:id="105" w:name="_Toc62194310"/>
      <w:bookmarkStart w:id="106" w:name="_Toc17788"/>
      <w:bookmarkStart w:id="107" w:name="_Toc11514"/>
      <w:bookmarkStart w:id="108" w:name="_Toc515647771"/>
      <w:bookmarkStart w:id="109" w:name="_Toc532473463"/>
      <w:bookmarkStart w:id="110" w:name="_Toc520356156"/>
      <w:r>
        <w:rPr>
          <w:rFonts w:ascii="Times New Roman" w:hAnsi="Times New Roman" w:eastAsia="仿宋_GB2312"/>
          <w:sz w:val="24"/>
          <w:szCs w:val="24"/>
        </w:rPr>
        <w:t>12.    投标保证金</w:t>
      </w:r>
      <w:bookmarkEnd w:id="104"/>
      <w:bookmarkEnd w:id="105"/>
      <w:bookmarkEnd w:id="106"/>
      <w:bookmarkEnd w:id="107"/>
      <w:bookmarkEnd w:id="108"/>
      <w:bookmarkEnd w:id="109"/>
      <w:bookmarkEnd w:id="110"/>
    </w:p>
    <w:p>
      <w:pPr>
        <w:spacing w:line="360" w:lineRule="auto"/>
        <w:ind w:left="840" w:hanging="840" w:hangingChars="350"/>
        <w:rPr>
          <w:rFonts w:eastAsia="仿宋_GB2312"/>
          <w:sz w:val="24"/>
        </w:rPr>
      </w:pPr>
      <w:r>
        <w:rPr>
          <w:rFonts w:hint="eastAsia" w:eastAsia="仿宋_GB2312"/>
          <w:sz w:val="24"/>
          <w:lang w:val="en-US" w:eastAsia="zh-CN"/>
        </w:rPr>
        <w:t xml:space="preserve">   </w:t>
      </w:r>
      <w:r>
        <w:rPr>
          <w:rFonts w:eastAsia="仿宋_GB2312"/>
          <w:sz w:val="24"/>
        </w:rPr>
        <w:t xml:space="preserve">   </w:t>
      </w:r>
      <w:r>
        <w:rPr>
          <w:rFonts w:hint="eastAsia" w:eastAsia="仿宋_GB2312"/>
          <w:sz w:val="24"/>
        </w:rPr>
        <w:t>本项目不收取投标保证金。</w:t>
      </w:r>
    </w:p>
    <w:p>
      <w:pPr>
        <w:pStyle w:val="6"/>
        <w:ind w:firstLine="0" w:firstLineChars="0"/>
        <w:rPr>
          <w:rFonts w:ascii="Times New Roman" w:hAnsi="Times New Roman" w:eastAsia="仿宋_GB2312"/>
          <w:sz w:val="24"/>
          <w:szCs w:val="24"/>
        </w:rPr>
      </w:pPr>
      <w:bookmarkStart w:id="111" w:name="_Toc520356157"/>
      <w:bookmarkStart w:id="112" w:name="_Toc32569"/>
      <w:bookmarkStart w:id="113" w:name="_Toc532473464"/>
      <w:bookmarkStart w:id="114" w:name="_Toc23590"/>
      <w:bookmarkStart w:id="115" w:name="_Toc515647772"/>
      <w:bookmarkStart w:id="116" w:name="_Toc62194311"/>
      <w:r>
        <w:rPr>
          <w:rFonts w:ascii="Times New Roman" w:hAnsi="Times New Roman" w:eastAsia="仿宋_GB2312"/>
          <w:sz w:val="24"/>
          <w:szCs w:val="24"/>
        </w:rPr>
        <w:t>13.    投标有效期</w:t>
      </w:r>
      <w:bookmarkEnd w:id="111"/>
      <w:bookmarkEnd w:id="112"/>
      <w:bookmarkEnd w:id="113"/>
      <w:bookmarkEnd w:id="114"/>
      <w:bookmarkEnd w:id="115"/>
      <w:bookmarkEnd w:id="116"/>
    </w:p>
    <w:p>
      <w:pPr>
        <w:spacing w:line="360" w:lineRule="auto"/>
        <w:ind w:left="900" w:hanging="900" w:hangingChars="375"/>
        <w:rPr>
          <w:rFonts w:eastAsia="仿宋_GB2312"/>
          <w:sz w:val="24"/>
        </w:rPr>
      </w:pPr>
      <w:r>
        <w:rPr>
          <w:rFonts w:eastAsia="仿宋_GB2312"/>
          <w:sz w:val="24"/>
        </w:rPr>
        <w:t>13.1   投标有效期为提交投标文件截止之日起90个日历日，投标应在投标有效期内保持有效。投标有效期不满足要求的投标，其投标将被认定为</w:t>
      </w:r>
      <w:r>
        <w:rPr>
          <w:rFonts w:eastAsia="仿宋_GB2312"/>
          <w:b/>
          <w:bCs/>
          <w:sz w:val="24"/>
        </w:rPr>
        <w:t>投标无效</w:t>
      </w:r>
      <w:r>
        <w:rPr>
          <w:rFonts w:eastAsia="仿宋_GB2312"/>
          <w:sz w:val="24"/>
        </w:rPr>
        <w:t>。</w:t>
      </w:r>
    </w:p>
    <w:p>
      <w:pPr>
        <w:spacing w:line="360" w:lineRule="auto"/>
        <w:ind w:left="900" w:hanging="900" w:hangingChars="375"/>
        <w:rPr>
          <w:rFonts w:eastAsia="仿宋_GB2312"/>
          <w:sz w:val="24"/>
        </w:rPr>
      </w:pPr>
      <w:r>
        <w:rPr>
          <w:rFonts w:eastAsia="仿宋_GB2312"/>
          <w:sz w:val="24"/>
        </w:rPr>
        <w:t>13.2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pStyle w:val="6"/>
        <w:ind w:firstLine="0" w:firstLineChars="0"/>
        <w:rPr>
          <w:rFonts w:ascii="Times New Roman" w:hAnsi="Times New Roman" w:eastAsia="仿宋_GB2312"/>
          <w:sz w:val="24"/>
          <w:szCs w:val="24"/>
        </w:rPr>
      </w:pPr>
      <w:bookmarkStart w:id="117" w:name="_Toc515647773"/>
      <w:bookmarkStart w:id="118" w:name="_Toc520356158"/>
      <w:bookmarkStart w:id="119" w:name="_Toc532473465"/>
      <w:bookmarkStart w:id="120" w:name="_Toc493"/>
      <w:bookmarkStart w:id="121" w:name="_Toc17074"/>
      <w:bookmarkStart w:id="122" w:name="_Toc62194312"/>
      <w:r>
        <w:rPr>
          <w:rFonts w:ascii="Times New Roman" w:hAnsi="Times New Roman" w:eastAsia="仿宋_GB2312"/>
          <w:sz w:val="24"/>
          <w:szCs w:val="24"/>
        </w:rPr>
        <w:t>14.    投标文件的</w:t>
      </w:r>
      <w:bookmarkEnd w:id="117"/>
      <w:bookmarkEnd w:id="118"/>
      <w:bookmarkEnd w:id="119"/>
      <w:bookmarkEnd w:id="120"/>
      <w:bookmarkEnd w:id="121"/>
      <w:r>
        <w:rPr>
          <w:rFonts w:ascii="Times New Roman" w:hAnsi="Times New Roman" w:eastAsia="仿宋_GB2312"/>
          <w:sz w:val="24"/>
          <w:szCs w:val="24"/>
        </w:rPr>
        <w:t>制作</w:t>
      </w:r>
      <w:bookmarkEnd w:id="122"/>
    </w:p>
    <w:p>
      <w:pPr>
        <w:spacing w:line="360" w:lineRule="auto"/>
        <w:ind w:left="900" w:hanging="900" w:hangingChars="375"/>
        <w:rPr>
          <w:rFonts w:eastAsia="仿宋_GB2312"/>
          <w:sz w:val="24"/>
        </w:rPr>
      </w:pPr>
      <w:r>
        <w:rPr>
          <w:rFonts w:eastAsia="仿宋_GB2312"/>
          <w:sz w:val="24"/>
        </w:rPr>
        <w:t>14.1   投标人应按</w:t>
      </w:r>
      <w:r>
        <w:rPr>
          <w:rFonts w:eastAsia="仿宋_GB2312"/>
          <w:sz w:val="24"/>
          <w:u w:val="single"/>
        </w:rPr>
        <w:t>投标人须知前附表</w:t>
      </w:r>
      <w:r>
        <w:rPr>
          <w:rFonts w:eastAsia="仿宋_GB2312"/>
          <w:sz w:val="24"/>
        </w:rPr>
        <w:t>中的规定，准备和递交投标文件正本、副本和电子文档，每份投标文件封皮须清楚地标明“正本”或“副本”。投标文件的副本可采用正本的复印件，若正本和副本不一致，以正本为准。</w:t>
      </w:r>
    </w:p>
    <w:p>
      <w:pPr>
        <w:spacing w:line="360" w:lineRule="auto"/>
        <w:ind w:left="900" w:hanging="900" w:hangingChars="375"/>
        <w:rPr>
          <w:rFonts w:eastAsia="仿宋_GB2312"/>
          <w:sz w:val="24"/>
        </w:rPr>
      </w:pPr>
      <w:r>
        <w:rPr>
          <w:rFonts w:eastAsia="仿宋_GB2312"/>
          <w:sz w:val="24"/>
        </w:rPr>
        <w:t>14.2   投标文件的正本需打印或用不褪色墨水书写，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w:t>
      </w:r>
    </w:p>
    <w:p>
      <w:pPr>
        <w:spacing w:line="360" w:lineRule="auto"/>
        <w:ind w:left="850" w:leftChars="405" w:firstLine="2" w:firstLineChars="1"/>
        <w:rPr>
          <w:rFonts w:eastAsia="仿宋_GB2312"/>
          <w:sz w:val="24"/>
        </w:rPr>
      </w:pPr>
      <w:r>
        <w:rPr>
          <w:rFonts w:eastAsia="仿宋_GB2312"/>
          <w:sz w:val="24"/>
        </w:rPr>
        <w:t>未按招标文件要求签署和盖章的投标文件，其投标将被认定为</w:t>
      </w:r>
      <w:r>
        <w:rPr>
          <w:rFonts w:eastAsia="仿宋_GB2312"/>
          <w:b/>
          <w:sz w:val="24"/>
        </w:rPr>
        <w:t>投标无效</w:t>
      </w:r>
      <w:r>
        <w:rPr>
          <w:rFonts w:eastAsia="仿宋_GB2312"/>
          <w:sz w:val="24"/>
        </w:rPr>
        <w:t>。</w:t>
      </w:r>
    </w:p>
    <w:p>
      <w:pPr>
        <w:spacing w:line="360" w:lineRule="auto"/>
        <w:ind w:left="900" w:hanging="900" w:hangingChars="375"/>
        <w:rPr>
          <w:rFonts w:eastAsia="仿宋_GB2312"/>
          <w:sz w:val="24"/>
        </w:rPr>
      </w:pPr>
      <w:r>
        <w:rPr>
          <w:rFonts w:eastAsia="仿宋_GB2312"/>
          <w:sz w:val="24"/>
        </w:rPr>
        <w:t>14.3   投标文件应按照“资格证明文件”和“商务及技术文件”分成两部分，并用不可拆装的方式分别装订成册。</w:t>
      </w:r>
    </w:p>
    <w:p>
      <w:pPr>
        <w:spacing w:line="360" w:lineRule="auto"/>
        <w:ind w:left="900" w:hanging="900" w:hangingChars="375"/>
        <w:rPr>
          <w:rFonts w:eastAsia="仿宋_GB2312"/>
          <w:sz w:val="24"/>
        </w:rPr>
      </w:pPr>
      <w:r>
        <w:rPr>
          <w:rFonts w:eastAsia="仿宋_GB2312"/>
          <w:sz w:val="24"/>
        </w:rPr>
        <w:t>14.4   投标文件因字迹潦草、表达不清或装订不当所引起的后果由投标人负责。</w:t>
      </w:r>
    </w:p>
    <w:p>
      <w:pPr>
        <w:spacing w:line="360" w:lineRule="auto"/>
        <w:ind w:left="900" w:hanging="900" w:hangingChars="375"/>
        <w:rPr>
          <w:rFonts w:eastAsia="仿宋_GB2312"/>
          <w:sz w:val="24"/>
        </w:rPr>
      </w:pPr>
    </w:p>
    <w:p>
      <w:pPr>
        <w:pStyle w:val="4"/>
        <w:rPr>
          <w:rFonts w:ascii="Times New Roman" w:hAnsi="Times New Roman" w:eastAsia="仿宋_GB2312"/>
          <w:sz w:val="28"/>
          <w:szCs w:val="18"/>
        </w:rPr>
      </w:pPr>
      <w:bookmarkStart w:id="123" w:name="_Toc11179"/>
      <w:bookmarkStart w:id="124" w:name="_Toc62194313"/>
      <w:bookmarkStart w:id="125" w:name="_Toc520356159"/>
      <w:bookmarkStart w:id="126" w:name="_Toc532473466"/>
      <w:bookmarkStart w:id="127" w:name="_Toc515647774"/>
      <w:bookmarkStart w:id="128" w:name="_Toc16865"/>
      <w:bookmarkStart w:id="129" w:name="_Toc216582808"/>
      <w:r>
        <w:rPr>
          <w:rFonts w:ascii="Times New Roman" w:hAnsi="Times New Roman" w:eastAsia="仿宋_GB2312"/>
          <w:sz w:val="28"/>
          <w:szCs w:val="18"/>
        </w:rPr>
        <w:t>四、投标文件的递交</w:t>
      </w:r>
      <w:bookmarkEnd w:id="123"/>
      <w:bookmarkEnd w:id="124"/>
      <w:bookmarkEnd w:id="125"/>
      <w:bookmarkEnd w:id="126"/>
      <w:bookmarkEnd w:id="127"/>
      <w:bookmarkEnd w:id="128"/>
      <w:bookmarkEnd w:id="129"/>
    </w:p>
    <w:p>
      <w:pPr>
        <w:pStyle w:val="5"/>
        <w:spacing w:line="360" w:lineRule="auto"/>
        <w:rPr>
          <w:rFonts w:ascii="Times New Roman"/>
        </w:rPr>
      </w:pPr>
    </w:p>
    <w:p>
      <w:pPr>
        <w:pStyle w:val="6"/>
        <w:ind w:firstLine="0" w:firstLineChars="0"/>
        <w:rPr>
          <w:rFonts w:ascii="Times New Roman" w:hAnsi="Times New Roman" w:eastAsia="仿宋_GB2312"/>
          <w:sz w:val="24"/>
          <w:szCs w:val="24"/>
        </w:rPr>
      </w:pPr>
      <w:bookmarkStart w:id="130" w:name="_Toc62194314"/>
      <w:bookmarkStart w:id="131" w:name="_Toc532473467"/>
      <w:bookmarkStart w:id="132" w:name="_Toc32337"/>
      <w:bookmarkStart w:id="133" w:name="_Toc21645"/>
      <w:bookmarkStart w:id="134" w:name="_Toc515647775"/>
      <w:bookmarkStart w:id="135" w:name="_Toc520356160"/>
      <w:r>
        <w:rPr>
          <w:rFonts w:ascii="Times New Roman" w:hAnsi="Times New Roman" w:eastAsia="仿宋_GB2312"/>
          <w:sz w:val="24"/>
          <w:szCs w:val="24"/>
        </w:rPr>
        <w:t>15.    投标文件的密封和标记</w:t>
      </w:r>
      <w:bookmarkEnd w:id="130"/>
      <w:bookmarkEnd w:id="131"/>
      <w:bookmarkEnd w:id="132"/>
      <w:bookmarkEnd w:id="133"/>
      <w:bookmarkEnd w:id="134"/>
      <w:bookmarkEnd w:id="135"/>
    </w:p>
    <w:p>
      <w:pPr>
        <w:spacing w:line="360" w:lineRule="auto"/>
        <w:ind w:left="900" w:hanging="900" w:hangingChars="375"/>
        <w:rPr>
          <w:rFonts w:eastAsia="仿宋_GB2312"/>
          <w:sz w:val="24"/>
        </w:rPr>
      </w:pPr>
      <w:r>
        <w:rPr>
          <w:rFonts w:eastAsia="仿宋_GB2312"/>
          <w:sz w:val="24"/>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bookmarkStart w:id="136" w:name="_Hlk790626"/>
      <w:r>
        <w:rPr>
          <w:rFonts w:eastAsia="仿宋_GB2312"/>
          <w:sz w:val="24"/>
        </w:rPr>
        <w:t>。</w:t>
      </w:r>
      <w:bookmarkEnd w:id="136"/>
    </w:p>
    <w:p>
      <w:pPr>
        <w:spacing w:line="360" w:lineRule="auto"/>
        <w:ind w:left="900" w:hanging="900" w:hangingChars="375"/>
        <w:rPr>
          <w:rFonts w:eastAsia="仿宋_GB2312"/>
          <w:sz w:val="24"/>
        </w:rPr>
      </w:pPr>
      <w:r>
        <w:rPr>
          <w:rFonts w:eastAsia="仿宋_GB2312"/>
          <w:sz w:val="24"/>
        </w:rPr>
        <w:t>15.2   标记要求：所有包装封皮和信封上均应</w:t>
      </w:r>
    </w:p>
    <w:p>
      <w:pPr>
        <w:spacing w:line="360" w:lineRule="auto"/>
        <w:ind w:left="897" w:leftChars="399" w:hanging="60" w:hangingChars="25"/>
        <w:rPr>
          <w:rFonts w:eastAsia="仿宋_GB2312"/>
          <w:sz w:val="24"/>
        </w:rPr>
      </w:pPr>
      <w:r>
        <w:rPr>
          <w:rFonts w:eastAsia="仿宋_GB2312"/>
          <w:sz w:val="24"/>
        </w:rPr>
        <w:t>（1）注明招标公告中指明的项目名称、采购项目编号、标段（如有）、投标人名称和“在（开标时间）之前不得启封”的字样。</w:t>
      </w:r>
    </w:p>
    <w:p>
      <w:pPr>
        <w:spacing w:line="360" w:lineRule="auto"/>
        <w:ind w:left="897" w:leftChars="399" w:hanging="60" w:hangingChars="25"/>
        <w:rPr>
          <w:rFonts w:eastAsia="仿宋_GB2312"/>
          <w:sz w:val="24"/>
        </w:rPr>
      </w:pPr>
      <w:r>
        <w:rPr>
          <w:rFonts w:eastAsia="仿宋_GB2312"/>
          <w:sz w:val="24"/>
        </w:rPr>
        <w:t>（2）在封口处加盖投标人公章，或由法定代表人或委托代理人签字。</w:t>
      </w:r>
    </w:p>
    <w:p>
      <w:pPr>
        <w:spacing w:line="360" w:lineRule="auto"/>
        <w:ind w:left="900" w:hanging="900" w:hangingChars="375"/>
        <w:rPr>
          <w:rFonts w:eastAsia="仿宋_GB2312"/>
          <w:sz w:val="24"/>
        </w:rPr>
      </w:pPr>
      <w:r>
        <w:rPr>
          <w:rFonts w:eastAsia="仿宋_GB2312"/>
          <w:sz w:val="24"/>
        </w:rPr>
        <w:t xml:space="preserve">15.3   如果投标文件未进行密封，将被拒绝接收。   </w:t>
      </w:r>
    </w:p>
    <w:p>
      <w:pPr>
        <w:pStyle w:val="6"/>
        <w:ind w:firstLine="0" w:firstLineChars="0"/>
        <w:rPr>
          <w:rFonts w:ascii="Times New Roman" w:hAnsi="Times New Roman" w:eastAsia="仿宋_GB2312"/>
          <w:sz w:val="24"/>
          <w:szCs w:val="24"/>
        </w:rPr>
      </w:pPr>
      <w:bookmarkStart w:id="137" w:name="_Toc62194315"/>
      <w:bookmarkStart w:id="138" w:name="_Toc520356161"/>
      <w:bookmarkStart w:id="139" w:name="_Toc9840"/>
      <w:bookmarkStart w:id="140" w:name="_Toc12751"/>
      <w:bookmarkStart w:id="141" w:name="_Toc532473468"/>
      <w:bookmarkStart w:id="142" w:name="_Toc515647776"/>
      <w:r>
        <w:rPr>
          <w:rFonts w:ascii="Times New Roman" w:hAnsi="Times New Roman" w:eastAsia="仿宋_GB2312"/>
          <w:sz w:val="24"/>
          <w:szCs w:val="24"/>
        </w:rPr>
        <w:t>16.    投标截止</w:t>
      </w:r>
      <w:bookmarkEnd w:id="137"/>
      <w:bookmarkEnd w:id="138"/>
      <w:bookmarkEnd w:id="139"/>
      <w:bookmarkEnd w:id="140"/>
      <w:bookmarkEnd w:id="141"/>
      <w:bookmarkEnd w:id="142"/>
    </w:p>
    <w:p>
      <w:pPr>
        <w:spacing w:line="360" w:lineRule="auto"/>
        <w:ind w:left="840" w:hanging="840" w:hangingChars="350"/>
        <w:rPr>
          <w:rFonts w:eastAsia="仿宋_GB2312"/>
          <w:sz w:val="24"/>
        </w:rPr>
      </w:pPr>
      <w:r>
        <w:rPr>
          <w:rFonts w:eastAsia="仿宋_GB2312"/>
          <w:sz w:val="24"/>
        </w:rPr>
        <w:t>16.1   投标人应在</w:t>
      </w:r>
      <w:r>
        <w:rPr>
          <w:rFonts w:eastAsia="仿宋_GB2312"/>
          <w:sz w:val="24"/>
          <w:u w:val="single"/>
        </w:rPr>
        <w:t>投标人须知前附表中</w:t>
      </w:r>
      <w:r>
        <w:rPr>
          <w:rFonts w:eastAsia="仿宋_GB2312"/>
          <w:sz w:val="24"/>
        </w:rPr>
        <w:t>规定的截止时间前，将投标文件递交到招标公告中规定的地点。</w:t>
      </w:r>
    </w:p>
    <w:p>
      <w:pPr>
        <w:spacing w:line="360" w:lineRule="auto"/>
        <w:ind w:left="900" w:hanging="900" w:hangingChars="375"/>
        <w:rPr>
          <w:rFonts w:eastAsia="仿宋_GB2312"/>
          <w:sz w:val="24"/>
        </w:rPr>
      </w:pPr>
      <w:r>
        <w:rPr>
          <w:rFonts w:eastAsia="仿宋_GB2312"/>
          <w:sz w:val="24"/>
        </w:rPr>
        <w:t>16.2   采购人和采购代理机构将拒绝接收在投标截止时间后送达的投标文件。</w:t>
      </w:r>
    </w:p>
    <w:p>
      <w:pPr>
        <w:pStyle w:val="6"/>
        <w:ind w:firstLine="0" w:firstLineChars="0"/>
        <w:jc w:val="both"/>
        <w:rPr>
          <w:rFonts w:ascii="Times New Roman" w:hAnsi="Times New Roman" w:eastAsia="仿宋_GB2312"/>
          <w:sz w:val="24"/>
          <w:szCs w:val="24"/>
        </w:rPr>
      </w:pPr>
      <w:bookmarkStart w:id="143" w:name="_Toc18537"/>
      <w:bookmarkStart w:id="144" w:name="_Toc532473469"/>
      <w:bookmarkStart w:id="145" w:name="_Toc24275"/>
      <w:bookmarkStart w:id="146" w:name="_Toc515647777"/>
      <w:bookmarkStart w:id="147" w:name="_Toc62194316"/>
      <w:bookmarkStart w:id="148" w:name="_Toc520356162"/>
      <w:r>
        <w:rPr>
          <w:rFonts w:ascii="Times New Roman" w:hAnsi="Times New Roman" w:eastAsia="仿宋_GB2312"/>
          <w:sz w:val="24"/>
          <w:szCs w:val="24"/>
        </w:rPr>
        <w:t>17.    投标文件的接收、修改与撤回</w:t>
      </w:r>
      <w:bookmarkEnd w:id="143"/>
      <w:bookmarkEnd w:id="144"/>
      <w:bookmarkEnd w:id="145"/>
      <w:bookmarkEnd w:id="146"/>
      <w:bookmarkEnd w:id="147"/>
      <w:bookmarkEnd w:id="148"/>
    </w:p>
    <w:p>
      <w:pPr>
        <w:spacing w:line="360" w:lineRule="auto"/>
        <w:ind w:left="900" w:hanging="900" w:hangingChars="375"/>
      </w:pPr>
      <w:r>
        <w:rPr>
          <w:rFonts w:eastAsia="仿宋_GB2312"/>
          <w:sz w:val="24"/>
        </w:rPr>
        <w:t>17.1   采购人和采购代理机构将按招标文件规定的时间和地点接收投标文件。</w:t>
      </w:r>
    </w:p>
    <w:p>
      <w:pPr>
        <w:spacing w:line="360" w:lineRule="auto"/>
        <w:ind w:left="900" w:hanging="900" w:hangingChars="375"/>
        <w:rPr>
          <w:rFonts w:eastAsia="仿宋_GB2312"/>
          <w:sz w:val="24"/>
        </w:rPr>
      </w:pPr>
      <w:r>
        <w:rPr>
          <w:rFonts w:eastAsia="仿宋_GB2312"/>
          <w:sz w:val="24"/>
        </w:rPr>
        <w:t>17.2   采购人或者采购代理机构收到投标文件后，将记载投标文件的送达时间和密封情况，并向投标人出具回执。</w:t>
      </w:r>
    </w:p>
    <w:p>
      <w:pPr>
        <w:spacing w:line="360" w:lineRule="auto"/>
        <w:ind w:left="840" w:hanging="840" w:hangingChars="350"/>
        <w:rPr>
          <w:rFonts w:eastAsia="仿宋_GB2312"/>
          <w:sz w:val="24"/>
        </w:rPr>
      </w:pPr>
      <w:r>
        <w:rPr>
          <w:rFonts w:eastAsia="仿宋_GB2312"/>
          <w:sz w:val="24"/>
        </w:rPr>
        <w:t>17.3   递交投标文件以后，如果投标人要进行修改，须提出书面申请并在投标截止时间前送达开标地点，投标人对投标文件的修改申请应按本须知规定编制、签署、密封、标记。采购人和采购代理机构将予以接收，并视为投标文件的组成部分。</w:t>
      </w:r>
    </w:p>
    <w:p>
      <w:pPr>
        <w:spacing w:line="360" w:lineRule="auto"/>
        <w:ind w:left="850" w:leftChars="405" w:firstLine="2" w:firstLineChars="1"/>
        <w:rPr>
          <w:rFonts w:eastAsia="仿宋_GB2312"/>
          <w:sz w:val="24"/>
        </w:rPr>
      </w:pPr>
      <w:r>
        <w:rPr>
          <w:rFonts w:eastAsia="仿宋_GB2312"/>
          <w:sz w:val="24"/>
        </w:rPr>
        <w:t>递交投标文件以后，如果投标人要进行撤回的，须提出书面申请并在投标截止时间前送达开标地点，采购人和采购代理机构将予以接受。</w:t>
      </w:r>
    </w:p>
    <w:p>
      <w:pPr>
        <w:spacing w:line="360" w:lineRule="auto"/>
        <w:ind w:left="850" w:hanging="849" w:hangingChars="354"/>
        <w:rPr>
          <w:rFonts w:eastAsia="仿宋_GB2312"/>
          <w:sz w:val="24"/>
        </w:rPr>
      </w:pPr>
      <w:r>
        <w:rPr>
          <w:rFonts w:eastAsia="仿宋_GB2312"/>
          <w:sz w:val="24"/>
        </w:rPr>
        <w:t>17.4   在投标截止时间之后，投标人不得对其投标文件做任何修改。</w:t>
      </w:r>
    </w:p>
    <w:p>
      <w:pPr>
        <w:spacing w:line="360" w:lineRule="auto"/>
        <w:ind w:left="850" w:hanging="849" w:hangingChars="354"/>
        <w:rPr>
          <w:rFonts w:eastAsia="仿宋_GB2312"/>
          <w:sz w:val="24"/>
        </w:rPr>
      </w:pPr>
      <w:r>
        <w:rPr>
          <w:rFonts w:eastAsia="仿宋_GB2312"/>
          <w:sz w:val="24"/>
        </w:rPr>
        <w:t>17.5   除投标人不足3家未开标外，采购人和采购代理机构对所接收投标文件概不退回。</w:t>
      </w:r>
    </w:p>
    <w:p>
      <w:pPr>
        <w:spacing w:line="360" w:lineRule="auto"/>
        <w:rPr>
          <w:rFonts w:eastAsia="仿宋_GB2312"/>
          <w:sz w:val="24"/>
        </w:rPr>
      </w:pPr>
    </w:p>
    <w:p>
      <w:pPr>
        <w:pStyle w:val="4"/>
        <w:rPr>
          <w:rFonts w:ascii="Times New Roman" w:hAnsi="Times New Roman" w:eastAsia="仿宋_GB2312"/>
          <w:sz w:val="28"/>
          <w:szCs w:val="18"/>
        </w:rPr>
      </w:pPr>
      <w:bookmarkStart w:id="149" w:name="_Toc28398"/>
      <w:bookmarkStart w:id="150" w:name="_Toc532473470"/>
      <w:bookmarkStart w:id="151" w:name="_Toc12436"/>
      <w:bookmarkStart w:id="152" w:name="_Toc515647778"/>
      <w:bookmarkStart w:id="153" w:name="_Toc62194317"/>
      <w:bookmarkStart w:id="154" w:name="_Toc216582809"/>
      <w:bookmarkStart w:id="155" w:name="_Toc520356163"/>
      <w:r>
        <w:rPr>
          <w:rFonts w:ascii="Times New Roman" w:hAnsi="Times New Roman" w:eastAsia="仿宋_GB2312"/>
          <w:sz w:val="28"/>
          <w:szCs w:val="18"/>
        </w:rPr>
        <w:t>五、开标及评标</w:t>
      </w:r>
      <w:bookmarkEnd w:id="149"/>
      <w:bookmarkEnd w:id="150"/>
      <w:bookmarkEnd w:id="151"/>
      <w:bookmarkEnd w:id="152"/>
      <w:bookmarkEnd w:id="153"/>
      <w:bookmarkEnd w:id="154"/>
      <w:bookmarkEnd w:id="155"/>
    </w:p>
    <w:p>
      <w:pPr>
        <w:pStyle w:val="6"/>
        <w:ind w:firstLine="0" w:firstLineChars="0"/>
        <w:jc w:val="both"/>
        <w:rPr>
          <w:rFonts w:ascii="Times New Roman" w:hAnsi="Times New Roman" w:eastAsia="仿宋_GB2312"/>
          <w:sz w:val="24"/>
          <w:szCs w:val="24"/>
        </w:rPr>
      </w:pPr>
      <w:bookmarkStart w:id="156" w:name="_Toc520356164"/>
      <w:bookmarkStart w:id="157" w:name="_Toc7186"/>
      <w:bookmarkStart w:id="158" w:name="_Toc25345"/>
      <w:bookmarkStart w:id="159" w:name="_Toc62194318"/>
      <w:bookmarkStart w:id="160" w:name="_Toc515647779"/>
      <w:bookmarkStart w:id="161" w:name="_Toc532473471"/>
      <w:r>
        <w:rPr>
          <w:rFonts w:ascii="Times New Roman" w:hAnsi="Times New Roman" w:eastAsia="仿宋_GB2312"/>
          <w:sz w:val="24"/>
          <w:szCs w:val="24"/>
        </w:rPr>
        <w:t>18.    开标</w:t>
      </w:r>
      <w:bookmarkEnd w:id="156"/>
      <w:bookmarkEnd w:id="157"/>
      <w:bookmarkEnd w:id="158"/>
      <w:bookmarkEnd w:id="159"/>
      <w:bookmarkEnd w:id="160"/>
      <w:bookmarkEnd w:id="161"/>
    </w:p>
    <w:p>
      <w:pPr>
        <w:spacing w:line="360" w:lineRule="auto"/>
        <w:ind w:left="840" w:hanging="840" w:hangingChars="350"/>
        <w:rPr>
          <w:rFonts w:eastAsia="仿宋_GB2312"/>
          <w:sz w:val="24"/>
        </w:rPr>
      </w:pPr>
      <w:r>
        <w:rPr>
          <w:rFonts w:eastAsia="仿宋_GB2312"/>
          <w:sz w:val="24"/>
        </w:rPr>
        <w:t>18.1   采购人和采购代理机构将按</w:t>
      </w:r>
      <w:r>
        <w:rPr>
          <w:rFonts w:eastAsia="仿宋_GB2312"/>
          <w:sz w:val="24"/>
          <w:u w:val="single"/>
        </w:rPr>
        <w:t>投标人须知前附表</w:t>
      </w:r>
      <w:r>
        <w:rPr>
          <w:rFonts w:eastAsia="仿宋_GB2312"/>
          <w:sz w:val="24"/>
        </w:rPr>
        <w:t>中规定的开标时间和地点组织开标，并邀请所有投标人代表参加。</w:t>
      </w:r>
    </w:p>
    <w:p>
      <w:pPr>
        <w:spacing w:line="360" w:lineRule="auto"/>
        <w:ind w:left="833" w:leftChars="397" w:firstLine="19" w:firstLineChars="8"/>
        <w:rPr>
          <w:rFonts w:eastAsia="仿宋_GB2312"/>
          <w:sz w:val="24"/>
        </w:rPr>
      </w:pPr>
      <w:r>
        <w:rPr>
          <w:rFonts w:eastAsia="仿宋_GB2312"/>
          <w:sz w:val="24"/>
        </w:rPr>
        <w:t>投标人不足3家的，不予开标。</w:t>
      </w:r>
    </w:p>
    <w:p>
      <w:pPr>
        <w:spacing w:line="360" w:lineRule="auto"/>
        <w:ind w:left="900" w:hanging="900" w:hangingChars="375"/>
        <w:rPr>
          <w:rFonts w:eastAsia="仿宋_GB2312"/>
          <w:sz w:val="24"/>
        </w:rPr>
      </w:pPr>
      <w:r>
        <w:rPr>
          <w:rFonts w:eastAsia="仿宋_GB2312"/>
          <w:sz w:val="24"/>
        </w:rPr>
        <w:t>18.2   开标时，由投标人或其推选的代表检查自己或所代表的投标文件的密封情况，经记录后，由采购人或采购代理机构当众拆封投标文件资格证明文件，宣读投标人在开标一览表中所填写的全部内容。对于投标人在投标截止时间前递交的投标声明，在开标时当众宣读，评标时有效。</w:t>
      </w:r>
    </w:p>
    <w:p>
      <w:pPr>
        <w:spacing w:line="360" w:lineRule="auto"/>
        <w:ind w:left="1078" w:leftChars="428" w:hanging="180" w:hangingChars="75"/>
        <w:rPr>
          <w:rFonts w:eastAsia="仿宋_GB2312"/>
          <w:sz w:val="24"/>
        </w:rPr>
      </w:pPr>
      <w:r>
        <w:rPr>
          <w:rFonts w:eastAsia="仿宋_GB2312"/>
          <w:sz w:val="24"/>
        </w:rPr>
        <w:t>未宣读的投标价格、价格折扣等实质内容，评标时不予承认。</w:t>
      </w:r>
    </w:p>
    <w:p>
      <w:pPr>
        <w:spacing w:line="360" w:lineRule="auto"/>
        <w:ind w:left="850" w:hanging="849" w:hangingChars="354"/>
        <w:rPr>
          <w:rFonts w:eastAsia="仿宋_GB2312"/>
          <w:sz w:val="24"/>
        </w:rPr>
      </w:pPr>
      <w:r>
        <w:rPr>
          <w:rFonts w:eastAsia="仿宋_GB2312"/>
          <w:sz w:val="24"/>
        </w:rPr>
        <w:t>18.3   采购人或采购代理机构将对开标过程进行记录</w:t>
      </w:r>
      <w:bookmarkStart w:id="162" w:name="_Toc520356165"/>
      <w:r>
        <w:rPr>
          <w:rFonts w:eastAsia="仿宋_GB2312"/>
          <w:sz w:val="24"/>
        </w:rPr>
        <w:t>，由参加开标的各投标人代表和相关工作人员签字确认，并存档备查。</w:t>
      </w:r>
    </w:p>
    <w:p>
      <w:pPr>
        <w:spacing w:line="360" w:lineRule="auto"/>
        <w:ind w:left="898" w:leftChars="428"/>
        <w:rPr>
          <w:rFonts w:eastAsia="仿宋_GB2312"/>
          <w:sz w:val="24"/>
        </w:rPr>
      </w:pPr>
      <w:r>
        <w:rPr>
          <w:rFonts w:eastAsia="仿宋_GB2312"/>
          <w:sz w:val="24"/>
        </w:rPr>
        <w:t>投标人未派代表参加开标的，视同投标人认可开标结果。</w:t>
      </w:r>
    </w:p>
    <w:p>
      <w:pPr>
        <w:spacing w:line="360" w:lineRule="auto"/>
        <w:ind w:left="850" w:hanging="849" w:hangingChars="354"/>
        <w:rPr>
          <w:rFonts w:eastAsia="仿宋_GB2312"/>
          <w:sz w:val="24"/>
        </w:rPr>
      </w:pPr>
      <w:r>
        <w:rPr>
          <w:rFonts w:eastAsia="仿宋_GB2312"/>
          <w:sz w:val="24"/>
        </w:rPr>
        <w:t>18.4   投标人代表对开标过程和开标记录有疑义，以及认为开标现场采购人、采购代理机构相关工作人员有需要回避的情形的，应当场提出询问或者回避申请。</w:t>
      </w:r>
    </w:p>
    <w:p>
      <w:pPr>
        <w:pStyle w:val="6"/>
        <w:ind w:firstLine="0" w:firstLineChars="0"/>
        <w:jc w:val="both"/>
        <w:rPr>
          <w:rFonts w:ascii="Times New Roman" w:hAnsi="Times New Roman" w:eastAsia="仿宋_GB2312"/>
          <w:sz w:val="24"/>
          <w:szCs w:val="24"/>
        </w:rPr>
      </w:pPr>
      <w:bookmarkStart w:id="163" w:name="_Toc532473472"/>
      <w:bookmarkStart w:id="164" w:name="_Toc62194319"/>
      <w:bookmarkStart w:id="165" w:name="_Toc21372"/>
      <w:bookmarkStart w:id="166" w:name="_Toc515647780"/>
      <w:bookmarkStart w:id="167" w:name="_Toc19296"/>
      <w:r>
        <w:rPr>
          <w:rFonts w:ascii="Times New Roman" w:hAnsi="Times New Roman" w:eastAsia="仿宋_GB2312"/>
          <w:sz w:val="24"/>
          <w:szCs w:val="24"/>
        </w:rPr>
        <w:t>19.</w:t>
      </w:r>
      <w:bookmarkEnd w:id="162"/>
      <w:r>
        <w:rPr>
          <w:rFonts w:ascii="Times New Roman" w:hAnsi="Times New Roman" w:eastAsia="仿宋_GB2312"/>
          <w:sz w:val="24"/>
          <w:szCs w:val="24"/>
        </w:rPr>
        <w:t xml:space="preserve">    资格审查及组建评标委员会</w:t>
      </w:r>
      <w:bookmarkEnd w:id="163"/>
      <w:bookmarkEnd w:id="164"/>
      <w:bookmarkEnd w:id="165"/>
      <w:bookmarkEnd w:id="166"/>
      <w:bookmarkEnd w:id="167"/>
    </w:p>
    <w:p>
      <w:pPr>
        <w:spacing w:line="360" w:lineRule="auto"/>
        <w:ind w:left="850" w:hanging="849" w:hangingChars="354"/>
        <w:rPr>
          <w:rFonts w:eastAsia="仿宋_GB2312"/>
          <w:sz w:val="24"/>
        </w:rPr>
      </w:pPr>
      <w:r>
        <w:rPr>
          <w:rFonts w:eastAsia="仿宋_GB2312"/>
          <w:sz w:val="24"/>
        </w:rPr>
        <w:t>19.1   采购人或采购代理机构依据法律法规和招标文件中规定的内容，对投标人及其投标标的物的资格进行审查，未通过资格审查的投标人不进入评标；资格证明文件未装在“资格证明文件”中的，将被认定为未通过资格审查。</w:t>
      </w:r>
    </w:p>
    <w:p>
      <w:pPr>
        <w:spacing w:line="360" w:lineRule="auto"/>
        <w:ind w:left="840" w:leftChars="400"/>
        <w:rPr>
          <w:rFonts w:eastAsia="仿宋_GB2312"/>
          <w:sz w:val="24"/>
        </w:rPr>
      </w:pPr>
      <w:r>
        <w:rPr>
          <w:rFonts w:eastAsia="仿宋_GB2312"/>
          <w:sz w:val="24"/>
        </w:rPr>
        <w:t>通过资格审查的投标人不足三家的，不得评标。</w:t>
      </w:r>
    </w:p>
    <w:p>
      <w:pPr>
        <w:spacing w:line="360" w:lineRule="auto"/>
        <w:ind w:left="857" w:leftChars="2" w:hanging="853"/>
        <w:rPr>
          <w:rFonts w:eastAsia="仿宋_GB2312"/>
          <w:sz w:val="24"/>
        </w:rPr>
      </w:pPr>
      <w:r>
        <w:rPr>
          <w:rFonts w:eastAsia="仿宋_GB2312"/>
          <w:sz w:val="24"/>
        </w:rPr>
        <w:t>19.2   采购人或采购代理机构将按投标人须知前附表中规定的时间查询投标人的信用记录。</w:t>
      </w:r>
    </w:p>
    <w:p>
      <w:pPr>
        <w:spacing w:line="360" w:lineRule="auto"/>
        <w:ind w:left="824" w:hanging="824"/>
        <w:rPr>
          <w:rFonts w:eastAsia="仿宋_GB2312"/>
          <w:sz w:val="24"/>
        </w:rPr>
      </w:pPr>
      <w:r>
        <w:rPr>
          <w:rFonts w:eastAsia="仿宋_GB2312"/>
          <w:sz w:val="24"/>
        </w:rPr>
        <w:t>19.2.1 投标人在中国政府采购网（www.ccgp.gov.cn）被列入政府采购严重违法失信行为记录名单，或在“信用中国”网站（www.creditchina.gov.cn）被列入失信被执行人、</w:t>
      </w:r>
      <w:r>
        <w:rPr>
          <w:rFonts w:hint="eastAsia" w:eastAsia="仿宋_GB2312"/>
          <w:sz w:val="24"/>
        </w:rPr>
        <w:t>重大税收违法失信主体</w:t>
      </w:r>
      <w:r>
        <w:rPr>
          <w:rFonts w:eastAsia="仿宋_GB2312"/>
          <w:sz w:val="24"/>
        </w:rPr>
        <w:t>，以及存在《中华人民共和国政府采购法实施条例》第十九条规定的行政处罚记录，投标将被认定为</w:t>
      </w:r>
      <w:r>
        <w:rPr>
          <w:rFonts w:eastAsia="仿宋_GB2312"/>
          <w:b/>
          <w:sz w:val="24"/>
        </w:rPr>
        <w:t>投标无效</w:t>
      </w:r>
      <w:r>
        <w:rPr>
          <w:rFonts w:eastAsia="仿宋_GB2312"/>
          <w:sz w:val="24"/>
        </w:rPr>
        <w:t>。</w:t>
      </w:r>
    </w:p>
    <w:p>
      <w:pPr>
        <w:spacing w:line="360" w:lineRule="auto"/>
        <w:ind w:left="849" w:leftChars="401" w:hanging="7" w:hangingChars="3"/>
        <w:rPr>
          <w:rFonts w:eastAsia="仿宋_GB2312"/>
          <w:sz w:val="24"/>
        </w:rPr>
      </w:pPr>
      <w:r>
        <w:rPr>
          <w:rFonts w:eastAsia="仿宋_GB2312"/>
          <w:sz w:val="24"/>
        </w:rPr>
        <w:t>以联合体形式参加投标的，联合体任何成员存在以上不良信用记录的，联合体投标将被认定为</w:t>
      </w:r>
      <w:r>
        <w:rPr>
          <w:rFonts w:eastAsia="仿宋_GB2312"/>
          <w:b/>
          <w:bCs/>
          <w:sz w:val="24"/>
        </w:rPr>
        <w:t>投标无效</w:t>
      </w:r>
      <w:r>
        <w:rPr>
          <w:rFonts w:eastAsia="仿宋_GB2312"/>
          <w:sz w:val="24"/>
        </w:rPr>
        <w:t>。</w:t>
      </w:r>
    </w:p>
    <w:p>
      <w:pPr>
        <w:pStyle w:val="5"/>
        <w:spacing w:line="360" w:lineRule="auto"/>
        <w:ind w:left="850" w:hanging="849" w:hangingChars="354"/>
        <w:jc w:val="both"/>
        <w:rPr>
          <w:rFonts w:ascii="Times New Roman" w:eastAsia="仿宋_GB2312"/>
        </w:rPr>
      </w:pPr>
      <w:r>
        <w:rPr>
          <w:rFonts w:ascii="Times New Roman" w:eastAsia="仿宋_GB2312"/>
        </w:rPr>
        <w:t>19.2.2 采购人或采购代理机构经办人将查询网页打印并存档备查。投标人不良信用记录以采购人或采购代理机构查询结果为准。投标人自行提供的与网站信息不一致的其他证明材料亦不作为资格审查依据。</w:t>
      </w:r>
    </w:p>
    <w:p>
      <w:pPr>
        <w:pStyle w:val="5"/>
        <w:spacing w:line="360" w:lineRule="auto"/>
        <w:ind w:left="850" w:leftChars="405" w:firstLine="0"/>
        <w:jc w:val="both"/>
        <w:rPr>
          <w:rFonts w:ascii="Times New Roman" w:eastAsia="仿宋_GB2312"/>
        </w:rPr>
      </w:pPr>
      <w:r>
        <w:rPr>
          <w:rFonts w:ascii="Times New Roman" w:eastAsia="仿宋_GB2312"/>
        </w:rPr>
        <w:t>在本招标文件规定的查询时间之外，网站信息发生的任何变更均不作为资格审查依据。</w:t>
      </w:r>
    </w:p>
    <w:p>
      <w:pPr>
        <w:spacing w:line="360" w:lineRule="auto"/>
        <w:ind w:left="850" w:hanging="849" w:hangingChars="354"/>
        <w:rPr>
          <w:rFonts w:eastAsia="仿宋_GB2312"/>
          <w:sz w:val="24"/>
        </w:rPr>
      </w:pPr>
      <w:r>
        <w:rPr>
          <w:rFonts w:eastAsia="仿宋_GB2312"/>
          <w:sz w:val="24"/>
        </w:rPr>
        <w:t>19.3   按照《中华人民共和国政府采购法》、《中华人民共和国政府采购法实施条例》及本项目本级和上级财政部门的有关规定依法组建的评标委员会，负责评标工作。</w:t>
      </w:r>
      <w:bookmarkStart w:id="168" w:name="_Toc520356166"/>
    </w:p>
    <w:p>
      <w:pPr>
        <w:pStyle w:val="6"/>
        <w:ind w:firstLine="0" w:firstLineChars="0"/>
        <w:jc w:val="both"/>
        <w:rPr>
          <w:rFonts w:ascii="Times New Roman" w:hAnsi="Times New Roman" w:eastAsia="仿宋_GB2312"/>
          <w:bCs/>
          <w:sz w:val="24"/>
          <w:szCs w:val="24"/>
          <w:bdr w:val="single" w:color="auto" w:sz="4" w:space="0"/>
        </w:rPr>
      </w:pPr>
      <w:bookmarkStart w:id="169" w:name="_Toc28479"/>
      <w:bookmarkStart w:id="170" w:name="_Toc62194320"/>
      <w:bookmarkStart w:id="171" w:name="_Toc532473473"/>
      <w:bookmarkStart w:id="172" w:name="_Toc515647781"/>
      <w:bookmarkStart w:id="173" w:name="_Toc19949"/>
      <w:r>
        <w:rPr>
          <w:rFonts w:ascii="Times New Roman" w:hAnsi="Times New Roman" w:eastAsia="仿宋_GB2312"/>
          <w:sz w:val="24"/>
          <w:szCs w:val="24"/>
        </w:rPr>
        <w:t>20.    投标文件</w:t>
      </w:r>
      <w:bookmarkEnd w:id="168"/>
      <w:r>
        <w:rPr>
          <w:rFonts w:ascii="Times New Roman" w:hAnsi="Times New Roman" w:eastAsia="仿宋_GB2312"/>
          <w:sz w:val="24"/>
          <w:szCs w:val="24"/>
        </w:rPr>
        <w:t>符合性审查与澄清</w:t>
      </w:r>
      <w:bookmarkEnd w:id="169"/>
      <w:bookmarkEnd w:id="170"/>
      <w:bookmarkEnd w:id="171"/>
      <w:bookmarkEnd w:id="172"/>
      <w:bookmarkEnd w:id="173"/>
    </w:p>
    <w:p>
      <w:pPr>
        <w:spacing w:line="360" w:lineRule="auto"/>
        <w:ind w:left="850" w:hanging="849" w:hangingChars="354"/>
        <w:rPr>
          <w:rFonts w:eastAsia="仿宋_GB2312"/>
          <w:sz w:val="24"/>
        </w:rPr>
      </w:pPr>
      <w:r>
        <w:rPr>
          <w:rFonts w:eastAsia="仿宋_GB2312"/>
          <w:sz w:val="24"/>
        </w:rPr>
        <w:t xml:space="preserve">20.1   </w:t>
      </w:r>
      <w:bookmarkStart w:id="174" w:name="_Hlt522424701"/>
      <w:bookmarkEnd w:id="174"/>
      <w:bookmarkStart w:id="175" w:name="_Toc520356167"/>
      <w:r>
        <w:rPr>
          <w:rFonts w:eastAsia="仿宋_GB2312"/>
          <w:sz w:val="24"/>
        </w:rPr>
        <w:t>符合性审查是指依据招标文件的规定，从商务和技术角度对投标文件的有效性和完整性进行审查，以确定是否对招标文件的实质性要求做出响应。</w:t>
      </w:r>
    </w:p>
    <w:p>
      <w:pPr>
        <w:spacing w:line="360" w:lineRule="auto"/>
        <w:ind w:left="840" w:hanging="840" w:hangingChars="350"/>
        <w:rPr>
          <w:rFonts w:eastAsia="仿宋_GB2312"/>
          <w:sz w:val="24"/>
        </w:rPr>
      </w:pPr>
      <w:r>
        <w:rPr>
          <w:rFonts w:eastAsia="仿宋_GB2312"/>
          <w:sz w:val="24"/>
        </w:rPr>
        <w:t>20.2   投标文件的澄清</w:t>
      </w:r>
    </w:p>
    <w:p>
      <w:pPr>
        <w:spacing w:line="360" w:lineRule="auto"/>
        <w:ind w:left="840" w:hanging="840" w:hangingChars="350"/>
        <w:rPr>
          <w:rFonts w:eastAsia="仿宋_GB2312"/>
          <w:sz w:val="24"/>
        </w:rPr>
      </w:pPr>
      <w:r>
        <w:rPr>
          <w:rFonts w:eastAsia="仿宋_GB2312"/>
          <w:sz w:val="24"/>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left="840" w:hanging="840" w:hangingChars="350"/>
        <w:rPr>
          <w:rFonts w:eastAsia="仿宋_GB2312"/>
          <w:sz w:val="24"/>
        </w:rPr>
      </w:pPr>
      <w:r>
        <w:rPr>
          <w:rFonts w:eastAsia="仿宋_GB2312"/>
          <w:sz w:val="24"/>
        </w:rPr>
        <w:t>20.2.2 投标人的澄清、说明或补正将作为投标文件的一部分。</w:t>
      </w:r>
    </w:p>
    <w:p>
      <w:pPr>
        <w:spacing w:line="360" w:lineRule="auto"/>
        <w:ind w:left="900" w:hanging="900" w:hangingChars="375"/>
        <w:rPr>
          <w:rFonts w:eastAsia="仿宋_GB2312"/>
          <w:sz w:val="24"/>
        </w:rPr>
      </w:pPr>
      <w:r>
        <w:rPr>
          <w:rFonts w:eastAsia="仿宋_GB2312"/>
          <w:sz w:val="24"/>
        </w:rPr>
        <w:t>20.3   投标文件报价出现前后不一致的，按照下列规定修正：</w:t>
      </w:r>
    </w:p>
    <w:p>
      <w:pPr>
        <w:spacing w:line="360" w:lineRule="auto"/>
        <w:ind w:left="850" w:hanging="849" w:hangingChars="354"/>
        <w:rPr>
          <w:rFonts w:eastAsia="仿宋_GB2312"/>
          <w:sz w:val="24"/>
        </w:rPr>
      </w:pPr>
      <w:r>
        <w:rPr>
          <w:rFonts w:eastAsia="仿宋_GB2312"/>
          <w:sz w:val="24"/>
        </w:rPr>
        <w:t>　　  （1）投标文件中开标一览表（报价表）内容与投标文件中相应内容不一致的，以开标一览表（报价表）为准；</w:t>
      </w:r>
    </w:p>
    <w:p>
      <w:pPr>
        <w:spacing w:line="360" w:lineRule="auto"/>
        <w:ind w:left="850" w:hanging="849" w:hangingChars="354"/>
        <w:rPr>
          <w:rFonts w:eastAsia="仿宋_GB2312"/>
          <w:sz w:val="24"/>
        </w:rPr>
      </w:pPr>
      <w:r>
        <w:rPr>
          <w:rFonts w:eastAsia="仿宋_GB2312"/>
          <w:sz w:val="24"/>
        </w:rPr>
        <w:t>　　  （2）大写金额和小写金额不一致的，以大写金额为准；</w:t>
      </w:r>
    </w:p>
    <w:p>
      <w:pPr>
        <w:spacing w:line="360" w:lineRule="auto"/>
        <w:ind w:left="850" w:hanging="849" w:hangingChars="354"/>
        <w:rPr>
          <w:rFonts w:eastAsia="仿宋_GB2312"/>
          <w:sz w:val="24"/>
        </w:rPr>
      </w:pPr>
      <w:r>
        <w:rPr>
          <w:rFonts w:eastAsia="仿宋_GB2312"/>
          <w:sz w:val="24"/>
        </w:rPr>
        <w:t>　    （3）单价金额小数点或者百分比有明显错位的，以开标一览表的总价为准，并修改单价；</w:t>
      </w:r>
    </w:p>
    <w:p>
      <w:pPr>
        <w:spacing w:line="360" w:lineRule="auto"/>
        <w:ind w:left="850" w:hanging="849" w:hangingChars="354"/>
        <w:rPr>
          <w:rFonts w:eastAsia="仿宋_GB2312"/>
          <w:sz w:val="24"/>
        </w:rPr>
      </w:pPr>
      <w:r>
        <w:rPr>
          <w:rFonts w:eastAsia="仿宋_GB2312"/>
          <w:sz w:val="24"/>
        </w:rPr>
        <w:t>　    （4）总价金额与按单价汇总金额不一致的，以单价金额计算结果为准。</w:t>
      </w:r>
    </w:p>
    <w:p>
      <w:pPr>
        <w:spacing w:line="360" w:lineRule="auto"/>
        <w:ind w:left="850" w:hanging="849" w:hangingChars="354"/>
        <w:rPr>
          <w:rFonts w:eastAsia="仿宋_GB2312"/>
          <w:sz w:val="24"/>
        </w:rPr>
      </w:pPr>
      <w:r>
        <w:rPr>
          <w:rFonts w:eastAsia="仿宋_GB2312"/>
          <w:sz w:val="24"/>
        </w:rPr>
        <w:t>　　   同时出现两种以上不一致的，按照前款规定的顺序修正。修正后的报价按照第20.2条的规定经投标人确认后产生约束力，投标人不确认的，其投标将被认定为</w:t>
      </w:r>
      <w:r>
        <w:rPr>
          <w:rFonts w:eastAsia="仿宋_GB2312"/>
          <w:b/>
          <w:bCs/>
          <w:sz w:val="24"/>
        </w:rPr>
        <w:t>投标无效</w:t>
      </w:r>
      <w:r>
        <w:rPr>
          <w:rFonts w:eastAsia="仿宋_GB2312"/>
          <w:sz w:val="24"/>
        </w:rPr>
        <w:t>。</w:t>
      </w:r>
    </w:p>
    <w:p>
      <w:pPr>
        <w:spacing w:line="360" w:lineRule="auto"/>
        <w:ind w:left="735" w:leftChars="350" w:firstLine="120" w:firstLineChars="50"/>
        <w:rPr>
          <w:rFonts w:eastAsia="仿宋_GB2312"/>
          <w:sz w:val="24"/>
        </w:rPr>
      </w:pPr>
      <w:r>
        <w:rPr>
          <w:rFonts w:eastAsia="仿宋_GB2312"/>
          <w:sz w:val="24"/>
        </w:rPr>
        <w:t>对不同文字文本投标文件的解释发生异议的，以中文文本为准。</w:t>
      </w:r>
    </w:p>
    <w:p>
      <w:pPr>
        <w:spacing w:line="360" w:lineRule="auto"/>
        <w:ind w:left="900" w:hanging="900" w:hangingChars="375"/>
        <w:rPr>
          <w:rFonts w:eastAsia="仿宋_GB2312"/>
          <w:sz w:val="24"/>
        </w:rPr>
      </w:pPr>
      <w:r>
        <w:rPr>
          <w:rFonts w:eastAsia="仿宋_GB2312"/>
          <w:sz w:val="24"/>
        </w:rPr>
        <w:t>20.4   投标人为提供服务所伴随的货物如被列入财政部与国家主管部门颁发的节能产品或环境标志产品的，应提供处于有效期之内认证证书等相关证明，在评标时予以优先采购，具体优先采购办法见第三章评标方法和标准。</w:t>
      </w:r>
    </w:p>
    <w:p>
      <w:pPr>
        <w:spacing w:line="360" w:lineRule="auto"/>
        <w:ind w:left="840" w:hanging="840" w:hangingChars="350"/>
        <w:rPr>
          <w:rFonts w:eastAsia="仿宋_GB2312"/>
          <w:sz w:val="24"/>
        </w:rPr>
      </w:pPr>
      <w:r>
        <w:rPr>
          <w:rFonts w:eastAsia="仿宋_GB2312"/>
          <w:sz w:val="24"/>
        </w:rPr>
        <w:t xml:space="preserve">       如投标人为提供服务所伴随的货物为政府强制采购的产品，投标人所投产品应属于品目清单的强制采购部分。投标人应提供有效期内的认证证书，否则其投标将被认定为</w:t>
      </w:r>
      <w:r>
        <w:rPr>
          <w:rFonts w:eastAsia="仿宋_GB2312"/>
          <w:b/>
          <w:sz w:val="24"/>
        </w:rPr>
        <w:t>投标无效</w:t>
      </w:r>
      <w:r>
        <w:rPr>
          <w:rFonts w:eastAsia="仿宋_GB2312"/>
          <w:sz w:val="24"/>
        </w:rPr>
        <w:t>。</w:t>
      </w:r>
    </w:p>
    <w:p>
      <w:pPr>
        <w:spacing w:line="360" w:lineRule="auto"/>
        <w:ind w:left="850" w:leftChars="405" w:firstLine="2" w:firstLineChars="1"/>
        <w:rPr>
          <w:rFonts w:eastAsia="仿宋_GB2312"/>
          <w:sz w:val="24"/>
        </w:rPr>
      </w:pPr>
      <w:r>
        <w:rPr>
          <w:rFonts w:eastAsia="仿宋_GB2312"/>
          <w:sz w:val="24"/>
        </w:rPr>
        <w:t>如投标人为提供服务所伴随的货物属于信息安全产品的，投标人所投产品应为经国家认证的信息安全产品，并提供由</w:t>
      </w:r>
      <w:r>
        <w:rPr>
          <w:rFonts w:hint="eastAsia" w:eastAsia="仿宋_GB2312"/>
          <w:sz w:val="24"/>
          <w:lang w:val="en-US" w:eastAsia="zh-CN"/>
        </w:rPr>
        <w:t>中国网络安全审查技术与认证中心</w:t>
      </w:r>
      <w:r>
        <w:rPr>
          <w:rFonts w:eastAsia="仿宋_GB2312"/>
          <w:sz w:val="24"/>
        </w:rPr>
        <w:t>按国家标准认证颁发的有效认证证书，否则其投标将被认定为</w:t>
      </w:r>
      <w:r>
        <w:rPr>
          <w:rFonts w:eastAsia="仿宋_GB2312"/>
          <w:b/>
          <w:bCs/>
          <w:sz w:val="24"/>
        </w:rPr>
        <w:t>投标无效</w:t>
      </w:r>
      <w:r>
        <w:rPr>
          <w:rFonts w:eastAsia="仿宋_GB2312"/>
          <w:sz w:val="24"/>
        </w:rPr>
        <w:t>。</w:t>
      </w:r>
    </w:p>
    <w:p>
      <w:pPr>
        <w:pStyle w:val="2"/>
        <w:rPr>
          <w:rFonts w:ascii="Times New Roman" w:hAnsi="Times New Roman" w:eastAsia="仿宋_GB2312"/>
        </w:rPr>
      </w:pPr>
      <w:r>
        <w:rPr>
          <w:rFonts w:ascii="Times New Roman" w:hAnsi="Times New Roman" w:eastAsia="仿宋_GB2312"/>
        </w:rPr>
        <w:t>20.5   非单一产品采购项目核心产品见投标人须知前附表。</w:t>
      </w:r>
    </w:p>
    <w:p>
      <w:pPr>
        <w:pStyle w:val="6"/>
        <w:ind w:firstLine="0" w:firstLineChars="0"/>
        <w:jc w:val="both"/>
        <w:rPr>
          <w:rFonts w:ascii="Times New Roman" w:hAnsi="Times New Roman" w:eastAsia="仿宋_GB2312"/>
          <w:sz w:val="24"/>
          <w:szCs w:val="24"/>
        </w:rPr>
      </w:pPr>
      <w:bookmarkStart w:id="176" w:name="_Toc532473474"/>
      <w:bookmarkStart w:id="177" w:name="_Toc515647782"/>
      <w:bookmarkStart w:id="178" w:name="_Toc6364"/>
      <w:bookmarkStart w:id="179" w:name="_Toc62194321"/>
      <w:bookmarkStart w:id="180" w:name="_Toc9469"/>
      <w:r>
        <w:rPr>
          <w:rFonts w:ascii="Times New Roman" w:hAnsi="Times New Roman" w:eastAsia="仿宋_GB2312"/>
          <w:sz w:val="24"/>
          <w:szCs w:val="24"/>
        </w:rPr>
        <w:t>21.    投标偏离</w:t>
      </w:r>
      <w:bookmarkEnd w:id="176"/>
      <w:bookmarkEnd w:id="177"/>
      <w:bookmarkEnd w:id="178"/>
      <w:bookmarkEnd w:id="179"/>
      <w:bookmarkEnd w:id="180"/>
    </w:p>
    <w:p>
      <w:pPr>
        <w:spacing w:line="360" w:lineRule="auto"/>
        <w:ind w:firstLine="840" w:firstLineChars="350"/>
        <w:rPr>
          <w:rFonts w:eastAsia="仿宋_GB2312"/>
          <w:sz w:val="24"/>
        </w:rPr>
      </w:pPr>
      <w:r>
        <w:rPr>
          <w:rFonts w:eastAsia="仿宋_GB2312"/>
          <w:sz w:val="24"/>
        </w:rPr>
        <w:t>投标文件中存在对招标文件的实质性负偏离，其投标将被认定为</w:t>
      </w:r>
      <w:r>
        <w:rPr>
          <w:rFonts w:eastAsia="仿宋_GB2312"/>
          <w:b/>
          <w:bCs/>
          <w:sz w:val="24"/>
        </w:rPr>
        <w:t>投标无效</w:t>
      </w:r>
      <w:r>
        <w:rPr>
          <w:rFonts w:eastAsia="仿宋_GB2312"/>
          <w:sz w:val="24"/>
        </w:rPr>
        <w:t>。</w:t>
      </w:r>
    </w:p>
    <w:p>
      <w:pPr>
        <w:pStyle w:val="6"/>
        <w:ind w:firstLine="0" w:firstLineChars="0"/>
        <w:jc w:val="both"/>
        <w:rPr>
          <w:rFonts w:ascii="Times New Roman" w:hAnsi="Times New Roman" w:eastAsia="仿宋_GB2312"/>
          <w:sz w:val="24"/>
          <w:szCs w:val="24"/>
        </w:rPr>
      </w:pPr>
      <w:bookmarkStart w:id="181" w:name="_Toc515647783"/>
      <w:bookmarkStart w:id="182" w:name="_Toc62194322"/>
      <w:bookmarkStart w:id="183" w:name="_Toc6092"/>
      <w:bookmarkStart w:id="184" w:name="_Toc4950"/>
      <w:bookmarkStart w:id="185" w:name="_Toc532473475"/>
      <w:r>
        <w:rPr>
          <w:rFonts w:ascii="Times New Roman" w:hAnsi="Times New Roman" w:eastAsia="仿宋_GB2312"/>
          <w:sz w:val="24"/>
          <w:szCs w:val="24"/>
        </w:rPr>
        <w:t>22.    投标</w:t>
      </w:r>
      <w:bookmarkEnd w:id="181"/>
      <w:r>
        <w:rPr>
          <w:rFonts w:ascii="Times New Roman" w:hAnsi="Times New Roman" w:eastAsia="仿宋_GB2312"/>
          <w:sz w:val="24"/>
          <w:szCs w:val="24"/>
        </w:rPr>
        <w:t>无效</w:t>
      </w:r>
      <w:bookmarkEnd w:id="182"/>
      <w:bookmarkEnd w:id="183"/>
      <w:bookmarkEnd w:id="184"/>
      <w:bookmarkEnd w:id="185"/>
    </w:p>
    <w:p>
      <w:pPr>
        <w:spacing w:line="360" w:lineRule="auto"/>
        <w:ind w:left="852" w:leftChars="-23" w:hanging="900" w:hangingChars="375"/>
        <w:rPr>
          <w:rFonts w:eastAsia="仿宋_GB2312"/>
          <w:sz w:val="24"/>
        </w:rPr>
      </w:pPr>
      <w:r>
        <w:rPr>
          <w:rFonts w:eastAsia="仿宋_GB2312"/>
          <w:sz w:val="24"/>
        </w:rPr>
        <w:t>22.1   在比较与评价之前，根据招标文件的规定，评标委员会要审查每份投标文件是否响应了招标文件的要求。投标人不得通过修正或撤销不符合要求的偏离，从而使其投标成为实质上响应的投标。</w:t>
      </w:r>
    </w:p>
    <w:p>
      <w:pPr>
        <w:spacing w:line="360" w:lineRule="auto"/>
        <w:ind w:left="791" w:leftChars="377"/>
        <w:rPr>
          <w:rFonts w:eastAsia="仿宋_GB2312"/>
          <w:sz w:val="24"/>
        </w:rPr>
      </w:pPr>
      <w:r>
        <w:rPr>
          <w:rFonts w:eastAsia="仿宋_GB2312"/>
          <w:sz w:val="24"/>
        </w:rPr>
        <w:t>评标委员会决定投标的响应性只根据招标文件要求和投标文件内容。</w:t>
      </w:r>
    </w:p>
    <w:p>
      <w:pPr>
        <w:spacing w:line="360" w:lineRule="auto"/>
        <w:ind w:left="900" w:hanging="900" w:hangingChars="375"/>
        <w:rPr>
          <w:rFonts w:eastAsia="仿宋_GB2312"/>
          <w:sz w:val="24"/>
        </w:rPr>
      </w:pPr>
      <w:r>
        <w:rPr>
          <w:rFonts w:eastAsia="仿宋_GB2312"/>
          <w:sz w:val="24"/>
        </w:rPr>
        <w:t>22.2   如发现下列情况之一的，其投标将被认定为</w:t>
      </w:r>
      <w:r>
        <w:rPr>
          <w:rFonts w:eastAsia="仿宋_GB2312"/>
          <w:b/>
          <w:bCs/>
          <w:sz w:val="24"/>
        </w:rPr>
        <w:t>投标无效</w:t>
      </w:r>
      <w:r>
        <w:rPr>
          <w:rFonts w:eastAsia="仿宋_GB2312"/>
          <w:sz w:val="24"/>
        </w:rPr>
        <w:t>：</w:t>
      </w:r>
    </w:p>
    <w:p>
      <w:pPr>
        <w:numPr>
          <w:ilvl w:val="0"/>
          <w:numId w:val="2"/>
        </w:numPr>
        <w:spacing w:line="360" w:lineRule="auto"/>
        <w:ind w:left="840" w:leftChars="400" w:firstLine="0"/>
        <w:rPr>
          <w:rFonts w:eastAsia="仿宋_GB2312"/>
          <w:sz w:val="24"/>
        </w:rPr>
      </w:pPr>
      <w:r>
        <w:rPr>
          <w:rFonts w:eastAsia="仿宋_GB2312"/>
          <w:sz w:val="24"/>
        </w:rPr>
        <w:t>未按照招标文件规定要求签署、盖章的；</w:t>
      </w:r>
    </w:p>
    <w:p>
      <w:pPr>
        <w:numPr>
          <w:ilvl w:val="0"/>
          <w:numId w:val="2"/>
        </w:numPr>
        <w:spacing w:line="360" w:lineRule="auto"/>
        <w:ind w:left="840" w:leftChars="400" w:firstLine="0"/>
        <w:rPr>
          <w:rFonts w:eastAsia="仿宋_GB2312"/>
          <w:sz w:val="24"/>
        </w:rPr>
      </w:pPr>
      <w:r>
        <w:rPr>
          <w:rFonts w:eastAsia="仿宋_GB2312"/>
          <w:sz w:val="24"/>
        </w:rPr>
        <w:t>未满足招标文件中商务和技术条款的实质性要求；</w:t>
      </w:r>
    </w:p>
    <w:p>
      <w:pPr>
        <w:numPr>
          <w:ilvl w:val="0"/>
          <w:numId w:val="2"/>
        </w:numPr>
        <w:spacing w:line="360" w:lineRule="auto"/>
        <w:ind w:left="840" w:leftChars="400" w:firstLine="0"/>
        <w:rPr>
          <w:rFonts w:eastAsia="仿宋_GB2312"/>
          <w:sz w:val="24"/>
        </w:rPr>
      </w:pPr>
      <w:r>
        <w:rPr>
          <w:rFonts w:eastAsia="仿宋_GB2312"/>
          <w:sz w:val="24"/>
        </w:rPr>
        <w:t>属于串通投标，或者依法被视为串通投标；</w:t>
      </w:r>
    </w:p>
    <w:p>
      <w:pPr>
        <w:numPr>
          <w:ilvl w:val="0"/>
          <w:numId w:val="2"/>
        </w:numPr>
        <w:spacing w:line="360" w:lineRule="auto"/>
        <w:ind w:left="840" w:leftChars="400" w:firstLine="0"/>
        <w:rPr>
          <w:rFonts w:eastAsia="仿宋_GB2312"/>
          <w:sz w:val="24"/>
        </w:rPr>
      </w:pPr>
      <w:r>
        <w:rPr>
          <w:rFonts w:eastAsia="仿宋_GB2312"/>
          <w:sz w:val="24"/>
        </w:rPr>
        <w:t>评标委员会认为投标人的报价明显低于其他通过符合性审查投标人的报价，有可能影响履约的，且投标人未按照规定证明其报价合理性的；</w:t>
      </w:r>
    </w:p>
    <w:p>
      <w:pPr>
        <w:numPr>
          <w:ilvl w:val="0"/>
          <w:numId w:val="2"/>
        </w:numPr>
        <w:spacing w:line="360" w:lineRule="auto"/>
        <w:ind w:left="840" w:leftChars="400" w:firstLine="0"/>
        <w:rPr>
          <w:rFonts w:eastAsia="仿宋_GB2312"/>
          <w:sz w:val="24"/>
        </w:rPr>
      </w:pPr>
      <w:r>
        <w:rPr>
          <w:rFonts w:eastAsia="仿宋_GB2312"/>
          <w:sz w:val="24"/>
        </w:rPr>
        <w:t>投标文件含有采购人不能接受的附加条件的；</w:t>
      </w:r>
    </w:p>
    <w:p>
      <w:pPr>
        <w:numPr>
          <w:ilvl w:val="0"/>
          <w:numId w:val="2"/>
        </w:numPr>
        <w:spacing w:line="360" w:lineRule="auto"/>
        <w:ind w:left="840" w:leftChars="400" w:firstLine="0"/>
        <w:rPr>
          <w:rFonts w:eastAsia="仿宋_GB2312"/>
          <w:sz w:val="24"/>
        </w:rPr>
      </w:pPr>
      <w:r>
        <w:rPr>
          <w:rFonts w:eastAsia="仿宋_GB2312"/>
          <w:sz w:val="24"/>
        </w:rPr>
        <w:t>属于招标文件规定的其他投标无效情形；</w:t>
      </w:r>
    </w:p>
    <w:p>
      <w:pPr>
        <w:numPr>
          <w:ilvl w:val="0"/>
          <w:numId w:val="2"/>
        </w:numPr>
        <w:spacing w:line="360" w:lineRule="auto"/>
        <w:ind w:left="840" w:leftChars="400" w:firstLine="0"/>
        <w:rPr>
          <w:rFonts w:eastAsia="仿宋_GB2312"/>
          <w:sz w:val="24"/>
        </w:rPr>
      </w:pPr>
      <w:r>
        <w:rPr>
          <w:rFonts w:eastAsia="仿宋_GB2312"/>
          <w:sz w:val="24"/>
        </w:rPr>
        <w:t>不符合法规和招标文件中规定的其他实质性要求的。</w:t>
      </w:r>
    </w:p>
    <w:bookmarkEnd w:id="175"/>
    <w:p>
      <w:pPr>
        <w:pStyle w:val="6"/>
        <w:ind w:firstLine="0" w:firstLineChars="0"/>
        <w:jc w:val="both"/>
        <w:rPr>
          <w:rFonts w:ascii="Times New Roman" w:hAnsi="Times New Roman" w:eastAsia="仿宋_GB2312"/>
          <w:sz w:val="24"/>
          <w:szCs w:val="24"/>
        </w:rPr>
      </w:pPr>
      <w:bookmarkStart w:id="186" w:name="_Toc13652"/>
      <w:bookmarkStart w:id="187" w:name="_Toc515647784"/>
      <w:bookmarkStart w:id="188" w:name="_Toc62194323"/>
      <w:bookmarkStart w:id="189" w:name="_Toc22941"/>
      <w:bookmarkStart w:id="190" w:name="_Toc532473476"/>
      <w:r>
        <w:rPr>
          <w:rFonts w:ascii="Times New Roman" w:hAnsi="Times New Roman" w:eastAsia="仿宋_GB2312"/>
          <w:sz w:val="24"/>
          <w:szCs w:val="24"/>
        </w:rPr>
        <w:t>23.    比较与评价</w:t>
      </w:r>
      <w:bookmarkEnd w:id="186"/>
      <w:bookmarkEnd w:id="187"/>
      <w:bookmarkEnd w:id="188"/>
      <w:bookmarkEnd w:id="189"/>
      <w:bookmarkEnd w:id="190"/>
    </w:p>
    <w:p>
      <w:pPr>
        <w:spacing w:line="360" w:lineRule="auto"/>
        <w:ind w:left="840" w:hanging="840" w:hangingChars="350"/>
        <w:rPr>
          <w:rFonts w:eastAsia="仿宋_GB2312"/>
          <w:sz w:val="24"/>
        </w:rPr>
      </w:pPr>
      <w:r>
        <w:rPr>
          <w:rFonts w:eastAsia="仿宋_GB2312"/>
          <w:sz w:val="24"/>
        </w:rPr>
        <w:t>23.1   经符合性审查合格的投标文件，评标委员会将根据招标文件确定的评标方法和标准，对其技术部分和商务部分作进一步的比较和评价。</w:t>
      </w:r>
    </w:p>
    <w:p>
      <w:pPr>
        <w:spacing w:line="360" w:lineRule="auto"/>
        <w:ind w:left="840" w:hanging="840" w:hangingChars="350"/>
        <w:rPr>
          <w:rFonts w:eastAsia="仿宋_GB2312"/>
          <w:sz w:val="24"/>
        </w:rPr>
      </w:pPr>
      <w:r>
        <w:rPr>
          <w:rFonts w:eastAsia="仿宋_GB2312"/>
          <w:sz w:val="24"/>
        </w:rPr>
        <w:t>23.2   评标严格按照招标文件的要求和条件进行。根据实际情况，在</w:t>
      </w:r>
      <w:r>
        <w:rPr>
          <w:rFonts w:eastAsia="仿宋_GB2312"/>
          <w:sz w:val="24"/>
          <w:u w:val="single"/>
        </w:rPr>
        <w:t>投标人须知前附表</w:t>
      </w:r>
      <w:r>
        <w:rPr>
          <w:rFonts w:eastAsia="仿宋_GB2312"/>
          <w:sz w:val="24"/>
        </w:rPr>
        <w:t>中规定采用下列一种评标方法，详细评标标准见招标文件第三章：</w:t>
      </w:r>
    </w:p>
    <w:p>
      <w:pPr>
        <w:pStyle w:val="15"/>
        <w:spacing w:line="360" w:lineRule="auto"/>
        <w:ind w:left="840" w:leftChars="400"/>
        <w:rPr>
          <w:rFonts w:ascii="Times New Roman" w:hAnsi="Times New Roman" w:eastAsia="仿宋_GB2312"/>
          <w:sz w:val="24"/>
          <w:szCs w:val="24"/>
        </w:rPr>
      </w:pPr>
      <w:r>
        <w:rPr>
          <w:rFonts w:ascii="Times New Roman" w:hAnsi="Times New Roman" w:eastAsia="仿宋_GB2312"/>
          <w:sz w:val="24"/>
          <w:szCs w:val="24"/>
        </w:rPr>
        <w:t>（1）最低评标价法，是指投标文件满足招标文件全部要求，且投标报价最低的投标人为中标候选人的评标方法。</w:t>
      </w:r>
    </w:p>
    <w:p>
      <w:pPr>
        <w:pStyle w:val="15"/>
        <w:spacing w:line="360" w:lineRule="auto"/>
        <w:ind w:left="840" w:leftChars="400"/>
        <w:rPr>
          <w:rFonts w:ascii="Times New Roman" w:hAnsi="Times New Roman" w:eastAsia="仿宋_GB2312"/>
          <w:sz w:val="24"/>
          <w:szCs w:val="24"/>
        </w:rPr>
      </w:pPr>
      <w:r>
        <w:rPr>
          <w:rFonts w:ascii="Times New Roman" w:hAnsi="Times New Roman" w:eastAsia="仿宋_GB2312"/>
          <w:sz w:val="24"/>
          <w:szCs w:val="24"/>
        </w:rPr>
        <w:t>（2）综合评分法，是指投标文件满足招标文件全部要求，且按照评审因素的量</w:t>
      </w:r>
    </w:p>
    <w:p>
      <w:pPr>
        <w:pStyle w:val="15"/>
        <w:spacing w:line="360" w:lineRule="auto"/>
        <w:ind w:left="840" w:leftChars="400"/>
        <w:rPr>
          <w:rFonts w:ascii="Times New Roman" w:hAnsi="Times New Roman" w:eastAsia="仿宋_GB2312"/>
          <w:sz w:val="24"/>
          <w:szCs w:val="24"/>
        </w:rPr>
      </w:pPr>
      <w:r>
        <w:rPr>
          <w:rFonts w:ascii="Times New Roman" w:hAnsi="Times New Roman" w:eastAsia="仿宋_GB2312"/>
          <w:sz w:val="24"/>
          <w:szCs w:val="24"/>
        </w:rPr>
        <w:t>化指标评审得分最高的投标人为中标候选人的评标方法。</w:t>
      </w:r>
    </w:p>
    <w:p>
      <w:pPr>
        <w:pStyle w:val="15"/>
        <w:spacing w:line="360" w:lineRule="auto"/>
        <w:ind w:left="900" w:hanging="900" w:hangingChars="375"/>
        <w:rPr>
          <w:rFonts w:ascii="Times New Roman" w:hAnsi="Times New Roman" w:eastAsia="仿宋_GB2312"/>
          <w:sz w:val="24"/>
          <w:szCs w:val="24"/>
        </w:rPr>
      </w:pPr>
      <w:r>
        <w:rPr>
          <w:rFonts w:ascii="Times New Roman" w:hAnsi="Times New Roman" w:eastAsia="仿宋_GB2312"/>
          <w:sz w:val="24"/>
          <w:szCs w:val="24"/>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bookmarkStart w:id="191" w:name="sendNo"/>
      <w:r>
        <w:rPr>
          <w:rFonts w:ascii="Times New Roman" w:hAnsi="Times New Roman" w:eastAsia="仿宋_GB2312" w:cs="Times New Roman"/>
          <w:sz w:val="24"/>
          <w:szCs w:val="24"/>
        </w:rPr>
        <w:t>财库</w:t>
      </w:r>
      <w:r>
        <w:rPr>
          <w:rFonts w:ascii="Times New Roman" w:hAnsi="Times New Roman" w:eastAsia="仿宋_GB2312"/>
          <w:bCs/>
          <w:sz w:val="24"/>
          <w:szCs w:val="24"/>
        </w:rPr>
        <w:t>〔</w:t>
      </w:r>
      <w:bookmarkEnd w:id="191"/>
      <w:r>
        <w:rPr>
          <w:rFonts w:ascii="Times New Roman" w:hAnsi="Times New Roman" w:eastAsia="仿宋_GB2312"/>
          <w:bCs/>
          <w:sz w:val="24"/>
          <w:szCs w:val="24"/>
        </w:rPr>
        <w:t>2017〕141号</w:t>
      </w:r>
      <w:r>
        <w:rPr>
          <w:rFonts w:ascii="Times New Roman" w:hAnsi="Times New Roman" w:eastAsia="仿宋_GB2312"/>
          <w:sz w:val="24"/>
          <w:szCs w:val="24"/>
        </w:rPr>
        <w:t>）的规定，对满足价格扣除条件且在投标文件中提交了《</w:t>
      </w:r>
      <w:r>
        <w:rPr>
          <w:rFonts w:hint="eastAsia" w:ascii="Times New Roman" w:hAnsi="Times New Roman" w:eastAsia="仿宋_GB2312"/>
          <w:sz w:val="24"/>
          <w:szCs w:val="24"/>
          <w:lang w:val="en-US" w:eastAsia="zh-CN"/>
        </w:rPr>
        <w:t>中小企业</w:t>
      </w:r>
      <w:r>
        <w:rPr>
          <w:rFonts w:ascii="Times New Roman" w:hAnsi="Times New Roman" w:eastAsia="仿宋_GB2312"/>
          <w:sz w:val="24"/>
          <w:szCs w:val="24"/>
        </w:rPr>
        <w:t>声明函》、《残疾人福利性单位声明函》或省级以上监狱管理局、戒毒管理局（含新疆生产建设兵团）出具的属于监狱企业的证明文件的投标人，</w:t>
      </w:r>
      <w:r>
        <w:rPr>
          <w:rFonts w:ascii="Times New Roman" w:hAnsi="Times New Roman" w:eastAsia="仿宋"/>
          <w:sz w:val="24"/>
        </w:rPr>
        <w:t>其投标报价按规定扣除后参与评审</w:t>
      </w:r>
      <w:r>
        <w:rPr>
          <w:rFonts w:ascii="Times New Roman" w:hAnsi="Times New Roman" w:eastAsia="仿宋_GB2312"/>
          <w:sz w:val="24"/>
          <w:szCs w:val="24"/>
        </w:rPr>
        <w:t>。具体办法详见招标文件第三章。</w:t>
      </w:r>
    </w:p>
    <w:p>
      <w:pPr>
        <w:pStyle w:val="15"/>
        <w:spacing w:line="360" w:lineRule="auto"/>
        <w:ind w:left="900" w:hanging="900" w:hangingChars="375"/>
        <w:rPr>
          <w:rFonts w:ascii="Times New Roman" w:hAnsi="Times New Roman" w:eastAsia="仿宋_GB2312"/>
          <w:sz w:val="24"/>
          <w:szCs w:val="24"/>
        </w:rPr>
      </w:pPr>
      <w:r>
        <w:rPr>
          <w:rFonts w:ascii="Times New Roman" w:hAnsi="Times New Roman" w:eastAsia="仿宋_GB2312"/>
          <w:sz w:val="24"/>
          <w:szCs w:val="24"/>
        </w:rPr>
        <w:t>23.4   落实其他政府采购政策条款。具体办法详见招标文件第三章。</w:t>
      </w:r>
    </w:p>
    <w:p>
      <w:pPr>
        <w:pStyle w:val="6"/>
        <w:ind w:firstLine="0" w:firstLineChars="0"/>
        <w:jc w:val="both"/>
        <w:rPr>
          <w:rFonts w:ascii="Times New Roman" w:hAnsi="Times New Roman" w:eastAsia="仿宋_GB2312"/>
          <w:sz w:val="24"/>
          <w:szCs w:val="24"/>
        </w:rPr>
      </w:pPr>
      <w:bookmarkStart w:id="192" w:name="_Toc520356168"/>
      <w:bookmarkStart w:id="193" w:name="_Toc532473477"/>
      <w:bookmarkStart w:id="194" w:name="_Toc515647785"/>
      <w:bookmarkStart w:id="195" w:name="_Toc62194324"/>
      <w:bookmarkStart w:id="196" w:name="_Toc20227"/>
      <w:bookmarkStart w:id="197" w:name="_Toc9378"/>
      <w:r>
        <w:rPr>
          <w:rFonts w:ascii="Times New Roman" w:hAnsi="Times New Roman" w:eastAsia="仿宋_GB2312"/>
          <w:sz w:val="24"/>
          <w:szCs w:val="24"/>
        </w:rPr>
        <w:t>24</w:t>
      </w:r>
      <w:bookmarkEnd w:id="192"/>
      <w:r>
        <w:rPr>
          <w:rFonts w:ascii="Times New Roman" w:hAnsi="Times New Roman" w:eastAsia="仿宋_GB2312"/>
          <w:sz w:val="24"/>
          <w:szCs w:val="24"/>
        </w:rPr>
        <w:t>.    废标</w:t>
      </w:r>
      <w:bookmarkEnd w:id="193"/>
      <w:bookmarkEnd w:id="194"/>
      <w:bookmarkEnd w:id="195"/>
      <w:bookmarkEnd w:id="196"/>
      <w:bookmarkEnd w:id="197"/>
    </w:p>
    <w:p>
      <w:pPr>
        <w:spacing w:line="360" w:lineRule="auto"/>
        <w:ind w:left="897" w:leftChars="399" w:hanging="60" w:hangingChars="25"/>
        <w:rPr>
          <w:rFonts w:eastAsia="仿宋_GB2312"/>
          <w:sz w:val="24"/>
        </w:rPr>
      </w:pPr>
      <w:r>
        <w:rPr>
          <w:rFonts w:eastAsia="仿宋_GB2312"/>
          <w:sz w:val="24"/>
        </w:rPr>
        <w:t>出现下列情形之一，将导致项目废标：</w:t>
      </w:r>
    </w:p>
    <w:p>
      <w:pPr>
        <w:spacing w:line="360" w:lineRule="auto"/>
        <w:ind w:left="837" w:leftChars="399"/>
        <w:rPr>
          <w:rFonts w:eastAsia="仿宋_GB2312"/>
          <w:sz w:val="24"/>
        </w:rPr>
      </w:pPr>
      <w:r>
        <w:rPr>
          <w:rFonts w:eastAsia="仿宋_GB2312"/>
          <w:sz w:val="24"/>
        </w:rPr>
        <w:t>（1）符合专业条件的</w:t>
      </w:r>
      <w:r>
        <w:rPr>
          <w:rFonts w:hint="eastAsia" w:eastAsia="仿宋_GB2312"/>
          <w:sz w:val="24"/>
          <w:lang w:eastAsia="zh-CN"/>
        </w:rPr>
        <w:t>投标人</w:t>
      </w:r>
      <w:r>
        <w:rPr>
          <w:rFonts w:eastAsia="仿宋_GB2312"/>
          <w:sz w:val="24"/>
        </w:rPr>
        <w:t>或者对招标文件做实质性响应的</w:t>
      </w:r>
      <w:r>
        <w:rPr>
          <w:rFonts w:hint="eastAsia" w:eastAsia="仿宋_GB2312"/>
          <w:sz w:val="24"/>
          <w:lang w:eastAsia="zh-CN"/>
        </w:rPr>
        <w:t>投标人</w:t>
      </w:r>
      <w:r>
        <w:rPr>
          <w:rFonts w:eastAsia="仿宋_GB2312"/>
          <w:sz w:val="24"/>
        </w:rPr>
        <w:t>不足三家；</w:t>
      </w:r>
    </w:p>
    <w:p>
      <w:pPr>
        <w:spacing w:line="360" w:lineRule="auto"/>
        <w:ind w:left="837" w:leftChars="399"/>
        <w:rPr>
          <w:rFonts w:eastAsia="仿宋_GB2312"/>
          <w:sz w:val="24"/>
        </w:rPr>
      </w:pPr>
      <w:r>
        <w:rPr>
          <w:rFonts w:eastAsia="仿宋_GB2312"/>
          <w:sz w:val="24"/>
        </w:rPr>
        <w:t>（2）出现影响采购公正的违法、违规行为的；</w:t>
      </w:r>
    </w:p>
    <w:p>
      <w:pPr>
        <w:spacing w:line="360" w:lineRule="auto"/>
        <w:ind w:left="837" w:leftChars="399"/>
        <w:rPr>
          <w:rFonts w:eastAsia="仿宋_GB2312"/>
          <w:sz w:val="24"/>
        </w:rPr>
      </w:pPr>
      <w:r>
        <w:rPr>
          <w:rFonts w:eastAsia="仿宋_GB2312"/>
          <w:sz w:val="24"/>
        </w:rPr>
        <w:t>（3）投标人的报价均超过了采购预算，采购人不能支付的；</w:t>
      </w:r>
    </w:p>
    <w:p>
      <w:pPr>
        <w:spacing w:line="360" w:lineRule="auto"/>
        <w:ind w:left="837" w:leftChars="399"/>
        <w:rPr>
          <w:rFonts w:eastAsia="仿宋_GB2312"/>
          <w:sz w:val="24"/>
        </w:rPr>
      </w:pPr>
      <w:r>
        <w:rPr>
          <w:rFonts w:eastAsia="仿宋_GB2312"/>
          <w:sz w:val="24"/>
        </w:rPr>
        <w:t>（4）因重大变故，采购任务取消的。</w:t>
      </w:r>
    </w:p>
    <w:p>
      <w:pPr>
        <w:pStyle w:val="6"/>
        <w:ind w:firstLine="0" w:firstLineChars="0"/>
        <w:jc w:val="both"/>
        <w:rPr>
          <w:rFonts w:ascii="Times New Roman" w:hAnsi="Times New Roman" w:eastAsia="仿宋_GB2312"/>
          <w:sz w:val="24"/>
          <w:szCs w:val="24"/>
        </w:rPr>
      </w:pPr>
      <w:bookmarkStart w:id="198" w:name="_Toc31289"/>
      <w:bookmarkStart w:id="199" w:name="_Toc515647786"/>
      <w:bookmarkStart w:id="200" w:name="_Toc24972"/>
      <w:bookmarkStart w:id="201" w:name="_Toc62194325"/>
      <w:bookmarkStart w:id="202" w:name="_Toc532473478"/>
      <w:bookmarkStart w:id="203" w:name="_Toc520356169"/>
      <w:r>
        <w:rPr>
          <w:rFonts w:ascii="Times New Roman" w:hAnsi="Times New Roman" w:eastAsia="仿宋_GB2312"/>
          <w:sz w:val="24"/>
          <w:szCs w:val="24"/>
        </w:rPr>
        <w:t>25.    保密</w:t>
      </w:r>
      <w:bookmarkEnd w:id="198"/>
      <w:bookmarkEnd w:id="199"/>
      <w:bookmarkEnd w:id="200"/>
      <w:r>
        <w:rPr>
          <w:rFonts w:ascii="Times New Roman" w:hAnsi="Times New Roman" w:eastAsia="仿宋_GB2312"/>
          <w:sz w:val="24"/>
          <w:szCs w:val="24"/>
        </w:rPr>
        <w:t>要求</w:t>
      </w:r>
      <w:bookmarkEnd w:id="201"/>
      <w:bookmarkEnd w:id="202"/>
    </w:p>
    <w:p>
      <w:pPr>
        <w:spacing w:line="360" w:lineRule="auto"/>
        <w:ind w:left="840" w:hanging="840" w:hangingChars="350"/>
        <w:rPr>
          <w:rFonts w:eastAsia="仿宋_GB2312"/>
          <w:sz w:val="24"/>
        </w:rPr>
      </w:pPr>
      <w:r>
        <w:rPr>
          <w:rFonts w:eastAsia="仿宋_GB2312"/>
          <w:sz w:val="24"/>
        </w:rPr>
        <w:t>25.1   评标将在严格保密的情况下进行。</w:t>
      </w:r>
    </w:p>
    <w:p>
      <w:pPr>
        <w:spacing w:line="360" w:lineRule="auto"/>
        <w:ind w:left="840" w:hanging="840" w:hangingChars="350"/>
        <w:rPr>
          <w:rFonts w:eastAsia="仿宋_GB2312"/>
          <w:sz w:val="24"/>
        </w:rPr>
      </w:pPr>
      <w:r>
        <w:rPr>
          <w:rFonts w:eastAsia="仿宋_GB2312"/>
          <w:sz w:val="24"/>
        </w:rPr>
        <w:t>25.2   有关人员应当遵守评标工作纪律，不得泄露评标文件、评标情况和评标中获悉的国家秘密、商业秘密。</w:t>
      </w:r>
    </w:p>
    <w:p>
      <w:pPr>
        <w:spacing w:line="360" w:lineRule="auto"/>
        <w:ind w:left="1079" w:leftChars="257" w:hanging="540"/>
        <w:rPr>
          <w:rFonts w:eastAsia="仿宋_GB2312"/>
          <w:sz w:val="24"/>
        </w:rPr>
      </w:pPr>
    </w:p>
    <w:p>
      <w:pPr>
        <w:pStyle w:val="4"/>
        <w:rPr>
          <w:rFonts w:ascii="Times New Roman" w:hAnsi="Times New Roman" w:eastAsia="仿宋_GB2312"/>
          <w:sz w:val="28"/>
          <w:szCs w:val="18"/>
        </w:rPr>
      </w:pPr>
      <w:bookmarkStart w:id="204" w:name="_Toc62194326"/>
      <w:bookmarkStart w:id="205" w:name="_Toc515647787"/>
      <w:bookmarkStart w:id="206" w:name="_Toc216582810"/>
      <w:bookmarkStart w:id="207" w:name="_Toc12143"/>
      <w:bookmarkStart w:id="208" w:name="_Toc532473479"/>
      <w:bookmarkStart w:id="209" w:name="_Toc23904"/>
      <w:r>
        <w:rPr>
          <w:rFonts w:ascii="Times New Roman" w:hAnsi="Times New Roman" w:eastAsia="仿宋_GB2312"/>
          <w:sz w:val="28"/>
          <w:szCs w:val="18"/>
        </w:rPr>
        <w:t>六</w:t>
      </w:r>
      <w:bookmarkEnd w:id="203"/>
      <w:r>
        <w:rPr>
          <w:rFonts w:ascii="Times New Roman" w:hAnsi="Times New Roman" w:eastAsia="仿宋_GB2312"/>
          <w:sz w:val="28"/>
          <w:szCs w:val="18"/>
        </w:rPr>
        <w:t>、确定中标</w:t>
      </w:r>
      <w:bookmarkEnd w:id="204"/>
      <w:bookmarkEnd w:id="205"/>
      <w:bookmarkEnd w:id="206"/>
      <w:bookmarkEnd w:id="207"/>
      <w:bookmarkEnd w:id="208"/>
      <w:bookmarkEnd w:id="209"/>
    </w:p>
    <w:p>
      <w:pPr>
        <w:pStyle w:val="6"/>
        <w:ind w:firstLine="0" w:firstLineChars="0"/>
        <w:jc w:val="both"/>
        <w:rPr>
          <w:rFonts w:ascii="Times New Roman" w:hAnsi="Times New Roman" w:eastAsia="仿宋_GB2312"/>
          <w:sz w:val="24"/>
          <w:szCs w:val="24"/>
        </w:rPr>
      </w:pPr>
      <w:bookmarkStart w:id="210" w:name="_Toc62194327"/>
      <w:bookmarkStart w:id="211" w:name="_Toc23617"/>
      <w:bookmarkStart w:id="212" w:name="_Toc520356170"/>
      <w:bookmarkStart w:id="213" w:name="_Toc532473480"/>
      <w:bookmarkStart w:id="214" w:name="_Ref467307010"/>
      <w:bookmarkStart w:id="215" w:name="_Toc515647788"/>
      <w:bookmarkStart w:id="216" w:name="_Toc23762"/>
      <w:r>
        <w:rPr>
          <w:rFonts w:ascii="Times New Roman" w:hAnsi="Times New Roman" w:eastAsia="仿宋_GB2312"/>
          <w:sz w:val="24"/>
          <w:szCs w:val="24"/>
        </w:rPr>
        <w:t>26.    中标候选人的确定原则及标准</w:t>
      </w:r>
      <w:bookmarkEnd w:id="210"/>
      <w:bookmarkEnd w:id="211"/>
      <w:bookmarkEnd w:id="212"/>
      <w:bookmarkEnd w:id="213"/>
      <w:bookmarkEnd w:id="214"/>
      <w:bookmarkEnd w:id="215"/>
      <w:bookmarkEnd w:id="216"/>
    </w:p>
    <w:p>
      <w:pPr>
        <w:spacing w:line="360" w:lineRule="auto"/>
        <w:ind w:left="840" w:leftChars="400"/>
        <w:rPr>
          <w:rFonts w:eastAsia="仿宋_GB2312"/>
          <w:sz w:val="24"/>
        </w:rPr>
      </w:pPr>
      <w:r>
        <w:rPr>
          <w:rFonts w:eastAsia="仿宋_GB2312"/>
          <w:sz w:val="24"/>
        </w:rPr>
        <w:t>除评标委员会受采购人委托直接确定中标人的情形外，对实质上响应招标文件的投标人按下列方法进行排序，确定中标候选人：</w:t>
      </w:r>
    </w:p>
    <w:p>
      <w:pPr>
        <w:spacing w:line="360" w:lineRule="auto"/>
        <w:ind w:left="840" w:leftChars="400"/>
        <w:rPr>
          <w:rFonts w:eastAsia="仿宋_GB2312"/>
          <w:sz w:val="24"/>
        </w:rPr>
      </w:pPr>
      <w:bookmarkStart w:id="217" w:name="_Toc520356171"/>
      <w:bookmarkStart w:id="218" w:name="_Toc515647789"/>
      <w:r>
        <w:rPr>
          <w:rFonts w:eastAsia="仿宋_GB2312"/>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pPr>
        <w:spacing w:line="360" w:lineRule="auto"/>
        <w:ind w:left="840" w:leftChars="400"/>
        <w:rPr>
          <w:rFonts w:eastAsia="仿宋_GB2312"/>
          <w:sz w:val="24"/>
        </w:rPr>
      </w:pPr>
      <w:r>
        <w:rPr>
          <w:rFonts w:eastAsia="仿宋_GB2312"/>
          <w:sz w:val="24"/>
        </w:rPr>
        <w:t>（2）采用综合评分法的，评标结果按评审后得分由高到低顺序排列。得分相同的，按修正和扣除后的投标报价由低到高顺序排列。得分与投标报价均相同的处理方式详见招标文件第三章。</w:t>
      </w:r>
    </w:p>
    <w:p>
      <w:pPr>
        <w:pStyle w:val="6"/>
        <w:ind w:left="841" w:hanging="840" w:hangingChars="350"/>
        <w:jc w:val="both"/>
        <w:rPr>
          <w:rFonts w:ascii="Times New Roman" w:hAnsi="Times New Roman" w:eastAsia="仿宋_GB2312"/>
          <w:sz w:val="24"/>
          <w:szCs w:val="24"/>
        </w:rPr>
      </w:pPr>
      <w:bookmarkStart w:id="219" w:name="_Toc23951"/>
      <w:bookmarkStart w:id="220" w:name="_Toc532473481"/>
      <w:bookmarkStart w:id="221" w:name="_Toc9653"/>
      <w:bookmarkStart w:id="222" w:name="_Toc62194328"/>
      <w:r>
        <w:rPr>
          <w:rFonts w:ascii="Times New Roman" w:hAnsi="Times New Roman" w:eastAsia="仿宋_GB2312"/>
          <w:sz w:val="24"/>
          <w:szCs w:val="24"/>
        </w:rPr>
        <w:t>27</w:t>
      </w:r>
      <w:bookmarkEnd w:id="217"/>
      <w:r>
        <w:rPr>
          <w:rFonts w:ascii="Times New Roman" w:hAnsi="Times New Roman" w:eastAsia="仿宋_GB2312"/>
          <w:sz w:val="24"/>
          <w:szCs w:val="24"/>
        </w:rPr>
        <w:t>.</w:t>
      </w:r>
      <w:bookmarkEnd w:id="218"/>
      <w:bookmarkEnd w:id="219"/>
      <w:bookmarkEnd w:id="220"/>
      <w:bookmarkEnd w:id="221"/>
      <w:r>
        <w:rPr>
          <w:rFonts w:ascii="Times New Roman" w:hAnsi="Times New Roman" w:eastAsia="仿宋_GB2312"/>
          <w:sz w:val="24"/>
          <w:szCs w:val="24"/>
        </w:rPr>
        <w:t xml:space="preserve">    确定中标候选人和中标人</w:t>
      </w:r>
      <w:bookmarkEnd w:id="222"/>
    </w:p>
    <w:p>
      <w:pPr>
        <w:spacing w:line="360" w:lineRule="auto"/>
        <w:ind w:left="840" w:hanging="840" w:hangingChars="350"/>
        <w:rPr>
          <w:rFonts w:eastAsia="仿宋_GB2312"/>
          <w:sz w:val="24"/>
        </w:rPr>
      </w:pPr>
      <w:r>
        <w:rPr>
          <w:rFonts w:eastAsia="仿宋_GB2312"/>
          <w:sz w:val="24"/>
        </w:rPr>
        <w:t>27.1   评标委员会将根据评标标准，按</w:t>
      </w:r>
      <w:r>
        <w:rPr>
          <w:rFonts w:eastAsia="仿宋_GB2312"/>
          <w:sz w:val="24"/>
          <w:u w:val="single"/>
        </w:rPr>
        <w:t>投标人须知前附表</w:t>
      </w:r>
      <w:r>
        <w:rPr>
          <w:rFonts w:eastAsia="仿宋_GB2312"/>
          <w:sz w:val="24"/>
        </w:rPr>
        <w:t>中规定数量推荐中标候选人。</w:t>
      </w:r>
    </w:p>
    <w:p>
      <w:pPr>
        <w:spacing w:line="360" w:lineRule="auto"/>
        <w:ind w:left="840" w:hanging="840" w:hangingChars="350"/>
        <w:rPr>
          <w:rFonts w:eastAsia="仿宋_GB2312"/>
          <w:sz w:val="24"/>
        </w:rPr>
      </w:pPr>
      <w:r>
        <w:rPr>
          <w:rFonts w:eastAsia="仿宋_GB2312"/>
          <w:sz w:val="24"/>
        </w:rPr>
        <w:t>27.2   按</w:t>
      </w:r>
      <w:r>
        <w:rPr>
          <w:rFonts w:eastAsia="仿宋_GB2312"/>
          <w:sz w:val="24"/>
          <w:u w:val="single"/>
        </w:rPr>
        <w:t>投标人须知前附表</w:t>
      </w:r>
      <w:r>
        <w:rPr>
          <w:rFonts w:eastAsia="仿宋_GB2312"/>
          <w:sz w:val="24"/>
        </w:rPr>
        <w:t>中规定，由评标委员会直接确定中标人。</w:t>
      </w:r>
    </w:p>
    <w:p>
      <w:pPr>
        <w:pStyle w:val="6"/>
        <w:ind w:firstLine="0" w:firstLineChars="0"/>
        <w:jc w:val="both"/>
        <w:rPr>
          <w:rFonts w:ascii="Times New Roman" w:hAnsi="Times New Roman" w:eastAsia="仿宋_GB2312"/>
          <w:sz w:val="24"/>
          <w:szCs w:val="24"/>
        </w:rPr>
      </w:pPr>
      <w:bookmarkStart w:id="223" w:name="_Toc62194329"/>
      <w:bookmarkStart w:id="224" w:name="_Toc31099"/>
      <w:bookmarkStart w:id="225" w:name="_Toc520356174"/>
      <w:bookmarkStart w:id="226" w:name="_Toc515647791"/>
      <w:bookmarkStart w:id="227" w:name="_Toc532473483"/>
      <w:bookmarkStart w:id="228" w:name="_Toc30170"/>
      <w:r>
        <w:rPr>
          <w:rFonts w:ascii="Times New Roman" w:hAnsi="Times New Roman" w:eastAsia="仿宋_GB2312"/>
          <w:sz w:val="24"/>
          <w:szCs w:val="24"/>
        </w:rPr>
        <w:t>28.    发出中标通知书</w:t>
      </w:r>
      <w:bookmarkEnd w:id="223"/>
    </w:p>
    <w:p>
      <w:pPr>
        <w:spacing w:line="360" w:lineRule="auto"/>
        <w:ind w:left="831" w:leftChars="396" w:firstLine="7"/>
        <w:rPr>
          <w:rFonts w:eastAsia="仿宋_GB2312"/>
          <w:sz w:val="24"/>
        </w:rPr>
      </w:pPr>
      <w:r>
        <w:rPr>
          <w:rFonts w:eastAsia="仿宋_GB2312"/>
          <w:sz w:val="24"/>
        </w:rPr>
        <w:t>在投标有效期内，中标人确定后，采购人或者采购代理机构发布中标公告。在公告中标结果的同时，向中标人发出中标通知书，中标通知书是合同的组成部分。</w:t>
      </w:r>
    </w:p>
    <w:p>
      <w:pPr>
        <w:pStyle w:val="6"/>
        <w:ind w:firstLine="0" w:firstLineChars="0"/>
        <w:jc w:val="both"/>
        <w:rPr>
          <w:rFonts w:ascii="Times New Roman" w:hAnsi="Times New Roman" w:eastAsia="仿宋_GB2312"/>
          <w:sz w:val="24"/>
          <w:szCs w:val="24"/>
        </w:rPr>
      </w:pPr>
      <w:bookmarkStart w:id="229" w:name="_Toc62194330"/>
      <w:r>
        <w:rPr>
          <w:rFonts w:ascii="Times New Roman" w:hAnsi="Times New Roman" w:eastAsia="仿宋_GB2312"/>
          <w:sz w:val="24"/>
          <w:szCs w:val="24"/>
        </w:rPr>
        <w:t>29.    告知招标结果</w:t>
      </w:r>
      <w:bookmarkEnd w:id="229"/>
    </w:p>
    <w:p>
      <w:pPr>
        <w:pStyle w:val="15"/>
        <w:spacing w:line="360" w:lineRule="auto"/>
        <w:ind w:left="854" w:leftChars="400" w:hanging="14" w:hangingChars="6"/>
        <w:rPr>
          <w:rFonts w:ascii="Times New Roman" w:hAnsi="Times New Roman" w:eastAsia="仿宋"/>
          <w:sz w:val="24"/>
        </w:rPr>
      </w:pPr>
      <w:r>
        <w:rPr>
          <w:rFonts w:ascii="Times New Roman" w:hAnsi="Times New Roman" w:eastAsia="仿宋"/>
          <w:sz w:val="24"/>
        </w:rPr>
        <w:t>在公告中标结果的同时，告知未通过资格审查投标人未通过的原因；采用综合评分法评审的，还将告知未中标人本人的评审得分和排序。</w:t>
      </w:r>
      <w:bookmarkEnd w:id="224"/>
      <w:bookmarkEnd w:id="225"/>
      <w:bookmarkEnd w:id="226"/>
      <w:bookmarkEnd w:id="227"/>
      <w:bookmarkEnd w:id="228"/>
    </w:p>
    <w:p>
      <w:pPr>
        <w:pStyle w:val="6"/>
        <w:ind w:firstLine="0" w:firstLineChars="0"/>
        <w:jc w:val="both"/>
        <w:rPr>
          <w:rFonts w:ascii="Times New Roman" w:hAnsi="Times New Roman" w:eastAsia="仿宋_GB2312"/>
          <w:sz w:val="24"/>
          <w:szCs w:val="24"/>
        </w:rPr>
      </w:pPr>
      <w:bookmarkStart w:id="230" w:name="_Toc520356175"/>
      <w:bookmarkStart w:id="231" w:name="_Toc515647792"/>
      <w:bookmarkStart w:id="232" w:name="_Ref467307062"/>
      <w:bookmarkStart w:id="233" w:name="_Ref467306377"/>
      <w:bookmarkStart w:id="234" w:name="_Toc62194331"/>
      <w:bookmarkStart w:id="235" w:name="_Toc7779"/>
      <w:bookmarkStart w:id="236" w:name="_Toc532473484"/>
      <w:bookmarkStart w:id="237" w:name="_Ref467306978"/>
      <w:bookmarkStart w:id="238" w:name="_Toc790"/>
      <w:bookmarkStart w:id="239" w:name="_Ref467307204"/>
      <w:r>
        <w:rPr>
          <w:rFonts w:ascii="Times New Roman" w:hAnsi="Times New Roman" w:eastAsia="仿宋_GB2312"/>
          <w:sz w:val="24"/>
          <w:szCs w:val="24"/>
        </w:rPr>
        <w:t>30.    签订合同</w:t>
      </w:r>
      <w:bookmarkEnd w:id="230"/>
      <w:bookmarkEnd w:id="231"/>
      <w:bookmarkEnd w:id="232"/>
      <w:bookmarkEnd w:id="233"/>
      <w:bookmarkEnd w:id="234"/>
      <w:bookmarkEnd w:id="235"/>
      <w:bookmarkEnd w:id="236"/>
      <w:bookmarkEnd w:id="237"/>
      <w:bookmarkEnd w:id="238"/>
      <w:bookmarkEnd w:id="239"/>
    </w:p>
    <w:p>
      <w:pPr>
        <w:spacing w:line="360" w:lineRule="auto"/>
        <w:ind w:left="900" w:hanging="900" w:hangingChars="375"/>
        <w:rPr>
          <w:rFonts w:eastAsia="仿宋_GB2312"/>
          <w:sz w:val="24"/>
        </w:rPr>
      </w:pPr>
      <w:r>
        <w:rPr>
          <w:rFonts w:eastAsia="仿宋_GB2312"/>
          <w:sz w:val="24"/>
        </w:rPr>
        <w:t>30.1   中标人应当自发出中标通知书之日起30日内，与采购人签订合同。</w:t>
      </w:r>
    </w:p>
    <w:p>
      <w:pPr>
        <w:spacing w:line="360" w:lineRule="auto"/>
        <w:ind w:left="900" w:hanging="900" w:hangingChars="375"/>
        <w:rPr>
          <w:rFonts w:eastAsia="仿宋_GB2312"/>
          <w:sz w:val="24"/>
        </w:rPr>
      </w:pPr>
      <w:r>
        <w:rPr>
          <w:rFonts w:eastAsia="仿宋_GB2312"/>
          <w:sz w:val="24"/>
        </w:rPr>
        <w:t>30</w:t>
      </w:r>
      <w:bookmarkStart w:id="240" w:name="_Toc520356176"/>
      <w:bookmarkStart w:id="241" w:name="_Ref467307090"/>
      <w:bookmarkStart w:id="242" w:name="_Ref467306425"/>
      <w:r>
        <w:rPr>
          <w:rFonts w:eastAsia="仿宋_GB2312"/>
          <w:sz w:val="24"/>
        </w:rPr>
        <w:t>.2   招标文件、中标人的投标文件及其澄清文件等，均为签订合同的依据。</w:t>
      </w:r>
    </w:p>
    <w:p>
      <w:pPr>
        <w:spacing w:line="360" w:lineRule="auto"/>
        <w:ind w:left="840" w:hanging="840" w:hangingChars="350"/>
        <w:rPr>
          <w:rFonts w:eastAsia="仿宋_GB2312"/>
          <w:sz w:val="24"/>
        </w:rPr>
      </w:pPr>
      <w:r>
        <w:rPr>
          <w:rFonts w:eastAsia="仿宋_GB2312"/>
          <w:sz w:val="24"/>
        </w:rPr>
        <w:t>30.3   如中标人拒绝与采购人签订合同的，采购人或者采购代理机构可以不退还其投标保证金，并上报行政监督管理部门记入不良行为记录；采购人可以按照评标报告推荐的中标候选人排序，确定下一中标候选人为中标人，也可以重新开展采购活动。</w:t>
      </w:r>
    </w:p>
    <w:p>
      <w:pPr>
        <w:spacing w:line="360" w:lineRule="auto"/>
        <w:ind w:left="840" w:hanging="840" w:hangingChars="350"/>
        <w:rPr>
          <w:rFonts w:eastAsia="仿宋_GB2312"/>
          <w:sz w:val="24"/>
        </w:rPr>
      </w:pPr>
      <w:r>
        <w:rPr>
          <w:rFonts w:eastAsia="仿宋_GB2312"/>
          <w:sz w:val="24"/>
        </w:rPr>
        <w:t>30.4   当出现法规规定的中标无效或中标结果无效情形时，采购人可与排名下一位的中标候选人另行签订合同，或依法重新开展采购活动。</w:t>
      </w:r>
    </w:p>
    <w:p>
      <w:pPr>
        <w:pStyle w:val="6"/>
        <w:ind w:firstLine="0" w:firstLineChars="0"/>
        <w:rPr>
          <w:rFonts w:ascii="Times New Roman" w:hAnsi="Times New Roman" w:eastAsia="仿宋_GB2312"/>
          <w:sz w:val="24"/>
          <w:szCs w:val="24"/>
        </w:rPr>
      </w:pPr>
      <w:bookmarkStart w:id="243" w:name="_Toc14080"/>
      <w:bookmarkStart w:id="244" w:name="_Toc62194332"/>
      <w:bookmarkStart w:id="245" w:name="_Toc22555"/>
      <w:bookmarkStart w:id="246" w:name="_Toc532473485"/>
      <w:bookmarkStart w:id="247" w:name="_Toc515647793"/>
      <w:r>
        <w:rPr>
          <w:rFonts w:ascii="Times New Roman" w:hAnsi="Times New Roman" w:eastAsia="仿宋_GB2312"/>
          <w:sz w:val="24"/>
          <w:szCs w:val="24"/>
        </w:rPr>
        <w:t>31.    履约保证金</w:t>
      </w:r>
      <w:bookmarkEnd w:id="240"/>
      <w:bookmarkEnd w:id="241"/>
      <w:bookmarkEnd w:id="242"/>
      <w:bookmarkEnd w:id="243"/>
      <w:bookmarkEnd w:id="244"/>
      <w:bookmarkEnd w:id="245"/>
      <w:bookmarkEnd w:id="246"/>
      <w:bookmarkEnd w:id="247"/>
    </w:p>
    <w:p>
      <w:pPr>
        <w:spacing w:line="360" w:lineRule="auto"/>
        <w:ind w:left="840" w:hanging="840" w:hangingChars="350"/>
        <w:rPr>
          <w:rFonts w:eastAsia="仿宋_GB2312"/>
          <w:sz w:val="24"/>
        </w:rPr>
      </w:pPr>
      <w:r>
        <w:rPr>
          <w:rFonts w:eastAsia="仿宋_GB2312"/>
          <w:sz w:val="24"/>
        </w:rPr>
        <w:t>31.1   如果需要履约保证金，中标人应按照</w:t>
      </w:r>
      <w:r>
        <w:rPr>
          <w:rFonts w:eastAsia="仿宋_GB2312"/>
          <w:sz w:val="24"/>
          <w:u w:val="single"/>
        </w:rPr>
        <w:t>投标人须知前附表</w:t>
      </w:r>
      <w:r>
        <w:rPr>
          <w:rFonts w:eastAsia="仿宋_GB2312"/>
          <w:sz w:val="24"/>
        </w:rPr>
        <w:t>规定向采购人提交履约保证金保函（如格式见本章附件2）。经采购人同意，中标人也可以自愿采用其他履约保证金的提供方式。</w:t>
      </w:r>
    </w:p>
    <w:p>
      <w:pPr>
        <w:spacing w:line="360" w:lineRule="auto"/>
        <w:ind w:left="840" w:hanging="840" w:hangingChars="350"/>
        <w:rPr>
          <w:rFonts w:eastAsia="仿宋_GB2312"/>
          <w:sz w:val="24"/>
        </w:rPr>
      </w:pPr>
      <w:r>
        <w:rPr>
          <w:rFonts w:eastAsia="仿宋_GB2312"/>
          <w:sz w:val="24"/>
        </w:rPr>
        <w:t>31.2   政府采购利用担保试点范围内的项目，除31.1规定的情形外，中标人也可以按照财政部门的规定，向采购人提供合格的履约担保函。</w:t>
      </w:r>
    </w:p>
    <w:p>
      <w:pPr>
        <w:spacing w:line="360" w:lineRule="auto"/>
        <w:ind w:left="840" w:hanging="840" w:hangingChars="350"/>
        <w:rPr>
          <w:rFonts w:eastAsia="仿宋_GB2312"/>
          <w:sz w:val="24"/>
        </w:rPr>
      </w:pPr>
      <w:r>
        <w:rPr>
          <w:rFonts w:eastAsia="仿宋_GB2312"/>
          <w:sz w:val="24"/>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pPr>
        <w:pStyle w:val="6"/>
        <w:ind w:firstLine="0" w:firstLineChars="0"/>
        <w:rPr>
          <w:rFonts w:ascii="Times New Roman" w:hAnsi="Times New Roman" w:eastAsia="仿宋_GB2312"/>
          <w:sz w:val="24"/>
          <w:szCs w:val="24"/>
        </w:rPr>
      </w:pPr>
      <w:bookmarkStart w:id="248" w:name="_Toc518923098"/>
      <w:bookmarkStart w:id="249" w:name="_Toc62194333"/>
      <w:bookmarkStart w:id="250" w:name="_Toc2583659"/>
      <w:bookmarkStart w:id="251" w:name="_Toc532473486"/>
      <w:bookmarkStart w:id="252" w:name="_Toc29408"/>
      <w:bookmarkStart w:id="253" w:name="_Toc3090"/>
      <w:bookmarkStart w:id="254" w:name="_Toc515647794"/>
      <w:bookmarkStart w:id="255" w:name="_Toc2582300"/>
      <w:r>
        <w:rPr>
          <w:rFonts w:ascii="Times New Roman" w:hAnsi="Times New Roman" w:eastAsia="仿宋_GB2312"/>
          <w:sz w:val="24"/>
          <w:szCs w:val="24"/>
        </w:rPr>
        <w:t>32.</w:t>
      </w:r>
      <w:bookmarkEnd w:id="248"/>
      <w:r>
        <w:rPr>
          <w:rFonts w:ascii="Times New Roman" w:hAnsi="Times New Roman" w:eastAsia="仿宋_GB2312"/>
          <w:sz w:val="24"/>
          <w:szCs w:val="24"/>
        </w:rPr>
        <w:t xml:space="preserve">    预付款</w:t>
      </w:r>
      <w:bookmarkEnd w:id="249"/>
    </w:p>
    <w:p>
      <w:pPr>
        <w:spacing w:line="360" w:lineRule="auto"/>
        <w:ind w:left="847" w:hanging="847" w:hangingChars="353"/>
        <w:rPr>
          <w:rFonts w:eastAsia="仿宋_GB2312"/>
          <w:sz w:val="24"/>
        </w:rPr>
      </w:pPr>
      <w:r>
        <w:rPr>
          <w:rFonts w:eastAsia="仿宋_GB2312"/>
          <w:sz w:val="24"/>
        </w:rPr>
        <w:t>32.1   预付款是在指政府采购合同签订后、履行前，采购人向中标人预先支付部分合同款项，预付款比例按照投标人须知前附表规定执行。</w:t>
      </w:r>
    </w:p>
    <w:p>
      <w:pPr>
        <w:spacing w:line="360" w:lineRule="auto"/>
        <w:ind w:left="850" w:hanging="849" w:hangingChars="354"/>
        <w:rPr>
          <w:rFonts w:eastAsia="仿宋_GB2312"/>
          <w:sz w:val="24"/>
        </w:rPr>
      </w:pPr>
      <w:r>
        <w:rPr>
          <w:rFonts w:eastAsia="仿宋_GB2312"/>
          <w:sz w:val="24"/>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pPr>
        <w:spacing w:line="360" w:lineRule="auto"/>
        <w:ind w:left="850" w:hanging="849" w:hangingChars="354"/>
        <w:rPr>
          <w:rFonts w:eastAsia="仿宋_GB2312"/>
          <w:sz w:val="24"/>
          <w:u w:val="single"/>
        </w:rPr>
      </w:pPr>
      <w:r>
        <w:rPr>
          <w:rFonts w:eastAsia="仿宋_GB2312"/>
          <w:sz w:val="24"/>
        </w:rPr>
        <w:t>32.3   本项目采购人不需要支付预付款的情形，见</w:t>
      </w:r>
      <w:r>
        <w:rPr>
          <w:rFonts w:eastAsia="仿宋_GB2312"/>
          <w:sz w:val="24"/>
          <w:u w:val="single"/>
        </w:rPr>
        <w:t>投标人须知前附表。</w:t>
      </w:r>
    </w:p>
    <w:p>
      <w:pPr>
        <w:pStyle w:val="6"/>
        <w:ind w:firstLine="0" w:firstLineChars="0"/>
        <w:rPr>
          <w:rFonts w:ascii="Times New Roman" w:hAnsi="Times New Roman" w:eastAsia="仿宋_GB2312"/>
          <w:sz w:val="24"/>
          <w:szCs w:val="24"/>
        </w:rPr>
      </w:pPr>
      <w:bookmarkStart w:id="256" w:name="_Toc62194334"/>
      <w:r>
        <w:rPr>
          <w:rFonts w:ascii="Times New Roman" w:hAnsi="Times New Roman" w:eastAsia="仿宋_GB2312"/>
          <w:sz w:val="24"/>
          <w:szCs w:val="24"/>
        </w:rPr>
        <w:t>33.    招标代理服务费</w:t>
      </w:r>
      <w:bookmarkEnd w:id="250"/>
      <w:bookmarkEnd w:id="256"/>
    </w:p>
    <w:p>
      <w:pPr>
        <w:spacing w:line="360" w:lineRule="auto"/>
        <w:ind w:left="840" w:leftChars="400"/>
        <w:rPr>
          <w:rFonts w:eastAsia="仿宋_GB2312"/>
          <w:sz w:val="24"/>
        </w:rPr>
      </w:pPr>
      <w:r>
        <w:rPr>
          <w:rFonts w:eastAsia="仿宋_GB2312"/>
          <w:sz w:val="24"/>
        </w:rPr>
        <w:t>本项目向采购代理机构支付招标代理服务费，按照</w:t>
      </w:r>
      <w:r>
        <w:rPr>
          <w:rFonts w:eastAsia="仿宋_GB2312"/>
          <w:sz w:val="24"/>
          <w:u w:val="single"/>
        </w:rPr>
        <w:t>投标人须知前附表</w:t>
      </w:r>
      <w:r>
        <w:rPr>
          <w:rFonts w:eastAsia="仿宋_GB2312"/>
          <w:sz w:val="24"/>
        </w:rPr>
        <w:t>规定执行。招标代理</w:t>
      </w:r>
      <w:r>
        <w:rPr>
          <w:rFonts w:hint="eastAsia" w:ascii="Times New Roman" w:hAnsi="Times New Roman" w:eastAsia="仿宋_GB2312" w:cs="Times New Roman"/>
          <w:sz w:val="24"/>
          <w:lang w:val="en-US" w:eastAsia="zh-CN"/>
        </w:rPr>
        <w:t>服务费已包含在投标报价中，不在投标分项报价表中单独列项。</w:t>
      </w:r>
    </w:p>
    <w:p>
      <w:pPr>
        <w:pStyle w:val="6"/>
        <w:ind w:firstLine="0" w:firstLineChars="0"/>
        <w:rPr>
          <w:rFonts w:ascii="Times New Roman" w:hAnsi="Times New Roman" w:eastAsia="仿宋_GB2312"/>
          <w:sz w:val="24"/>
          <w:szCs w:val="24"/>
        </w:rPr>
      </w:pPr>
      <w:bookmarkStart w:id="257" w:name="_Toc2583660"/>
      <w:bookmarkStart w:id="258" w:name="_Toc62194335"/>
      <w:bookmarkStart w:id="259" w:name="_Toc518923099"/>
      <w:r>
        <w:rPr>
          <w:rFonts w:ascii="Times New Roman" w:hAnsi="Times New Roman" w:eastAsia="仿宋_GB2312"/>
          <w:sz w:val="24"/>
          <w:szCs w:val="24"/>
        </w:rPr>
        <w:t>34.    政府采购信用担保</w:t>
      </w:r>
      <w:bookmarkEnd w:id="257"/>
      <w:bookmarkEnd w:id="258"/>
      <w:bookmarkEnd w:id="259"/>
      <w:r>
        <w:rPr>
          <w:rFonts w:ascii="Times New Roman" w:hAnsi="Times New Roman" w:eastAsia="仿宋_GB2312"/>
          <w:sz w:val="24"/>
          <w:szCs w:val="24"/>
        </w:rPr>
        <w:t>及融资</w:t>
      </w:r>
    </w:p>
    <w:p>
      <w:pPr>
        <w:spacing w:line="360" w:lineRule="auto"/>
        <w:ind w:left="900" w:hanging="900" w:hangingChars="375"/>
        <w:rPr>
          <w:rFonts w:eastAsia="仿宋_GB2312"/>
          <w:sz w:val="24"/>
        </w:rPr>
      </w:pPr>
      <w:r>
        <w:rPr>
          <w:rFonts w:eastAsia="仿宋_GB2312"/>
          <w:sz w:val="24"/>
        </w:rPr>
        <w:t>34.1   投标人递交的履约担保函应符合本招标文件的规定。</w:t>
      </w:r>
    </w:p>
    <w:p>
      <w:pPr>
        <w:spacing w:line="360" w:lineRule="auto"/>
        <w:ind w:left="850" w:hanging="849" w:hangingChars="354"/>
        <w:rPr>
          <w:rFonts w:eastAsia="仿宋_GB2312"/>
          <w:sz w:val="24"/>
        </w:rPr>
      </w:pPr>
      <w:r>
        <w:rPr>
          <w:rFonts w:eastAsia="仿宋_GB2312"/>
          <w:sz w:val="24"/>
        </w:rPr>
        <w:t>34.2   为缓解中小企业融资困难，陕西省财政厅出台了《陕西省中小企业政府采购信用融资办法》（陕财办采﹝2018﹞23号），中标</w:t>
      </w:r>
      <w:r>
        <w:rPr>
          <w:rFonts w:hint="eastAsia" w:eastAsia="仿宋_GB2312"/>
          <w:sz w:val="24"/>
          <w:lang w:val="en-US" w:eastAsia="zh-CN"/>
        </w:rPr>
        <w:t>人</w:t>
      </w:r>
      <w:r>
        <w:rPr>
          <w:rFonts w:eastAsia="仿宋_GB2312"/>
          <w:sz w:val="24"/>
        </w:rPr>
        <w:t>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pPr>
        <w:pStyle w:val="2"/>
        <w:spacing w:line="360" w:lineRule="auto"/>
        <w:ind w:left="840" w:leftChars="400"/>
        <w:rPr>
          <w:rFonts w:hint="eastAsia" w:ascii="Times New Roman" w:hAnsi="Times New Roman" w:eastAsia="仿宋_GB2312"/>
        </w:rPr>
      </w:pPr>
      <w:r>
        <w:rPr>
          <w:rFonts w:hint="eastAsia" w:ascii="Times New Roman" w:hAnsi="Times New Roman" w:eastAsia="仿宋_GB2312"/>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
        <w:spacing w:line="360" w:lineRule="auto"/>
        <w:ind w:left="840" w:leftChars="400"/>
        <w:rPr>
          <w:rFonts w:ascii="Times New Roman" w:hAnsi="Times New Roman" w:eastAsia="仿宋_GB2312"/>
        </w:rPr>
      </w:pPr>
      <w:r>
        <w:rPr>
          <w:rFonts w:ascii="Times New Roman" w:hAnsi="Times New Roman" w:eastAsia="仿宋_GB2312"/>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
        <w:spacing w:line="360" w:lineRule="auto"/>
        <w:ind w:left="840" w:leftChars="400"/>
        <w:rPr>
          <w:rFonts w:ascii="Times New Roman" w:hAnsi="Times New Roman" w:eastAsia="仿宋_GB2312"/>
        </w:rPr>
      </w:pPr>
      <w:r>
        <w:rPr>
          <w:rFonts w:ascii="Times New Roman" w:hAnsi="Times New Roman" w:eastAsia="仿宋_GB2312"/>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
        <w:spacing w:line="360" w:lineRule="auto"/>
        <w:ind w:left="840" w:leftChars="400"/>
        <w:rPr>
          <w:rFonts w:ascii="Times New Roman" w:hAnsi="Times New Roman" w:eastAsia="仿宋_GB2312"/>
        </w:rPr>
      </w:pPr>
      <w:r>
        <w:rPr>
          <w:rFonts w:ascii="Times New Roman" w:hAnsi="Times New Roman" w:eastAsia="仿宋_GB2312"/>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
        <w:spacing w:line="360" w:lineRule="auto"/>
        <w:ind w:left="840" w:leftChars="400"/>
        <w:rPr>
          <w:rFonts w:ascii="Times New Roman" w:hAnsi="Times New Roman" w:eastAsia="仿宋_GB2312"/>
        </w:rPr>
      </w:pPr>
      <w:r>
        <w:rPr>
          <w:rFonts w:ascii="Times New Roman" w:hAnsi="Times New Roman" w:eastAsia="仿宋_GB2312"/>
        </w:rPr>
        <w:t>对拟用于信用融资的政府采购合同，</w:t>
      </w:r>
      <w:r>
        <w:rPr>
          <w:rFonts w:hint="eastAsia" w:ascii="Times New Roman" w:hAnsi="Times New Roman" w:eastAsia="仿宋_GB2312"/>
          <w:lang w:val="en-US" w:eastAsia="zh-CN"/>
        </w:rPr>
        <w:t>供应商</w:t>
      </w:r>
      <w:r>
        <w:rPr>
          <w:rFonts w:ascii="Times New Roman" w:hAnsi="Times New Roman" w:eastAsia="仿宋_GB2312"/>
        </w:rPr>
        <w:t>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
        <w:spacing w:line="360" w:lineRule="auto"/>
        <w:ind w:left="840" w:leftChars="400"/>
        <w:rPr>
          <w:rFonts w:hint="eastAsia" w:ascii="Times New Roman" w:hAnsi="Times New Roman" w:eastAsia="仿宋_GB2312"/>
        </w:rPr>
      </w:pPr>
      <w:r>
        <w:rPr>
          <w:rFonts w:hint="eastAsia" w:ascii="Times New Roman" w:hAnsi="Times New Roman" w:eastAsia="仿宋_GB2312"/>
        </w:rPr>
        <w:t>业务流程简图如下：</w:t>
      </w:r>
    </w:p>
    <w:p>
      <w:pPr>
        <w:pStyle w:val="2"/>
        <w:spacing w:line="360" w:lineRule="auto"/>
        <w:ind w:left="840" w:leftChars="400"/>
      </w:pPr>
      <w:r>
        <w:pict>
          <v:shape id="_x0000_i1025" o:spt="75" type="#_x0000_t75" style="height:260.65pt;width:453.25pt;" filled="f" stroked="f" coordsize="21600,21600">
            <v:path/>
            <v:fill on="f" focussize="0,0"/>
            <v:stroke on="f"/>
            <v:imagedata r:id="rId9" o:title=""/>
            <o:lock v:ext="edit" aspectratio="t"/>
            <w10:wrap type="none"/>
            <w10:anchorlock/>
          </v:shape>
        </w:pict>
      </w:r>
    </w:p>
    <w:p>
      <w:pPr>
        <w:pStyle w:val="2"/>
        <w:spacing w:line="360" w:lineRule="auto"/>
        <w:ind w:left="840" w:leftChars="400"/>
      </w:pPr>
      <w:r>
        <w:pict>
          <v:shape id="_x0000_i1026" o:spt="75" type="#_x0000_t75" style="height:255.3pt;width:453.45pt;" filled="f" stroked="f" coordsize="21600,21600">
            <v:path/>
            <v:fill on="f" focussize="0,0"/>
            <v:stroke on="f"/>
            <v:imagedata r:id="rId10" o:title=""/>
            <o:lock v:ext="edit" aspectratio="t"/>
            <w10:wrap type="none"/>
            <w10:anchorlock/>
          </v:shape>
        </w:pict>
      </w:r>
    </w:p>
    <w:p>
      <w:pPr>
        <w:pStyle w:val="2"/>
        <w:spacing w:line="360" w:lineRule="auto"/>
        <w:rPr>
          <w:rFonts w:ascii="Times New Roman" w:hAnsi="Times New Roman" w:eastAsia="仿宋_GB2312"/>
        </w:rPr>
      </w:pPr>
      <w:r>
        <w:rPr>
          <w:rFonts w:hint="eastAsia" w:ascii="Times New Roman" w:hAnsi="Times New Roman" w:eastAsia="仿宋_GB2312"/>
        </w:rPr>
        <w:t xml:space="preserve">     </w:t>
      </w:r>
    </w:p>
    <w:p>
      <w:pPr>
        <w:pStyle w:val="2"/>
        <w:rPr>
          <w:rFonts w:ascii="Times New Roman" w:hAnsi="Times New Roman" w:eastAsia="仿宋_GB2312"/>
        </w:rPr>
      </w:pPr>
      <w:r>
        <w:rPr>
          <w:rFonts w:ascii="Times New Roman" w:hAnsi="Times New Roman" w:eastAsia="仿宋_GB2312"/>
        </w:rPr>
        <w:t xml:space="preserve"> 省级政府采购项目贷款银行信息：</w:t>
      </w:r>
    </w:p>
    <w:p>
      <w:pPr>
        <w:rPr>
          <w:rFonts w:eastAsia="仿宋_GB2312"/>
          <w:b/>
          <w:szCs w:val="21"/>
        </w:rPr>
      </w:pPr>
      <w:r>
        <w:rPr>
          <w:rFonts w:eastAsia="仿宋_GB2312"/>
        </w:rPr>
        <w:t xml:space="preserve"> </w:t>
      </w:r>
      <w:r>
        <w:rPr>
          <w:rFonts w:eastAsia="仿宋_GB2312"/>
          <w:b/>
          <w:szCs w:val="21"/>
        </w:rPr>
        <w:t>一、陕西建行（E政通）</w:t>
      </w:r>
    </w:p>
    <w:p>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pPr>
        <w:rPr>
          <w:rFonts w:eastAsia="仿宋_GB2312"/>
          <w:b/>
          <w:szCs w:val="21"/>
        </w:rPr>
      </w:pPr>
      <w:r>
        <w:rPr>
          <w:rFonts w:eastAsia="仿宋_GB2312"/>
          <w:b/>
          <w:szCs w:val="21"/>
        </w:rPr>
        <w:t>三、工商银行（政采贷）</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pPr>
        <w:rPr>
          <w:rFonts w:eastAsia="仿宋_GB2312"/>
          <w:b/>
          <w:szCs w:val="21"/>
        </w:rPr>
      </w:pPr>
      <w:r>
        <w:rPr>
          <w:rFonts w:eastAsia="仿宋_GB2312"/>
          <w:b/>
          <w:szCs w:val="21"/>
        </w:rPr>
        <w:t>四、中信银行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pPr>
        <w:rPr>
          <w:rFonts w:eastAsia="仿宋_GB2312"/>
          <w:b/>
          <w:szCs w:val="21"/>
        </w:rPr>
      </w:pPr>
      <w:r>
        <w:rPr>
          <w:rFonts w:eastAsia="仿宋_GB2312"/>
          <w:b/>
          <w:szCs w:val="21"/>
        </w:rPr>
        <w:t>六、浦发银行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pPr>
        <w:rPr>
          <w:rFonts w:eastAsia="仿宋_GB2312"/>
          <w:szCs w:val="21"/>
        </w:rPr>
      </w:pPr>
    </w:p>
    <w:p>
      <w:pPr>
        <w:rPr>
          <w:rFonts w:eastAsia="仿宋_GB2312"/>
          <w:b/>
          <w:szCs w:val="21"/>
        </w:rPr>
      </w:pPr>
      <w:r>
        <w:rPr>
          <w:rFonts w:eastAsia="仿宋_GB2312"/>
          <w:b/>
          <w:szCs w:val="21"/>
        </w:rPr>
        <w:t>七、兴业银行（政采贷）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pPr>
        <w:rPr>
          <w:rFonts w:eastAsia="仿宋_GB2312"/>
          <w:b/>
          <w:szCs w:val="21"/>
        </w:rPr>
      </w:pPr>
      <w:r>
        <w:rPr>
          <w:rFonts w:eastAsia="仿宋_GB2312"/>
          <w:b/>
          <w:szCs w:val="21"/>
        </w:rPr>
        <w:t>八、中国民生银行（政采贷）</w:t>
      </w:r>
    </w:p>
    <w:p>
      <w:pPr>
        <w:ind w:left="2310" w:leftChars="200" w:hanging="1890" w:hangingChars="900"/>
        <w:rPr>
          <w:rFonts w:hint="eastAsia" w:eastAsia="仿宋_GB2312"/>
          <w:szCs w:val="21"/>
          <w:lang w:eastAsia="zh-CN"/>
        </w:rPr>
      </w:pPr>
      <w:r>
        <w:rPr>
          <w:rFonts w:eastAsia="仿宋_GB2312"/>
          <w:szCs w:val="21"/>
        </w:rPr>
        <w:t>民生银行西安分行  联系人：陈经理 联系电话：61815275 /18821669199</w:t>
      </w:r>
    </w:p>
    <w:p>
      <w:pPr>
        <w:ind w:left="2310" w:leftChars="200" w:hanging="1890" w:hangingChars="900"/>
        <w:rPr>
          <w:rFonts w:eastAsia="仿宋_GB2312"/>
          <w:szCs w:val="21"/>
        </w:rPr>
      </w:pPr>
      <w:r>
        <w:rPr>
          <w:rFonts w:eastAsia="仿宋_GB2312"/>
          <w:szCs w:val="21"/>
        </w:rPr>
        <w:t xml:space="preserve">联系人：王经理 联系电话：61815280 /18591953690 </w:t>
      </w:r>
    </w:p>
    <w:p>
      <w:pPr>
        <w:rPr>
          <w:rFonts w:eastAsia="仿宋_GB2312"/>
          <w:b/>
          <w:szCs w:val="21"/>
        </w:rPr>
      </w:pPr>
      <w:r>
        <w:rPr>
          <w:rFonts w:eastAsia="仿宋_GB2312"/>
          <w:b/>
          <w:szCs w:val="21"/>
        </w:rPr>
        <w:t>九、浙商银行 （政采贷）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pPr>
        <w:rPr>
          <w:rFonts w:eastAsia="仿宋_GB2312"/>
          <w:b/>
          <w:szCs w:val="21"/>
        </w:rPr>
      </w:pPr>
      <w:r>
        <w:rPr>
          <w:rFonts w:eastAsia="仿宋_GB2312"/>
          <w:b/>
          <w:szCs w:val="21"/>
        </w:rPr>
        <w:t xml:space="preserve">十、 招商银行（政采贷） </w:t>
      </w:r>
    </w:p>
    <w:p>
      <w:pPr>
        <w:ind w:firstLine="420" w:firstLineChars="200"/>
        <w:rPr>
          <w:rFonts w:eastAsia="仿宋_GB2312"/>
          <w:szCs w:val="21"/>
        </w:rPr>
      </w:pPr>
      <w:r>
        <w:rPr>
          <w:rFonts w:eastAsia="仿宋_GB2312"/>
          <w:szCs w:val="21"/>
        </w:rPr>
        <w:t>招商银行西安分行   联系人：任瑾；85438988</w:t>
      </w:r>
    </w:p>
    <w:p>
      <w:pPr>
        <w:rPr>
          <w:rFonts w:eastAsia="仿宋_GB2312"/>
          <w:b/>
          <w:szCs w:val="21"/>
        </w:rPr>
      </w:pPr>
      <w:r>
        <w:rPr>
          <w:rFonts w:eastAsia="仿宋_GB2312"/>
          <w:b/>
          <w:szCs w:val="21"/>
        </w:rPr>
        <w:t xml:space="preserve">十一、 长安银行（小微贷） </w:t>
      </w:r>
    </w:p>
    <w:p>
      <w:pPr>
        <w:ind w:firstLine="420" w:firstLineChars="200"/>
        <w:rPr>
          <w:rFonts w:eastAsia="仿宋_GB2312"/>
          <w:szCs w:val="21"/>
        </w:rPr>
      </w:pPr>
      <w:r>
        <w:rPr>
          <w:rFonts w:eastAsia="仿宋_GB2312"/>
          <w:szCs w:val="21"/>
        </w:rPr>
        <w:t xml:space="preserve">长安银行西安曲江新区支行 地址：西安市曲江新区雁南一路3号  </w:t>
      </w:r>
    </w:p>
    <w:p>
      <w:pPr>
        <w:ind w:firstLine="420" w:firstLineChars="200"/>
        <w:rPr>
          <w:rFonts w:eastAsia="仿宋_GB2312"/>
          <w:szCs w:val="21"/>
        </w:rPr>
      </w:pPr>
      <w:r>
        <w:rPr>
          <w:rFonts w:eastAsia="仿宋_GB2312"/>
          <w:szCs w:val="21"/>
        </w:rPr>
        <w:t xml:space="preserve">联系人：陈瑶 13629266833 </w:t>
      </w:r>
    </w:p>
    <w:p>
      <w:pP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rPr>
        <w:t>十二、网商银行（合同贷）</w:t>
      </w:r>
    </w:p>
    <w:p>
      <w:pPr>
        <w:rPr>
          <w:rFonts w:hint="eastAsia" w:ascii="仿宋_GB2312" w:hAnsi="仿宋_GB2312" w:eastAsia="仿宋_GB2312" w:cs="仿宋_GB2312"/>
          <w:b/>
          <w:szCs w:val="21"/>
        </w:rPr>
      </w:pPr>
      <w:r>
        <w:rPr>
          <w:rFonts w:hint="eastAsia" w:ascii="仿宋_GB2312" w:hAnsi="仿宋_GB2312" w:eastAsia="仿宋_GB2312" w:cs="仿宋_GB2312"/>
          <w:b/>
          <w:szCs w:val="21"/>
        </w:rPr>
        <w:t>十三、中国邮政储蓄银行陕西省分行（政采贷）</w:t>
      </w:r>
    </w:p>
    <w:p>
      <w:pPr>
        <w:pStyle w:val="2"/>
        <w:rPr>
          <w:rFonts w:hint="eastAsia" w:ascii="Times New Roman" w:hAnsi="Times New Roman" w:eastAsia="仿宋_GB2312"/>
        </w:rPr>
      </w:pPr>
      <w:r>
        <w:rPr>
          <w:rFonts w:hint="eastAsia" w:ascii="Times New Roman" w:hAnsi="Times New Roman" w:eastAsia="仿宋_GB2312"/>
        </w:rPr>
        <w:t>渭南市政府采购贷款银行信息：</w:t>
      </w:r>
    </w:p>
    <w:tbl>
      <w:tblPr>
        <w:tblStyle w:val="32"/>
        <w:tblW w:w="4998" w:type="pct"/>
        <w:tblInd w:w="0" w:type="dxa"/>
        <w:tblLayout w:type="autofit"/>
        <w:tblCellMar>
          <w:top w:w="0" w:type="dxa"/>
          <w:left w:w="108" w:type="dxa"/>
          <w:bottom w:w="0" w:type="dxa"/>
          <w:right w:w="108" w:type="dxa"/>
        </w:tblCellMar>
      </w:tblPr>
      <w:tblGrid>
        <w:gridCol w:w="1330"/>
        <w:gridCol w:w="2210"/>
        <w:gridCol w:w="2871"/>
        <w:gridCol w:w="2871"/>
      </w:tblGrid>
      <w:tr>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top"/>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top"/>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13892535580</w:t>
            </w:r>
          </w:p>
          <w:p>
            <w:pPr>
              <w:widowControl/>
              <w:spacing w:line="240" w:lineRule="exact"/>
              <w:jc w:val="center"/>
              <w:textAlignment w:val="top"/>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17797059890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13892383911</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15249035320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18191815559</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13193388328</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18191356300</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15229730006</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13028431555</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18091365182</w:t>
            </w:r>
          </w:p>
        </w:tc>
      </w:tr>
    </w:tbl>
    <w:p>
      <w:pPr>
        <w:pStyle w:val="2"/>
        <w:rPr>
          <w:rFonts w:hint="eastAsia" w:ascii="仿宋_GB2312" w:hAnsi="仿宋_GB2312" w:eastAsia="仿宋_GB2312" w:cs="仿宋_GB2312"/>
          <w:sz w:val="21"/>
          <w:szCs w:val="21"/>
        </w:rPr>
      </w:pPr>
    </w:p>
    <w:p>
      <w:pPr>
        <w:pStyle w:val="2"/>
        <w:rPr>
          <w:rFonts w:hint="eastAsia" w:ascii="Times New Roman" w:hAnsi="Times New Roman" w:eastAsia="仿宋_GB2312"/>
        </w:rPr>
      </w:pPr>
      <w:r>
        <w:rPr>
          <w:rFonts w:hint="eastAsia" w:ascii="Times New Roman" w:hAnsi="Times New Roman" w:eastAsia="仿宋_GB2312"/>
        </w:rPr>
        <w:t>延安市政府采购贷款银行信息：</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500" w:lineRule="exact"/>
              <w:jc w:val="center"/>
              <w:rPr>
                <w:rFonts w:hint="eastAsia"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序号</w:t>
            </w:r>
          </w:p>
        </w:tc>
        <w:tc>
          <w:tcPr>
            <w:tcW w:w="0" w:type="auto"/>
            <w:noWrap w:val="0"/>
            <w:vAlign w:val="center"/>
          </w:tcPr>
          <w:p>
            <w:pPr>
              <w:spacing w:line="500" w:lineRule="exact"/>
              <w:jc w:val="center"/>
              <w:rPr>
                <w:rFonts w:hint="eastAsia"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银行</w:t>
            </w:r>
          </w:p>
        </w:tc>
        <w:tc>
          <w:tcPr>
            <w:tcW w:w="0" w:type="auto"/>
            <w:noWrap w:val="0"/>
            <w:vAlign w:val="center"/>
          </w:tcPr>
          <w:p>
            <w:pPr>
              <w:spacing w:line="500" w:lineRule="exact"/>
              <w:jc w:val="center"/>
              <w:rPr>
                <w:rFonts w:hint="eastAsia"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地址</w:t>
            </w:r>
          </w:p>
        </w:tc>
        <w:tc>
          <w:tcPr>
            <w:tcW w:w="0" w:type="auto"/>
            <w:noWrap w:val="0"/>
            <w:vAlign w:val="center"/>
          </w:tcPr>
          <w:p>
            <w:pPr>
              <w:spacing w:line="500" w:lineRule="exact"/>
              <w:jc w:val="center"/>
              <w:rPr>
                <w:rFonts w:hint="eastAsia"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联系人</w:t>
            </w:r>
          </w:p>
        </w:tc>
        <w:tc>
          <w:tcPr>
            <w:tcW w:w="0" w:type="auto"/>
            <w:noWrap w:val="0"/>
            <w:vAlign w:val="center"/>
          </w:tcPr>
          <w:p>
            <w:pPr>
              <w:spacing w:line="500" w:lineRule="exact"/>
              <w:jc w:val="center"/>
              <w:rPr>
                <w:rFonts w:hint="eastAsia"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中国建设银行延安分行</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延安市宝塔区中心街</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惠玉</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13892179302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2</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中国工商银行延安分行</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延安市宝塔区师范路</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姬悦</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18391156580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3</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北京银行延安分行</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延安市宝塔区双拥大道</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奥宝森</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15592925222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4</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邮储银行延安分行</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延安市宝塔区枣园路志丹大厦</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杨慧花</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13909113843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5</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光大银行延安分行</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延安市宝塔区卷烟厂东信时代一、二层</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汪昊田</w:t>
            </w:r>
          </w:p>
        </w:tc>
        <w:tc>
          <w:tcPr>
            <w:tcW w:w="0" w:type="auto"/>
            <w:noWrap w:val="0"/>
            <w:vAlign w:val="center"/>
          </w:tcPr>
          <w:p>
            <w:pPr>
              <w:spacing w:line="500" w:lineRule="exact"/>
              <w:jc w:val="center"/>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13509115500</w:t>
            </w:r>
          </w:p>
        </w:tc>
      </w:tr>
    </w:tbl>
    <w:p>
      <w:pPr>
        <w:pStyle w:val="6"/>
        <w:ind w:firstLine="0" w:firstLineChars="0"/>
        <w:rPr>
          <w:rFonts w:ascii="Times New Roman" w:hAnsi="Times New Roman" w:eastAsia="仿宋_GB2312"/>
          <w:sz w:val="24"/>
          <w:szCs w:val="24"/>
        </w:rPr>
      </w:pPr>
      <w:bookmarkStart w:id="260" w:name="_Toc62194336"/>
      <w:bookmarkStart w:id="261" w:name="_Toc518923100"/>
      <w:bookmarkStart w:id="262" w:name="_Toc2583661"/>
      <w:r>
        <w:rPr>
          <w:rFonts w:ascii="Times New Roman" w:hAnsi="Times New Roman" w:eastAsia="仿宋_GB2312"/>
          <w:sz w:val="24"/>
          <w:szCs w:val="24"/>
        </w:rPr>
        <w:t>35.    廉洁自律规定</w:t>
      </w:r>
      <w:bookmarkEnd w:id="260"/>
      <w:bookmarkEnd w:id="261"/>
      <w:bookmarkEnd w:id="262"/>
    </w:p>
    <w:p>
      <w:pPr>
        <w:spacing w:line="360" w:lineRule="auto"/>
        <w:ind w:left="840" w:hanging="840" w:hangingChars="350"/>
        <w:rPr>
          <w:rFonts w:eastAsia="仿宋_GB2312"/>
          <w:sz w:val="24"/>
        </w:rPr>
      </w:pPr>
      <w:r>
        <w:rPr>
          <w:rFonts w:eastAsia="仿宋_GB2312"/>
          <w:sz w:val="24"/>
        </w:rPr>
        <w:t>35.1   采购代理机构工作人员不得以不正当手段获取政府采购代理业务，不得与采购人、</w:t>
      </w:r>
      <w:r>
        <w:rPr>
          <w:rFonts w:hint="eastAsia" w:eastAsia="仿宋_GB2312"/>
          <w:sz w:val="24"/>
          <w:lang w:eastAsia="zh-CN"/>
        </w:rPr>
        <w:t>投标人</w:t>
      </w:r>
      <w:r>
        <w:rPr>
          <w:rFonts w:eastAsia="仿宋_GB2312"/>
          <w:sz w:val="24"/>
        </w:rPr>
        <w:t>恶意串通。</w:t>
      </w:r>
    </w:p>
    <w:p>
      <w:pPr>
        <w:spacing w:line="360" w:lineRule="auto"/>
        <w:ind w:left="840" w:hanging="840" w:hangingChars="350"/>
        <w:rPr>
          <w:rFonts w:eastAsia="仿宋_GB2312"/>
          <w:sz w:val="24"/>
        </w:rPr>
      </w:pPr>
      <w:r>
        <w:rPr>
          <w:rFonts w:eastAsia="仿宋_GB2312"/>
          <w:sz w:val="24"/>
        </w:rPr>
        <w:t>35.2   采购代理机构工作人员不得接受采购人或者</w:t>
      </w:r>
      <w:r>
        <w:rPr>
          <w:rFonts w:hint="eastAsia" w:eastAsia="仿宋_GB2312"/>
          <w:sz w:val="24"/>
          <w:lang w:eastAsia="zh-CN"/>
        </w:rPr>
        <w:t>投标人</w:t>
      </w:r>
      <w:r>
        <w:rPr>
          <w:rFonts w:eastAsia="仿宋_GB2312"/>
          <w:sz w:val="24"/>
        </w:rPr>
        <w:t>组织的宴请、旅游、娱乐，不得收受礼品、现金、有价证券等，不得向采购人或者</w:t>
      </w:r>
      <w:r>
        <w:rPr>
          <w:rFonts w:hint="eastAsia" w:eastAsia="仿宋_GB2312"/>
          <w:sz w:val="24"/>
          <w:lang w:eastAsia="zh-CN"/>
        </w:rPr>
        <w:t>投标人</w:t>
      </w:r>
      <w:r>
        <w:rPr>
          <w:rFonts w:eastAsia="仿宋_GB2312"/>
          <w:sz w:val="24"/>
        </w:rPr>
        <w:t>报销应当由个人承担的费用。</w:t>
      </w:r>
    </w:p>
    <w:p>
      <w:pPr>
        <w:pStyle w:val="6"/>
        <w:ind w:firstLine="0" w:firstLineChars="0"/>
        <w:rPr>
          <w:rFonts w:ascii="Times New Roman" w:hAnsi="Times New Roman" w:eastAsia="仿宋_GB2312"/>
          <w:sz w:val="24"/>
          <w:szCs w:val="24"/>
        </w:rPr>
      </w:pPr>
      <w:bookmarkStart w:id="263" w:name="_Toc2583662"/>
      <w:bookmarkStart w:id="264" w:name="_Toc518923101"/>
      <w:bookmarkStart w:id="265" w:name="_Toc62194337"/>
      <w:r>
        <w:rPr>
          <w:rFonts w:ascii="Times New Roman" w:hAnsi="Times New Roman" w:eastAsia="仿宋_GB2312"/>
          <w:sz w:val="24"/>
          <w:szCs w:val="24"/>
        </w:rPr>
        <w:t>36.    人员回避</w:t>
      </w:r>
      <w:bookmarkEnd w:id="263"/>
      <w:bookmarkEnd w:id="264"/>
      <w:bookmarkEnd w:id="265"/>
    </w:p>
    <w:p>
      <w:pPr>
        <w:spacing w:line="360" w:lineRule="auto"/>
        <w:ind w:left="840" w:leftChars="400"/>
        <w:rPr>
          <w:rFonts w:eastAsia="仿宋_GB2312"/>
          <w:sz w:val="24"/>
        </w:rPr>
      </w:pPr>
      <w:r>
        <w:rPr>
          <w:rFonts w:eastAsia="仿宋_GB2312"/>
          <w:sz w:val="24"/>
        </w:rPr>
        <w:t>潜在投标人认为招标文件使自己的权益受到损害的，投标人认为采购人员及其相关人员有法律法规所列与其他</w:t>
      </w:r>
      <w:r>
        <w:rPr>
          <w:rFonts w:hint="eastAsia" w:eastAsia="仿宋_GB2312"/>
          <w:sz w:val="24"/>
          <w:lang w:eastAsia="zh-CN"/>
        </w:rPr>
        <w:t>投标人</w:t>
      </w:r>
      <w:r>
        <w:rPr>
          <w:rFonts w:eastAsia="仿宋_GB2312"/>
          <w:sz w:val="24"/>
        </w:rPr>
        <w:t>有利害关系的，均可以向采购人或采购代理机构书面提出回避申请，并说明理由。</w:t>
      </w:r>
    </w:p>
    <w:p>
      <w:pPr>
        <w:pStyle w:val="6"/>
        <w:ind w:firstLine="0" w:firstLineChars="0"/>
        <w:rPr>
          <w:rFonts w:ascii="Times New Roman" w:hAnsi="Times New Roman" w:eastAsia="仿宋_GB2312"/>
          <w:sz w:val="24"/>
          <w:szCs w:val="24"/>
        </w:rPr>
      </w:pPr>
      <w:bookmarkStart w:id="266" w:name="_Toc62194338"/>
      <w:bookmarkStart w:id="267" w:name="_Toc2583663"/>
      <w:bookmarkStart w:id="268" w:name="_Toc518923102"/>
      <w:r>
        <w:rPr>
          <w:rFonts w:ascii="Times New Roman" w:hAnsi="Times New Roman" w:eastAsia="仿宋_GB2312"/>
          <w:sz w:val="24"/>
          <w:szCs w:val="24"/>
        </w:rPr>
        <w:t>37.    质疑的提出与接收</w:t>
      </w:r>
      <w:bookmarkEnd w:id="266"/>
      <w:bookmarkEnd w:id="267"/>
      <w:bookmarkEnd w:id="268"/>
    </w:p>
    <w:p>
      <w:pPr>
        <w:spacing w:line="360" w:lineRule="auto"/>
        <w:ind w:left="840" w:hanging="840" w:hangingChars="350"/>
        <w:rPr>
          <w:rFonts w:eastAsia="仿宋_GB2312"/>
          <w:sz w:val="24"/>
        </w:rPr>
      </w:pPr>
      <w:r>
        <w:rPr>
          <w:rFonts w:eastAsia="仿宋_GB2312"/>
          <w:sz w:val="24"/>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left="840" w:hanging="840" w:hangingChars="350"/>
        <w:rPr>
          <w:rFonts w:eastAsia="仿宋_GB2312"/>
          <w:sz w:val="24"/>
        </w:rPr>
      </w:pPr>
      <w:r>
        <w:rPr>
          <w:rFonts w:eastAsia="仿宋_GB2312"/>
          <w:sz w:val="24"/>
        </w:rPr>
        <w:t>37.2   质疑</w:t>
      </w:r>
      <w:r>
        <w:rPr>
          <w:rFonts w:hint="eastAsia" w:eastAsia="仿宋_GB2312"/>
          <w:sz w:val="24"/>
          <w:lang w:eastAsia="zh-CN"/>
        </w:rPr>
        <w:t>投标人</w:t>
      </w:r>
      <w:r>
        <w:rPr>
          <w:rFonts w:eastAsia="仿宋_GB2312"/>
          <w:sz w:val="24"/>
        </w:rPr>
        <w:t>应按照财政部制定的《政府采购质疑函范本》格式（可从财政部官方网站下载）和《政府采购质疑和投诉办法》的要求，在法定质疑期内以书面形式提出质疑，针对同一采购程序环节的质疑应一次性提出。</w:t>
      </w:r>
    </w:p>
    <w:p>
      <w:pPr>
        <w:spacing w:line="360" w:lineRule="auto"/>
        <w:ind w:left="840" w:leftChars="400"/>
        <w:rPr>
          <w:rFonts w:eastAsia="仿宋_GB2312"/>
          <w:sz w:val="24"/>
        </w:rPr>
      </w:pPr>
      <w:r>
        <w:rPr>
          <w:rFonts w:eastAsia="仿宋_GB2312"/>
          <w:sz w:val="24"/>
        </w:rPr>
        <w:t>超出法定质疑期提交的质疑将被拒绝。</w:t>
      </w:r>
    </w:p>
    <w:p>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lang w:eastAsia="zh-CN"/>
        </w:rPr>
        <w:t>投标人</w:t>
      </w:r>
      <w:r>
        <w:rPr>
          <w:rFonts w:eastAsia="仿宋_GB2312"/>
          <w:sz w:val="24"/>
        </w:rPr>
        <w:t>将依法承担不利后果。</w:t>
      </w:r>
    </w:p>
    <w:p>
      <w:pPr>
        <w:spacing w:line="360" w:lineRule="auto"/>
        <w:rPr>
          <w:rFonts w:eastAsia="仿宋_GB2312"/>
          <w:sz w:val="24"/>
        </w:rPr>
      </w:pPr>
      <w:r>
        <w:rPr>
          <w:rFonts w:eastAsia="仿宋_GB2312"/>
          <w:sz w:val="24"/>
        </w:rPr>
        <w:t xml:space="preserve">37.3   </w:t>
      </w:r>
      <w:r>
        <w:rPr>
          <w:rFonts w:hint="eastAsia" w:eastAsia="仿宋_GB2312"/>
          <w:sz w:val="24"/>
          <w:lang w:eastAsia="zh-CN"/>
        </w:rPr>
        <w:t>投标人</w:t>
      </w:r>
      <w:r>
        <w:rPr>
          <w:rFonts w:eastAsia="仿宋_GB2312"/>
          <w:sz w:val="24"/>
        </w:rPr>
        <w:t>提交质疑函的要求</w:t>
      </w:r>
    </w:p>
    <w:p>
      <w:pPr>
        <w:spacing w:line="360" w:lineRule="auto"/>
        <w:rPr>
          <w:rFonts w:eastAsia="仿宋_GB2312"/>
          <w:sz w:val="24"/>
        </w:rPr>
      </w:pPr>
      <w:r>
        <w:rPr>
          <w:rFonts w:eastAsia="仿宋_GB2312"/>
          <w:sz w:val="24"/>
        </w:rPr>
        <w:t xml:space="preserve">37.3.1 </w:t>
      </w:r>
      <w:r>
        <w:rPr>
          <w:rFonts w:hint="eastAsia" w:eastAsia="仿宋_GB2312"/>
          <w:sz w:val="24"/>
          <w:lang w:eastAsia="zh-CN"/>
        </w:rPr>
        <w:t>投标人</w:t>
      </w:r>
      <w:r>
        <w:rPr>
          <w:rFonts w:eastAsia="仿宋_GB2312"/>
          <w:sz w:val="24"/>
        </w:rPr>
        <w:t>提出质疑时，应提交质疑函和必要的证明材料。</w:t>
      </w:r>
    </w:p>
    <w:p>
      <w:pPr>
        <w:spacing w:line="360" w:lineRule="auto"/>
        <w:ind w:left="850" w:hanging="849" w:hangingChars="354"/>
        <w:rPr>
          <w:rFonts w:eastAsia="仿宋_GB2312"/>
          <w:sz w:val="24"/>
        </w:rPr>
      </w:pPr>
      <w:r>
        <w:rPr>
          <w:rFonts w:eastAsia="仿宋_GB2312"/>
          <w:sz w:val="24"/>
        </w:rPr>
        <w:t>37.3.2 质疑</w:t>
      </w:r>
      <w:r>
        <w:rPr>
          <w:rFonts w:hint="eastAsia" w:eastAsia="仿宋_GB2312"/>
          <w:sz w:val="24"/>
          <w:lang w:eastAsia="zh-CN"/>
        </w:rPr>
        <w:t>投标人</w:t>
      </w:r>
      <w:r>
        <w:rPr>
          <w:rFonts w:eastAsia="仿宋_GB2312"/>
          <w:sz w:val="24"/>
        </w:rPr>
        <w:t>若委托代理人进行质疑的，质疑函应按要求列明“授权代表”的有关内容，并在附件中提交由质疑</w:t>
      </w:r>
      <w:r>
        <w:rPr>
          <w:rFonts w:hint="eastAsia" w:eastAsia="仿宋_GB2312"/>
          <w:sz w:val="24"/>
          <w:lang w:eastAsia="zh-CN"/>
        </w:rPr>
        <w:t>投标人</w:t>
      </w:r>
      <w:r>
        <w:rPr>
          <w:rFonts w:eastAsia="仿宋_GB2312"/>
          <w:sz w:val="24"/>
        </w:rPr>
        <w:t>签署的授权委托书。授权委托书应载明代理人的姓名、代理事项、具体权限、期限和相关事项。</w:t>
      </w:r>
    </w:p>
    <w:p>
      <w:pPr>
        <w:spacing w:line="360" w:lineRule="auto"/>
        <w:rPr>
          <w:rFonts w:eastAsia="仿宋_GB2312"/>
          <w:sz w:val="24"/>
        </w:rPr>
      </w:pPr>
      <w:r>
        <w:rPr>
          <w:rFonts w:eastAsia="仿宋_GB2312"/>
          <w:sz w:val="24"/>
        </w:rPr>
        <w:t>37.3.3 质疑</w:t>
      </w:r>
      <w:r>
        <w:rPr>
          <w:rFonts w:hint="eastAsia" w:eastAsia="仿宋_GB2312"/>
          <w:sz w:val="24"/>
          <w:lang w:eastAsia="zh-CN"/>
        </w:rPr>
        <w:t>投标人</w:t>
      </w:r>
      <w:r>
        <w:rPr>
          <w:rFonts w:eastAsia="仿宋_GB2312"/>
          <w:sz w:val="24"/>
        </w:rPr>
        <w:t>若对项目的某一分包进行质疑，质疑函中应列明具体分包号。</w:t>
      </w:r>
    </w:p>
    <w:p>
      <w:pPr>
        <w:spacing w:line="360" w:lineRule="auto"/>
        <w:rPr>
          <w:rFonts w:eastAsia="仿宋_GB2312"/>
          <w:sz w:val="24"/>
        </w:rPr>
      </w:pPr>
      <w:r>
        <w:rPr>
          <w:rFonts w:eastAsia="仿宋_GB2312"/>
          <w:sz w:val="24"/>
        </w:rPr>
        <w:t>37.3.4 质疑函的质疑请求应与质疑事项相关。</w:t>
      </w:r>
    </w:p>
    <w:p>
      <w:pPr>
        <w:spacing w:line="360" w:lineRule="auto"/>
        <w:rPr>
          <w:rFonts w:eastAsia="仿宋_GB2312"/>
          <w:sz w:val="24"/>
        </w:rPr>
      </w:pPr>
      <w:r>
        <w:rPr>
          <w:rFonts w:eastAsia="仿宋_GB2312"/>
          <w:sz w:val="24"/>
        </w:rPr>
        <w:t>37.3.5 质疑函的质疑事项应具体、明确，并有必要的事实依据。</w:t>
      </w:r>
    </w:p>
    <w:p>
      <w:pPr>
        <w:spacing w:line="360" w:lineRule="auto"/>
        <w:ind w:left="840" w:hanging="840" w:hangingChars="350"/>
        <w:rPr>
          <w:rFonts w:eastAsia="仿宋_GB2312"/>
          <w:sz w:val="24"/>
        </w:rPr>
      </w:pPr>
      <w:r>
        <w:rPr>
          <w:rFonts w:eastAsia="仿宋_GB2312"/>
          <w:sz w:val="24"/>
        </w:rPr>
        <w:t>37.3.6 质疑</w:t>
      </w:r>
      <w:r>
        <w:rPr>
          <w:rFonts w:hint="eastAsia" w:eastAsia="仿宋_GB2312"/>
          <w:sz w:val="24"/>
          <w:lang w:eastAsia="zh-CN"/>
        </w:rPr>
        <w:t>投标人</w:t>
      </w:r>
      <w:r>
        <w:rPr>
          <w:rFonts w:eastAsia="仿宋_GB2312"/>
          <w:sz w:val="24"/>
        </w:rPr>
        <w:t>为自然人的，质疑函应由本人签字，质疑</w:t>
      </w:r>
      <w:r>
        <w:rPr>
          <w:rFonts w:hint="eastAsia" w:eastAsia="仿宋_GB2312"/>
          <w:sz w:val="24"/>
          <w:lang w:eastAsia="zh-CN"/>
        </w:rPr>
        <w:t>投标人</w:t>
      </w:r>
      <w:r>
        <w:rPr>
          <w:rFonts w:eastAsia="仿宋_GB2312"/>
          <w:sz w:val="24"/>
        </w:rPr>
        <w:t>为法人或其他组织的，质疑函应由法定代表人、主要负责人，或者其授权代表签字或盖章，并加盖公章。授权代表签字的需提供相应的授权书。</w:t>
      </w:r>
    </w:p>
    <w:p>
      <w:pPr>
        <w:spacing w:line="360" w:lineRule="auto"/>
        <w:rPr>
          <w:rFonts w:eastAsia="仿宋_GB2312"/>
          <w:sz w:val="24"/>
          <w:u w:val="single"/>
        </w:rPr>
        <w:sectPr>
          <w:footerReference r:id="rId5" w:type="default"/>
          <w:pgSz w:w="11906" w:h="16838"/>
          <w:pgMar w:top="1418" w:right="1418" w:bottom="1418" w:left="1418" w:header="851" w:footer="992" w:gutter="0"/>
          <w:pgNumType w:fmt="decimal" w:start="1"/>
          <w:cols w:space="720" w:num="1"/>
          <w:docGrid w:type="linesAndChars" w:linePitch="312" w:charSpace="0"/>
        </w:sectPr>
      </w:pPr>
      <w:r>
        <w:rPr>
          <w:rFonts w:eastAsia="仿宋_GB2312"/>
          <w:sz w:val="24"/>
        </w:rPr>
        <w:t>37.4   质疑函接收部门、联系电话和通讯地址</w:t>
      </w:r>
      <w:r>
        <w:rPr>
          <w:rFonts w:hint="eastAsia" w:eastAsia="仿宋_GB2312"/>
          <w:sz w:val="24"/>
          <w:lang w:eastAsia="zh-CN"/>
        </w:rPr>
        <w:t>，</w:t>
      </w:r>
      <w:r>
        <w:rPr>
          <w:rFonts w:eastAsia="仿宋_GB2312"/>
          <w:sz w:val="24"/>
        </w:rPr>
        <w:t xml:space="preserve"> 见</w:t>
      </w:r>
      <w:r>
        <w:rPr>
          <w:rFonts w:eastAsia="仿宋_GB2312"/>
          <w:sz w:val="24"/>
          <w:u w:val="single"/>
        </w:rPr>
        <w:t>投标人须知前附表。</w:t>
      </w:r>
      <w:bookmarkEnd w:id="251"/>
      <w:bookmarkEnd w:id="252"/>
      <w:bookmarkEnd w:id="253"/>
      <w:bookmarkEnd w:id="254"/>
      <w:bookmarkEnd w:id="255"/>
      <w:bookmarkStart w:id="269" w:name="_Toc62194339"/>
    </w:p>
    <w:p>
      <w:pPr>
        <w:pStyle w:val="4"/>
        <w:jc w:val="both"/>
        <w:rPr>
          <w:rFonts w:ascii="Times New Roman" w:hAnsi="Times New Roman"/>
          <w:szCs w:val="24"/>
        </w:rPr>
      </w:pPr>
      <w:r>
        <w:rPr>
          <w:rStyle w:val="50"/>
          <w:rFonts w:ascii="Times New Roman" w:hAnsi="Times New Roman" w:eastAsia="仿宋_GB2312"/>
          <w:b w:val="0"/>
          <w:bCs/>
          <w:sz w:val="28"/>
          <w:szCs w:val="22"/>
        </w:rPr>
        <w:t>附件1：投标担保函</w:t>
      </w:r>
      <w:bookmarkEnd w:id="269"/>
    </w:p>
    <w:p>
      <w:pPr>
        <w:pStyle w:val="5"/>
        <w:snapToGrid w:val="0"/>
        <w:spacing w:line="288" w:lineRule="auto"/>
        <w:jc w:val="center"/>
        <w:rPr>
          <w:rFonts w:ascii="Times New Roman" w:eastAsia="仿宋_GB2312"/>
          <w:szCs w:val="24"/>
        </w:rPr>
      </w:pPr>
      <w:r>
        <w:rPr>
          <w:rFonts w:ascii="Times New Roman" w:eastAsia="仿宋_GB2312"/>
          <w:bCs/>
          <w:szCs w:val="24"/>
        </w:rPr>
        <w:t>（适用于投标保证金保函）</w:t>
      </w:r>
    </w:p>
    <w:p>
      <w:pPr>
        <w:snapToGrid w:val="0"/>
        <w:spacing w:line="288" w:lineRule="auto"/>
        <w:ind w:right="480"/>
        <w:jc w:val="center"/>
        <w:rPr>
          <w:rFonts w:eastAsia="仿宋_GB2312"/>
          <w:sz w:val="24"/>
        </w:rPr>
      </w:pPr>
      <w:r>
        <w:rPr>
          <w:rFonts w:eastAsia="仿宋_GB2312"/>
          <w:sz w:val="24"/>
        </w:rPr>
        <w:t xml:space="preserve">                                             保函编号:</w:t>
      </w:r>
    </w:p>
    <w:p>
      <w:pPr>
        <w:snapToGrid w:val="0"/>
        <w:spacing w:line="288" w:lineRule="auto"/>
        <w:jc w:val="left"/>
        <w:rPr>
          <w:rFonts w:hint="eastAsia" w:eastAsia="仿宋_GB2312"/>
          <w:sz w:val="24"/>
          <w:u w:val="single"/>
          <w:lang w:eastAsia="zh-CN"/>
        </w:rPr>
      </w:pPr>
    </w:p>
    <w:p>
      <w:pPr>
        <w:snapToGrid w:val="0"/>
        <w:spacing w:line="288" w:lineRule="auto"/>
        <w:jc w:val="left"/>
        <w:rPr>
          <w:rFonts w:eastAsia="仿宋_GB2312"/>
          <w:sz w:val="24"/>
        </w:rPr>
      </w:pPr>
      <w:r>
        <w:rPr>
          <w:rFonts w:eastAsia="仿宋_GB2312"/>
          <w:sz w:val="24"/>
          <w:u w:val="single"/>
        </w:rPr>
        <w:t>陕西省采购招标有限责任公司</w:t>
      </w:r>
      <w:r>
        <w:rPr>
          <w:rFonts w:hint="eastAsia" w:eastAsia="仿宋_GB2312"/>
          <w:sz w:val="24"/>
          <w:lang w:eastAsia="zh-CN"/>
        </w:rPr>
        <w:t>（</w:t>
      </w:r>
      <w:r>
        <w:rPr>
          <w:rFonts w:eastAsia="仿宋_GB2312"/>
          <w:sz w:val="24"/>
        </w:rPr>
        <w:t>下称受益人</w:t>
      </w:r>
      <w:r>
        <w:rPr>
          <w:rFonts w:hint="eastAsia" w:eastAsia="仿宋_GB2312"/>
          <w:sz w:val="24"/>
          <w:lang w:eastAsia="zh-CN"/>
        </w:rPr>
        <w:t>）</w:t>
      </w:r>
      <w:r>
        <w:rPr>
          <w:rFonts w:eastAsia="仿宋_GB2312"/>
          <w:sz w:val="24"/>
        </w:rPr>
        <w:t>:</w:t>
      </w:r>
    </w:p>
    <w:p>
      <w:pPr>
        <w:snapToGrid w:val="0"/>
        <w:spacing w:line="288" w:lineRule="auto"/>
        <w:jc w:val="left"/>
        <w:rPr>
          <w:rFonts w:eastAsia="仿宋_GB2312"/>
          <w:sz w:val="24"/>
        </w:rPr>
      </w:pPr>
      <w:r>
        <w:rPr>
          <w:rFonts w:eastAsia="仿宋_GB2312"/>
          <w:sz w:val="24"/>
        </w:rPr>
        <w:t xml:space="preserve">    鉴于</w:t>
      </w:r>
      <w:r>
        <w:rPr>
          <w:rFonts w:hint="eastAsia" w:eastAsia="仿宋_GB2312"/>
          <w:sz w:val="24"/>
          <w:u w:val="single"/>
        </w:rPr>
        <w:t xml:space="preserve">   </w:t>
      </w:r>
      <w:r>
        <w:rPr>
          <w:rFonts w:eastAsia="仿宋_GB2312"/>
          <w:sz w:val="24"/>
          <w:u w:val="single"/>
        </w:rPr>
        <w:t xml:space="preserve"> </w:t>
      </w:r>
      <w:r>
        <w:rPr>
          <w:rFonts w:hint="eastAsia" w:eastAsia="仿宋_GB2312"/>
          <w:sz w:val="24"/>
          <w:lang w:eastAsia="zh-CN"/>
        </w:rPr>
        <w:t>（</w:t>
      </w:r>
      <w:r>
        <w:rPr>
          <w:rFonts w:eastAsia="仿宋_GB2312"/>
          <w:sz w:val="24"/>
        </w:rPr>
        <w:t>下称被保证人</w:t>
      </w:r>
      <w:r>
        <w:rPr>
          <w:rFonts w:hint="eastAsia" w:eastAsia="仿宋_GB2312"/>
          <w:sz w:val="24"/>
          <w:lang w:eastAsia="zh-CN"/>
        </w:rPr>
        <w:t>）</w:t>
      </w:r>
      <w:r>
        <w:rPr>
          <w:rFonts w:eastAsia="仿宋_GB2312"/>
          <w:sz w:val="24"/>
        </w:rPr>
        <w:t>将于</w:t>
      </w:r>
      <w:r>
        <w:rPr>
          <w:rFonts w:eastAsia="仿宋_GB2312"/>
          <w:sz w:val="24"/>
          <w:u w:val="single"/>
        </w:rPr>
        <w:t>    年 月 日</w:t>
      </w:r>
      <w:r>
        <w:rPr>
          <w:rFonts w:eastAsia="仿宋_GB2312"/>
          <w:sz w:val="24"/>
        </w:rPr>
        <w:t>参加贵方招标编号为</w:t>
      </w:r>
      <w:r>
        <w:rPr>
          <w:rFonts w:eastAsia="仿宋_GB2312"/>
          <w:sz w:val="24"/>
          <w:u w:val="single"/>
        </w:rPr>
        <w:t> （采购项目编号）</w:t>
      </w:r>
      <w:r>
        <w:rPr>
          <w:rFonts w:eastAsia="仿宋_GB2312"/>
          <w:sz w:val="24"/>
        </w:rPr>
        <w:t>的</w:t>
      </w:r>
      <w:r>
        <w:rPr>
          <w:rFonts w:eastAsia="仿宋_GB2312"/>
          <w:sz w:val="24"/>
          <w:u w:val="single"/>
        </w:rPr>
        <w:t xml:space="preserve"> （项目名称） </w:t>
      </w:r>
      <w:r>
        <w:rPr>
          <w:rFonts w:eastAsia="仿宋_GB2312"/>
          <w:sz w:val="24"/>
        </w:rPr>
        <w:t>的投标</w:t>
      </w:r>
      <w:r>
        <w:rPr>
          <w:rFonts w:hint="eastAsia" w:eastAsia="仿宋_GB2312"/>
          <w:sz w:val="24"/>
          <w:lang w:eastAsia="zh-CN"/>
        </w:rPr>
        <w:t>，</w:t>
      </w:r>
      <w:r>
        <w:rPr>
          <w:rFonts w:eastAsia="仿宋_GB2312"/>
          <w:sz w:val="24"/>
        </w:rPr>
        <w:t>我方接受被保证人的委托</w:t>
      </w:r>
      <w:r>
        <w:rPr>
          <w:rFonts w:hint="eastAsia" w:eastAsia="仿宋_GB2312"/>
          <w:sz w:val="24"/>
          <w:lang w:eastAsia="zh-CN"/>
        </w:rPr>
        <w:t>，</w:t>
      </w:r>
      <w:r>
        <w:rPr>
          <w:rFonts w:eastAsia="仿宋_GB2312"/>
          <w:sz w:val="24"/>
        </w:rPr>
        <w:t>在此向受益人提供不可撤销的投标保证：</w:t>
      </w:r>
    </w:p>
    <w:p>
      <w:pPr>
        <w:numPr>
          <w:ilvl w:val="0"/>
          <w:numId w:val="0"/>
        </w:numPr>
        <w:snapToGrid w:val="0"/>
        <w:spacing w:line="288" w:lineRule="auto"/>
        <w:ind w:firstLine="480" w:firstLineChars="200"/>
        <w:rPr>
          <w:rFonts w:eastAsia="仿宋_GB2312"/>
          <w:sz w:val="24"/>
        </w:rPr>
      </w:pPr>
      <w:r>
        <w:rPr>
          <w:rFonts w:hint="eastAsia" w:eastAsia="仿宋_GB2312"/>
          <w:sz w:val="24"/>
          <w:lang w:val="en-US" w:eastAsia="zh-CN"/>
        </w:rPr>
        <w:t>一、</w:t>
      </w:r>
      <w:r>
        <w:rPr>
          <w:rFonts w:eastAsia="仿宋_GB2312"/>
          <w:sz w:val="24"/>
        </w:rPr>
        <w:t>本保证担保的担保金额为</w:t>
      </w:r>
      <w:r>
        <w:rPr>
          <w:rFonts w:eastAsia="仿宋_GB2312"/>
          <w:sz w:val="24"/>
          <w:u w:val="single"/>
        </w:rPr>
        <w:t>人民币</w:t>
      </w:r>
      <w:r>
        <w:rPr>
          <w:rFonts w:hint="eastAsia" w:eastAsia="仿宋_GB2312"/>
          <w:sz w:val="24"/>
          <w:lang w:eastAsia="zh-CN"/>
        </w:rPr>
        <w:t>（</w:t>
      </w:r>
      <w:r>
        <w:rPr>
          <w:rFonts w:eastAsia="仿宋_GB2312"/>
          <w:sz w:val="24"/>
        </w:rPr>
        <w:t>币种</w:t>
      </w:r>
      <w:r>
        <w:rPr>
          <w:rFonts w:hint="eastAsia" w:eastAsia="仿宋_GB2312"/>
          <w:sz w:val="24"/>
          <w:u w:val="single"/>
          <w:lang w:eastAsia="zh-CN"/>
        </w:rPr>
        <w:t>）</w:t>
      </w:r>
      <w:r>
        <w:rPr>
          <w:rFonts w:eastAsia="仿宋_GB2312"/>
          <w:sz w:val="24"/>
          <w:u w:val="single"/>
        </w:rPr>
        <w:t xml:space="preserve">     </w:t>
      </w:r>
      <w:r>
        <w:rPr>
          <w:rFonts w:eastAsia="仿宋_GB2312"/>
          <w:sz w:val="24"/>
        </w:rPr>
        <w:t>元</w:t>
      </w:r>
      <w:r>
        <w:rPr>
          <w:rFonts w:hint="eastAsia" w:eastAsia="仿宋_GB2312"/>
          <w:sz w:val="24"/>
          <w:lang w:eastAsia="zh-CN"/>
        </w:rPr>
        <w:t>（</w:t>
      </w:r>
      <w:r>
        <w:rPr>
          <w:rFonts w:eastAsia="仿宋_GB2312"/>
          <w:sz w:val="24"/>
        </w:rPr>
        <w:t>小写</w:t>
      </w:r>
      <w:r>
        <w:rPr>
          <w:rFonts w:hint="eastAsia" w:eastAsia="仿宋_GB2312"/>
          <w:sz w:val="24"/>
          <w:lang w:eastAsia="zh-CN"/>
        </w:rPr>
        <w:t>）</w:t>
      </w:r>
      <w:r>
        <w:rPr>
          <w:rFonts w:eastAsia="仿宋_GB2312"/>
          <w:sz w:val="24"/>
          <w:u w:val="single"/>
        </w:rPr>
        <w:t xml:space="preserve">     元整</w:t>
      </w:r>
      <w:r>
        <w:rPr>
          <w:rFonts w:hint="eastAsia" w:eastAsia="仿宋_GB2312"/>
          <w:sz w:val="24"/>
          <w:lang w:eastAsia="zh-CN"/>
        </w:rPr>
        <w:t>（</w:t>
      </w:r>
      <w:r>
        <w:rPr>
          <w:rFonts w:eastAsia="仿宋_GB2312"/>
          <w:sz w:val="24"/>
        </w:rPr>
        <w:t>大写）。</w:t>
      </w:r>
    </w:p>
    <w:p>
      <w:pPr>
        <w:numPr>
          <w:ilvl w:val="0"/>
          <w:numId w:val="0"/>
        </w:numPr>
        <w:snapToGrid w:val="0"/>
        <w:spacing w:line="288" w:lineRule="auto"/>
        <w:rPr>
          <w:rFonts w:eastAsia="仿宋_GB2312"/>
          <w:sz w:val="24"/>
        </w:rPr>
      </w:pPr>
      <w:r>
        <w:rPr>
          <w:rFonts w:eastAsia="仿宋_GB2312"/>
          <w:sz w:val="24"/>
        </w:rPr>
        <w:t xml:space="preserve">    二、本保证担保的保证期间为该项目的投标有效期</w:t>
      </w:r>
      <w:r>
        <w:rPr>
          <w:rFonts w:hint="eastAsia" w:eastAsia="仿宋_GB2312"/>
          <w:sz w:val="24"/>
          <w:lang w:eastAsia="zh-CN"/>
        </w:rPr>
        <w:t>（</w:t>
      </w:r>
      <w:r>
        <w:rPr>
          <w:rFonts w:eastAsia="仿宋_GB2312"/>
          <w:sz w:val="24"/>
        </w:rPr>
        <w:t>或延长的投标有效期</w:t>
      </w:r>
      <w:r>
        <w:rPr>
          <w:rFonts w:hint="eastAsia" w:eastAsia="仿宋_GB2312"/>
          <w:sz w:val="24"/>
          <w:lang w:eastAsia="zh-CN"/>
        </w:rPr>
        <w:t>）</w:t>
      </w:r>
      <w:r>
        <w:rPr>
          <w:rFonts w:eastAsia="仿宋_GB2312"/>
          <w:sz w:val="24"/>
        </w:rPr>
        <w:t>后28日</w:t>
      </w:r>
      <w:r>
        <w:rPr>
          <w:rFonts w:hint="eastAsia" w:eastAsia="仿宋_GB2312"/>
          <w:sz w:val="24"/>
          <w:lang w:eastAsia="zh-CN"/>
        </w:rPr>
        <w:t>（</w:t>
      </w:r>
      <w:r>
        <w:rPr>
          <w:rFonts w:eastAsia="仿宋_GB2312"/>
          <w:sz w:val="24"/>
        </w:rPr>
        <w:t>含28日</w:t>
      </w:r>
      <w:r>
        <w:rPr>
          <w:rFonts w:hint="eastAsia" w:eastAsia="仿宋_GB2312"/>
          <w:sz w:val="24"/>
          <w:lang w:eastAsia="zh-CN"/>
        </w:rPr>
        <w:t>），</w:t>
      </w:r>
      <w:r>
        <w:rPr>
          <w:rFonts w:eastAsia="仿宋_GB2312"/>
          <w:sz w:val="24"/>
        </w:rPr>
        <w:t>延长投标有效期无须通知我方。</w:t>
      </w:r>
    </w:p>
    <w:p>
      <w:pPr>
        <w:numPr>
          <w:ilvl w:val="0"/>
          <w:numId w:val="0"/>
        </w:numPr>
        <w:snapToGrid w:val="0"/>
        <w:spacing w:line="288" w:lineRule="auto"/>
        <w:rPr>
          <w:rFonts w:eastAsia="仿宋_GB2312"/>
          <w:sz w:val="24"/>
        </w:rPr>
      </w:pPr>
      <w:r>
        <w:rPr>
          <w:rFonts w:eastAsia="仿宋_GB2312"/>
          <w:sz w:val="24"/>
        </w:rPr>
        <w:t xml:space="preserve">    三、在本保证担保的保证期间内</w:t>
      </w:r>
      <w:r>
        <w:rPr>
          <w:rFonts w:hint="eastAsia" w:eastAsia="仿宋_GB2312"/>
          <w:sz w:val="24"/>
          <w:lang w:eastAsia="zh-CN"/>
        </w:rPr>
        <w:t>，</w:t>
      </w:r>
      <w:r>
        <w:rPr>
          <w:rFonts w:eastAsia="仿宋_GB2312"/>
          <w:sz w:val="24"/>
        </w:rPr>
        <w:t>如果被保证人出现下列情形之一</w:t>
      </w:r>
      <w:r>
        <w:rPr>
          <w:rFonts w:hint="eastAsia" w:eastAsia="仿宋_GB2312"/>
          <w:sz w:val="24"/>
          <w:lang w:eastAsia="zh-CN"/>
        </w:rPr>
        <w:t>，</w:t>
      </w:r>
      <w:r>
        <w:rPr>
          <w:rFonts w:eastAsia="仿宋_GB2312"/>
          <w:sz w:val="24"/>
        </w:rPr>
        <w:t>受益人可以向我方提起索赔：</w:t>
      </w:r>
    </w:p>
    <w:p>
      <w:pPr>
        <w:numPr>
          <w:ilvl w:val="0"/>
          <w:numId w:val="0"/>
        </w:numPr>
        <w:snapToGrid w:val="0"/>
        <w:spacing w:line="288" w:lineRule="auto"/>
        <w:rPr>
          <w:rFonts w:eastAsia="仿宋_GB2312"/>
          <w:sz w:val="24"/>
        </w:rPr>
      </w:pPr>
      <w:r>
        <w:rPr>
          <w:rFonts w:eastAsia="仿宋_GB2312"/>
          <w:sz w:val="24"/>
        </w:rPr>
        <w:t xml:space="preserve">    1.</w:t>
      </w:r>
      <w:r>
        <w:rPr>
          <w:rFonts w:hint="eastAsia" w:eastAsia="仿宋_GB2312"/>
          <w:sz w:val="24"/>
          <w:lang w:val="en-US" w:eastAsia="zh-CN"/>
        </w:rPr>
        <w:t xml:space="preserve"> </w:t>
      </w:r>
      <w:r>
        <w:rPr>
          <w:rFonts w:eastAsia="仿宋_GB2312"/>
          <w:sz w:val="24"/>
        </w:rPr>
        <w:t>被保证人在招标文件规定的投标有效期内撤回其投标；</w:t>
      </w:r>
    </w:p>
    <w:p>
      <w:pPr>
        <w:numPr>
          <w:ilvl w:val="0"/>
          <w:numId w:val="0"/>
        </w:numPr>
        <w:snapToGrid w:val="0"/>
        <w:spacing w:line="288" w:lineRule="auto"/>
        <w:rPr>
          <w:rFonts w:eastAsia="仿宋_GB2312"/>
          <w:sz w:val="24"/>
        </w:rPr>
      </w:pPr>
      <w:r>
        <w:rPr>
          <w:rFonts w:eastAsia="仿宋_GB2312"/>
          <w:sz w:val="24"/>
        </w:rPr>
        <w:t xml:space="preserve">    2.</w:t>
      </w:r>
      <w:r>
        <w:rPr>
          <w:rFonts w:hint="eastAsia" w:eastAsia="仿宋_GB2312"/>
          <w:sz w:val="24"/>
          <w:lang w:val="en-US" w:eastAsia="zh-CN"/>
        </w:rPr>
        <w:t xml:space="preserve"> </w:t>
      </w:r>
      <w:r>
        <w:rPr>
          <w:rFonts w:eastAsia="仿宋_GB2312"/>
          <w:sz w:val="24"/>
        </w:rPr>
        <w:t>被保证人在投标有效期内收到受益人发出的中标通知书后</w:t>
      </w:r>
      <w:r>
        <w:rPr>
          <w:rFonts w:hint="eastAsia" w:eastAsia="仿宋_GB2312"/>
          <w:sz w:val="24"/>
          <w:lang w:eastAsia="zh-CN"/>
        </w:rPr>
        <w:t>，</w:t>
      </w:r>
      <w:r>
        <w:rPr>
          <w:rFonts w:eastAsia="仿宋_GB2312"/>
          <w:sz w:val="24"/>
        </w:rPr>
        <w:t>不能或拒绝按招标文件的要求签署合同；</w:t>
      </w:r>
    </w:p>
    <w:p>
      <w:pPr>
        <w:numPr>
          <w:ilvl w:val="0"/>
          <w:numId w:val="0"/>
        </w:numPr>
        <w:snapToGrid w:val="0"/>
        <w:spacing w:line="288" w:lineRule="auto"/>
        <w:rPr>
          <w:rFonts w:eastAsia="仿宋_GB2312"/>
          <w:sz w:val="24"/>
        </w:rPr>
      </w:pPr>
      <w:r>
        <w:rPr>
          <w:rFonts w:eastAsia="仿宋_GB2312"/>
          <w:sz w:val="24"/>
        </w:rPr>
        <w:t xml:space="preserve">    3.</w:t>
      </w:r>
      <w:r>
        <w:rPr>
          <w:rFonts w:hint="eastAsia" w:eastAsia="仿宋_GB2312"/>
          <w:sz w:val="24"/>
          <w:lang w:val="en-US" w:eastAsia="zh-CN"/>
        </w:rPr>
        <w:t xml:space="preserve"> </w:t>
      </w:r>
      <w:r>
        <w:rPr>
          <w:rFonts w:eastAsia="仿宋_GB2312"/>
          <w:sz w:val="24"/>
        </w:rPr>
        <w:t>被保证人在投标有效期内收到受益人发出的中标通知书后</w:t>
      </w:r>
      <w:r>
        <w:rPr>
          <w:rFonts w:hint="eastAsia" w:eastAsia="仿宋_GB2312"/>
          <w:sz w:val="24"/>
          <w:lang w:eastAsia="zh-CN"/>
        </w:rPr>
        <w:t>，</w:t>
      </w:r>
      <w:r>
        <w:rPr>
          <w:rFonts w:eastAsia="仿宋_GB2312"/>
          <w:sz w:val="24"/>
        </w:rPr>
        <w:t>不能或拒绝按招标文件的规定提交履约担保；</w:t>
      </w:r>
    </w:p>
    <w:p>
      <w:pPr>
        <w:numPr>
          <w:ilvl w:val="0"/>
          <w:numId w:val="0"/>
        </w:numPr>
        <w:snapToGrid w:val="0"/>
        <w:spacing w:line="288" w:lineRule="auto"/>
        <w:rPr>
          <w:rFonts w:eastAsia="仿宋_GB2312"/>
          <w:sz w:val="24"/>
        </w:rPr>
      </w:pPr>
      <w:r>
        <w:rPr>
          <w:rFonts w:eastAsia="仿宋_GB2312"/>
          <w:sz w:val="24"/>
        </w:rPr>
        <w:t xml:space="preserve">    4.</w:t>
      </w:r>
      <w:r>
        <w:rPr>
          <w:rFonts w:hint="eastAsia" w:eastAsia="仿宋_GB2312"/>
          <w:sz w:val="24"/>
          <w:lang w:val="en-US" w:eastAsia="zh-CN"/>
        </w:rPr>
        <w:t xml:space="preserve"> </w:t>
      </w:r>
      <w:r>
        <w:rPr>
          <w:rFonts w:eastAsia="仿宋_GB2312"/>
          <w:sz w:val="24"/>
        </w:rPr>
        <w:t>被保证人中标后未按照招标文件规定交纳招标代理服务费。</w:t>
      </w:r>
    </w:p>
    <w:p>
      <w:pPr>
        <w:numPr>
          <w:ilvl w:val="0"/>
          <w:numId w:val="0"/>
        </w:numPr>
        <w:snapToGrid w:val="0"/>
        <w:spacing w:line="288" w:lineRule="auto"/>
        <w:rPr>
          <w:rFonts w:eastAsia="仿宋_GB2312"/>
          <w:sz w:val="24"/>
        </w:rPr>
      </w:pPr>
      <w:r>
        <w:rPr>
          <w:rFonts w:eastAsia="仿宋_GB2312"/>
          <w:sz w:val="24"/>
        </w:rPr>
        <w:t xml:space="preserve">    四、在本保证担保的保证期间内</w:t>
      </w:r>
      <w:r>
        <w:rPr>
          <w:rFonts w:hint="eastAsia" w:eastAsia="仿宋_GB2312"/>
          <w:sz w:val="24"/>
          <w:lang w:eastAsia="zh-CN"/>
        </w:rPr>
        <w:t>，</w:t>
      </w:r>
      <w:r>
        <w:rPr>
          <w:rFonts w:eastAsia="仿宋_GB2312"/>
          <w:sz w:val="24"/>
        </w:rPr>
        <w:t>我方收到受益人经法定代表人或其授权委托代理人签字并加盖公章的书面索赔通知后</w:t>
      </w:r>
      <w:r>
        <w:rPr>
          <w:rFonts w:hint="eastAsia" w:eastAsia="仿宋_GB2312"/>
          <w:sz w:val="24"/>
          <w:lang w:eastAsia="zh-CN"/>
        </w:rPr>
        <w:t>，</w:t>
      </w:r>
      <w:r>
        <w:rPr>
          <w:rFonts w:eastAsia="仿宋_GB2312"/>
          <w:sz w:val="24"/>
        </w:rPr>
        <w:t>将不争辩、不挑剔、不可撤销地立即向受益人支付本保证担保的担保金额。</w:t>
      </w:r>
    </w:p>
    <w:p>
      <w:pPr>
        <w:numPr>
          <w:ilvl w:val="0"/>
          <w:numId w:val="0"/>
        </w:numPr>
        <w:snapToGrid w:val="0"/>
        <w:spacing w:line="288" w:lineRule="auto"/>
        <w:rPr>
          <w:rFonts w:eastAsia="仿宋_GB2312"/>
          <w:sz w:val="24"/>
        </w:rPr>
      </w:pPr>
      <w:r>
        <w:rPr>
          <w:rFonts w:eastAsia="仿宋_GB2312"/>
          <w:sz w:val="24"/>
        </w:rPr>
        <w:t xml:space="preserve">    五、受益人的索赔通知应当说明索赔理由</w:t>
      </w:r>
      <w:r>
        <w:rPr>
          <w:rFonts w:hint="eastAsia" w:eastAsia="仿宋_GB2312"/>
          <w:sz w:val="24"/>
          <w:lang w:eastAsia="zh-CN"/>
        </w:rPr>
        <w:t>，</w:t>
      </w:r>
      <w:r>
        <w:rPr>
          <w:rFonts w:eastAsia="仿宋_GB2312"/>
          <w:sz w:val="24"/>
        </w:rPr>
        <w:t>并必须在本保证担保的保证期间内送达我方。</w:t>
      </w:r>
    </w:p>
    <w:p>
      <w:pPr>
        <w:numPr>
          <w:ilvl w:val="0"/>
          <w:numId w:val="0"/>
        </w:numPr>
        <w:snapToGrid w:val="0"/>
        <w:spacing w:line="288" w:lineRule="auto"/>
        <w:rPr>
          <w:rFonts w:eastAsia="仿宋_GB2312"/>
          <w:sz w:val="24"/>
        </w:rPr>
      </w:pPr>
      <w:r>
        <w:rPr>
          <w:rFonts w:eastAsia="仿宋_GB2312"/>
          <w:sz w:val="24"/>
        </w:rPr>
        <w:t xml:space="preserve">    六、本保证担保项下的权利不得转让。</w:t>
      </w:r>
    </w:p>
    <w:p>
      <w:pPr>
        <w:numPr>
          <w:ilvl w:val="0"/>
          <w:numId w:val="0"/>
        </w:numPr>
        <w:snapToGrid w:val="0"/>
        <w:spacing w:line="288" w:lineRule="auto"/>
        <w:rPr>
          <w:rFonts w:eastAsia="仿宋_GB2312"/>
          <w:sz w:val="24"/>
        </w:rPr>
      </w:pPr>
      <w:r>
        <w:rPr>
          <w:rFonts w:eastAsia="仿宋_GB2312"/>
          <w:sz w:val="24"/>
        </w:rPr>
        <w:t xml:space="preserve">    七、本保证担保的保证期间届满</w:t>
      </w:r>
      <w:r>
        <w:rPr>
          <w:rFonts w:hint="eastAsia" w:eastAsia="仿宋_GB2312"/>
          <w:sz w:val="24"/>
          <w:lang w:eastAsia="zh-CN"/>
        </w:rPr>
        <w:t>，</w:t>
      </w:r>
      <w:r>
        <w:rPr>
          <w:rFonts w:eastAsia="仿宋_GB2312"/>
          <w:sz w:val="24"/>
        </w:rPr>
        <w:t>或我方已向受益人支付本保证担保的担保金额</w:t>
      </w:r>
      <w:r>
        <w:rPr>
          <w:rFonts w:hint="eastAsia" w:eastAsia="仿宋_GB2312"/>
          <w:sz w:val="24"/>
          <w:lang w:eastAsia="zh-CN"/>
        </w:rPr>
        <w:t>，</w:t>
      </w:r>
      <w:r>
        <w:rPr>
          <w:rFonts w:eastAsia="仿宋_GB2312"/>
          <w:sz w:val="24"/>
        </w:rPr>
        <w:t>我方的保证责任免除。</w:t>
      </w:r>
    </w:p>
    <w:p>
      <w:pPr>
        <w:numPr>
          <w:ilvl w:val="0"/>
          <w:numId w:val="0"/>
        </w:numPr>
        <w:snapToGrid w:val="0"/>
        <w:spacing w:line="288" w:lineRule="auto"/>
        <w:rPr>
          <w:rFonts w:eastAsia="仿宋_GB2312"/>
          <w:sz w:val="24"/>
        </w:rPr>
      </w:pPr>
      <w:r>
        <w:rPr>
          <w:rFonts w:eastAsia="仿宋_GB2312"/>
          <w:sz w:val="24"/>
        </w:rPr>
        <w:t xml:space="preserve">    八、本保证担保适用中华人民共和国法律。</w:t>
      </w:r>
    </w:p>
    <w:p>
      <w:pPr>
        <w:numPr>
          <w:ilvl w:val="0"/>
          <w:numId w:val="0"/>
        </w:numPr>
        <w:snapToGrid w:val="0"/>
        <w:spacing w:line="288" w:lineRule="auto"/>
        <w:rPr>
          <w:rFonts w:eastAsia="仿宋_GB2312"/>
          <w:sz w:val="24"/>
        </w:rPr>
      </w:pPr>
      <w:r>
        <w:rPr>
          <w:rFonts w:eastAsia="仿宋_GB2312"/>
          <w:sz w:val="24"/>
        </w:rPr>
        <w:t xml:space="preserve">    九、本保证担保以中文文本为准</w:t>
      </w:r>
      <w:r>
        <w:rPr>
          <w:rFonts w:hint="eastAsia" w:eastAsia="仿宋_GB2312"/>
          <w:sz w:val="24"/>
          <w:lang w:eastAsia="zh-CN"/>
        </w:rPr>
        <w:t>，</w:t>
      </w:r>
      <w:r>
        <w:rPr>
          <w:rFonts w:eastAsia="仿宋_GB2312"/>
          <w:sz w:val="24"/>
        </w:rPr>
        <w:t>涂改无效。</w:t>
      </w:r>
    </w:p>
    <w:p>
      <w:pPr>
        <w:snapToGrid w:val="0"/>
        <w:spacing w:line="288" w:lineRule="auto"/>
        <w:rPr>
          <w:rFonts w:hint="eastAsia" w:eastAsia="仿宋_GB2312"/>
          <w:sz w:val="24"/>
          <w:lang w:eastAsia="zh-CN"/>
        </w:rPr>
      </w:pPr>
    </w:p>
    <w:p>
      <w:pPr>
        <w:keepNext w:val="0"/>
        <w:keepLines w:val="0"/>
        <w:pageBreakBefore w:val="0"/>
        <w:kinsoku/>
        <w:wordWrap/>
        <w:overflowPunct/>
        <w:topLinePunct w:val="0"/>
        <w:autoSpaceDE/>
        <w:autoSpaceDN/>
        <w:bidi w:val="0"/>
        <w:adjustRightInd/>
        <w:snapToGrid w:val="0"/>
        <w:spacing w:line="480" w:lineRule="exact"/>
        <w:textAlignment w:val="auto"/>
        <w:rPr>
          <w:rFonts w:hint="default" w:eastAsia="仿宋_GB2312"/>
          <w:sz w:val="24"/>
          <w:u w:val="single"/>
          <w:lang w:val="en-US" w:eastAsia="zh-CN"/>
        </w:rPr>
      </w:pPr>
      <w:r>
        <w:rPr>
          <w:rFonts w:eastAsia="仿宋_GB2312"/>
          <w:sz w:val="24"/>
        </w:rPr>
        <w:t>保证人</w:t>
      </w:r>
      <w:r>
        <w:rPr>
          <w:rFonts w:hint="eastAsia" w:eastAsia="仿宋_GB2312"/>
          <w:sz w:val="24"/>
          <w:lang w:eastAsia="zh-CN"/>
        </w:rPr>
        <w:t>（</w:t>
      </w:r>
      <w:r>
        <w:rPr>
          <w:rFonts w:eastAsia="仿宋_GB2312"/>
          <w:sz w:val="24"/>
        </w:rPr>
        <w:t>盖章</w:t>
      </w:r>
      <w:r>
        <w:rPr>
          <w:rFonts w:hint="eastAsia" w:eastAsia="仿宋_GB2312"/>
          <w:sz w:val="24"/>
          <w:lang w:eastAsia="zh-CN"/>
        </w:rPr>
        <w:t>）：</w:t>
      </w:r>
      <w:r>
        <w:rPr>
          <w:rFonts w:eastAsia="仿宋_GB2312"/>
          <w:sz w:val="24"/>
          <w:u w:val="single"/>
        </w:rPr>
        <w:t xml:space="preserve"> </w:t>
      </w:r>
      <w:r>
        <w:rPr>
          <w:rFonts w:hint="eastAsia" w:eastAsia="仿宋_GB2312"/>
          <w:sz w:val="24"/>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eastAsia="仿宋_GB2312"/>
          <w:sz w:val="24"/>
          <w:u w:val="single"/>
          <w:lang w:eastAsia="zh-CN"/>
        </w:rPr>
      </w:pPr>
      <w:r>
        <w:rPr>
          <w:rFonts w:eastAsia="仿宋_GB2312"/>
          <w:sz w:val="24"/>
        </w:rPr>
        <w:t>法定代表人或其授权委托代理人</w:t>
      </w:r>
      <w:r>
        <w:rPr>
          <w:rFonts w:hint="eastAsia" w:eastAsia="仿宋_GB2312"/>
          <w:sz w:val="24"/>
          <w:lang w:eastAsia="zh-CN"/>
        </w:rPr>
        <w:t>（</w:t>
      </w:r>
      <w:r>
        <w:rPr>
          <w:rFonts w:eastAsia="仿宋_GB2312"/>
          <w:sz w:val="24"/>
        </w:rPr>
        <w:t>签字）</w:t>
      </w:r>
      <w:r>
        <w:rPr>
          <w:rFonts w:hint="eastAsia" w:eastAsia="仿宋_GB2312"/>
          <w:sz w:val="24"/>
          <w:lang w:eastAsia="zh-CN"/>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keepNext w:val="0"/>
        <w:keepLines w:val="0"/>
        <w:pageBreakBefore w:val="0"/>
        <w:kinsoku/>
        <w:wordWrap/>
        <w:overflowPunct/>
        <w:topLinePunct w:val="0"/>
        <w:autoSpaceDE/>
        <w:autoSpaceDN/>
        <w:bidi w:val="0"/>
        <w:adjustRightInd/>
        <w:snapToGrid w:val="0"/>
        <w:spacing w:line="480" w:lineRule="exact"/>
        <w:textAlignment w:val="auto"/>
        <w:rPr>
          <w:rFonts w:hint="eastAsia" w:eastAsia="仿宋_GB2312"/>
          <w:sz w:val="24"/>
          <w:u w:val="single"/>
          <w:lang w:eastAsia="zh-CN"/>
        </w:rPr>
      </w:pPr>
      <w:r>
        <w:rPr>
          <w:rFonts w:eastAsia="仿宋_GB2312"/>
          <w:sz w:val="24"/>
        </w:rPr>
        <w:t>单位地址</w:t>
      </w:r>
      <w:r>
        <w:rPr>
          <w:rFonts w:hint="eastAsia" w:eastAsia="仿宋_GB2312"/>
          <w:sz w:val="24"/>
          <w:lang w:eastAsia="zh-CN"/>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w:t>
      </w:r>
    </w:p>
    <w:p>
      <w:pPr>
        <w:keepNext w:val="0"/>
        <w:keepLines w:val="0"/>
        <w:pageBreakBefore w:val="0"/>
        <w:kinsoku/>
        <w:wordWrap/>
        <w:overflowPunct/>
        <w:topLinePunct w:val="0"/>
        <w:autoSpaceDE/>
        <w:autoSpaceDN/>
        <w:bidi w:val="0"/>
        <w:adjustRightInd/>
        <w:snapToGrid w:val="0"/>
        <w:spacing w:line="480" w:lineRule="exact"/>
        <w:textAlignment w:val="auto"/>
        <w:rPr>
          <w:rFonts w:eastAsia="仿宋_GB2312"/>
          <w:sz w:val="24"/>
          <w:u w:val="single"/>
        </w:rPr>
      </w:pPr>
      <w:r>
        <w:rPr>
          <w:rFonts w:eastAsia="仿宋_GB2312"/>
          <w:sz w:val="24"/>
        </w:rPr>
        <w:t>电话</w:t>
      </w:r>
      <w:r>
        <w:rPr>
          <w:rFonts w:hint="eastAsia" w:eastAsia="仿宋_GB2312"/>
          <w:sz w:val="24"/>
          <w:lang w:eastAsia="zh-CN"/>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w:t>
      </w:r>
    </w:p>
    <w:p>
      <w:pPr>
        <w:pStyle w:val="28"/>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auto"/>
        <w:rPr>
          <w:rFonts w:ascii="Times New Roman" w:hAnsi="Times New Roman" w:eastAsia="仿宋_GB2312" w:cs="Times New Roman"/>
        </w:rPr>
      </w:pPr>
      <w:r>
        <w:rPr>
          <w:rFonts w:ascii="Times New Roman" w:hAnsi="Times New Roman" w:eastAsia="仿宋_GB2312" w:cs="Times New Roman"/>
        </w:rPr>
        <w:t>日期</w:t>
      </w:r>
      <w:r>
        <w:rPr>
          <w:rFonts w:hint="eastAsia" w:ascii="Times New Roman" w:hAnsi="Times New Roman" w:eastAsia="仿宋_GB2312" w:cs="Times New Roman"/>
          <w:lang w:eastAsia="zh-CN"/>
        </w:rPr>
        <w:t>：</w:t>
      </w:r>
      <w:r>
        <w:rPr>
          <w:rFonts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ascii="Times New Roman" w:hAnsi="Times New Roman" w:eastAsia="仿宋_GB2312" w:cs="Times New Roman"/>
          <w:u w:val="single"/>
        </w:rPr>
        <w:t>  年  </w:t>
      </w:r>
      <w:r>
        <w:rPr>
          <w:rFonts w:hint="eastAsia" w:ascii="Times New Roman" w:hAnsi="Times New Roman" w:eastAsia="仿宋_GB2312" w:cs="Times New Roman"/>
          <w:u w:val="single"/>
          <w:lang w:val="en-US" w:eastAsia="zh-CN"/>
        </w:rPr>
        <w:t xml:space="preserve">  </w:t>
      </w:r>
      <w:r>
        <w:rPr>
          <w:rFonts w:ascii="Times New Roman" w:hAnsi="Times New Roman" w:eastAsia="仿宋_GB2312" w:cs="Times New Roman"/>
          <w:u w:val="single"/>
        </w:rPr>
        <w:t>  月  </w:t>
      </w:r>
      <w:r>
        <w:rPr>
          <w:rFonts w:hint="eastAsia" w:ascii="Times New Roman" w:hAnsi="Times New Roman" w:eastAsia="仿宋_GB2312" w:cs="Times New Roman"/>
          <w:u w:val="single"/>
          <w:lang w:val="en-US" w:eastAsia="zh-CN"/>
        </w:rPr>
        <w:t xml:space="preserve">  </w:t>
      </w:r>
      <w:r>
        <w:rPr>
          <w:rFonts w:ascii="Times New Roman" w:hAnsi="Times New Roman" w:eastAsia="仿宋_GB2312" w:cs="Times New Roman"/>
          <w:u w:val="single"/>
        </w:rPr>
        <w:t>  日</w:t>
      </w:r>
    </w:p>
    <w:p>
      <w:pPr>
        <w:pStyle w:val="4"/>
        <w:spacing w:before="0" w:line="360" w:lineRule="auto"/>
        <w:jc w:val="both"/>
        <w:rPr>
          <w:rFonts w:ascii="Times New Roman" w:hAnsi="Times New Roman"/>
          <w:szCs w:val="24"/>
        </w:rPr>
      </w:pPr>
      <w:bookmarkStart w:id="270" w:name="_Toc21748"/>
      <w:bookmarkStart w:id="271" w:name="_Toc532473491"/>
      <w:bookmarkStart w:id="272" w:name="_Toc16186"/>
      <w:bookmarkStart w:id="273" w:name="_Toc515647799"/>
      <w:r>
        <w:rPr>
          <w:rFonts w:ascii="Times New Roman" w:hAnsi="Times New Roman" w:eastAsia="仿宋_GB2312"/>
          <w:szCs w:val="24"/>
        </w:rPr>
        <w:br w:type="page"/>
      </w:r>
      <w:bookmarkEnd w:id="270"/>
      <w:bookmarkEnd w:id="271"/>
      <w:bookmarkEnd w:id="272"/>
      <w:bookmarkEnd w:id="273"/>
      <w:bookmarkStart w:id="274" w:name="_Toc6548"/>
      <w:bookmarkStart w:id="275" w:name="_Toc515647800"/>
      <w:bookmarkStart w:id="276" w:name="_Toc532473492"/>
      <w:bookmarkStart w:id="277" w:name="_Toc62194340"/>
      <w:bookmarkStart w:id="278" w:name="_Toc10951"/>
      <w:r>
        <w:rPr>
          <w:rFonts w:ascii="Times New Roman" w:hAnsi="Times New Roman" w:eastAsia="仿宋_GB2312"/>
          <w:b w:val="0"/>
          <w:bCs/>
          <w:sz w:val="28"/>
          <w:szCs w:val="22"/>
        </w:rPr>
        <w:t>附件2：履约担保函格式</w:t>
      </w:r>
      <w:bookmarkEnd w:id="274"/>
      <w:bookmarkEnd w:id="275"/>
      <w:bookmarkEnd w:id="276"/>
      <w:bookmarkEnd w:id="277"/>
      <w:bookmarkEnd w:id="278"/>
    </w:p>
    <w:p>
      <w:pPr>
        <w:snapToGrid w:val="0"/>
        <w:spacing w:line="336" w:lineRule="auto"/>
        <w:jc w:val="center"/>
        <w:rPr>
          <w:rFonts w:eastAsia="仿宋_GB2312"/>
          <w:sz w:val="24"/>
        </w:rPr>
      </w:pPr>
      <w:r>
        <w:rPr>
          <w:rFonts w:eastAsia="仿宋_GB2312"/>
          <w:sz w:val="24"/>
        </w:rPr>
        <w:t xml:space="preserve">                             编号：</w:t>
      </w:r>
    </w:p>
    <w:p>
      <w:pPr>
        <w:snapToGrid w:val="0"/>
        <w:spacing w:line="336" w:lineRule="auto"/>
        <w:rPr>
          <w:rFonts w:eastAsia="仿宋_GB2312"/>
          <w:sz w:val="24"/>
        </w:rPr>
      </w:pPr>
    </w:p>
    <w:p>
      <w:pPr>
        <w:snapToGrid w:val="0"/>
        <w:spacing w:line="336" w:lineRule="auto"/>
        <w:rPr>
          <w:rFonts w:eastAsia="仿宋_GB2312"/>
          <w:sz w:val="24"/>
        </w:rPr>
      </w:pPr>
      <w:r>
        <w:rPr>
          <w:rFonts w:eastAsia="仿宋_GB2312"/>
          <w:sz w:val="24"/>
          <w:u w:val="single"/>
        </w:rPr>
        <w:t xml:space="preserve">                  </w:t>
      </w:r>
      <w:r>
        <w:rPr>
          <w:rFonts w:eastAsia="仿宋_GB2312"/>
          <w:sz w:val="24"/>
        </w:rPr>
        <w:t>（采购人名称）：</w:t>
      </w:r>
    </w:p>
    <w:p>
      <w:pPr>
        <w:snapToGrid w:val="0"/>
        <w:spacing w:line="336" w:lineRule="auto"/>
        <w:ind w:firstLine="480" w:firstLineChars="200"/>
        <w:rPr>
          <w:rFonts w:eastAsia="仿宋_GB2312"/>
          <w:sz w:val="24"/>
        </w:rPr>
      </w:pPr>
      <w:r>
        <w:rPr>
          <w:rFonts w:eastAsia="仿宋_GB2312"/>
          <w:sz w:val="24"/>
        </w:rPr>
        <w:t>鉴于你方与</w:t>
      </w:r>
      <w:r>
        <w:rPr>
          <w:rFonts w:eastAsia="仿宋_GB2312"/>
          <w:sz w:val="24"/>
          <w:u w:val="single"/>
        </w:rPr>
        <w:t xml:space="preserve">                    </w:t>
      </w:r>
      <w:r>
        <w:rPr>
          <w:rFonts w:eastAsia="仿宋_GB2312"/>
          <w:sz w:val="24"/>
        </w:rPr>
        <w:t>（以下简称供应商）于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日签定编号为   的《</w:t>
      </w:r>
      <w:r>
        <w:rPr>
          <w:rFonts w:eastAsia="仿宋_GB2312"/>
          <w:sz w:val="24"/>
          <w:u w:val="single"/>
        </w:rPr>
        <w:t xml:space="preserve">           </w:t>
      </w:r>
      <w:r>
        <w:rPr>
          <w:rFonts w:eastAsia="仿宋_GB2312"/>
          <w:sz w:val="24"/>
        </w:rPr>
        <w:t>政府采购合同》（以下简称主合同），且依据该合同的约定，供应商应在</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日前向你方交纳履约保证金，且可以履约担保函的形式交纳履约保证金。应供应商的申请，我方以保证的方式向你方提供如下履约保证金担保：</w:t>
      </w:r>
    </w:p>
    <w:p>
      <w:pPr>
        <w:snapToGrid w:val="0"/>
        <w:spacing w:line="336" w:lineRule="auto"/>
        <w:ind w:firstLine="480" w:firstLineChars="200"/>
        <w:rPr>
          <w:rFonts w:eastAsia="仿宋_GB2312"/>
          <w:sz w:val="24"/>
        </w:rPr>
      </w:pPr>
      <w:r>
        <w:rPr>
          <w:rFonts w:eastAsia="仿宋_GB2312"/>
          <w:sz w:val="24"/>
        </w:rPr>
        <w:t>一、保证责任的情形及保证金额</w:t>
      </w:r>
    </w:p>
    <w:p>
      <w:pPr>
        <w:snapToGrid w:val="0"/>
        <w:spacing w:line="336" w:lineRule="auto"/>
        <w:ind w:firstLine="480" w:firstLineChars="200"/>
        <w:rPr>
          <w:rFonts w:eastAsia="仿宋_GB2312"/>
          <w:sz w:val="24"/>
        </w:rPr>
      </w:pPr>
      <w:r>
        <w:rPr>
          <w:rFonts w:eastAsia="仿宋_GB2312"/>
          <w:sz w:val="24"/>
        </w:rPr>
        <w:t>（一）在供应商出现下列情形之一时，我方承担保证责任：</w:t>
      </w:r>
    </w:p>
    <w:p>
      <w:pPr>
        <w:snapToGrid w:val="0"/>
        <w:spacing w:line="336" w:lineRule="auto"/>
        <w:ind w:firstLine="480" w:firstLineChars="200"/>
        <w:rPr>
          <w:rFonts w:eastAsia="仿宋_GB2312"/>
          <w:sz w:val="24"/>
        </w:rPr>
      </w:pPr>
      <w:r>
        <w:rPr>
          <w:rFonts w:eastAsia="仿宋_GB2312"/>
          <w:sz w:val="24"/>
        </w:rPr>
        <w:t>1．将中标项目转让给他人，或者在投标文件中未说明，且未经采购招标机构人同意，将中标项目分包给他人的；</w:t>
      </w:r>
    </w:p>
    <w:p>
      <w:pPr>
        <w:snapToGrid w:val="0"/>
        <w:spacing w:line="336" w:lineRule="auto"/>
        <w:rPr>
          <w:rFonts w:eastAsia="仿宋_GB2312"/>
          <w:sz w:val="24"/>
        </w:rPr>
      </w:pPr>
      <w:r>
        <w:rPr>
          <w:rFonts w:eastAsia="仿宋_GB2312"/>
          <w:sz w:val="24"/>
        </w:rPr>
        <w:t xml:space="preserve">　　2．主合同约定的应当缴纳履约保证金的情形: </w:t>
      </w:r>
    </w:p>
    <w:p>
      <w:pPr>
        <w:snapToGrid w:val="0"/>
        <w:spacing w:line="336" w:lineRule="auto"/>
        <w:ind w:firstLine="480" w:firstLineChars="200"/>
        <w:rPr>
          <w:rFonts w:eastAsia="仿宋_GB2312"/>
          <w:sz w:val="24"/>
        </w:rPr>
      </w:pPr>
      <w:r>
        <w:rPr>
          <w:rFonts w:eastAsia="仿宋_GB2312"/>
          <w:sz w:val="24"/>
        </w:rPr>
        <w:t>（1）未按主合同约定的质量、数量和期限供应货物/提供服务/完成工程的；</w:t>
      </w:r>
    </w:p>
    <w:p>
      <w:pPr>
        <w:snapToGrid w:val="0"/>
        <w:spacing w:line="336" w:lineRule="auto"/>
        <w:ind w:firstLine="480" w:firstLineChars="200"/>
        <w:rPr>
          <w:rFonts w:eastAsia="仿宋_GB2312"/>
          <w:sz w:val="24"/>
        </w:rPr>
      </w:pPr>
      <w:r>
        <w:rPr>
          <w:rFonts w:eastAsia="仿宋_GB2312"/>
          <w:sz w:val="24"/>
        </w:rPr>
        <w:t>（2）</w:t>
      </w:r>
      <w:r>
        <w:rPr>
          <w:rFonts w:eastAsia="仿宋_GB2312"/>
          <w:sz w:val="24"/>
          <w:u w:val="single"/>
        </w:rPr>
        <w:t xml:space="preserve">                                                           </w:t>
      </w:r>
      <w:r>
        <w:rPr>
          <w:rFonts w:eastAsia="仿宋_GB2312"/>
          <w:sz w:val="24"/>
        </w:rPr>
        <w:t>。</w:t>
      </w:r>
    </w:p>
    <w:p>
      <w:pPr>
        <w:snapToGrid w:val="0"/>
        <w:spacing w:line="336" w:lineRule="auto"/>
        <w:ind w:firstLine="480" w:firstLineChars="200"/>
        <w:rPr>
          <w:rFonts w:eastAsia="仿宋_GB2312"/>
          <w:sz w:val="24"/>
        </w:rPr>
      </w:pPr>
      <w:r>
        <w:rPr>
          <w:rFonts w:eastAsia="仿宋_GB2312"/>
          <w:sz w:val="24"/>
        </w:rPr>
        <w:t>（二）我方的保证范围是主合同约定的合同价款总额的</w:t>
      </w:r>
      <w:r>
        <w:rPr>
          <w:rFonts w:eastAsia="仿宋_GB2312"/>
          <w:sz w:val="24"/>
          <w:u w:val="single"/>
        </w:rPr>
        <w:t xml:space="preserve">        </w:t>
      </w:r>
      <w:r>
        <w:rPr>
          <w:rFonts w:eastAsia="仿宋_GB2312"/>
          <w:sz w:val="24"/>
        </w:rPr>
        <w:t>%数额为</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eastAsia="仿宋_GB2312"/>
          <w:sz w:val="24"/>
        </w:rPr>
        <w:t>），币种为</w:t>
      </w:r>
      <w:r>
        <w:rPr>
          <w:rFonts w:eastAsia="仿宋_GB2312"/>
          <w:sz w:val="24"/>
          <w:u w:val="single"/>
        </w:rPr>
        <w:t xml:space="preserve">        </w:t>
      </w:r>
      <w:r>
        <w:rPr>
          <w:rFonts w:eastAsia="仿宋_GB2312"/>
          <w:sz w:val="24"/>
        </w:rPr>
        <w:t>。（即主合同履约保证金金额）</w:t>
      </w:r>
    </w:p>
    <w:p>
      <w:pPr>
        <w:snapToGrid w:val="0"/>
        <w:spacing w:line="336" w:lineRule="auto"/>
        <w:ind w:firstLine="480" w:firstLineChars="200"/>
        <w:rPr>
          <w:rFonts w:eastAsia="仿宋_GB2312"/>
          <w:sz w:val="24"/>
        </w:rPr>
      </w:pPr>
      <w:r>
        <w:rPr>
          <w:rFonts w:eastAsia="仿宋_GB2312"/>
          <w:sz w:val="24"/>
        </w:rPr>
        <w:t>二、保证的方式及保证期间</w:t>
      </w:r>
    </w:p>
    <w:p>
      <w:pPr>
        <w:snapToGrid w:val="0"/>
        <w:spacing w:line="336" w:lineRule="auto"/>
        <w:ind w:firstLine="480" w:firstLineChars="200"/>
        <w:rPr>
          <w:rFonts w:eastAsia="仿宋_GB2312"/>
          <w:sz w:val="24"/>
        </w:rPr>
      </w:pPr>
      <w:r>
        <w:rPr>
          <w:rFonts w:eastAsia="仿宋_GB2312"/>
          <w:sz w:val="24"/>
        </w:rPr>
        <w:t>我方保证的方式为：连带责任保证。</w:t>
      </w:r>
    </w:p>
    <w:p>
      <w:pPr>
        <w:snapToGrid w:val="0"/>
        <w:spacing w:line="336" w:lineRule="auto"/>
        <w:ind w:firstLine="480" w:firstLineChars="200"/>
        <w:rPr>
          <w:rFonts w:eastAsia="仿宋_GB2312"/>
          <w:sz w:val="24"/>
        </w:rPr>
      </w:pPr>
      <w:r>
        <w:rPr>
          <w:rFonts w:eastAsia="仿宋_GB2312"/>
          <w:sz w:val="24"/>
        </w:rPr>
        <w:t>我方保证的期间为：自本合同生效之日起至供应商按照主合同约定的供货/完工期限届满后</w:t>
      </w:r>
      <w:r>
        <w:rPr>
          <w:rFonts w:eastAsia="仿宋_GB2312"/>
          <w:sz w:val="24"/>
          <w:u w:val="single"/>
        </w:rPr>
        <w:t xml:space="preserve">     </w:t>
      </w:r>
      <w:r>
        <w:rPr>
          <w:rFonts w:eastAsia="仿宋_GB2312"/>
          <w:sz w:val="24"/>
        </w:rPr>
        <w:t>日内。</w:t>
      </w:r>
    </w:p>
    <w:p>
      <w:pPr>
        <w:snapToGrid w:val="0"/>
        <w:spacing w:line="336" w:lineRule="auto"/>
        <w:ind w:firstLine="480" w:firstLineChars="200"/>
        <w:rPr>
          <w:rFonts w:eastAsia="仿宋_GB2312"/>
          <w:sz w:val="24"/>
        </w:rPr>
      </w:pPr>
      <w:r>
        <w:rPr>
          <w:rFonts w:eastAsia="仿宋_GB2312"/>
          <w:sz w:val="24"/>
        </w:rPr>
        <w:t>如果供应商未按主合同约定向贵方供应货物/提供服务/完成工程的，由我方在保证金额内向你方支付上述款项。</w:t>
      </w:r>
    </w:p>
    <w:p>
      <w:pPr>
        <w:snapToGrid w:val="0"/>
        <w:spacing w:line="336" w:lineRule="auto"/>
        <w:ind w:firstLine="480" w:firstLineChars="200"/>
        <w:rPr>
          <w:rFonts w:eastAsia="仿宋_GB2312"/>
          <w:sz w:val="24"/>
        </w:rPr>
      </w:pPr>
      <w:r>
        <w:rPr>
          <w:rFonts w:eastAsia="仿宋_GB2312"/>
          <w:sz w:val="24"/>
        </w:rPr>
        <w:t>三、承担保证责任的程序</w:t>
      </w:r>
    </w:p>
    <w:p>
      <w:pPr>
        <w:snapToGrid w:val="0"/>
        <w:spacing w:line="336" w:lineRule="auto"/>
        <w:ind w:firstLine="480" w:firstLineChars="200"/>
        <w:rPr>
          <w:rFonts w:eastAsia="仿宋_GB2312"/>
          <w:sz w:val="24"/>
        </w:rPr>
      </w:pPr>
      <w:r>
        <w:rPr>
          <w:rFonts w:eastAsia="仿宋_GB2312"/>
          <w:sz w:val="24"/>
        </w:rPr>
        <w:t>1．你方要求我方承担保证责任的，应在本保函保证期间内向我方发出书面索赔通知。索赔通知应写明要求索赔的金额，支付款项应到达的账号。并附有证明供应商违约事实的证明材料。</w:t>
      </w:r>
    </w:p>
    <w:p>
      <w:pPr>
        <w:snapToGrid w:val="0"/>
        <w:spacing w:line="336" w:lineRule="auto"/>
        <w:ind w:firstLine="480" w:firstLineChars="200"/>
        <w:rPr>
          <w:rFonts w:eastAsia="仿宋_GB2312"/>
          <w:sz w:val="24"/>
        </w:rPr>
      </w:pPr>
      <w:r>
        <w:rPr>
          <w:rFonts w:eastAsia="仿宋_GB2312"/>
          <w:sz w:val="24"/>
        </w:rPr>
        <w:t>如果你方与供应商因货物质量问题产生争议，你方还需同时提供</w:t>
      </w:r>
      <w:r>
        <w:rPr>
          <w:rFonts w:eastAsia="仿宋_GB2312"/>
          <w:sz w:val="24"/>
          <w:u w:val="single"/>
        </w:rPr>
        <w:t xml:space="preserve">        </w:t>
      </w:r>
      <w:r>
        <w:rPr>
          <w:rFonts w:eastAsia="仿宋_GB2312"/>
          <w:sz w:val="24"/>
        </w:rPr>
        <w:t>部门出具的质量检测报告，或经诉讼（仲裁）程序裁决后的裁决书、调解书，本保证人即按照检测结果或裁决书、调解书决定是否承担保证责任。</w:t>
      </w:r>
    </w:p>
    <w:p>
      <w:pPr>
        <w:snapToGrid w:val="0"/>
        <w:spacing w:line="336" w:lineRule="auto"/>
        <w:ind w:firstLine="480" w:firstLineChars="200"/>
        <w:rPr>
          <w:rFonts w:eastAsia="仿宋_GB2312"/>
          <w:sz w:val="24"/>
        </w:rPr>
      </w:pPr>
      <w:r>
        <w:rPr>
          <w:rFonts w:eastAsia="仿宋_GB2312"/>
          <w:sz w:val="24"/>
        </w:rPr>
        <w:t>2． 我方收到你方的书面索赔通知及相应证明材料，在</w:t>
      </w:r>
      <w:r>
        <w:rPr>
          <w:rFonts w:eastAsia="仿宋_GB2312"/>
          <w:sz w:val="24"/>
          <w:u w:val="single"/>
        </w:rPr>
        <w:t xml:space="preserve">     </w:t>
      </w:r>
      <w:r>
        <w:rPr>
          <w:rFonts w:eastAsia="仿宋_GB2312"/>
          <w:sz w:val="24"/>
        </w:rPr>
        <w:t>工作日内进行核定后按照本保函的承诺承担保证责任。</w:t>
      </w:r>
    </w:p>
    <w:p>
      <w:pPr>
        <w:snapToGrid w:val="0"/>
        <w:spacing w:line="336" w:lineRule="auto"/>
        <w:ind w:firstLine="480" w:firstLineChars="200"/>
        <w:rPr>
          <w:rFonts w:eastAsia="仿宋_GB2312"/>
          <w:sz w:val="24"/>
        </w:rPr>
      </w:pPr>
      <w:r>
        <w:rPr>
          <w:rFonts w:eastAsia="仿宋_GB2312"/>
          <w:sz w:val="24"/>
        </w:rPr>
        <w:t>四、保证责任的终止</w:t>
      </w:r>
    </w:p>
    <w:p>
      <w:pPr>
        <w:snapToGrid w:val="0"/>
        <w:spacing w:line="336" w:lineRule="auto"/>
        <w:ind w:firstLine="480" w:firstLineChars="200"/>
        <w:rPr>
          <w:rFonts w:eastAsia="仿宋_GB2312"/>
          <w:sz w:val="24"/>
        </w:rPr>
      </w:pPr>
      <w:r>
        <w:rPr>
          <w:rFonts w:eastAsia="仿宋_GB2312"/>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336" w:lineRule="auto"/>
        <w:ind w:firstLine="480" w:firstLineChars="200"/>
        <w:rPr>
          <w:rFonts w:eastAsia="仿宋_GB2312"/>
          <w:sz w:val="24"/>
        </w:rPr>
      </w:pPr>
      <w:r>
        <w:rPr>
          <w:rFonts w:eastAsia="仿宋_GB2312"/>
          <w:sz w:val="24"/>
        </w:rPr>
        <w:t>2．我方按照本保函向你方履行了保证责任后，自我方向你方支付款项（支付款项从我方账户划出）之日起，保证责任即终止。</w:t>
      </w:r>
    </w:p>
    <w:p>
      <w:pPr>
        <w:snapToGrid w:val="0"/>
        <w:spacing w:line="336" w:lineRule="auto"/>
        <w:ind w:firstLine="480" w:firstLineChars="200"/>
        <w:rPr>
          <w:rFonts w:eastAsia="仿宋_GB2312"/>
          <w:sz w:val="24"/>
        </w:rPr>
      </w:pPr>
      <w:r>
        <w:rPr>
          <w:rFonts w:eastAsia="仿宋_GB2312"/>
          <w:sz w:val="24"/>
        </w:rPr>
        <w:t>3．按照法律法规的规定或出现应终止我方保证责任的其它情形的，我方在本保函项下的保证责任亦终止。</w:t>
      </w:r>
    </w:p>
    <w:p>
      <w:pPr>
        <w:snapToGrid w:val="0"/>
        <w:spacing w:line="336" w:lineRule="auto"/>
        <w:ind w:firstLine="480" w:firstLineChars="200"/>
        <w:rPr>
          <w:rFonts w:eastAsia="仿宋_GB2312"/>
          <w:sz w:val="24"/>
        </w:rPr>
      </w:pPr>
      <w:r>
        <w:rPr>
          <w:rFonts w:eastAsia="仿宋_GB2312"/>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336" w:lineRule="auto"/>
        <w:ind w:firstLine="480" w:firstLineChars="200"/>
        <w:rPr>
          <w:rFonts w:eastAsia="仿宋_GB2312"/>
          <w:sz w:val="24"/>
        </w:rPr>
      </w:pPr>
      <w:r>
        <w:rPr>
          <w:rFonts w:eastAsia="仿宋_GB2312"/>
          <w:sz w:val="24"/>
        </w:rPr>
        <w:t>五、免责条款</w:t>
      </w:r>
    </w:p>
    <w:p>
      <w:pPr>
        <w:snapToGrid w:val="0"/>
        <w:spacing w:line="336" w:lineRule="auto"/>
        <w:ind w:firstLine="480" w:firstLineChars="200"/>
        <w:rPr>
          <w:rFonts w:eastAsia="仿宋_GB2312"/>
          <w:sz w:val="24"/>
        </w:rPr>
      </w:pPr>
      <w:r>
        <w:rPr>
          <w:rFonts w:eastAsia="仿宋_GB2312"/>
          <w:sz w:val="24"/>
        </w:rPr>
        <w:t>1．因你方违反主合同约定致使供应商不能履行义务的，我方不承担保证责任。</w:t>
      </w:r>
    </w:p>
    <w:p>
      <w:pPr>
        <w:snapToGrid w:val="0"/>
        <w:spacing w:line="336" w:lineRule="auto"/>
        <w:ind w:firstLine="480" w:firstLineChars="200"/>
        <w:rPr>
          <w:rFonts w:eastAsia="仿宋_GB2312"/>
          <w:sz w:val="24"/>
        </w:rPr>
      </w:pPr>
      <w:r>
        <w:rPr>
          <w:rFonts w:eastAsia="仿宋_GB2312"/>
          <w:sz w:val="24"/>
        </w:rPr>
        <w:t>2．依照法律法规的规定或你方与供应商的另行约定，全部或者部分免除供应商应缴纳的保证金义务的，我方亦免除相应的保证责任。</w:t>
      </w:r>
    </w:p>
    <w:p>
      <w:pPr>
        <w:snapToGrid w:val="0"/>
        <w:spacing w:line="336" w:lineRule="auto"/>
        <w:ind w:firstLine="480" w:firstLineChars="200"/>
        <w:rPr>
          <w:rFonts w:eastAsia="仿宋_GB2312"/>
          <w:sz w:val="24"/>
        </w:rPr>
      </w:pPr>
      <w:r>
        <w:rPr>
          <w:rFonts w:eastAsia="仿宋_GB2312"/>
          <w:sz w:val="24"/>
        </w:rPr>
        <w:t>3．因不可抗力造成供应商不能履行供货义务的，我方不承担保证责任。</w:t>
      </w:r>
    </w:p>
    <w:p>
      <w:pPr>
        <w:snapToGrid w:val="0"/>
        <w:spacing w:line="336" w:lineRule="auto"/>
        <w:ind w:firstLine="480" w:firstLineChars="200"/>
        <w:rPr>
          <w:rFonts w:eastAsia="仿宋_GB2312"/>
          <w:sz w:val="24"/>
        </w:rPr>
      </w:pPr>
      <w:r>
        <w:rPr>
          <w:rFonts w:eastAsia="仿宋_GB2312"/>
          <w:sz w:val="24"/>
        </w:rPr>
        <w:t>六、争议的解决</w:t>
      </w:r>
    </w:p>
    <w:p>
      <w:pPr>
        <w:snapToGrid w:val="0"/>
        <w:spacing w:line="336" w:lineRule="auto"/>
        <w:ind w:firstLine="480" w:firstLineChars="200"/>
        <w:rPr>
          <w:rFonts w:eastAsia="仿宋_GB2312"/>
          <w:sz w:val="24"/>
        </w:rPr>
      </w:pPr>
      <w:r>
        <w:rPr>
          <w:rFonts w:eastAsia="仿宋_GB2312"/>
          <w:sz w:val="24"/>
        </w:rPr>
        <w:t>因本保函发生的纠纷，由你我双方协商解决，协商不成的，通过诉讼程序解决，诉讼管辖地法院为</w:t>
      </w:r>
      <w:r>
        <w:rPr>
          <w:rFonts w:eastAsia="仿宋_GB2312"/>
          <w:sz w:val="24"/>
          <w:u w:val="single"/>
        </w:rPr>
        <w:t xml:space="preserve">        </w:t>
      </w:r>
      <w:r>
        <w:rPr>
          <w:rFonts w:eastAsia="仿宋_GB2312"/>
          <w:sz w:val="24"/>
        </w:rPr>
        <w:t>法院。</w:t>
      </w:r>
    </w:p>
    <w:p>
      <w:pPr>
        <w:snapToGrid w:val="0"/>
        <w:spacing w:line="336" w:lineRule="auto"/>
        <w:ind w:firstLine="480" w:firstLineChars="200"/>
        <w:rPr>
          <w:rFonts w:eastAsia="仿宋_GB2312"/>
          <w:sz w:val="24"/>
        </w:rPr>
      </w:pPr>
      <w:r>
        <w:rPr>
          <w:rFonts w:eastAsia="仿宋_GB2312"/>
          <w:sz w:val="24"/>
        </w:rPr>
        <w:t>七、保函的生效</w:t>
      </w:r>
    </w:p>
    <w:p>
      <w:pPr>
        <w:snapToGrid w:val="0"/>
        <w:spacing w:line="336" w:lineRule="auto"/>
        <w:ind w:firstLine="480" w:firstLineChars="200"/>
        <w:rPr>
          <w:rFonts w:eastAsia="仿宋_GB2312"/>
          <w:sz w:val="24"/>
        </w:rPr>
      </w:pPr>
      <w:r>
        <w:rPr>
          <w:rFonts w:eastAsia="仿宋_GB2312"/>
          <w:sz w:val="24"/>
        </w:rPr>
        <w:t>本保函自我方加盖公章之日起生效。</w:t>
      </w:r>
    </w:p>
    <w:p>
      <w:pPr>
        <w:snapToGrid w:val="0"/>
        <w:spacing w:line="336" w:lineRule="auto"/>
        <w:rPr>
          <w:rFonts w:eastAsia="仿宋_GB2312"/>
          <w:sz w:val="24"/>
        </w:rPr>
      </w:pPr>
    </w:p>
    <w:p>
      <w:pPr>
        <w:snapToGrid w:val="0"/>
        <w:spacing w:line="336" w:lineRule="auto"/>
        <w:rPr>
          <w:rFonts w:eastAsia="仿宋_GB2312"/>
          <w:sz w:val="24"/>
        </w:rPr>
      </w:pPr>
      <w:r>
        <w:rPr>
          <w:rFonts w:eastAsia="仿宋_GB2312"/>
          <w:sz w:val="24"/>
        </w:rPr>
        <w:t xml:space="preserve">                                      </w:t>
      </w:r>
    </w:p>
    <w:p>
      <w:pPr>
        <w:pStyle w:val="15"/>
        <w:spacing w:line="360" w:lineRule="auto"/>
        <w:ind w:left="1079" w:leftChars="257" w:hanging="540"/>
        <w:rPr>
          <w:rFonts w:ascii="Times New Roman" w:hAnsi="Times New Roman" w:eastAsia="仿宋_GB2312"/>
          <w:sz w:val="24"/>
        </w:rPr>
      </w:pPr>
      <w:r>
        <w:rPr>
          <w:rFonts w:ascii="Times New Roman" w:hAnsi="Times New Roman" w:eastAsia="仿宋_GB2312"/>
          <w:sz w:val="24"/>
        </w:rPr>
        <w:t>出具保函单位名称（盖公章）：</w:t>
      </w:r>
      <w:r>
        <w:rPr>
          <w:rFonts w:ascii="Times New Roman" w:hAnsi="Times New Roman" w:eastAsia="仿宋_GB2312"/>
          <w:sz w:val="24"/>
          <w:u w:val="single"/>
        </w:rPr>
        <w:t xml:space="preserve">                   </w:t>
      </w:r>
    </w:p>
    <w:p>
      <w:pPr>
        <w:pStyle w:val="15"/>
        <w:spacing w:line="360" w:lineRule="auto"/>
        <w:ind w:left="1079" w:leftChars="257" w:hanging="540"/>
        <w:rPr>
          <w:rFonts w:ascii="Times New Roman" w:hAnsi="Times New Roman" w:eastAsia="仿宋_GB2312"/>
          <w:sz w:val="24"/>
          <w:u w:val="single"/>
        </w:rPr>
      </w:pPr>
      <w:r>
        <w:rPr>
          <w:rFonts w:ascii="Times New Roman" w:hAnsi="Times New Roman" w:eastAsia="仿宋_GB2312"/>
          <w:sz w:val="24"/>
        </w:rPr>
        <w:t>签字人姓名和职务：</w:t>
      </w:r>
      <w:r>
        <w:rPr>
          <w:rFonts w:ascii="Times New Roman" w:hAnsi="Times New Roman" w:eastAsia="仿宋_GB2312"/>
          <w:sz w:val="24"/>
          <w:u w:val="single"/>
        </w:rPr>
        <w:t xml:space="preserve">                             </w:t>
      </w:r>
    </w:p>
    <w:p>
      <w:pPr>
        <w:pStyle w:val="15"/>
        <w:spacing w:line="360" w:lineRule="auto"/>
        <w:ind w:left="1079" w:leftChars="257" w:hanging="540"/>
        <w:rPr>
          <w:rFonts w:ascii="Times New Roman" w:hAnsi="Times New Roman" w:eastAsia="仿宋_GB2312"/>
          <w:sz w:val="24"/>
        </w:rPr>
      </w:pPr>
      <w:r>
        <w:rPr>
          <w:rFonts w:ascii="Times New Roman" w:hAnsi="Times New Roman" w:eastAsia="仿宋_GB2312"/>
          <w:sz w:val="24"/>
        </w:rPr>
        <w:t>签字人签名：</w:t>
      </w:r>
      <w:r>
        <w:rPr>
          <w:rFonts w:ascii="Times New Roman" w:hAnsi="Times New Roman" w:eastAsia="仿宋_GB2312"/>
          <w:sz w:val="24"/>
          <w:u w:val="single"/>
        </w:rPr>
        <w:t xml:space="preserve">                                   </w:t>
      </w:r>
    </w:p>
    <w:p>
      <w:pPr>
        <w:pStyle w:val="15"/>
        <w:spacing w:line="360" w:lineRule="auto"/>
        <w:ind w:left="1079" w:leftChars="257" w:hanging="540"/>
        <w:rPr>
          <w:rFonts w:ascii="Times New Roman" w:hAnsi="Times New Roman" w:eastAsia="仿宋_GB2312"/>
          <w:sz w:val="24"/>
          <w:u w:val="single"/>
        </w:rPr>
      </w:pPr>
      <w:r>
        <w:rPr>
          <w:rFonts w:ascii="Times New Roman" w:hAnsi="Times New Roman" w:eastAsia="仿宋_GB2312"/>
          <w:sz w:val="24"/>
        </w:rPr>
        <w:t>时间：</w:t>
      </w:r>
      <w:r>
        <w:rPr>
          <w:rFonts w:ascii="Times New Roman" w:hAnsi="Times New Roman" w:eastAsia="仿宋_GB2312"/>
          <w:sz w:val="24"/>
          <w:u w:val="single"/>
        </w:rPr>
        <w:t xml:space="preserve">         年      月      日              </w:t>
      </w:r>
    </w:p>
    <w:p>
      <w:pPr>
        <w:pStyle w:val="15"/>
        <w:spacing w:line="360" w:lineRule="auto"/>
        <w:ind w:left="1079" w:leftChars="257" w:hanging="540"/>
        <w:rPr>
          <w:rFonts w:ascii="Times New Roman" w:hAnsi="Times New Roman" w:eastAsia="仿宋_GB2312"/>
          <w:sz w:val="24"/>
          <w:u w:val="single"/>
        </w:rPr>
      </w:pPr>
    </w:p>
    <w:p>
      <w:pPr>
        <w:pStyle w:val="5"/>
        <w:spacing w:line="360" w:lineRule="auto"/>
        <w:ind w:firstLine="0"/>
        <w:rPr>
          <w:rFonts w:ascii="Times New Roman" w:eastAsia="仿宋_GB2312"/>
          <w:kern w:val="2"/>
          <w:szCs w:val="24"/>
        </w:rPr>
      </w:pPr>
    </w:p>
    <w:p>
      <w:pPr>
        <w:pStyle w:val="30"/>
        <w:rPr>
          <w:rFonts w:ascii="Times New Roman" w:hAnsi="Times New Roman"/>
        </w:rPr>
      </w:pPr>
      <w:bookmarkStart w:id="279" w:name="_Toc532473756"/>
      <w:bookmarkStart w:id="280" w:name="_Toc515647832"/>
      <w:bookmarkStart w:id="281" w:name="_Toc32647"/>
      <w:bookmarkStart w:id="282" w:name="_Toc62194341"/>
      <w:bookmarkStart w:id="283" w:name="_Toc507399907"/>
      <w:bookmarkStart w:id="284" w:name="_Toc532044540"/>
      <w:bookmarkStart w:id="285" w:name="_Toc7971"/>
      <w:bookmarkStart w:id="286" w:name="_Toc515647802"/>
      <w:bookmarkStart w:id="287" w:name="_Toc728"/>
      <w:bookmarkStart w:id="288" w:name="_Toc702"/>
      <w:bookmarkStart w:id="289" w:name="_Toc216582812"/>
      <w:bookmarkStart w:id="290" w:name="_Toc532473493"/>
      <w:r>
        <w:rPr>
          <w:rFonts w:ascii="Times New Roman" w:hAnsi="Times New Roman" w:eastAsia="仿宋_GB2312"/>
        </w:rPr>
        <w:br w:type="page"/>
      </w:r>
      <w:r>
        <w:rPr>
          <w:rFonts w:ascii="Times New Roman" w:hAnsi="Times New Roman" w:eastAsia="仿宋_GB2312"/>
        </w:rPr>
        <w:t>第三章  评标方法和标准</w:t>
      </w:r>
      <w:bookmarkEnd w:id="279"/>
      <w:bookmarkEnd w:id="280"/>
      <w:bookmarkEnd w:id="281"/>
      <w:bookmarkEnd w:id="282"/>
      <w:bookmarkEnd w:id="283"/>
      <w:bookmarkEnd w:id="284"/>
      <w:bookmarkEnd w:id="285"/>
    </w:p>
    <w:p>
      <w:pPr>
        <w:pStyle w:val="2"/>
        <w:tabs>
          <w:tab w:val="clear" w:pos="567"/>
        </w:tabs>
        <w:spacing w:before="0" w:line="360" w:lineRule="auto"/>
        <w:ind w:firstLine="540" w:firstLineChars="225"/>
        <w:rPr>
          <w:rFonts w:ascii="Times New Roman" w:hAnsi="Times New Roman" w:eastAsia="仿宋_GB2312"/>
        </w:rPr>
      </w:pPr>
      <w:r>
        <w:rPr>
          <w:rFonts w:ascii="Times New Roman" w:hAnsi="Times New Roman" w:eastAsia="仿宋_GB2312"/>
        </w:rPr>
        <w:t>采购人委托采购代理机构负责组织本项目的评标工作。资格审查由采购人或者采购代理机构负责，评标工作由评标委员会负责。工作程序如下：</w:t>
      </w:r>
    </w:p>
    <w:p>
      <w:pPr>
        <w:pStyle w:val="2"/>
        <w:tabs>
          <w:tab w:val="clear" w:pos="567"/>
        </w:tabs>
        <w:spacing w:before="0" w:line="360" w:lineRule="auto"/>
        <w:ind w:firstLine="540" w:firstLineChars="225"/>
        <w:outlineLvl w:val="1"/>
        <w:rPr>
          <w:rFonts w:hint="eastAsia" w:ascii="Times New Roman" w:hAnsi="Times New Roman" w:eastAsia="仿宋_GB2312"/>
          <w:lang w:eastAsia="zh-CN"/>
        </w:rPr>
      </w:pPr>
      <w:r>
        <w:rPr>
          <w:rFonts w:ascii="Times New Roman" w:hAnsi="Times New Roman" w:eastAsia="仿宋_GB2312"/>
        </w:rPr>
        <w:t>一、由</w:t>
      </w:r>
      <w:r>
        <w:rPr>
          <w:rFonts w:ascii="Times New Roman" w:hAnsi="Times New Roman" w:eastAsia="仿宋_GB2312"/>
          <w:b/>
        </w:rPr>
        <w:t>采购人或者采购代理机构</w:t>
      </w:r>
      <w:r>
        <w:rPr>
          <w:rFonts w:ascii="Times New Roman" w:hAnsi="Times New Roman" w:eastAsia="仿宋_GB2312"/>
        </w:rPr>
        <w:t>负责资格审查工作。</w:t>
      </w:r>
      <w:r>
        <w:rPr>
          <w:rFonts w:ascii="Times New Roman" w:hAnsi="Times New Roman" w:eastAsia="仿宋_GB2312"/>
          <w:sz w:val="24"/>
        </w:rPr>
        <w:t>资格审查标准见</w:t>
      </w:r>
      <w:r>
        <w:rPr>
          <w:rFonts w:hint="eastAsia" w:ascii="Times New Roman" w:hAnsi="Times New Roman" w:eastAsia="仿宋_GB2312"/>
          <w:lang w:val="en-US" w:eastAsia="zh-CN"/>
        </w:rPr>
        <w:t>本章</w:t>
      </w:r>
      <w:r>
        <w:rPr>
          <w:rFonts w:ascii="Times New Roman" w:hAnsi="Times New Roman" w:eastAsia="仿宋_GB2312"/>
          <w:sz w:val="24"/>
        </w:rPr>
        <w:t>附表一</w:t>
      </w:r>
      <w:r>
        <w:rPr>
          <w:rFonts w:hint="eastAsia" w:ascii="Times New Roman" w:hAnsi="Times New Roman" w:eastAsia="仿宋_GB2312"/>
          <w:sz w:val="24"/>
          <w:lang w:eastAsia="zh-CN"/>
        </w:rPr>
        <w:t>。</w:t>
      </w:r>
    </w:p>
    <w:p>
      <w:pPr>
        <w:pStyle w:val="2"/>
        <w:tabs>
          <w:tab w:val="clear" w:pos="567"/>
        </w:tabs>
        <w:spacing w:before="0" w:line="360" w:lineRule="auto"/>
        <w:ind w:firstLine="480" w:firstLineChars="200"/>
        <w:rPr>
          <w:rFonts w:ascii="Times New Roman" w:hAnsi="Times New Roman" w:eastAsia="仿宋_GB2312"/>
        </w:rPr>
      </w:pPr>
      <w:r>
        <w:rPr>
          <w:rFonts w:ascii="Times New Roman" w:hAnsi="Times New Roman" w:eastAsia="仿宋_GB2312"/>
        </w:rPr>
        <w:t>投标文件中的资格证明文件出现下列情况者（但不限于），按无效投标处理：</w:t>
      </w:r>
    </w:p>
    <w:p>
      <w:pPr>
        <w:autoSpaceDE w:val="0"/>
        <w:autoSpaceDN w:val="0"/>
        <w:spacing w:line="360" w:lineRule="auto"/>
        <w:ind w:firstLine="480" w:firstLineChars="200"/>
        <w:rPr>
          <w:rFonts w:eastAsia="仿宋_GB2312"/>
          <w:sz w:val="24"/>
        </w:rPr>
      </w:pPr>
      <w:r>
        <w:rPr>
          <w:rFonts w:eastAsia="仿宋_GB2312"/>
          <w:sz w:val="24"/>
        </w:rPr>
        <w:t>1、投标人资格证明文件的完整性、有效性或符合性不符合要求的。</w:t>
      </w:r>
    </w:p>
    <w:p>
      <w:pPr>
        <w:autoSpaceDE w:val="0"/>
        <w:autoSpaceDN w:val="0"/>
        <w:spacing w:line="360" w:lineRule="auto"/>
        <w:ind w:firstLine="480" w:firstLineChars="200"/>
        <w:rPr>
          <w:rFonts w:eastAsia="仿宋_GB2312"/>
          <w:sz w:val="24"/>
        </w:rPr>
      </w:pPr>
      <w:r>
        <w:rPr>
          <w:rFonts w:eastAsia="仿宋_GB2312"/>
          <w:sz w:val="24"/>
        </w:rPr>
        <w:t>2、投标人法定代表人授权书的完整性、有效性、符合性不符合要求的。</w:t>
      </w:r>
    </w:p>
    <w:p>
      <w:pPr>
        <w:pStyle w:val="2"/>
        <w:tabs>
          <w:tab w:val="clear" w:pos="567"/>
        </w:tabs>
        <w:spacing w:before="0" w:line="360" w:lineRule="auto"/>
        <w:ind w:firstLine="480" w:firstLineChars="200"/>
        <w:rPr>
          <w:rFonts w:ascii="Times New Roman" w:hAnsi="Times New Roman" w:eastAsia="仿宋_GB2312"/>
        </w:rPr>
      </w:pPr>
      <w:r>
        <w:rPr>
          <w:rFonts w:ascii="Times New Roman" w:hAnsi="Times New Roman" w:eastAsia="仿宋_GB2312"/>
        </w:rPr>
        <w:t>3、信用查询不符合要求的。</w:t>
      </w:r>
    </w:p>
    <w:p>
      <w:pPr>
        <w:pStyle w:val="2"/>
        <w:tabs>
          <w:tab w:val="clear" w:pos="567"/>
        </w:tabs>
        <w:spacing w:before="0" w:line="360" w:lineRule="auto"/>
        <w:ind w:firstLine="480" w:firstLineChars="200"/>
        <w:outlineLvl w:val="1"/>
        <w:rPr>
          <w:rFonts w:ascii="Times New Roman" w:hAnsi="Times New Roman" w:eastAsia="仿宋_GB2312"/>
        </w:rPr>
      </w:pPr>
      <w:r>
        <w:rPr>
          <w:rFonts w:ascii="Times New Roman" w:hAnsi="Times New Roman" w:eastAsia="仿宋_GB2312"/>
        </w:rPr>
        <w:t>二、由</w:t>
      </w:r>
      <w:r>
        <w:rPr>
          <w:rFonts w:ascii="Times New Roman" w:hAnsi="Times New Roman" w:eastAsia="仿宋_GB2312"/>
          <w:b/>
        </w:rPr>
        <w:t>评标委员会</w:t>
      </w:r>
      <w:r>
        <w:rPr>
          <w:rFonts w:ascii="Times New Roman" w:hAnsi="Times New Roman" w:eastAsia="仿宋_GB2312"/>
        </w:rPr>
        <w:t>负责的审查评审工作。</w:t>
      </w:r>
    </w:p>
    <w:p>
      <w:pPr>
        <w:pStyle w:val="2"/>
        <w:tabs>
          <w:tab w:val="clear" w:pos="567"/>
        </w:tabs>
        <w:spacing w:before="0" w:line="360" w:lineRule="auto"/>
        <w:ind w:firstLine="480" w:firstLineChars="200"/>
        <w:rPr>
          <w:rFonts w:ascii="Times New Roman" w:hAnsi="Times New Roman" w:eastAsia="仿宋_GB2312"/>
        </w:rPr>
      </w:pPr>
      <w:r>
        <w:rPr>
          <w:rFonts w:ascii="Times New Roman" w:hAnsi="Times New Roman" w:eastAsia="仿宋_GB2312"/>
        </w:rPr>
        <w:t>1、符合性审查是指评标委员会依据招标文件的规定，从商务和技术角度对投标文件的有效性和完整性进行审查，以确定是否对招标文件的实质性要求做出响应。</w:t>
      </w:r>
      <w:r>
        <w:rPr>
          <w:rFonts w:ascii="Times New Roman" w:hAnsi="Times New Roman" w:eastAsia="仿宋_GB2312"/>
          <w:sz w:val="24"/>
        </w:rPr>
        <w:t>符合性</w:t>
      </w:r>
      <w:r>
        <w:rPr>
          <w:rFonts w:hint="eastAsia" w:ascii="Times New Roman" w:hAnsi="Times New Roman" w:eastAsia="仿宋_GB2312"/>
          <w:sz w:val="24"/>
          <w:lang w:val="en-US" w:eastAsia="zh-CN"/>
        </w:rPr>
        <w:t>审查</w:t>
      </w:r>
      <w:r>
        <w:rPr>
          <w:rFonts w:ascii="Times New Roman" w:hAnsi="Times New Roman" w:eastAsia="仿宋_GB2312"/>
          <w:sz w:val="24"/>
        </w:rPr>
        <w:t>标准见</w:t>
      </w:r>
      <w:r>
        <w:rPr>
          <w:rFonts w:hint="eastAsia" w:ascii="Times New Roman" w:hAnsi="Times New Roman" w:eastAsia="仿宋_GB2312"/>
          <w:lang w:val="en-US" w:eastAsia="zh-CN"/>
        </w:rPr>
        <w:t>本章</w:t>
      </w:r>
      <w:r>
        <w:rPr>
          <w:rFonts w:ascii="Times New Roman" w:hAnsi="Times New Roman" w:eastAsia="仿宋_GB2312"/>
          <w:sz w:val="24"/>
        </w:rPr>
        <w:t>附表</w:t>
      </w:r>
      <w:r>
        <w:rPr>
          <w:rFonts w:hint="eastAsia" w:ascii="Times New Roman" w:hAnsi="Times New Roman" w:eastAsia="仿宋_GB2312"/>
          <w:sz w:val="24"/>
          <w:lang w:val="en-US" w:eastAsia="zh-CN"/>
        </w:rPr>
        <w:t>二。</w:t>
      </w:r>
      <w:r>
        <w:rPr>
          <w:rFonts w:ascii="Times New Roman" w:hAnsi="Times New Roman" w:eastAsia="仿宋_GB2312"/>
        </w:rPr>
        <w:t>出现下列情况者（但不限于），按无效投标处理。</w:t>
      </w:r>
    </w:p>
    <w:p>
      <w:pPr>
        <w:autoSpaceDE w:val="0"/>
        <w:autoSpaceDN w:val="0"/>
        <w:spacing w:line="360" w:lineRule="auto"/>
        <w:ind w:firstLine="480" w:firstLineChars="200"/>
        <w:rPr>
          <w:rFonts w:eastAsia="仿宋_GB2312"/>
          <w:sz w:val="24"/>
        </w:rPr>
      </w:pPr>
      <w:r>
        <w:rPr>
          <w:rFonts w:eastAsia="仿宋_GB2312"/>
          <w:sz w:val="24"/>
        </w:rPr>
        <w:t>1.1 投标文件未按招标文件要求签署、盖章的。</w:t>
      </w:r>
    </w:p>
    <w:p>
      <w:pPr>
        <w:autoSpaceDE w:val="0"/>
        <w:autoSpaceDN w:val="0"/>
        <w:spacing w:line="360" w:lineRule="auto"/>
        <w:ind w:firstLine="480" w:firstLineChars="200"/>
        <w:rPr>
          <w:rFonts w:eastAsia="仿宋_GB2312"/>
          <w:sz w:val="24"/>
        </w:rPr>
      </w:pPr>
      <w:r>
        <w:rPr>
          <w:rFonts w:eastAsia="仿宋_GB2312"/>
          <w:sz w:val="24"/>
        </w:rPr>
        <w:t>1.2 投标人投标报价超出采购预算或最高限价的。</w:t>
      </w:r>
    </w:p>
    <w:p>
      <w:pPr>
        <w:autoSpaceDE w:val="0"/>
        <w:autoSpaceDN w:val="0"/>
        <w:spacing w:line="360" w:lineRule="auto"/>
        <w:ind w:firstLine="480" w:firstLineChars="200"/>
        <w:rPr>
          <w:rFonts w:eastAsia="仿宋_GB2312"/>
          <w:sz w:val="24"/>
        </w:rPr>
      </w:pPr>
      <w:r>
        <w:rPr>
          <w:rFonts w:eastAsia="仿宋_GB2312"/>
          <w:sz w:val="24"/>
        </w:rPr>
        <w:t>1.3 投标人的报价明显低于其他通过符合性审查投标人的报价，有可能影响产品质量或者不能诚信履约的，且投标人不能证明其报价合理性的。</w:t>
      </w:r>
    </w:p>
    <w:p>
      <w:pPr>
        <w:autoSpaceDE w:val="0"/>
        <w:autoSpaceDN w:val="0"/>
        <w:spacing w:line="360" w:lineRule="auto"/>
        <w:ind w:firstLine="480" w:firstLineChars="200"/>
        <w:rPr>
          <w:rFonts w:eastAsia="仿宋_GB2312"/>
          <w:sz w:val="24"/>
        </w:rPr>
      </w:pPr>
      <w:r>
        <w:rPr>
          <w:rFonts w:eastAsia="仿宋_GB2312"/>
          <w:sz w:val="24"/>
        </w:rPr>
        <w:t>1.4 投标内容出现漏项或数量与要求不符或投标内容的技术指标达不到招标文件要求，造成采购档次降低或影响采购性能、功能。</w:t>
      </w:r>
    </w:p>
    <w:p>
      <w:pPr>
        <w:pStyle w:val="2"/>
        <w:tabs>
          <w:tab w:val="clear" w:pos="567"/>
        </w:tabs>
        <w:spacing w:before="0" w:line="360" w:lineRule="auto"/>
        <w:ind w:firstLine="360" w:firstLineChars="150"/>
        <w:rPr>
          <w:rFonts w:ascii="Times New Roman" w:hAnsi="Times New Roman" w:eastAsia="仿宋_GB2312"/>
        </w:rPr>
      </w:pPr>
      <w:r>
        <w:rPr>
          <w:rFonts w:ascii="Times New Roman" w:hAnsi="Times New Roman" w:eastAsia="仿宋_GB2312"/>
        </w:rPr>
        <w:t>2、如有必要，要求投标人对投标文件有关事项作出书面澄清或者说明。</w:t>
      </w:r>
    </w:p>
    <w:p>
      <w:pPr>
        <w:pStyle w:val="2"/>
        <w:tabs>
          <w:tab w:val="clear" w:pos="567"/>
        </w:tabs>
        <w:spacing w:before="0" w:line="360" w:lineRule="auto"/>
        <w:ind w:left="120" w:firstLine="240" w:firstLineChars="100"/>
        <w:rPr>
          <w:rFonts w:hint="default" w:ascii="Times New Roman" w:hAnsi="Times New Roman" w:eastAsia="仿宋_GB2312"/>
          <w:lang w:val="en-US" w:eastAsia="zh-CN"/>
        </w:rPr>
      </w:pPr>
      <w:r>
        <w:rPr>
          <w:rFonts w:ascii="Times New Roman" w:hAnsi="Times New Roman" w:eastAsia="仿宋_GB2312"/>
        </w:rPr>
        <w:t>3、对投标文件进行比较和评价</w:t>
      </w:r>
      <w:r>
        <w:rPr>
          <w:rFonts w:hint="eastAsia" w:ascii="Times New Roman" w:hAnsi="Times New Roman" w:eastAsia="仿宋_GB2312"/>
          <w:lang w:eastAsia="zh-CN"/>
        </w:rPr>
        <w:t>。评审</w:t>
      </w:r>
      <w:r>
        <w:rPr>
          <w:rFonts w:hint="eastAsia" w:ascii="Times New Roman" w:hAnsi="Times New Roman" w:eastAsia="仿宋_GB2312"/>
          <w:lang w:val="en-US" w:eastAsia="zh-CN"/>
        </w:rPr>
        <w:t>要</w:t>
      </w:r>
      <w:r>
        <w:rPr>
          <w:rFonts w:hint="eastAsia" w:ascii="Times New Roman" w:hAnsi="Times New Roman" w:eastAsia="仿宋_GB2312"/>
          <w:lang w:eastAsia="zh-CN"/>
        </w:rPr>
        <w:t>素和</w:t>
      </w:r>
      <w:r>
        <w:rPr>
          <w:rFonts w:hint="eastAsia" w:ascii="Times New Roman" w:hAnsi="Times New Roman" w:eastAsia="仿宋_GB2312"/>
          <w:lang w:val="en-US" w:eastAsia="zh-CN"/>
        </w:rPr>
        <w:t>标准见本章附表三。</w:t>
      </w:r>
    </w:p>
    <w:p>
      <w:pPr>
        <w:pStyle w:val="2"/>
        <w:tabs>
          <w:tab w:val="clear" w:pos="567"/>
        </w:tabs>
        <w:spacing w:before="0" w:line="360" w:lineRule="auto"/>
        <w:ind w:firstLine="360" w:firstLineChars="150"/>
        <w:rPr>
          <w:rFonts w:ascii="Times New Roman" w:hAnsi="Times New Roman" w:eastAsia="仿宋_GB2312"/>
        </w:rPr>
      </w:pPr>
      <w:r>
        <w:rPr>
          <w:rFonts w:ascii="Times New Roman" w:hAnsi="Times New Roman" w:eastAsia="仿宋_GB2312"/>
        </w:rPr>
        <w:t>3.1 如本项目评标方法为最低评标价法，评标委员会在审查投标文件满足招标文件全部实质性要求后，按投标报价从低到高顺序确定中标候选人。</w:t>
      </w:r>
    </w:p>
    <w:p>
      <w:pPr>
        <w:pStyle w:val="2"/>
        <w:tabs>
          <w:tab w:val="clear" w:pos="567"/>
        </w:tabs>
        <w:spacing w:before="0" w:line="360" w:lineRule="auto"/>
        <w:ind w:firstLine="540" w:firstLineChars="225"/>
        <w:rPr>
          <w:rFonts w:ascii="Times New Roman" w:hAnsi="Times New Roman" w:eastAsia="仿宋_GB2312"/>
        </w:rPr>
      </w:pPr>
      <w:r>
        <w:rPr>
          <w:rFonts w:ascii="Times New Roman" w:hAnsi="Times New Roman" w:eastAsia="仿宋_GB2312"/>
        </w:rPr>
        <w:t>除了算术修正和落实政府采购政策需进行的价格扣除外，不得对投标人的投标价格进行任何调整。</w:t>
      </w:r>
    </w:p>
    <w:p>
      <w:pPr>
        <w:pStyle w:val="2"/>
        <w:tabs>
          <w:tab w:val="clear" w:pos="567"/>
        </w:tabs>
        <w:spacing w:before="0" w:line="360" w:lineRule="auto"/>
        <w:ind w:firstLine="480" w:firstLineChars="200"/>
        <w:rPr>
          <w:rFonts w:ascii="Times New Roman" w:hAnsi="Times New Roman" w:eastAsia="仿宋_GB2312"/>
        </w:rPr>
      </w:pPr>
      <w:r>
        <w:rPr>
          <w:rFonts w:ascii="Times New Roman" w:hAnsi="Times New Roman" w:eastAsia="仿宋_GB2312"/>
        </w:rPr>
        <w:t>3.2 如本项目评标方法为综合评分法，评标委员会对满足招标文件全部实质性要求的投标文件，按照招标文件规定的评审因素的量化指标进行评审打分，以评审得分从高到低顺序确定中标候选人。</w:t>
      </w:r>
    </w:p>
    <w:p>
      <w:pPr>
        <w:pStyle w:val="2"/>
        <w:tabs>
          <w:tab w:val="clear" w:pos="567"/>
        </w:tabs>
        <w:spacing w:before="0" w:line="360" w:lineRule="auto"/>
        <w:ind w:firstLine="540" w:firstLineChars="225"/>
        <w:rPr>
          <w:rFonts w:ascii="Times New Roman" w:hAnsi="Times New Roman" w:eastAsia="仿宋_GB2312"/>
        </w:rPr>
      </w:pPr>
      <w:r>
        <w:rPr>
          <w:rFonts w:ascii="Times New Roman" w:hAnsi="Times New Roman" w:eastAsia="仿宋_GB2312"/>
        </w:rPr>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pPr>
        <w:pStyle w:val="2"/>
        <w:tabs>
          <w:tab w:val="clear" w:pos="567"/>
        </w:tabs>
        <w:spacing w:before="0" w:line="360" w:lineRule="auto"/>
        <w:ind w:firstLine="480" w:firstLineChars="200"/>
        <w:rPr>
          <w:rFonts w:ascii="Times New Roman" w:hAnsi="Times New Roman" w:eastAsia="仿宋_GB2312"/>
        </w:rPr>
      </w:pPr>
      <w:r>
        <w:rPr>
          <w:rFonts w:ascii="Times New Roman" w:hAnsi="Times New Roman" w:eastAsia="仿宋_GB2312"/>
        </w:rPr>
        <w:t>4、推荐中标候选人名单，或者根据采购人委托直接确定中标人。</w:t>
      </w:r>
    </w:p>
    <w:p>
      <w:pPr>
        <w:pStyle w:val="2"/>
        <w:tabs>
          <w:tab w:val="clear" w:pos="567"/>
        </w:tabs>
        <w:spacing w:before="0" w:line="360" w:lineRule="auto"/>
        <w:ind w:firstLine="480" w:firstLineChars="200"/>
        <w:rPr>
          <w:rFonts w:ascii="Times New Roman" w:hAnsi="Times New Roman" w:eastAsia="仿宋_GB2312"/>
        </w:rPr>
      </w:pPr>
      <w:r>
        <w:rPr>
          <w:rFonts w:ascii="Times New Roman" w:hAnsi="Times New Roman" w:eastAsia="仿宋_GB2312"/>
        </w:rPr>
        <w:t>5、采购代理机构核对评标结果。</w:t>
      </w:r>
    </w:p>
    <w:p>
      <w:pPr>
        <w:pStyle w:val="2"/>
        <w:tabs>
          <w:tab w:val="clear" w:pos="567"/>
        </w:tabs>
        <w:spacing w:before="0" w:line="360" w:lineRule="auto"/>
        <w:ind w:firstLine="480" w:firstLineChars="200"/>
        <w:outlineLvl w:val="1"/>
        <w:rPr>
          <w:rFonts w:ascii="Times New Roman" w:hAnsi="Times New Roman" w:eastAsia="仿宋_GB2312"/>
        </w:rPr>
      </w:pPr>
      <w:r>
        <w:rPr>
          <w:rFonts w:ascii="Times New Roman" w:hAnsi="Times New Roman" w:eastAsia="仿宋_GB2312"/>
        </w:rPr>
        <w:t>三、评审标准中应考虑下列因素：</w:t>
      </w:r>
    </w:p>
    <w:p>
      <w:pPr>
        <w:pStyle w:val="2"/>
        <w:tabs>
          <w:tab w:val="clear" w:pos="567"/>
        </w:tabs>
        <w:spacing w:before="0" w:line="360" w:lineRule="auto"/>
        <w:ind w:firstLine="540" w:firstLineChars="225"/>
        <w:rPr>
          <w:rFonts w:ascii="Times New Roman" w:hAnsi="Times New Roman" w:eastAsia="仿宋_GB2312"/>
        </w:rPr>
      </w:pPr>
      <w:r>
        <w:rPr>
          <w:rFonts w:ascii="Times New Roman" w:hAnsi="Times New Roman" w:eastAsia="仿宋_GB2312"/>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Times New Roman" w:hAnsi="Times New Roman" w:eastAsia="仿宋_GB2312"/>
          <w:lang w:val="en-US" w:eastAsia="zh-CN"/>
        </w:rPr>
        <w:t>中小企业</w:t>
      </w:r>
      <w:r>
        <w:rPr>
          <w:rFonts w:ascii="Times New Roman" w:hAnsi="Times New Roman" w:eastAsia="仿宋_GB2312"/>
        </w:rPr>
        <w:t>声明函》、《残疾人福利性单位声明函》或省级以上监狱管理局、戒毒管理局（含新疆生产建设兵团）出具的属于监狱企业的证明文件的投标人，其投标报价扣除</w:t>
      </w:r>
      <w:r>
        <w:rPr>
          <w:rFonts w:ascii="Times New Roman" w:hAnsi="Times New Roman" w:eastAsia="仿宋_GB2312"/>
          <w:u w:val="single"/>
        </w:rPr>
        <w:t xml:space="preserve"> 货物10%</w:t>
      </w:r>
      <w:r>
        <w:rPr>
          <w:rFonts w:ascii="Times New Roman" w:hAnsi="Times New Roman" w:eastAsia="仿宋_GB2312"/>
        </w:rPr>
        <w:t>后参与评审。对于同时属于小微企业、监狱企业或残疾人福利性单位的，不重复进行投标报价扣除。</w:t>
      </w:r>
    </w:p>
    <w:p>
      <w:pPr>
        <w:pStyle w:val="2"/>
        <w:tabs>
          <w:tab w:val="clear" w:pos="567"/>
        </w:tabs>
        <w:spacing w:before="0" w:line="360" w:lineRule="auto"/>
        <w:ind w:firstLine="540" w:firstLineChars="225"/>
        <w:rPr>
          <w:rFonts w:hint="default" w:ascii="Times New Roman" w:hAnsi="Times New Roman" w:eastAsia="仿宋_GB2312"/>
          <w:lang w:val="en-US" w:eastAsia="zh-CN"/>
        </w:rPr>
      </w:pPr>
      <w:r>
        <w:rPr>
          <w:rFonts w:hint="eastAsia" w:ascii="Times New Roman" w:hAnsi="Times New Roman" w:eastAsia="仿宋_GB2312"/>
          <w:lang w:val="en-US" w:eastAsia="zh-CN"/>
        </w:rPr>
        <w:t>如项目专门面向中小企业采购，则不再进行价格扣除。</w:t>
      </w:r>
    </w:p>
    <w:p>
      <w:pPr>
        <w:pStyle w:val="2"/>
        <w:tabs>
          <w:tab w:val="clear" w:pos="567"/>
        </w:tabs>
        <w:spacing w:before="0" w:line="360" w:lineRule="auto"/>
        <w:ind w:firstLine="540" w:firstLineChars="225"/>
        <w:rPr>
          <w:rFonts w:ascii="Times New Roman" w:hAnsi="Times New Roman" w:eastAsia="仿宋_GB2312"/>
        </w:rPr>
      </w:pPr>
      <w:r>
        <w:rPr>
          <w:rFonts w:ascii="Times New Roman" w:hAnsi="Times New Roman" w:eastAsia="仿宋_GB2312"/>
        </w:rPr>
        <w:t>2、联合协议或分包意向协议（如有）中约定，小型、微型企业的合同金额占到合同总金额30%以上的，可给予联合体</w:t>
      </w:r>
      <w:r>
        <w:rPr>
          <w:rFonts w:ascii="Times New Roman" w:hAnsi="Times New Roman" w:eastAsia="仿宋_GB2312"/>
          <w:u w:val="single"/>
        </w:rPr>
        <w:t>4%</w:t>
      </w:r>
      <w:r>
        <w:rPr>
          <w:rFonts w:ascii="Times New Roman" w:hAnsi="Times New Roman" w:eastAsia="仿宋_GB2312"/>
        </w:rPr>
        <w:t>的价格扣除。</w:t>
      </w:r>
    </w:p>
    <w:p>
      <w:pPr>
        <w:pStyle w:val="2"/>
        <w:tabs>
          <w:tab w:val="clear" w:pos="567"/>
        </w:tabs>
        <w:spacing w:before="0" w:line="360" w:lineRule="auto"/>
        <w:ind w:firstLine="540" w:firstLineChars="225"/>
        <w:rPr>
          <w:rFonts w:ascii="Times New Roman" w:hAnsi="Times New Roman" w:eastAsia="仿宋_GB2312"/>
        </w:rPr>
      </w:pPr>
      <w:r>
        <w:rPr>
          <w:rFonts w:ascii="Times New Roman" w:hAnsi="Times New Roman" w:eastAsia="仿宋_GB2312"/>
        </w:rPr>
        <w:t>联合体各方均为小型、微型企业和监狱企业的，联合体视同为小型、微型企业和监狱企业。</w:t>
      </w:r>
    </w:p>
    <w:p>
      <w:pPr>
        <w:pStyle w:val="2"/>
        <w:tabs>
          <w:tab w:val="clear" w:pos="567"/>
        </w:tabs>
        <w:spacing w:before="0" w:line="360" w:lineRule="auto"/>
        <w:ind w:firstLine="540" w:firstLineChars="225"/>
      </w:pPr>
      <w:r>
        <w:rPr>
          <w:rFonts w:hint="eastAsia" w:ascii="Times New Roman" w:hAnsi="Times New Roman" w:eastAsia="仿宋_GB2312"/>
          <w:lang w:val="en-US" w:eastAsia="zh-CN"/>
        </w:rPr>
        <w:t>如项目专门面向中小企业采购，则不再进行价格扣除。</w:t>
      </w:r>
    </w:p>
    <w:p>
      <w:pPr>
        <w:pStyle w:val="2"/>
        <w:tabs>
          <w:tab w:val="clear" w:pos="567"/>
        </w:tabs>
        <w:spacing w:before="0" w:line="360" w:lineRule="auto"/>
        <w:ind w:firstLine="540" w:firstLineChars="225"/>
        <w:rPr>
          <w:rFonts w:ascii="Times New Roman" w:hAnsi="Times New Roman" w:eastAsia="仿宋_GB2312"/>
        </w:rPr>
      </w:pPr>
      <w:r>
        <w:rPr>
          <w:rFonts w:ascii="Times New Roman" w:hAnsi="Times New Roman" w:eastAsia="仿宋_GB2312"/>
        </w:rPr>
        <w:t>3、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pPr>
        <w:pStyle w:val="2"/>
        <w:tabs>
          <w:tab w:val="clear" w:pos="567"/>
        </w:tabs>
        <w:spacing w:before="0" w:line="360" w:lineRule="auto"/>
        <w:ind w:firstLine="540" w:firstLineChars="225"/>
        <w:rPr>
          <w:rFonts w:ascii="Times New Roman" w:hAnsi="Times New Roman" w:eastAsia="仿宋_GB2312"/>
        </w:rPr>
      </w:pPr>
      <w:r>
        <w:rPr>
          <w:rFonts w:ascii="Times New Roman" w:hAnsi="Times New Roman" w:eastAsia="仿宋_GB2312"/>
        </w:rPr>
        <w:t>4、如投标人为提供服务所伴随的货物为政府强制采购的节能产品，投标人所投产品的品牌及型号必须为清单中有效期内产品并提供证明文件，否则其投标将作为无效投标被拒绝。</w:t>
      </w:r>
    </w:p>
    <w:p>
      <w:pPr>
        <w:pStyle w:val="2"/>
        <w:spacing w:line="360" w:lineRule="auto"/>
        <w:ind w:firstLine="540" w:firstLineChars="225"/>
        <w:rPr>
          <w:rFonts w:ascii="Times New Roman" w:hAnsi="Times New Roman" w:eastAsia="仿宋_GB2312"/>
        </w:rPr>
      </w:pPr>
      <w:r>
        <w:rPr>
          <w:rFonts w:ascii="Times New Roman" w:hAnsi="Times New Roman" w:eastAsia="仿宋_GB2312"/>
        </w:rPr>
        <w:t>5、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tabs>
          <w:tab w:val="clear" w:pos="567"/>
        </w:tabs>
        <w:spacing w:before="0" w:line="360" w:lineRule="auto"/>
        <w:ind w:left="-180" w:leftChars="-86" w:firstLine="660" w:firstLineChars="275"/>
        <w:rPr>
          <w:rFonts w:ascii="Times New Roman" w:hAnsi="Times New Roman" w:eastAsia="仿宋_GB2312"/>
        </w:rPr>
      </w:pPr>
      <w:r>
        <w:rPr>
          <w:rFonts w:ascii="Times New Roman" w:hAnsi="Times New Roman" w:eastAsia="仿宋_GB2312"/>
        </w:rPr>
        <w:t>6、中标候选人并列时的处理方式：</w:t>
      </w:r>
    </w:p>
    <w:p>
      <w:pPr>
        <w:pStyle w:val="2"/>
        <w:tabs>
          <w:tab w:val="clear" w:pos="567"/>
        </w:tabs>
        <w:spacing w:before="0" w:line="360" w:lineRule="auto"/>
        <w:ind w:left="-180" w:leftChars="-86" w:firstLine="660" w:firstLineChars="275"/>
        <w:rPr>
          <w:rFonts w:ascii="Times New Roman" w:hAnsi="Times New Roman" w:eastAsia="仿宋_GB2312"/>
        </w:rPr>
      </w:pPr>
      <w:r>
        <w:rPr>
          <w:rFonts w:ascii="Times New Roman" w:hAnsi="Times New Roman" w:eastAsia="仿宋_GB2312"/>
        </w:rPr>
        <w:t>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
        <w:tabs>
          <w:tab w:val="clear" w:pos="567"/>
        </w:tabs>
        <w:spacing w:before="0" w:line="360" w:lineRule="auto"/>
        <w:ind w:left="-180" w:leftChars="-86" w:firstLine="660" w:firstLineChars="275"/>
        <w:rPr>
          <w:rFonts w:ascii="Times New Roman" w:hAnsi="Times New Roman" w:eastAsia="仿宋_GB2312"/>
        </w:rPr>
      </w:pPr>
    </w:p>
    <w:p>
      <w:pPr>
        <w:pStyle w:val="2"/>
        <w:tabs>
          <w:tab w:val="clear" w:pos="567"/>
        </w:tabs>
        <w:spacing w:before="0" w:line="360" w:lineRule="auto"/>
        <w:ind w:left="-180" w:leftChars="-86" w:firstLine="660" w:firstLineChars="275"/>
        <w:rPr>
          <w:rFonts w:ascii="Times New Roman" w:hAnsi="Times New Roman" w:eastAsia="仿宋_GB2312"/>
        </w:rPr>
      </w:pPr>
    </w:p>
    <w:p>
      <w:pPr>
        <w:pStyle w:val="2"/>
        <w:tabs>
          <w:tab w:val="clear" w:pos="567"/>
        </w:tabs>
        <w:spacing w:before="0" w:line="360" w:lineRule="auto"/>
        <w:jc w:val="center"/>
        <w:outlineLvl w:val="1"/>
        <w:rPr>
          <w:rFonts w:hint="default" w:ascii="Times New Roman" w:hAnsi="Times New Roman" w:eastAsia="仿宋_GB2312"/>
          <w:lang w:val="en-US" w:eastAsia="zh-CN"/>
        </w:rPr>
      </w:pPr>
      <w:r>
        <w:rPr>
          <w:rFonts w:ascii="Times New Roman" w:hAnsi="Times New Roman" w:eastAsia="仿宋_GB2312"/>
        </w:rPr>
        <w:br w:type="page"/>
      </w:r>
      <w:r>
        <w:rPr>
          <w:rFonts w:hint="eastAsia" w:ascii="Times New Roman" w:hAnsi="Times New Roman" w:eastAsia="仿宋_GB2312" w:cs="Times New Roman"/>
          <w:b/>
          <w:sz w:val="32"/>
          <w:szCs w:val="32"/>
          <w:lang w:val="en-US" w:eastAsia="zh-CN"/>
        </w:rPr>
        <w:t>附表一  资格审查标准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pPr>
              <w:pStyle w:val="2"/>
              <w:spacing w:before="0" w:line="360" w:lineRule="auto"/>
              <w:jc w:val="center"/>
              <w:rPr>
                <w:rFonts w:hint="eastAsia" w:ascii="仿宋_GB2312" w:eastAsia="仿宋_GB2312"/>
                <w:sz w:val="21"/>
                <w:szCs w:val="21"/>
              </w:rPr>
            </w:pPr>
            <w:r>
              <w:rPr>
                <w:rFonts w:hint="eastAsia" w:ascii="仿宋_GB2312" w:eastAsia="仿宋_GB2312"/>
                <w:sz w:val="21"/>
                <w:szCs w:val="21"/>
              </w:rPr>
              <w:t>序号</w:t>
            </w:r>
          </w:p>
        </w:tc>
        <w:tc>
          <w:tcPr>
            <w:tcW w:w="3119" w:type="dxa"/>
            <w:noWrap w:val="0"/>
            <w:vAlign w:val="center"/>
          </w:tcPr>
          <w:p>
            <w:pPr>
              <w:pStyle w:val="2"/>
              <w:spacing w:before="0" w:line="360" w:lineRule="auto"/>
              <w:jc w:val="center"/>
              <w:rPr>
                <w:rFonts w:hint="eastAsia" w:ascii="仿宋_GB2312" w:eastAsia="仿宋_GB2312"/>
                <w:sz w:val="21"/>
                <w:szCs w:val="21"/>
              </w:rPr>
            </w:pPr>
            <w:r>
              <w:rPr>
                <w:rFonts w:hint="eastAsia" w:ascii="仿宋_GB2312" w:eastAsia="仿宋_GB2312"/>
                <w:sz w:val="21"/>
                <w:szCs w:val="21"/>
              </w:rPr>
              <w:t>审查项目</w:t>
            </w:r>
          </w:p>
        </w:tc>
        <w:tc>
          <w:tcPr>
            <w:tcW w:w="5350" w:type="dxa"/>
            <w:noWrap w:val="0"/>
            <w:vAlign w:val="center"/>
          </w:tcPr>
          <w:p>
            <w:pPr>
              <w:pStyle w:val="2"/>
              <w:spacing w:before="0" w:line="360" w:lineRule="auto"/>
              <w:jc w:val="center"/>
              <w:rPr>
                <w:rFonts w:hint="eastAsia" w:ascii="仿宋_GB2312" w:eastAsia="仿宋_GB2312"/>
                <w:sz w:val="21"/>
                <w:szCs w:val="21"/>
              </w:rPr>
            </w:pPr>
            <w:r>
              <w:rPr>
                <w:rFonts w:hint="eastAsia" w:ascii="仿宋_GB2312" w:eastAsia="仿宋_GB2312"/>
                <w:sz w:val="21"/>
                <w:szCs w:val="21"/>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2"/>
              <w:spacing w:before="0" w:line="360" w:lineRule="auto"/>
              <w:jc w:val="center"/>
              <w:rPr>
                <w:rFonts w:hint="eastAsia" w:ascii="仿宋_GB2312" w:eastAsia="仿宋_GB2312"/>
                <w:sz w:val="21"/>
                <w:szCs w:val="21"/>
              </w:rPr>
            </w:pPr>
            <w:r>
              <w:rPr>
                <w:rFonts w:hint="eastAsia" w:ascii="仿宋_GB2312" w:eastAsia="仿宋_GB2312"/>
                <w:sz w:val="21"/>
                <w:szCs w:val="21"/>
              </w:rPr>
              <w:t>1</w:t>
            </w:r>
          </w:p>
        </w:tc>
        <w:tc>
          <w:tcPr>
            <w:tcW w:w="3119" w:type="dxa"/>
            <w:noWrap w:val="0"/>
            <w:vAlign w:val="center"/>
          </w:tcPr>
          <w:p>
            <w:pPr>
              <w:pStyle w:val="2"/>
              <w:spacing w:before="0" w:line="360" w:lineRule="auto"/>
              <w:jc w:val="center"/>
              <w:rPr>
                <w:rFonts w:hint="eastAsia" w:ascii="仿宋_GB2312" w:eastAsia="仿宋_GB2312"/>
                <w:sz w:val="21"/>
                <w:szCs w:val="21"/>
              </w:rPr>
            </w:pPr>
            <w:r>
              <w:rPr>
                <w:rFonts w:hint="eastAsia" w:ascii="仿宋_GB2312" w:eastAsia="仿宋_GB2312"/>
                <w:sz w:val="21"/>
                <w:szCs w:val="21"/>
              </w:rPr>
              <w:t>满足《中华人民共和国政府采购法》第二十二条规定</w:t>
            </w:r>
          </w:p>
        </w:tc>
        <w:tc>
          <w:tcPr>
            <w:tcW w:w="53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eastAsia" w:ascii="仿宋_GB2312" w:hAnsi="宋体" w:eastAsia="仿宋_GB2312" w:cs="Times New Roman"/>
                <w:sz w:val="21"/>
                <w:szCs w:val="21"/>
              </w:rPr>
            </w:pPr>
            <w:r>
              <w:rPr>
                <w:rFonts w:hint="eastAsia" w:ascii="仿宋_GB2312" w:hAnsi="宋体" w:eastAsia="仿宋_GB2312" w:cs="Times New Roman"/>
                <w:sz w:val="21"/>
                <w:szCs w:val="21"/>
              </w:rPr>
              <w:t>1、投标人合法注册的法人或其他组织的营业执照等证明文件，自然人的身份证明；</w:t>
            </w:r>
          </w:p>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eastAsia" w:ascii="仿宋_GB2312" w:hAnsi="宋体" w:eastAsia="仿宋_GB2312" w:cs="Times New Roman"/>
                <w:sz w:val="21"/>
                <w:szCs w:val="21"/>
              </w:rPr>
            </w:pPr>
            <w:r>
              <w:rPr>
                <w:rFonts w:hint="eastAsia" w:ascii="仿宋_GB2312" w:hAnsi="宋体" w:eastAsia="仿宋_GB2312" w:cs="Times New Roman"/>
                <w:sz w:val="21"/>
                <w:szCs w:val="21"/>
              </w:rPr>
              <w:t>2、供应商上一年度经审计的财务报表复印件，或本年度银行出具的资信证明；</w:t>
            </w:r>
          </w:p>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eastAsia" w:ascii="仿宋_GB2312" w:hAnsi="宋体" w:eastAsia="仿宋_GB2312" w:cs="Times New Roman"/>
                <w:sz w:val="21"/>
                <w:szCs w:val="21"/>
              </w:rPr>
            </w:pPr>
            <w:r>
              <w:rPr>
                <w:rFonts w:hint="eastAsia" w:ascii="仿宋_GB2312" w:hAnsi="宋体" w:eastAsia="仿宋_GB2312" w:cs="Times New Roman"/>
                <w:sz w:val="21"/>
                <w:szCs w:val="21"/>
              </w:rPr>
              <w:t>3、依法缴纳税收和社会保障资金的证明材料复印件；</w:t>
            </w:r>
          </w:p>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eastAsia" w:ascii="仿宋_GB2312" w:hAnsi="宋体" w:eastAsia="仿宋_GB2312" w:cs="Times New Roman"/>
                <w:sz w:val="21"/>
                <w:szCs w:val="21"/>
              </w:rPr>
            </w:pPr>
            <w:r>
              <w:rPr>
                <w:rFonts w:hint="eastAsia" w:ascii="仿宋_GB2312" w:hAnsi="宋体" w:eastAsia="仿宋_GB2312" w:cs="Times New Roman"/>
                <w:sz w:val="21"/>
                <w:szCs w:val="21"/>
              </w:rPr>
              <w:t>4、具备履行合同所必需的设备和专业技术能力的承诺原件；</w:t>
            </w:r>
          </w:p>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eastAsia="仿宋_GB2312"/>
                <w:lang w:val="en-US" w:eastAsia="zh-CN"/>
              </w:rPr>
            </w:pPr>
            <w:r>
              <w:rPr>
                <w:rFonts w:hint="eastAsia" w:ascii="仿宋_GB2312" w:hAnsi="宋体" w:eastAsia="仿宋_GB2312" w:cs="Times New Roman"/>
                <w:sz w:val="21"/>
                <w:szCs w:val="21"/>
              </w:rPr>
              <w:t>5、供应商参加政府采购活动前3年内在经营活动中没有重大违法记录的书面声明原件；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2"/>
              <w:spacing w:before="0" w:line="360" w:lineRule="auto"/>
              <w:jc w:val="center"/>
              <w:rPr>
                <w:rFonts w:hint="eastAsia" w:ascii="仿宋_GB2312" w:eastAsia="仿宋_GB2312"/>
                <w:sz w:val="21"/>
                <w:szCs w:val="21"/>
              </w:rPr>
            </w:pPr>
            <w:r>
              <w:rPr>
                <w:rFonts w:hint="eastAsia" w:ascii="仿宋_GB2312" w:eastAsia="仿宋_GB2312"/>
                <w:sz w:val="21"/>
                <w:szCs w:val="21"/>
              </w:rPr>
              <w:t>2</w:t>
            </w:r>
          </w:p>
        </w:tc>
        <w:tc>
          <w:tcPr>
            <w:tcW w:w="3119" w:type="dxa"/>
            <w:noWrap w:val="0"/>
            <w:vAlign w:val="center"/>
          </w:tcPr>
          <w:p>
            <w:pPr>
              <w:pStyle w:val="2"/>
              <w:spacing w:before="0" w:line="360" w:lineRule="auto"/>
              <w:jc w:val="center"/>
              <w:rPr>
                <w:rFonts w:hint="eastAsia" w:ascii="仿宋_GB2312" w:eastAsia="仿宋_GB2312"/>
                <w:sz w:val="21"/>
                <w:szCs w:val="21"/>
              </w:rPr>
            </w:pPr>
            <w:r>
              <w:rPr>
                <w:rFonts w:hint="eastAsia" w:ascii="仿宋_GB2312" w:eastAsia="仿宋_GB2312"/>
                <w:sz w:val="21"/>
                <w:szCs w:val="21"/>
              </w:rPr>
              <w:t>资格条件</w:t>
            </w:r>
          </w:p>
        </w:tc>
        <w:tc>
          <w:tcPr>
            <w:tcW w:w="53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eastAsia" w:ascii="仿宋_GB2312" w:eastAsia="仿宋_GB2312" w:cs="Times New Roman"/>
                <w:sz w:val="21"/>
                <w:szCs w:val="21"/>
              </w:rPr>
            </w:pPr>
            <w:r>
              <w:rPr>
                <w:rFonts w:hint="eastAsia" w:ascii="仿宋_GB2312" w:eastAsia="仿宋_GB2312" w:cs="Times New Roman"/>
                <w:sz w:val="21"/>
                <w:szCs w:val="21"/>
              </w:rPr>
              <w:t>1供应商在递交投标文件截止时间前被“信用中国”网站（www.creditchina.gov.cn）和中国政府采购网（www.ccgp.gov.cn）上被列入失信被执行人、重大税收违法失信主体、政府采购严重违法失信行为记录名单的，不得参加投标；</w:t>
            </w:r>
          </w:p>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eastAsia" w:ascii="仿宋_GB2312" w:eastAsia="仿宋_GB2312" w:cs="Times New Roman"/>
                <w:sz w:val="21"/>
                <w:szCs w:val="21"/>
              </w:rPr>
            </w:pPr>
            <w:r>
              <w:rPr>
                <w:rFonts w:hint="eastAsia" w:ascii="仿宋_GB2312" w:eastAsia="仿宋_GB2312" w:cs="Times New Roman"/>
                <w:sz w:val="21"/>
                <w:szCs w:val="21"/>
              </w:rPr>
              <w:t>2投标人应授权合法的人员参加开标全过程，其中法定代表人直接参加开标的，须出具法人身份证，并与营业执照上信息一致。法定代表人授权代表参加投标的，须出具法定代表人授权书及授权代表身份证、授权代表本单位证明（养老保险缴纳证明或劳动合同）；</w:t>
            </w:r>
          </w:p>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eastAsia" w:ascii="仿宋_GB2312" w:eastAsia="仿宋_GB2312" w:cs="Times New Roman"/>
                <w:sz w:val="21"/>
                <w:szCs w:val="21"/>
              </w:rPr>
            </w:pPr>
            <w:r>
              <w:rPr>
                <w:rFonts w:hint="eastAsia" w:ascii="仿宋_GB2312" w:eastAsia="仿宋_GB2312" w:cs="Times New Roman"/>
                <w:sz w:val="21"/>
                <w:szCs w:val="21"/>
              </w:rPr>
              <w:t>3具备本采购项目的以下专项资质要求：投标人为经销商的应出具医疗器械经营许可证或医疗器械经营备案凭证（投标产品须在其经营范围内），投标产品属于医疗设备的提供医疗器械注册证；</w:t>
            </w:r>
          </w:p>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eastAsia" w:ascii="仿宋_GB2312" w:eastAsia="仿宋_GB2312" w:cs="Times New Roman"/>
                <w:sz w:val="21"/>
                <w:szCs w:val="21"/>
              </w:rPr>
            </w:pPr>
            <w:r>
              <w:rPr>
                <w:rFonts w:hint="eastAsia" w:ascii="仿宋_GB2312" w:eastAsia="仿宋_GB2312" w:cs="Times New Roman"/>
                <w:sz w:val="21"/>
                <w:szCs w:val="21"/>
              </w:rPr>
              <w:t>4投标人不得存在下列情形之一：</w:t>
            </w:r>
          </w:p>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eastAsia" w:ascii="仿宋_GB2312" w:eastAsia="仿宋_GB2312" w:cs="Times New Roman"/>
                <w:sz w:val="21"/>
                <w:szCs w:val="21"/>
              </w:rPr>
            </w:pPr>
            <w:r>
              <w:rPr>
                <w:rFonts w:hint="eastAsia" w:ascii="仿宋_GB2312" w:eastAsia="仿宋_GB2312" w:cs="Times New Roman"/>
                <w:sz w:val="21"/>
                <w:szCs w:val="21"/>
              </w:rPr>
              <w:t>（1）单位负责人为同一人或者存在直接控股、管理关系的不同投标人，不得参加本次采购活动；</w:t>
            </w:r>
          </w:p>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eastAsia" w:ascii="仿宋_GB2312" w:eastAsia="仿宋_GB2312" w:cs="Times New Roman"/>
                <w:sz w:val="21"/>
                <w:szCs w:val="21"/>
              </w:rPr>
            </w:pPr>
            <w:r>
              <w:rPr>
                <w:rFonts w:hint="eastAsia" w:ascii="仿宋_GB2312" w:eastAsia="仿宋_GB2312" w:cs="Times New Roman"/>
                <w:sz w:val="21"/>
                <w:szCs w:val="21"/>
              </w:rPr>
              <w:t>（2）为本项目提供整体设计、规范编制或者项目管理、监理、检测等服务的投标人，不得再参加该采购项目的其他采购活动。</w:t>
            </w:r>
          </w:p>
          <w:p>
            <w:pPr>
              <w:pStyle w:val="2"/>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eastAsia" w:ascii="仿宋_GB2312" w:eastAsia="仿宋_GB2312" w:cs="Times New Roman"/>
                <w:sz w:val="21"/>
                <w:szCs w:val="21"/>
              </w:rPr>
            </w:pPr>
            <w:r>
              <w:rPr>
                <w:rFonts w:hint="eastAsia" w:ascii="仿宋_GB2312" w:eastAsia="仿宋_GB2312" w:cs="Times New Roman"/>
                <w:sz w:val="21"/>
                <w:szCs w:val="21"/>
              </w:rPr>
              <w:t>5需向采购代理机构免费领取招标文件，未向采购代理机构免费领取招标文件的投标人均无资格参加投标。</w:t>
            </w:r>
          </w:p>
        </w:tc>
      </w:tr>
    </w:tbl>
    <w:p>
      <w:pPr>
        <w:pStyle w:val="2"/>
        <w:tabs>
          <w:tab w:val="clear" w:pos="567"/>
        </w:tabs>
        <w:spacing w:before="0" w:line="360" w:lineRule="auto"/>
        <w:jc w:val="center"/>
        <w:outlineLvl w:val="1"/>
        <w:rPr>
          <w:rFonts w:hint="eastAsia" w:ascii="Times New Roman" w:hAnsi="Times New Roman" w:eastAsia="仿宋_GB2312"/>
          <w:lang w:val="en-US" w:eastAsia="zh-CN"/>
        </w:rPr>
      </w:pPr>
      <w:r>
        <w:rPr>
          <w:rFonts w:ascii="Times New Roman" w:hAnsi="Times New Roman" w:eastAsia="仿宋_GB2312"/>
        </w:rPr>
        <w:br w:type="page"/>
      </w:r>
      <w:r>
        <w:rPr>
          <w:rFonts w:hint="eastAsia" w:ascii="Times New Roman" w:hAnsi="Times New Roman" w:eastAsia="仿宋_GB2312" w:cs="Times New Roman"/>
          <w:b/>
          <w:sz w:val="32"/>
          <w:szCs w:val="32"/>
          <w:lang w:val="en-US" w:eastAsia="zh-CN"/>
        </w:rPr>
        <w:t>附表二  符合性审查标准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序号</w:t>
            </w:r>
          </w:p>
        </w:tc>
        <w:tc>
          <w:tcPr>
            <w:tcW w:w="3119"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审查项目</w:t>
            </w:r>
          </w:p>
        </w:tc>
        <w:tc>
          <w:tcPr>
            <w:tcW w:w="5350"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投标无效条件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1</w:t>
            </w:r>
          </w:p>
        </w:tc>
        <w:tc>
          <w:tcPr>
            <w:tcW w:w="3119"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签署、盖章</w:t>
            </w:r>
          </w:p>
        </w:tc>
        <w:tc>
          <w:tcPr>
            <w:tcW w:w="5350" w:type="dxa"/>
            <w:noWrap w:val="0"/>
            <w:vAlign w:val="center"/>
          </w:tcPr>
          <w:p>
            <w:pPr>
              <w:pStyle w:val="2"/>
              <w:spacing w:line="360" w:lineRule="auto"/>
              <w:rPr>
                <w:rFonts w:hint="eastAsia" w:ascii="仿宋_GB2312" w:eastAsia="仿宋_GB2312"/>
              </w:rPr>
            </w:pPr>
            <w:r>
              <w:rPr>
                <w:rFonts w:hint="eastAsia" w:ascii="仿宋_GB2312" w:eastAsia="仿宋_GB2312"/>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2</w:t>
            </w:r>
          </w:p>
        </w:tc>
        <w:tc>
          <w:tcPr>
            <w:tcW w:w="3119"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投标报价</w:t>
            </w:r>
          </w:p>
        </w:tc>
        <w:tc>
          <w:tcPr>
            <w:tcW w:w="5350" w:type="dxa"/>
            <w:noWrap w:val="0"/>
            <w:vAlign w:val="center"/>
          </w:tcPr>
          <w:p>
            <w:pPr>
              <w:pStyle w:val="2"/>
              <w:spacing w:before="0" w:line="360" w:lineRule="auto"/>
              <w:rPr>
                <w:rFonts w:hint="eastAsia" w:ascii="仿宋_GB2312" w:eastAsia="仿宋_GB2312"/>
              </w:rPr>
            </w:pPr>
            <w:r>
              <w:rPr>
                <w:rFonts w:hint="eastAsia" w:ascii="仿宋_GB2312" w:eastAsia="仿宋_GB2312"/>
              </w:rPr>
              <w:t>投标人投标报价超出采购预算或最高限价的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3</w:t>
            </w:r>
          </w:p>
        </w:tc>
        <w:tc>
          <w:tcPr>
            <w:tcW w:w="3119"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报价合理性</w:t>
            </w:r>
          </w:p>
        </w:tc>
        <w:tc>
          <w:tcPr>
            <w:tcW w:w="5350" w:type="dxa"/>
            <w:noWrap w:val="0"/>
            <w:vAlign w:val="center"/>
          </w:tcPr>
          <w:p>
            <w:pPr>
              <w:pStyle w:val="2"/>
              <w:spacing w:before="0" w:line="360" w:lineRule="auto"/>
              <w:rPr>
                <w:rFonts w:hint="eastAsia" w:ascii="仿宋_GB2312" w:eastAsia="仿宋_GB2312"/>
              </w:rPr>
            </w:pPr>
            <w:r>
              <w:rPr>
                <w:rFonts w:hint="eastAsia" w:ascii="仿宋_GB2312" w:eastAsia="仿宋_GB2312"/>
              </w:rPr>
              <w:t>投标人的报价明显低于其他通过符合性审查投标人的报价，有可能影响产品质量或者不能诚信履约的，且投标人不能证明其报价合理性的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4</w:t>
            </w:r>
          </w:p>
        </w:tc>
        <w:tc>
          <w:tcPr>
            <w:tcW w:w="3119"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投标内容</w:t>
            </w:r>
          </w:p>
        </w:tc>
        <w:tc>
          <w:tcPr>
            <w:tcW w:w="5350" w:type="dxa"/>
            <w:noWrap w:val="0"/>
            <w:vAlign w:val="center"/>
          </w:tcPr>
          <w:p>
            <w:pPr>
              <w:pStyle w:val="2"/>
              <w:spacing w:before="0" w:line="360" w:lineRule="auto"/>
              <w:rPr>
                <w:rFonts w:hint="eastAsia" w:ascii="仿宋_GB2312" w:eastAsia="仿宋_GB2312"/>
              </w:rPr>
            </w:pPr>
            <w:r>
              <w:rPr>
                <w:rFonts w:hint="eastAsia" w:ascii="仿宋_GB2312" w:eastAsia="仿宋_GB2312"/>
              </w:rPr>
              <w:t>投标内容出现漏项或数量与要求不符或投标内容的技术指标达不到招标文件要求，造成采购档次降低或影响采购性能、功能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5</w:t>
            </w:r>
          </w:p>
        </w:tc>
        <w:tc>
          <w:tcPr>
            <w:tcW w:w="3119" w:type="dxa"/>
            <w:noWrap w:val="0"/>
            <w:vAlign w:val="center"/>
          </w:tcPr>
          <w:p>
            <w:pPr>
              <w:pStyle w:val="2"/>
              <w:spacing w:before="0" w:line="360" w:lineRule="auto"/>
              <w:jc w:val="center"/>
              <w:rPr>
                <w:rFonts w:hint="eastAsia" w:ascii="仿宋_GB2312" w:eastAsia="仿宋_GB2312"/>
              </w:rPr>
            </w:pPr>
            <w:r>
              <w:rPr>
                <w:rFonts w:hint="eastAsia" w:ascii="仿宋_GB2312" w:eastAsia="仿宋_GB2312"/>
              </w:rPr>
              <w:t>其它情形</w:t>
            </w:r>
          </w:p>
        </w:tc>
        <w:tc>
          <w:tcPr>
            <w:tcW w:w="5350" w:type="dxa"/>
            <w:noWrap w:val="0"/>
            <w:vAlign w:val="center"/>
          </w:tcPr>
          <w:p>
            <w:pPr>
              <w:pStyle w:val="2"/>
              <w:spacing w:before="0" w:line="360" w:lineRule="auto"/>
              <w:rPr>
                <w:rFonts w:hint="eastAsia" w:ascii="仿宋_GB2312" w:eastAsia="仿宋_GB2312"/>
              </w:rPr>
            </w:pPr>
            <w:r>
              <w:rPr>
                <w:rFonts w:hint="eastAsia" w:ascii="仿宋_GB2312" w:eastAsia="仿宋_GB2312"/>
              </w:rPr>
              <w:t>存在其它不符合法律法规或招标文件规定的投标无效条款</w:t>
            </w:r>
          </w:p>
        </w:tc>
      </w:tr>
    </w:tbl>
    <w:p>
      <w:pPr>
        <w:pStyle w:val="2"/>
        <w:tabs>
          <w:tab w:val="clear" w:pos="567"/>
        </w:tabs>
        <w:spacing w:before="0" w:line="360" w:lineRule="auto"/>
        <w:jc w:val="center"/>
        <w:outlineLvl w:val="1"/>
        <w:rPr>
          <w:rFonts w:ascii="Times New Roman" w:hAnsi="Times New Roman" w:eastAsia="仿宋_GB2312"/>
          <w:b/>
          <w:sz w:val="32"/>
          <w:szCs w:val="32"/>
        </w:rPr>
      </w:pPr>
      <w:r>
        <w:rPr>
          <w:rFonts w:ascii="Times New Roman" w:hAnsi="Times New Roman" w:eastAsia="仿宋_GB2312"/>
        </w:rPr>
        <w:br w:type="page"/>
      </w:r>
      <w:r>
        <w:rPr>
          <w:rFonts w:hint="eastAsia" w:ascii="Times New Roman" w:hAnsi="Times New Roman" w:eastAsia="仿宋_GB2312" w:cs="Times New Roman"/>
          <w:b/>
          <w:sz w:val="32"/>
          <w:szCs w:val="32"/>
          <w:lang w:val="en-US" w:eastAsia="zh-CN"/>
        </w:rPr>
        <w:t xml:space="preserve">附表三  </w:t>
      </w:r>
      <w:r>
        <w:rPr>
          <w:rFonts w:ascii="Times New Roman" w:hAnsi="Times New Roman" w:eastAsia="仿宋_GB2312"/>
          <w:b/>
          <w:sz w:val="32"/>
          <w:szCs w:val="32"/>
        </w:rPr>
        <w:t>评审因素和指标</w:t>
      </w:r>
    </w:p>
    <w:p>
      <w:pPr>
        <w:widowControl/>
        <w:spacing w:line="360" w:lineRule="auto"/>
        <w:jc w:val="center"/>
        <w:rPr>
          <w:rFonts w:eastAsia="仿宋_GB2312"/>
          <w:b/>
          <w:sz w:val="32"/>
          <w:szCs w:val="32"/>
        </w:rPr>
      </w:pPr>
      <w:r>
        <w:rPr>
          <w:rFonts w:eastAsia="仿宋_GB2312"/>
          <w:sz w:val="28"/>
          <w:szCs w:val="28"/>
        </w:rPr>
        <w:t>（采用综合评分法时适用）</w:t>
      </w:r>
    </w:p>
    <w:tbl>
      <w:tblPr>
        <w:tblStyle w:val="32"/>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924"/>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z w:val="24"/>
              </w:rPr>
            </w:pPr>
            <w:r>
              <w:rPr>
                <w:rFonts w:hint="eastAsia" w:ascii="仿宋_GB2312" w:hAnsi="仿宋" w:eastAsia="仿宋_GB2312"/>
                <w:sz w:val="24"/>
              </w:rPr>
              <w:t>评标</w:t>
            </w:r>
          </w:p>
          <w:p>
            <w:pPr>
              <w:adjustRightInd w:val="0"/>
              <w:snapToGrid w:val="0"/>
              <w:jc w:val="center"/>
              <w:rPr>
                <w:rFonts w:hint="eastAsia" w:ascii="仿宋_GB2312" w:hAnsi="仿宋" w:eastAsia="仿宋_GB2312"/>
                <w:sz w:val="24"/>
              </w:rPr>
            </w:pPr>
            <w:r>
              <w:rPr>
                <w:rFonts w:hint="eastAsia" w:ascii="仿宋_GB2312" w:hAnsi="仿宋" w:eastAsia="仿宋_GB2312"/>
                <w:sz w:val="24"/>
              </w:rPr>
              <w:t>因素</w:t>
            </w:r>
          </w:p>
        </w:tc>
        <w:tc>
          <w:tcPr>
            <w:tcW w:w="924"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 w:eastAsia="仿宋_GB2312"/>
                <w:sz w:val="24"/>
              </w:rPr>
            </w:pPr>
            <w:r>
              <w:rPr>
                <w:rFonts w:hint="eastAsia" w:ascii="仿宋_GB2312" w:hAnsi="仿宋" w:eastAsia="仿宋_GB2312"/>
                <w:sz w:val="24"/>
              </w:rPr>
              <w:t>权值%</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z w:val="24"/>
              </w:rPr>
            </w:pPr>
            <w:r>
              <w:rPr>
                <w:rFonts w:hint="eastAsia" w:ascii="仿宋_GB2312" w:hAnsi="仿宋" w:eastAsia="仿宋_GB2312"/>
                <w:sz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sz w:val="24"/>
              </w:rPr>
            </w:pPr>
            <w:r>
              <w:rPr>
                <w:rFonts w:hint="eastAsia" w:ascii="仿宋_GB2312" w:hAnsi="仿宋" w:eastAsia="仿宋_GB2312"/>
                <w:sz w:val="24"/>
              </w:rPr>
              <w:t>价格分</w:t>
            </w: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sz w:val="24"/>
              </w:rPr>
            </w:pPr>
            <w:r>
              <w:rPr>
                <w:rFonts w:hint="eastAsia" w:ascii="仿宋_GB2312" w:hAnsi="仿宋" w:eastAsia="仿宋_GB2312"/>
                <w:sz w:val="24"/>
              </w:rPr>
              <w:t>30</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hAnsi="仿宋" w:eastAsia="仿宋_GB2312"/>
                <w:sz w:val="24"/>
              </w:rPr>
            </w:pPr>
            <w:r>
              <w:rPr>
                <w:rFonts w:ascii="仿宋_GB2312" w:hAnsi="仿宋" w:eastAsia="仿宋_GB2312"/>
                <w:sz w:val="24"/>
              </w:rPr>
              <w:t>满足招标文件要求且投标价格最低的投标报价为评标基准价，其价格分为满分。其他投标人的价格分统一按照下列公式计算：投标报价得分=（评标基准价/投标报价）×</w:t>
            </w:r>
            <w:r>
              <w:rPr>
                <w:rFonts w:hint="eastAsia" w:ascii="仿宋_GB2312" w:hAnsi="仿宋"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sz w:val="24"/>
              </w:rPr>
            </w:pPr>
            <w:r>
              <w:rPr>
                <w:rFonts w:hint="eastAsia" w:ascii="仿宋_GB2312" w:hAnsi="仿宋" w:eastAsia="仿宋_GB2312"/>
                <w:sz w:val="24"/>
                <w:lang w:val="zh-CN"/>
              </w:rPr>
              <w:t>节能、环境标志产品</w:t>
            </w: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sz w:val="24"/>
              </w:rPr>
            </w:pPr>
            <w:r>
              <w:rPr>
                <w:rFonts w:hint="eastAsia" w:ascii="仿宋_GB2312" w:hAnsi="仿宋" w:eastAsia="仿宋_GB2312"/>
                <w:sz w:val="24"/>
              </w:rPr>
              <w:t>3</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ind w:firstLine="480" w:firstLineChars="200"/>
              <w:jc w:val="left"/>
              <w:rPr>
                <w:rFonts w:hint="eastAsia" w:ascii="仿宋_GB2312" w:hAnsi="仿宋" w:eastAsia="仿宋_GB2312"/>
                <w:sz w:val="24"/>
              </w:rPr>
            </w:pPr>
            <w:r>
              <w:rPr>
                <w:rFonts w:hint="eastAsia" w:ascii="仿宋_GB2312" w:hAnsi="仿宋" w:eastAsia="仿宋_GB2312"/>
                <w:sz w:val="24"/>
                <w:lang w:val="zh-CN"/>
              </w:rPr>
              <w:t>投标产品为节能产品、环境标志产品清单中的产品，符合招标文件要求的，可优先采购。按其响应程度计0~</w:t>
            </w:r>
            <w:r>
              <w:rPr>
                <w:rFonts w:hint="eastAsia" w:ascii="仿宋_GB2312" w:hAnsi="仿宋" w:eastAsia="仿宋_GB2312"/>
                <w:sz w:val="24"/>
              </w:rPr>
              <w:t>3</w:t>
            </w:r>
            <w:r>
              <w:rPr>
                <w:rFonts w:hint="eastAsia" w:ascii="仿宋_GB2312" w:hAnsi="仿宋" w:eastAsia="仿宋_GB2312"/>
                <w:sz w:val="24"/>
                <w:lang w:val="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rPr>
                <w:rFonts w:eastAsia="仿宋_GB2312"/>
                <w:sz w:val="24"/>
                <w:lang w:val="zh-CN"/>
              </w:rPr>
            </w:pPr>
            <w:r>
              <w:rPr>
                <w:rFonts w:hint="eastAsia" w:eastAsia="仿宋_GB2312"/>
                <w:sz w:val="24"/>
                <w:lang w:val="zh-CN"/>
              </w:rPr>
              <w:t>投标产品技术指标评审内容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eastAsia="仿宋_GB2312"/>
                <w:sz w:val="24"/>
                <w:lang w:val="zh-CN"/>
              </w:rPr>
            </w:pPr>
            <w:r>
              <w:rPr>
                <w:rFonts w:hint="eastAsia" w:eastAsia="仿宋_GB2312"/>
                <w:sz w:val="24"/>
                <w:lang w:val="zh-CN"/>
              </w:rPr>
              <w:t>42</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ind w:firstLine="480" w:firstLineChars="200"/>
              <w:rPr>
                <w:rFonts w:hint="eastAsia" w:eastAsia="仿宋_GB2312"/>
                <w:sz w:val="24"/>
                <w:lang w:val="zh-CN"/>
              </w:rPr>
            </w:pPr>
            <w:r>
              <w:rPr>
                <w:rFonts w:hint="eastAsia" w:eastAsia="仿宋_GB2312"/>
                <w:sz w:val="24"/>
                <w:lang w:val="zh-CN"/>
              </w:rPr>
              <w:t>1、投标产品的技术指标评审：完全响应或优于得37分。“</w:t>
            </w:r>
            <w:r>
              <w:rPr>
                <w:rFonts w:hint="eastAsia" w:ascii="仿宋" w:hAnsi="仿宋" w:eastAsia="仿宋"/>
                <w:color w:val="000000"/>
              </w:rPr>
              <w:t>*</w:t>
            </w:r>
            <w:r>
              <w:rPr>
                <w:rFonts w:hint="eastAsia" w:eastAsia="仿宋_GB2312"/>
                <w:sz w:val="24"/>
                <w:lang w:val="zh-CN"/>
              </w:rPr>
              <w:t>”号技术参数一项不满足扣2分；非“</w:t>
            </w:r>
            <w:r>
              <w:rPr>
                <w:rFonts w:hint="eastAsia" w:ascii="仿宋" w:hAnsi="仿宋" w:eastAsia="仿宋"/>
                <w:color w:val="000000"/>
              </w:rPr>
              <w:t>*</w:t>
            </w:r>
            <w:r>
              <w:rPr>
                <w:rFonts w:hint="eastAsia" w:eastAsia="仿宋_GB2312"/>
                <w:sz w:val="24"/>
                <w:lang w:val="zh-CN"/>
              </w:rPr>
              <w:t>”号技术指标参数一项不满足扣1分，扣完为止（“</w:t>
            </w:r>
            <w:r>
              <w:rPr>
                <w:rFonts w:hint="eastAsia" w:ascii="仿宋" w:hAnsi="仿宋" w:eastAsia="仿宋"/>
                <w:color w:val="000000"/>
              </w:rPr>
              <w:t>*</w:t>
            </w:r>
            <w:r>
              <w:rPr>
                <w:rFonts w:hint="eastAsia" w:eastAsia="仿宋_GB2312"/>
                <w:sz w:val="24"/>
                <w:lang w:val="zh-CN"/>
              </w:rPr>
              <w:t>”号技术参数提供技术支持资料，并在技术偏离表“说明”栏中标明页码）。</w:t>
            </w:r>
          </w:p>
          <w:p>
            <w:pPr>
              <w:autoSpaceDE w:val="0"/>
              <w:autoSpaceDN w:val="0"/>
              <w:adjustRightInd w:val="0"/>
              <w:snapToGrid w:val="0"/>
              <w:spacing w:line="400" w:lineRule="exact"/>
              <w:ind w:firstLine="480" w:firstLineChars="200"/>
              <w:rPr>
                <w:rFonts w:eastAsia="仿宋_GB2312"/>
                <w:color w:val="FF0000"/>
                <w:sz w:val="24"/>
                <w:lang w:val="zh-CN"/>
              </w:rPr>
            </w:pPr>
            <w:r>
              <w:rPr>
                <w:rFonts w:hint="eastAsia" w:eastAsia="仿宋_GB2312"/>
                <w:sz w:val="24"/>
                <w:lang w:val="zh-CN"/>
              </w:rPr>
              <w:t>2、投标产品附有检验报告，整体表述一致，按其响应程度计0</w:t>
            </w:r>
            <w:r>
              <w:rPr>
                <w:rFonts w:eastAsia="仿宋_GB2312"/>
                <w:sz w:val="24"/>
                <w:lang w:val="zh-CN"/>
              </w:rPr>
              <w:t>~</w:t>
            </w:r>
            <w:r>
              <w:rPr>
                <w:rFonts w:hint="eastAsia" w:eastAsia="仿宋_GB2312"/>
                <w:sz w:val="24"/>
                <w:lang w:val="zh-CN"/>
              </w:rPr>
              <w:t>5分，技术资料短缺或表述不一致的扣去相应得分</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rPr>
                <w:rFonts w:eastAsia="仿宋_GB2312"/>
                <w:sz w:val="24"/>
                <w:lang w:val="zh-CN"/>
              </w:rPr>
            </w:pPr>
            <w:r>
              <w:rPr>
                <w:rFonts w:hint="eastAsia" w:eastAsia="仿宋_GB2312"/>
                <w:sz w:val="24"/>
                <w:lang w:val="zh-CN"/>
              </w:rPr>
              <w:t>投标产品的可靠性评审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ind w:firstLine="240" w:firstLineChars="100"/>
              <w:rPr>
                <w:rFonts w:eastAsia="仿宋_GB2312"/>
                <w:sz w:val="24"/>
                <w:lang w:val="zh-CN"/>
              </w:rPr>
            </w:pPr>
            <w:r>
              <w:rPr>
                <w:rFonts w:hint="eastAsia" w:eastAsia="仿宋_GB2312"/>
                <w:sz w:val="24"/>
                <w:lang w:val="zh-CN"/>
              </w:rPr>
              <w:t>10</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ind w:firstLine="480" w:firstLineChars="200"/>
              <w:rPr>
                <w:rFonts w:eastAsia="仿宋_GB2312"/>
                <w:sz w:val="24"/>
                <w:lang w:val="zh-CN"/>
              </w:rPr>
            </w:pPr>
            <w:r>
              <w:rPr>
                <w:rFonts w:hint="eastAsia" w:eastAsia="仿宋_GB2312"/>
                <w:sz w:val="24"/>
                <w:lang w:val="zh-CN"/>
              </w:rPr>
              <w:t>1、投标生产企业产品原材料、配件货源渠道正常，选材用料优良、有品质保证，按其响应程度计1</w:t>
            </w:r>
            <w:r>
              <w:rPr>
                <w:rFonts w:eastAsia="仿宋_GB2312"/>
                <w:sz w:val="24"/>
                <w:lang w:val="zh-CN"/>
              </w:rPr>
              <w:t>~</w:t>
            </w:r>
            <w:r>
              <w:rPr>
                <w:rFonts w:hint="eastAsia" w:eastAsia="仿宋_GB2312"/>
                <w:sz w:val="24"/>
                <w:lang w:val="zh-CN"/>
              </w:rPr>
              <w:t>5分。</w:t>
            </w:r>
          </w:p>
          <w:p>
            <w:pPr>
              <w:autoSpaceDE w:val="0"/>
              <w:autoSpaceDN w:val="0"/>
              <w:adjustRightInd w:val="0"/>
              <w:spacing w:line="400" w:lineRule="exact"/>
              <w:ind w:left="-60" w:leftChars="-29" w:firstLine="480" w:firstLineChars="200"/>
              <w:rPr>
                <w:rFonts w:eastAsia="仿宋_GB2312"/>
                <w:sz w:val="24"/>
                <w:lang w:val="zh-CN"/>
              </w:rPr>
            </w:pPr>
            <w:r>
              <w:rPr>
                <w:rFonts w:hint="eastAsia" w:eastAsia="仿宋_GB2312"/>
                <w:sz w:val="24"/>
                <w:lang w:val="zh-CN"/>
              </w:rPr>
              <w:t>2、投标生产企业有完善的产品质量检测保障体系，产品性能稳定，具有较好的使用效果，并符合国内相关标准。按其响应程度计1</w:t>
            </w:r>
            <w:r>
              <w:rPr>
                <w:rFonts w:eastAsia="仿宋_GB2312"/>
                <w:sz w:val="24"/>
                <w:lang w:val="zh-CN"/>
              </w:rPr>
              <w:t>~</w:t>
            </w:r>
            <w:r>
              <w:rPr>
                <w:rFonts w:hint="eastAsia" w:eastAsia="仿宋_GB2312"/>
                <w:sz w:val="24"/>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eastAsia="仿宋_GB2312"/>
                <w:sz w:val="24"/>
                <w:lang w:val="zh-CN"/>
              </w:rPr>
            </w:pPr>
            <w:r>
              <w:rPr>
                <w:rFonts w:hint="eastAsia" w:eastAsia="仿宋_GB2312"/>
                <w:sz w:val="24"/>
                <w:lang w:val="zh-CN"/>
              </w:rPr>
              <w:t>售后</w:t>
            </w:r>
          </w:p>
          <w:p>
            <w:pPr>
              <w:autoSpaceDE w:val="0"/>
              <w:autoSpaceDN w:val="0"/>
              <w:adjustRightInd w:val="0"/>
              <w:snapToGrid w:val="0"/>
              <w:spacing w:line="400" w:lineRule="exact"/>
              <w:jc w:val="center"/>
              <w:rPr>
                <w:rFonts w:eastAsia="仿宋_GB2312"/>
                <w:sz w:val="24"/>
                <w:lang w:val="zh-CN"/>
              </w:rPr>
            </w:pPr>
            <w:r>
              <w:rPr>
                <w:rFonts w:hint="eastAsia" w:eastAsia="仿宋_GB2312"/>
                <w:sz w:val="24"/>
                <w:lang w:val="zh-CN"/>
              </w:rPr>
              <w:t>服务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eastAsia="仿宋_GB2312"/>
                <w:sz w:val="24"/>
                <w:lang w:val="zh-CN"/>
              </w:rPr>
            </w:pPr>
            <w:r>
              <w:rPr>
                <w:rFonts w:hint="eastAsia" w:eastAsia="仿宋_GB2312"/>
                <w:sz w:val="24"/>
              </w:rPr>
              <w:t>15</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640"/>
              <w:rPr>
                <w:rFonts w:ascii="仿宋_GB2312" w:hAnsi="宋体" w:eastAsia="仿宋_GB2312"/>
                <w:sz w:val="24"/>
              </w:rPr>
            </w:pPr>
            <w:r>
              <w:rPr>
                <w:rFonts w:hint="eastAsia" w:ascii="仿宋_GB2312" w:hAnsi="宋体" w:eastAsia="仿宋_GB2312"/>
                <w:sz w:val="24"/>
              </w:rPr>
              <w:t>1、针对该项目有售后服务计划、售后服务措施，其他附带产品服务承诺等，按其响应程度计0～5分；</w:t>
            </w:r>
          </w:p>
          <w:p>
            <w:pPr>
              <w:autoSpaceDE w:val="0"/>
              <w:autoSpaceDN w:val="0"/>
              <w:adjustRightInd w:val="0"/>
              <w:spacing w:line="400" w:lineRule="exact"/>
              <w:ind w:firstLine="640"/>
              <w:rPr>
                <w:rFonts w:ascii="仿宋_GB2312" w:hAnsi="宋体" w:eastAsia="仿宋_GB2312"/>
                <w:sz w:val="24"/>
              </w:rPr>
            </w:pPr>
            <w:r>
              <w:rPr>
                <w:rFonts w:hint="eastAsia" w:ascii="仿宋_GB2312" w:hAnsi="宋体" w:eastAsia="仿宋_GB2312"/>
                <w:sz w:val="24"/>
              </w:rPr>
              <w:t>2、具有可行的技术培训方案，保证使用单位能熟练操作维护和正常使用，列出详细的培训内容、培训方式等说明，按其响应程度计0～5分；</w:t>
            </w:r>
          </w:p>
          <w:p>
            <w:pPr>
              <w:autoSpaceDE w:val="0"/>
              <w:autoSpaceDN w:val="0"/>
              <w:adjustRightInd w:val="0"/>
              <w:spacing w:line="400" w:lineRule="exact"/>
              <w:ind w:firstLine="640"/>
              <w:rPr>
                <w:rFonts w:ascii="仿宋_GB2312" w:hAnsi="宋体" w:eastAsia="仿宋_GB2312"/>
                <w:sz w:val="24"/>
              </w:rPr>
            </w:pPr>
            <w:r>
              <w:rPr>
                <w:rFonts w:hint="eastAsia" w:ascii="仿宋_GB2312" w:hAnsi="宋体" w:eastAsia="仿宋_GB2312"/>
                <w:sz w:val="24"/>
              </w:rPr>
              <w:t>3、供应商对投标设备的供货计划、安装调试、安装方案及安装人员配备以保证采购人需求，根据具体承诺情况赋分计0～5分。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sz w:val="24"/>
              </w:rPr>
            </w:pPr>
            <w:r>
              <w:rPr>
                <w:rFonts w:hint="eastAsia" w:ascii="仿宋_GB2312" w:hAnsi="仿宋" w:eastAsia="仿宋_GB2312"/>
                <w:sz w:val="24"/>
              </w:rPr>
              <w:t>总分</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 w:eastAsia="仿宋_GB2312"/>
                <w:sz w:val="24"/>
                <w:lang w:val="zh-CN"/>
              </w:rPr>
            </w:pPr>
            <w:r>
              <w:rPr>
                <w:rFonts w:hint="eastAsia" w:ascii="仿宋_GB2312" w:hAnsi="仿宋" w:eastAsia="仿宋_GB2312"/>
                <w:sz w:val="24"/>
                <w:lang w:val="zh-CN"/>
              </w:rPr>
              <w:t>100分</w:t>
            </w:r>
          </w:p>
        </w:tc>
      </w:tr>
    </w:tbl>
    <w:p>
      <w:pPr>
        <w:spacing w:line="360" w:lineRule="auto"/>
        <w:ind w:left="1079" w:leftChars="257" w:hanging="540"/>
        <w:jc w:val="center"/>
        <w:rPr>
          <w:rFonts w:eastAsia="仿宋_GB2312"/>
        </w:rPr>
      </w:pPr>
    </w:p>
    <w:p>
      <w:pPr>
        <w:spacing w:line="360" w:lineRule="auto"/>
        <w:ind w:left="1079" w:leftChars="257" w:hanging="540"/>
        <w:jc w:val="center"/>
        <w:outlineLvl w:val="0"/>
        <w:rPr>
          <w:rFonts w:eastAsia="仿宋_GB2312"/>
          <w:sz w:val="32"/>
          <w:szCs w:val="32"/>
        </w:rPr>
      </w:pPr>
      <w:r>
        <w:rPr>
          <w:rFonts w:eastAsia="仿宋_GB2312"/>
        </w:rPr>
        <w:br w:type="page"/>
      </w:r>
      <w:bookmarkStart w:id="291" w:name="_Toc532473757"/>
      <w:bookmarkStart w:id="292" w:name="_Toc6865"/>
      <w:bookmarkStart w:id="293" w:name="_Toc532044541"/>
      <w:bookmarkStart w:id="294" w:name="_Toc515647833"/>
      <w:bookmarkStart w:id="295" w:name="_Toc4796"/>
      <w:bookmarkStart w:id="296" w:name="_Toc62194342"/>
      <w:r>
        <w:rPr>
          <w:rStyle w:val="49"/>
          <w:rFonts w:ascii="Times New Roman" w:eastAsia="仿宋_GB2312"/>
          <w:szCs w:val="32"/>
        </w:rPr>
        <w:t>第四章  拟签订的合同</w:t>
      </w:r>
      <w:bookmarkEnd w:id="291"/>
      <w:bookmarkEnd w:id="292"/>
      <w:bookmarkEnd w:id="293"/>
      <w:bookmarkEnd w:id="294"/>
      <w:bookmarkEnd w:id="295"/>
      <w:bookmarkStart w:id="297" w:name="_Hlt487972895"/>
      <w:bookmarkEnd w:id="297"/>
      <w:bookmarkStart w:id="298" w:name="_Toc487900382"/>
      <w:bookmarkStart w:id="299" w:name="_Toc216513788"/>
      <w:r>
        <w:rPr>
          <w:rStyle w:val="49"/>
          <w:rFonts w:ascii="Times New Roman" w:eastAsia="仿宋_GB2312"/>
          <w:szCs w:val="32"/>
        </w:rPr>
        <w:t>文本</w:t>
      </w:r>
      <w:bookmarkEnd w:id="296"/>
    </w:p>
    <w:bookmarkEnd w:id="298"/>
    <w:bookmarkEnd w:id="299"/>
    <w:p>
      <w:pPr>
        <w:spacing w:line="360" w:lineRule="auto"/>
        <w:rPr>
          <w:rFonts w:eastAsia="仿宋_GB2312"/>
          <w:b/>
          <w:kern w:val="44"/>
          <w:sz w:val="32"/>
          <w:szCs w:val="20"/>
        </w:rPr>
      </w:pPr>
    </w:p>
    <w:p>
      <w:pPr>
        <w:tabs>
          <w:tab w:val="left" w:pos="735"/>
        </w:tabs>
        <w:autoSpaceDE w:val="0"/>
        <w:autoSpaceDN w:val="0"/>
        <w:adjustRightInd w:val="0"/>
        <w:snapToGrid w:val="0"/>
        <w:spacing w:before="312" w:beforeLines="100" w:line="360" w:lineRule="auto"/>
        <w:rPr>
          <w:rFonts w:eastAsia="仿宋_GB2312"/>
          <w:b/>
          <w:bCs/>
          <w:sz w:val="24"/>
          <w:lang w:val="zh-CN"/>
        </w:rPr>
      </w:pPr>
      <w:r>
        <w:rPr>
          <w:rFonts w:eastAsia="仿宋_GB2312"/>
          <w:b/>
          <w:bCs/>
          <w:sz w:val="24"/>
          <w:lang w:val="zh-CN"/>
        </w:rPr>
        <w:t>甲方：</w:t>
      </w:r>
      <w:r>
        <w:rPr>
          <w:rFonts w:eastAsia="仿宋_GB2312"/>
          <w:bCs/>
          <w:sz w:val="24"/>
          <w:lang w:val="zh-CN"/>
        </w:rPr>
        <w:t>（前款所称采购人）     住所：</w:t>
      </w:r>
    </w:p>
    <w:p>
      <w:pPr>
        <w:tabs>
          <w:tab w:val="left" w:pos="735"/>
        </w:tabs>
        <w:autoSpaceDE w:val="0"/>
        <w:autoSpaceDN w:val="0"/>
        <w:adjustRightInd w:val="0"/>
        <w:snapToGrid w:val="0"/>
        <w:spacing w:line="360" w:lineRule="auto"/>
        <w:rPr>
          <w:rFonts w:eastAsia="仿宋_GB2312"/>
          <w:bCs/>
          <w:sz w:val="24"/>
          <w:lang w:val="zh-CN"/>
        </w:rPr>
      </w:pPr>
      <w:r>
        <w:rPr>
          <w:rFonts w:eastAsia="仿宋_GB2312"/>
          <w:b/>
          <w:bCs/>
          <w:sz w:val="24"/>
          <w:lang w:val="zh-CN"/>
        </w:rPr>
        <w:t>乙方：</w:t>
      </w:r>
      <w:r>
        <w:rPr>
          <w:rFonts w:eastAsia="仿宋_GB2312"/>
          <w:bCs/>
          <w:sz w:val="24"/>
          <w:lang w:val="zh-CN"/>
        </w:rPr>
        <w:t>（前款所称中标人）     住所：</w:t>
      </w:r>
    </w:p>
    <w:p>
      <w:pPr>
        <w:pStyle w:val="2"/>
        <w:rPr>
          <w:lang w:val="zh-CN"/>
        </w:rPr>
      </w:pPr>
    </w:p>
    <w:p>
      <w:pPr>
        <w:adjustRightInd w:val="0"/>
        <w:snapToGrid w:val="0"/>
        <w:spacing w:line="360" w:lineRule="auto"/>
        <w:ind w:firstLine="480" w:firstLineChars="200"/>
        <w:rPr>
          <w:rFonts w:eastAsia="仿宋_GB2312"/>
          <w:sz w:val="24"/>
        </w:rPr>
      </w:pPr>
      <w:bookmarkStart w:id="300" w:name="_Toc19515384"/>
      <w:r>
        <w:rPr>
          <w:rFonts w:eastAsia="仿宋_GB2312"/>
          <w:sz w:val="24"/>
        </w:rPr>
        <w:t>一、合同内容（标的、数量、质量等）:</w:t>
      </w:r>
      <w:bookmarkEnd w:id="300"/>
    </w:p>
    <w:p>
      <w:pPr>
        <w:adjustRightInd w:val="0"/>
        <w:snapToGrid w:val="0"/>
        <w:spacing w:line="360" w:lineRule="auto"/>
        <w:ind w:firstLine="480" w:firstLineChars="200"/>
        <w:rPr>
          <w:rFonts w:eastAsia="仿宋_GB2312"/>
          <w:sz w:val="24"/>
        </w:rPr>
      </w:pPr>
      <w:bookmarkStart w:id="301" w:name="_Toc19515385"/>
      <w:r>
        <w:rPr>
          <w:rFonts w:eastAsia="仿宋_GB2312"/>
          <w:sz w:val="24"/>
        </w:rPr>
        <w:t>二、合同价款</w:t>
      </w:r>
      <w:bookmarkEnd w:id="301"/>
    </w:p>
    <w:p>
      <w:pPr>
        <w:adjustRightInd w:val="0"/>
        <w:snapToGrid w:val="0"/>
        <w:spacing w:line="360" w:lineRule="auto"/>
        <w:ind w:firstLine="480" w:firstLineChars="200"/>
        <w:rPr>
          <w:rFonts w:eastAsia="仿宋_GB2312"/>
          <w:sz w:val="24"/>
        </w:rPr>
      </w:pPr>
      <w:r>
        <w:rPr>
          <w:rFonts w:eastAsia="仿宋_GB2312"/>
          <w:sz w:val="24"/>
        </w:rPr>
        <w:t>1、合同总价：</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2、合同总价包括：</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3、合同为固定总价合同，不受市场价变化的影响。</w:t>
      </w:r>
    </w:p>
    <w:p>
      <w:pPr>
        <w:adjustRightInd w:val="0"/>
        <w:snapToGrid w:val="0"/>
        <w:spacing w:line="360" w:lineRule="auto"/>
        <w:ind w:firstLine="480" w:firstLineChars="200"/>
        <w:rPr>
          <w:rFonts w:eastAsia="仿宋_GB2312"/>
          <w:sz w:val="24"/>
          <w:highlight w:val="none"/>
        </w:rPr>
      </w:pPr>
      <w:bookmarkStart w:id="302" w:name="_Toc19515386"/>
      <w:r>
        <w:rPr>
          <w:rFonts w:eastAsia="仿宋_GB2312"/>
          <w:sz w:val="24"/>
          <w:highlight w:val="none"/>
        </w:rPr>
        <w:t>三、合同结算</w:t>
      </w:r>
      <w:bookmarkEnd w:id="302"/>
    </w:p>
    <w:p>
      <w:pPr>
        <w:adjustRightInd w:val="0"/>
        <w:snapToGrid w:val="0"/>
        <w:spacing w:line="360" w:lineRule="auto"/>
        <w:ind w:firstLine="480" w:firstLineChars="200"/>
        <w:rPr>
          <w:rFonts w:hint="eastAsia" w:eastAsia="仿宋_GB2312"/>
          <w:sz w:val="24"/>
          <w:highlight w:val="none"/>
          <w:lang w:eastAsia="zh-CN"/>
        </w:rPr>
      </w:pPr>
      <w:r>
        <w:rPr>
          <w:rFonts w:eastAsia="仿宋_GB2312"/>
          <w:sz w:val="24"/>
          <w:highlight w:val="none"/>
        </w:rPr>
        <w:t>1、付款比例：</w:t>
      </w:r>
      <w:r>
        <w:rPr>
          <w:rFonts w:hint="eastAsia" w:eastAsia="仿宋_GB2312"/>
          <w:sz w:val="24"/>
          <w:highlight w:val="none"/>
        </w:rPr>
        <w:t>验收完成使用三个月后付款10% 一年后付30%第二年付30%  第三年付30% 转账</w:t>
      </w:r>
      <w:r>
        <w:rPr>
          <w:rFonts w:hint="eastAsia" w:eastAsia="仿宋_GB2312"/>
          <w:sz w:val="24"/>
          <w:highlight w:val="none"/>
          <w:lang w:eastAsia="zh-CN"/>
        </w:rPr>
        <w:t>。</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2、结算方式：银行转账。</w:t>
      </w:r>
    </w:p>
    <w:p>
      <w:pPr>
        <w:adjustRightInd w:val="0"/>
        <w:snapToGrid w:val="0"/>
        <w:spacing w:line="360" w:lineRule="auto"/>
        <w:ind w:firstLine="480" w:firstLineChars="200"/>
        <w:rPr>
          <w:rFonts w:eastAsia="仿宋_GB2312"/>
          <w:sz w:val="24"/>
        </w:rPr>
      </w:pPr>
      <w:r>
        <w:rPr>
          <w:rFonts w:eastAsia="仿宋_GB2312"/>
          <w:sz w:val="24"/>
        </w:rPr>
        <w:t>3、结算单位：由</w:t>
      </w:r>
      <w:r>
        <w:rPr>
          <w:rFonts w:eastAsia="仿宋_GB2312"/>
          <w:sz w:val="24"/>
          <w:u w:val="single"/>
        </w:rPr>
        <w:t xml:space="preserve">   </w:t>
      </w:r>
      <w:r>
        <w:rPr>
          <w:rFonts w:hint="eastAsia" w:eastAsia="仿宋_GB2312"/>
          <w:sz w:val="24"/>
          <w:u w:val="single"/>
          <w:lang w:eastAsia="zh-CN"/>
        </w:rPr>
        <w:t>甲方</w:t>
      </w:r>
      <w:r>
        <w:rPr>
          <w:rFonts w:eastAsia="仿宋_GB2312"/>
          <w:sz w:val="24"/>
          <w:u w:val="single"/>
        </w:rPr>
        <w:t xml:space="preserve">    </w:t>
      </w:r>
      <w:r>
        <w:rPr>
          <w:rFonts w:eastAsia="仿宋_GB2312"/>
          <w:sz w:val="24"/>
        </w:rPr>
        <w:t>负责结算，乙方开具合同总价数的全额发票交采购人。</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四、交货条件:</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1、交货期：合同签订接采购人通知后30个日历日内。</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2、地点：采购人指定地点</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五、运输</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1、乙方负责所有货物的运输。确保货物安全、完整到达使用地点，运杂费用包含在总价内，包括货物从供货地点到使用地点的运输费、保险费、搬运费等。</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2、所有货物在运输、搬运、安装的过程中，造成甲方损失的，由乙方为甲方修复或更新。</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六、质量保证</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1、乙方提供货物必须是原品牌制造厂制造的最新工艺、生产的最新产品。</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2、所供货物必须是经过办理正常手续的全新产品。</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3、所供货物是经过国家法定检验、注册、准许市场销售的合法产品。</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4、货物性能稳定、具有较好的使用效果，质量保证措施完善，符合国家相关标准。</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5、产品的质保期为验收合格后1年，终身维护保养，质保期后，只收取成本费用。</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6、包装要求</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6-1、除合同另有规定外，乙方提供的全部货物，均应按标准保护措施进行包装，并确保货物安全无损运抵甲方指定地点。</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6-2、每一个包装箱内应附一份详细装箱单和质量合格证。</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7、乙方应保证甲方在使用该货物或其任何一部分时免受第三方提出侵犯其专利权、商标权或工业设计权的起诉。</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七、技术服务</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1、培训费用：受训人员的食宿费、资料费、培训场地费、耗材（包括水电费等）费等已包含在合同总价中，甲方不再另行支付。</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2、售后服务</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2-1、乙方在接到甲方保修电话故障通知后在</w:t>
      </w:r>
      <w:r>
        <w:rPr>
          <w:rFonts w:hint="eastAsia" w:eastAsia="仿宋_GB2312"/>
          <w:sz w:val="24"/>
          <w:lang w:val="en-US" w:eastAsia="zh-CN"/>
        </w:rPr>
        <w:t>48</w:t>
      </w:r>
      <w:r>
        <w:rPr>
          <w:rFonts w:hint="eastAsia" w:eastAsia="仿宋_GB2312"/>
          <w:sz w:val="24"/>
        </w:rPr>
        <w:t>小时内派出合格的维修人员到达现场进行维修服务，承担相应费用，若需将产品送回生产厂，乙方应提供备用机、承担维修产品所需的往返费用。</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2-2、如果乙方在收到通知后两天内没有弥补缺陷，甲方可采取必要的补救措施，但其风险和费用将由乙方承担，甲方根据合同规定对乙方行使的其它权力不受影响。甲方亦可从质保金中扣回索赔金额。</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3、伴随服务</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3-1、乙方应随同每套货物提供相应的中文的技术文件。</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3-1-1、完整的操作使用手册和维护、修理技术文件，图纸、保修卡等。</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3-1-2、制造厂的检验、测试报告、检验合格证书，计量合格等级证书，质量保证书等文件须随产品装箱提供。</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3-1-3、必须的其它技术资料。</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3-2、伴随服务的费用已含在合同价中，不单独进行支付。</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八、验收</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1、到货验收：货物到货后，由甲方与乙方共同进行外观验收，验收内容包括，外包装的完好性，货物品牌、规格、数量及产地与合同要求的一致性。</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2、货物运行验收：乙方安装调试合格后，向甲方提出验收申请，甲方接到乙方验收申请后组织验收（必要时可聘请相应专家或委托相应部门验收），验收合格后，出具使用验收合格证明。</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3、最终验收：最终验收结果作为付款依据，乙方填写验收单，并向甲方提交实施过程中的所有资料，以便甲方日后管理和维护。</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4、质保期满后：由乙方出具质保期运行质量报告，作为质保金支付依据，若存在质量问题，应按相应规定协商处理。</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5、验收依据：</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5-1、合同文本、合同附件、招标文件、投标文件。</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5-2、国内相应的标准、规范。</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九、违约责任</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1、按《中华人民共和国民法典》中的相关条款执行。</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2、乙方履约延误</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2-1、如乙方事先未征得甲方同意并得到甲方的谅解而单方面延迟交货，将按违约终止合同。</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3、违约终止合同：未按合同要求提供货物或质量不能满足技术要求，甲方会同监督机构有权终止合同，对乙方违约行为进行追究，同时按政府采购法的有关规定进行相应的处罚。</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十、合同组成</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1、中标通知书</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2、合同文件</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3、国家相关规范及标准</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4、供货产品技术规格及参数表</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5、招标文件</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6、投标文件</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十一、解决争议的方法</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凡因本合同引起的或与本合同有关的争议，双方应友好协商解决。协商不成时，双方均同意采用以下第（2）种争议解决方式：</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（1）、甲、乙双方均同意向（甲方所在地人民法院）提起诉讼。</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（2）、甲、乙双方均同意向（仲裁委员会）提起仲裁。</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十二、合同生效及其它</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eastAsia="仿宋_GB2312"/>
          <w:sz w:val="24"/>
        </w:rPr>
        <w:t>1、合同未尽事宜、由甲、乙双方协商，作为合同补充，与原合同具有同等法律效力。</w:t>
      </w:r>
    </w:p>
    <w:p>
      <w:pPr>
        <w:widowControl/>
        <w:tabs>
          <w:tab w:val="left" w:pos="8391"/>
        </w:tabs>
        <w:autoSpaceDE w:val="0"/>
        <w:autoSpaceDN w:val="0"/>
        <w:snapToGrid w:val="0"/>
        <w:spacing w:line="360" w:lineRule="auto"/>
        <w:ind w:right="-69" w:firstLine="480" w:firstLineChars="200"/>
        <w:textAlignment w:val="bottom"/>
        <w:rPr>
          <w:rFonts w:hint="eastAsia" w:ascii="仿宋_GB2312" w:eastAsia="仿宋_GB2312"/>
          <w:kern w:val="0"/>
          <w:sz w:val="24"/>
        </w:rPr>
      </w:pPr>
      <w:r>
        <w:rPr>
          <w:rFonts w:hint="eastAsia" w:ascii="仿宋_GB2312" w:eastAsia="仿宋_GB2312"/>
          <w:kern w:val="0"/>
          <w:sz w:val="24"/>
        </w:rPr>
        <w:t>2、 本合同正本一式</w:t>
      </w:r>
      <w:r>
        <w:rPr>
          <w:rFonts w:hint="eastAsia" w:ascii="仿宋_GB2312" w:eastAsia="仿宋_GB2312"/>
          <w:kern w:val="0"/>
          <w:sz w:val="24"/>
          <w:u w:val="single"/>
        </w:rPr>
        <w:t xml:space="preserve">  </w:t>
      </w:r>
      <w:r>
        <w:rPr>
          <w:rFonts w:hint="eastAsia" w:ascii="仿宋_GB2312" w:eastAsia="仿宋_GB2312"/>
          <w:kern w:val="0"/>
          <w:sz w:val="24"/>
        </w:rPr>
        <w:t>份，甲方、乙方双方分别执</w:t>
      </w:r>
      <w:r>
        <w:rPr>
          <w:rFonts w:hint="eastAsia" w:ascii="仿宋_GB2312" w:eastAsia="仿宋_GB2312"/>
          <w:kern w:val="0"/>
          <w:sz w:val="24"/>
          <w:u w:val="single"/>
        </w:rPr>
        <w:t xml:space="preserve">  </w:t>
      </w:r>
      <w:r>
        <w:rPr>
          <w:rFonts w:hint="eastAsia" w:ascii="仿宋_GB2312" w:eastAsia="仿宋_GB2312"/>
          <w:kern w:val="0"/>
          <w:sz w:val="24"/>
        </w:rPr>
        <w:t>份，</w:t>
      </w:r>
      <w:r>
        <w:rPr>
          <w:rFonts w:hint="eastAsia" w:ascii="仿宋_GB2312" w:eastAsia="仿宋_GB2312"/>
          <w:kern w:val="0"/>
          <w:sz w:val="24"/>
          <w:u w:val="single"/>
        </w:rPr>
        <w:t xml:space="preserve">   </w:t>
      </w:r>
      <w:r>
        <w:rPr>
          <w:rFonts w:hint="eastAsia" w:ascii="仿宋_GB2312" w:eastAsia="仿宋_GB2312"/>
          <w:kern w:val="0"/>
          <w:sz w:val="24"/>
        </w:rPr>
        <w:t>备案</w:t>
      </w:r>
      <w:r>
        <w:rPr>
          <w:rFonts w:hint="eastAsia" w:ascii="仿宋_GB2312" w:eastAsia="仿宋_GB2312"/>
          <w:kern w:val="0"/>
          <w:sz w:val="24"/>
          <w:u w:val="single"/>
        </w:rPr>
        <w:t xml:space="preserve">  </w:t>
      </w:r>
      <w:r>
        <w:rPr>
          <w:rFonts w:hint="eastAsia" w:ascii="仿宋_GB2312" w:eastAsia="仿宋_GB2312"/>
          <w:kern w:val="0"/>
          <w:sz w:val="24"/>
        </w:rPr>
        <w:t>份。</w:t>
      </w:r>
    </w:p>
    <w:p>
      <w:pPr>
        <w:widowControl/>
        <w:tabs>
          <w:tab w:val="left" w:pos="8391"/>
        </w:tabs>
        <w:autoSpaceDE w:val="0"/>
        <w:autoSpaceDN w:val="0"/>
        <w:snapToGrid w:val="0"/>
        <w:spacing w:line="360" w:lineRule="auto"/>
        <w:ind w:right="-69" w:firstLine="480" w:firstLineChars="200"/>
        <w:textAlignment w:val="bottom"/>
        <w:rPr>
          <w:rFonts w:hint="eastAsia" w:eastAsia="仿宋_GB2312"/>
          <w:sz w:val="24"/>
        </w:rPr>
      </w:pPr>
      <w:r>
        <w:rPr>
          <w:rFonts w:hint="eastAsia" w:ascii="仿宋_GB2312" w:eastAsia="仿宋_GB2312"/>
          <w:kern w:val="0"/>
          <w:sz w:val="24"/>
        </w:rPr>
        <w:t>3、合同经甲乙双方盖章、签字后生效，合同签订地点为</w:t>
      </w:r>
      <w:r>
        <w:rPr>
          <w:rFonts w:hint="eastAsia" w:ascii="仿宋_GB2312" w:eastAsia="仿宋_GB2312"/>
          <w:kern w:val="0"/>
          <w:sz w:val="24"/>
          <w:u w:val="single"/>
        </w:rPr>
        <w:t xml:space="preserve">   </w:t>
      </w:r>
      <w:r>
        <w:rPr>
          <w:rFonts w:hint="eastAsia" w:ascii="仿宋_GB2312" w:eastAsia="仿宋_GB2312"/>
          <w:kern w:val="0"/>
          <w:sz w:val="24"/>
        </w:rPr>
        <w:t>。</w:t>
      </w:r>
    </w:p>
    <w:p>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hint="eastAsia" w:eastAsia="仿宋_GB2312"/>
          <w:sz w:val="24"/>
        </w:rPr>
        <w:t>4、生效时间：   年  月  日</w:t>
      </w:r>
    </w:p>
    <w:p>
      <w:pPr>
        <w:widowControl/>
        <w:tabs>
          <w:tab w:val="left" w:pos="8391"/>
        </w:tabs>
        <w:autoSpaceDE w:val="0"/>
        <w:autoSpaceDN w:val="0"/>
        <w:snapToGrid w:val="0"/>
        <w:spacing w:line="360" w:lineRule="auto"/>
        <w:ind w:right="-69" w:firstLine="840" w:firstLineChars="350"/>
        <w:textAlignment w:val="bottom"/>
        <w:rPr>
          <w:rFonts w:eastAsia="仿宋_GB2312"/>
          <w:kern w:val="0"/>
          <w:sz w:val="24"/>
        </w:rPr>
      </w:pPr>
    </w:p>
    <w:tbl>
      <w:tblPr>
        <w:tblStyle w:val="32"/>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noWrap w:val="0"/>
            <w:vAlign w:val="top"/>
          </w:tcPr>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甲方名称</w:t>
            </w:r>
            <w:r>
              <w:rPr>
                <w:rFonts w:eastAsia="仿宋_GB2312"/>
                <w:spacing w:val="-20"/>
                <w:kern w:val="0"/>
                <w:sz w:val="24"/>
              </w:rPr>
              <w:t>（盖章）</w:t>
            </w:r>
            <w:r>
              <w:rPr>
                <w:rFonts w:eastAsia="仿宋_GB2312"/>
                <w:kern w:val="0"/>
                <w:sz w:val="24"/>
              </w:rPr>
              <w:t>:</w:t>
            </w:r>
          </w:p>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c>
          <w:tcPr>
            <w:tcW w:w="4643" w:type="dxa"/>
            <w:noWrap w:val="0"/>
            <w:vAlign w:val="top"/>
          </w:tcPr>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乙方名称</w:t>
            </w:r>
            <w:r>
              <w:rPr>
                <w:rFonts w:eastAsia="仿宋_GB2312"/>
                <w:spacing w:val="-20"/>
                <w:kern w:val="0"/>
                <w:sz w:val="24"/>
              </w:rPr>
              <w:t>（盖章）</w:t>
            </w:r>
            <w:r>
              <w:rPr>
                <w:rFonts w:eastAsia="仿宋_GB2312"/>
                <w:kern w:val="0"/>
                <w:sz w:val="24"/>
              </w:rPr>
              <w:t>:</w:t>
            </w:r>
          </w:p>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r>
    </w:tbl>
    <w:p>
      <w:pPr>
        <w:spacing w:line="360" w:lineRule="auto"/>
        <w:rPr>
          <w:rFonts w:eastAsia="仿宋_GB2312"/>
          <w:sz w:val="24"/>
        </w:rPr>
      </w:pPr>
      <w:r>
        <w:br w:type="page"/>
      </w:r>
      <w:r>
        <w:rPr>
          <w:rFonts w:eastAsia="仿宋_GB2312"/>
          <w:sz w:val="24"/>
        </w:rPr>
        <w:t>合同附件：</w:t>
      </w:r>
    </w:p>
    <w:tbl>
      <w:tblPr>
        <w:tblStyle w:val="32"/>
        <w:tblW w:w="5000" w:type="pct"/>
        <w:tblInd w:w="0" w:type="dxa"/>
        <w:tblLayout w:type="autofit"/>
        <w:tblCellMar>
          <w:top w:w="0" w:type="dxa"/>
          <w:left w:w="108" w:type="dxa"/>
          <w:bottom w:w="0" w:type="dxa"/>
          <w:right w:w="108" w:type="dxa"/>
        </w:tblCellMar>
      </w:tblPr>
      <w:tblGrid>
        <w:gridCol w:w="1712"/>
        <w:gridCol w:w="2505"/>
        <w:gridCol w:w="2751"/>
        <w:gridCol w:w="2318"/>
      </w:tblGrid>
      <w:tr>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pPr>
              <w:widowControl/>
              <w:jc w:val="center"/>
              <w:rPr>
                <w:b/>
                <w:bCs/>
                <w:kern w:val="0"/>
                <w:sz w:val="32"/>
                <w:szCs w:val="32"/>
              </w:rPr>
            </w:pPr>
            <w:r>
              <w:rPr>
                <w:rFonts w:eastAsia="方正小标宋简体"/>
                <w:kern w:val="0"/>
                <w:sz w:val="28"/>
                <w:szCs w:val="28"/>
              </w:rPr>
              <w:t>政府采购项目货物（服务）验收入库报告单</w:t>
            </w:r>
          </w:p>
        </w:tc>
      </w:tr>
      <w:tr>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合同金额</w:t>
            </w:r>
          </w:p>
        </w:tc>
        <w:tc>
          <w:tcPr>
            <w:tcW w:w="1248" w:type="pct"/>
            <w:tcBorders>
              <w:top w:val="nil"/>
              <w:left w:val="nil"/>
              <w:bottom w:val="single" w:color="auto" w:sz="4" w:space="0"/>
              <w:right w:val="single" w:color="auto" w:sz="8" w:space="0"/>
            </w:tcBorders>
            <w:noWrap/>
            <w:vAlign w:val="center"/>
          </w:tcPr>
          <w:p>
            <w:pPr>
              <w:widowControl/>
              <w:jc w:val="left"/>
              <w:rPr>
                <w:rFonts w:eastAsia="仿宋_GB2312"/>
                <w:kern w:val="0"/>
                <w:sz w:val="24"/>
              </w:rPr>
            </w:pPr>
            <w:r>
              <w:rPr>
                <w:rFonts w:eastAsia="仿宋_GB2312"/>
                <w:kern w:val="0"/>
                <w:sz w:val="24"/>
              </w:rPr>
              <w:t>¥:</w:t>
            </w:r>
          </w:p>
        </w:tc>
      </w:tr>
      <w:tr>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noWrap w:val="0"/>
            <w:vAlign w:val="center"/>
          </w:tcPr>
          <w:p>
            <w:pPr>
              <w:widowControl/>
              <w:jc w:val="left"/>
              <w:rPr>
                <w:rFonts w:eastAsia="仿宋_GB2312"/>
                <w:kern w:val="0"/>
                <w:sz w:val="24"/>
              </w:rPr>
            </w:pPr>
          </w:p>
        </w:tc>
        <w:tc>
          <w:tcPr>
            <w:tcW w:w="134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验收时间/地点</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开户行</w:t>
            </w:r>
          </w:p>
        </w:tc>
        <w:tc>
          <w:tcPr>
            <w:tcW w:w="1349" w:type="pct"/>
            <w:tcBorders>
              <w:top w:val="nil"/>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账号</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pPr>
              <w:widowControl/>
              <w:jc w:val="center"/>
              <w:rPr>
                <w:rFonts w:eastAsia="仿宋_GB2312"/>
                <w:kern w:val="0"/>
                <w:sz w:val="24"/>
              </w:rPr>
            </w:pPr>
            <w:r>
              <w:rPr>
                <w:rFonts w:eastAsia="仿宋_GB2312"/>
                <w:kern w:val="0"/>
                <w:sz w:val="24"/>
              </w:rPr>
              <w:t>联系人</w:t>
            </w:r>
          </w:p>
        </w:tc>
        <w:tc>
          <w:tcPr>
            <w:tcW w:w="1349" w:type="pct"/>
            <w:tcBorders>
              <w:top w:val="nil"/>
              <w:left w:val="nil"/>
              <w:bottom w:val="nil"/>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pPr>
              <w:widowControl/>
              <w:jc w:val="center"/>
              <w:rPr>
                <w:rFonts w:eastAsia="仿宋_GB2312"/>
                <w:kern w:val="0"/>
                <w:sz w:val="24"/>
              </w:rPr>
            </w:pPr>
            <w:r>
              <w:rPr>
                <w:rFonts w:eastAsia="仿宋_GB2312"/>
                <w:kern w:val="0"/>
                <w:sz w:val="24"/>
              </w:rPr>
              <w:t>电话</w:t>
            </w:r>
          </w:p>
        </w:tc>
        <w:tc>
          <w:tcPr>
            <w:tcW w:w="1248" w:type="pct"/>
            <w:tcBorders>
              <w:top w:val="nil"/>
              <w:left w:val="nil"/>
              <w:bottom w:val="nil"/>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noWrap w:val="0"/>
            <w:vAlign w:val="top"/>
          </w:tcPr>
          <w:p>
            <w:pPr>
              <w:widowControl/>
              <w:jc w:val="left"/>
              <w:rPr>
                <w:rFonts w:eastAsia="仿宋_GB2312"/>
                <w:kern w:val="0"/>
                <w:sz w:val="24"/>
              </w:rPr>
            </w:pPr>
            <w:r>
              <w:rPr>
                <w:rFonts w:eastAsia="仿宋_GB2312"/>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noWrap w:val="0"/>
            <w:vAlign w:val="top"/>
          </w:tcPr>
          <w:p>
            <w:pPr>
              <w:widowControl/>
              <w:jc w:val="left"/>
              <w:rPr>
                <w:rFonts w:eastAsia="仿宋_GB2312"/>
                <w:kern w:val="0"/>
                <w:sz w:val="24"/>
              </w:rPr>
            </w:pPr>
            <w:r>
              <w:rPr>
                <w:rFonts w:eastAsia="仿宋_GB2312"/>
                <w:kern w:val="0"/>
                <w:sz w:val="24"/>
              </w:rPr>
              <w:t xml:space="preserve">   使用单位验收意见：（盖章）</w:t>
            </w:r>
          </w:p>
          <w:p>
            <w:pPr>
              <w:rPr>
                <w:rFonts w:eastAsia="仿宋_GB2312"/>
                <w:sz w:val="24"/>
              </w:rPr>
            </w:pPr>
          </w:p>
        </w:tc>
      </w:tr>
      <w:tr>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pPr>
              <w:widowControl/>
              <w:jc w:val="center"/>
              <w:rPr>
                <w:rFonts w:eastAsia="仿宋_GB2312"/>
                <w:kern w:val="0"/>
                <w:sz w:val="24"/>
              </w:rPr>
            </w:pPr>
            <w:r>
              <w:rPr>
                <w:rFonts w:eastAsia="仿宋_GB2312"/>
                <w:kern w:val="0"/>
                <w:sz w:val="24"/>
              </w:rPr>
              <w:t xml:space="preserve"> 签字：</w:t>
            </w:r>
          </w:p>
        </w:tc>
        <w:tc>
          <w:tcPr>
            <w:tcW w:w="1349" w:type="pct"/>
            <w:tcBorders>
              <w:top w:val="nil"/>
              <w:left w:val="nil"/>
              <w:bottom w:val="nil"/>
              <w:right w:val="nil"/>
            </w:tcBorders>
            <w:noWrap/>
            <w:vAlign w:val="center"/>
          </w:tcPr>
          <w:p>
            <w:pPr>
              <w:widowControl/>
              <w:jc w:val="center"/>
              <w:rPr>
                <w:rFonts w:eastAsia="仿宋_GB2312"/>
                <w:kern w:val="0"/>
                <w:sz w:val="24"/>
              </w:rPr>
            </w:pPr>
          </w:p>
        </w:tc>
        <w:tc>
          <w:tcPr>
            <w:tcW w:w="1481" w:type="pct"/>
            <w:tcBorders>
              <w:top w:val="nil"/>
              <w:left w:val="single" w:color="auto" w:sz="4" w:space="0"/>
              <w:bottom w:val="nil"/>
              <w:right w:val="nil"/>
            </w:tcBorders>
            <w:noWrap/>
            <w:vAlign w:val="center"/>
          </w:tcPr>
          <w:p>
            <w:pPr>
              <w:widowControl/>
              <w:jc w:val="center"/>
              <w:rPr>
                <w:rFonts w:eastAsia="仿宋_GB2312"/>
                <w:kern w:val="0"/>
                <w:sz w:val="24"/>
              </w:rPr>
            </w:pPr>
            <w:r>
              <w:rPr>
                <w:rFonts w:eastAsia="仿宋_GB2312"/>
                <w:kern w:val="0"/>
                <w:sz w:val="24"/>
              </w:rPr>
              <w:t>签字：</w:t>
            </w:r>
          </w:p>
        </w:tc>
        <w:tc>
          <w:tcPr>
            <w:tcW w:w="1248" w:type="pct"/>
            <w:tcBorders>
              <w:top w:val="nil"/>
              <w:left w:val="nil"/>
              <w:bottom w:val="nil"/>
              <w:right w:val="single" w:color="auto" w:sz="8" w:space="0"/>
            </w:tcBorders>
            <w:noWrap w:val="0"/>
            <w:vAlign w:val="top"/>
          </w:tcPr>
          <w:p>
            <w:pPr>
              <w:widowControl/>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noWrap w:val="0"/>
            <w:vAlign w:val="bottom"/>
          </w:tcPr>
          <w:p>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noWrap w:val="0"/>
            <w:vAlign w:val="bottom"/>
          </w:tcPr>
          <w:p>
            <w:pPr>
              <w:widowControl/>
              <w:jc w:val="right"/>
              <w:rPr>
                <w:rFonts w:eastAsia="仿宋_GB2312"/>
                <w:kern w:val="0"/>
                <w:sz w:val="22"/>
                <w:szCs w:val="22"/>
              </w:rPr>
            </w:pPr>
            <w:r>
              <w:rPr>
                <w:rFonts w:eastAsia="仿宋_GB2312"/>
                <w:kern w:val="0"/>
                <w:sz w:val="22"/>
                <w:szCs w:val="22"/>
              </w:rPr>
              <w:t>年   月   日</w:t>
            </w:r>
          </w:p>
        </w:tc>
      </w:tr>
      <w:tr>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eastAsia="仿宋_GB2312"/>
                <w:kern w:val="0"/>
                <w:sz w:val="22"/>
                <w:szCs w:val="22"/>
              </w:rPr>
            </w:pPr>
            <w:r>
              <w:rPr>
                <w:rFonts w:eastAsia="仿宋_GB2312"/>
                <w:kern w:val="0"/>
                <w:sz w:val="22"/>
                <w:szCs w:val="22"/>
              </w:rPr>
              <w:t>采购内容</w:t>
            </w:r>
          </w:p>
        </w:tc>
      </w:tr>
      <w:tr>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noWrap w:val="0"/>
            <w:vAlign w:val="top"/>
          </w:tcPr>
          <w:p>
            <w:pPr>
              <w:widowControl/>
              <w:jc w:val="center"/>
              <w:rPr>
                <w:rFonts w:eastAsia="仿宋_GB2312"/>
                <w:kern w:val="0"/>
                <w:sz w:val="28"/>
                <w:szCs w:val="28"/>
              </w:rPr>
            </w:pPr>
            <w:r>
              <w:rPr>
                <w:rFonts w:eastAsia="仿宋_GB2312"/>
                <w:kern w:val="0"/>
                <w:sz w:val="28"/>
                <w:szCs w:val="28"/>
              </w:rPr>
              <w:t>采购内容请列明品目、规格、型号、数量、单价、总价</w:t>
            </w:r>
          </w:p>
        </w:tc>
      </w:tr>
    </w:tbl>
    <w:p/>
    <w:p>
      <w:r>
        <w:br w:type="page"/>
      </w:r>
    </w:p>
    <w:p>
      <w:pPr>
        <w:pStyle w:val="30"/>
        <w:rPr>
          <w:rFonts w:ascii="Times New Roman" w:hAnsi="Times New Roman" w:eastAsia="仿宋_GB2312"/>
        </w:rPr>
      </w:pPr>
      <w:bookmarkStart w:id="303" w:name="_Toc62194343"/>
      <w:r>
        <w:rPr>
          <w:rFonts w:ascii="Times New Roman" w:hAnsi="Times New Roman" w:eastAsia="仿宋_GB2312"/>
        </w:rPr>
        <w:t>第五章  采购需求及要求</w:t>
      </w:r>
      <w:bookmarkEnd w:id="303"/>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一</w:t>
      </w:r>
      <w:r>
        <w:rPr>
          <w:rFonts w:hint="eastAsia" w:ascii="仿宋_GB2312" w:hAnsi="仿宋_GB2312" w:eastAsia="仿宋_GB2312" w:cs="仿宋_GB2312"/>
          <w:sz w:val="28"/>
          <w:szCs w:val="36"/>
        </w:rPr>
        <w:t>、设备名称</w:t>
      </w:r>
      <w:r>
        <w:rPr>
          <w:rFonts w:hint="eastAsia" w:ascii="仿宋_GB2312" w:hAnsi="仿宋_GB2312" w:eastAsia="仿宋_GB2312" w:cs="仿宋_GB2312"/>
          <w:sz w:val="28"/>
          <w:szCs w:val="36"/>
          <w:lang w:eastAsia="zh-CN"/>
        </w:rPr>
        <w:t>：数字化X线摄影系统</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二</w:t>
      </w:r>
      <w:r>
        <w:rPr>
          <w:rFonts w:hint="eastAsia" w:ascii="仿宋_GB2312" w:hAnsi="仿宋_GB2312" w:eastAsia="仿宋_GB2312" w:cs="仿宋_GB2312"/>
          <w:sz w:val="28"/>
          <w:szCs w:val="36"/>
        </w:rPr>
        <w:t>、数量</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1台</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三</w:t>
      </w:r>
      <w:r>
        <w:rPr>
          <w:rFonts w:hint="eastAsia" w:ascii="仿宋_GB2312" w:hAnsi="仿宋_GB2312" w:eastAsia="仿宋_GB2312" w:cs="仿宋_GB2312"/>
          <w:sz w:val="28"/>
          <w:szCs w:val="36"/>
        </w:rPr>
        <w:t>、技术要求</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b/>
          <w:kern w:val="0"/>
          <w:sz w:val="24"/>
          <w:szCs w:val="24"/>
          <w:lang w:val="en-US" w:eastAsia="zh-CN" w:bidi="ar-SA"/>
        </w:rPr>
        <w:t>（一）整体要求：</w:t>
      </w:r>
    </w:p>
    <w:p>
      <w:pPr>
        <w:keepNext w:val="0"/>
        <w:keepLines w:val="0"/>
        <w:pageBreakBefore w:val="0"/>
        <w:widowControl w:val="0"/>
        <w:kinsoku/>
        <w:wordWrap/>
        <w:overflowPunct/>
        <w:topLinePunct w:val="0"/>
        <w:autoSpaceDE/>
        <w:bidi w:val="0"/>
        <w:adjustRightInd/>
        <w:snapToGrid/>
        <w:spacing w:line="360" w:lineRule="auto"/>
        <w:ind w:firstLine="48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设备用途：能进行人体全身各部位的立位和卧位X线影像学检查，实现数字成像、数字透视、数字图像的存贮管理。</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b/>
          <w:kern w:val="0"/>
          <w:sz w:val="24"/>
          <w:szCs w:val="24"/>
          <w:lang w:val="en-US" w:eastAsia="zh-CN" w:bidi="ar-SA"/>
        </w:rPr>
        <w:t>（二）设备主要构成及附件：</w:t>
      </w:r>
    </w:p>
    <w:p>
      <w:pPr>
        <w:keepNext w:val="0"/>
        <w:keepLines w:val="0"/>
        <w:pageBreakBefore w:val="0"/>
        <w:widowControl w:val="0"/>
        <w:kinsoku/>
        <w:wordWrap/>
        <w:overflowPunct/>
        <w:topLinePunct w:val="0"/>
        <w:autoSpaceDE/>
        <w:bidi w:val="0"/>
        <w:adjustRightInd/>
        <w:snapToGrid/>
        <w:spacing w:line="360" w:lineRule="auto"/>
        <w:ind w:firstLine="48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2.1动态平板探测器一块。</w:t>
      </w:r>
    </w:p>
    <w:p>
      <w:pPr>
        <w:keepNext w:val="0"/>
        <w:keepLines w:val="0"/>
        <w:pageBreakBefore w:val="0"/>
        <w:widowControl w:val="0"/>
        <w:kinsoku/>
        <w:wordWrap/>
        <w:overflowPunct/>
        <w:topLinePunct w:val="0"/>
        <w:autoSpaceDE/>
        <w:bidi w:val="0"/>
        <w:adjustRightInd/>
        <w:snapToGrid/>
        <w:spacing w:line="360" w:lineRule="auto"/>
        <w:ind w:firstLine="48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2.2 X线球管一套。</w:t>
      </w:r>
    </w:p>
    <w:p>
      <w:pPr>
        <w:keepNext w:val="0"/>
        <w:keepLines w:val="0"/>
        <w:pageBreakBefore w:val="0"/>
        <w:widowControl w:val="0"/>
        <w:kinsoku/>
        <w:wordWrap/>
        <w:overflowPunct/>
        <w:topLinePunct w:val="0"/>
        <w:autoSpaceDE/>
        <w:bidi w:val="0"/>
        <w:adjustRightInd/>
        <w:snapToGrid/>
        <w:spacing w:line="360" w:lineRule="auto"/>
        <w:ind w:firstLine="48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2.3高频高压发生器1套。</w:t>
      </w:r>
    </w:p>
    <w:p>
      <w:pPr>
        <w:keepNext w:val="0"/>
        <w:keepLines w:val="0"/>
        <w:pageBreakBefore w:val="0"/>
        <w:widowControl w:val="0"/>
        <w:kinsoku/>
        <w:wordWrap/>
        <w:overflowPunct/>
        <w:topLinePunct w:val="0"/>
        <w:autoSpaceDE/>
        <w:bidi w:val="0"/>
        <w:adjustRightInd/>
        <w:snapToGrid/>
        <w:spacing w:line="360" w:lineRule="auto"/>
        <w:ind w:firstLine="48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2.4 直臂机架一套。</w:t>
      </w:r>
    </w:p>
    <w:p>
      <w:pPr>
        <w:keepNext w:val="0"/>
        <w:keepLines w:val="0"/>
        <w:pageBreakBefore w:val="0"/>
        <w:widowControl w:val="0"/>
        <w:kinsoku/>
        <w:wordWrap/>
        <w:overflowPunct/>
        <w:topLinePunct w:val="0"/>
        <w:autoSpaceDE/>
        <w:bidi w:val="0"/>
        <w:adjustRightInd/>
        <w:snapToGrid/>
        <w:spacing w:line="360" w:lineRule="auto"/>
        <w:ind w:firstLine="48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2.5移动摄影床</w:t>
      </w:r>
    </w:p>
    <w:p>
      <w:pPr>
        <w:keepNext w:val="0"/>
        <w:keepLines w:val="0"/>
        <w:pageBreakBefore w:val="0"/>
        <w:widowControl w:val="0"/>
        <w:kinsoku/>
        <w:wordWrap/>
        <w:overflowPunct/>
        <w:topLinePunct w:val="0"/>
        <w:autoSpaceDE/>
        <w:bidi w:val="0"/>
        <w:adjustRightInd/>
        <w:snapToGrid/>
        <w:spacing w:line="360" w:lineRule="auto"/>
        <w:ind w:firstLine="48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2.6限束器一个。</w:t>
      </w:r>
    </w:p>
    <w:p>
      <w:pPr>
        <w:keepNext w:val="0"/>
        <w:keepLines w:val="0"/>
        <w:pageBreakBefore w:val="0"/>
        <w:widowControl w:val="0"/>
        <w:kinsoku/>
        <w:wordWrap/>
        <w:overflowPunct/>
        <w:topLinePunct w:val="0"/>
        <w:autoSpaceDE/>
        <w:bidi w:val="0"/>
        <w:adjustRightInd/>
        <w:snapToGrid/>
        <w:spacing w:line="360" w:lineRule="auto"/>
        <w:ind w:firstLine="48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2.7专用工作站一套。</w:t>
      </w:r>
    </w:p>
    <w:p>
      <w:pPr>
        <w:keepNext w:val="0"/>
        <w:keepLines w:val="0"/>
        <w:pageBreakBefore w:val="0"/>
        <w:widowControl w:val="0"/>
        <w:kinsoku/>
        <w:wordWrap/>
        <w:overflowPunct/>
        <w:topLinePunct w:val="0"/>
        <w:autoSpaceDE/>
        <w:bidi w:val="0"/>
        <w:adjustRightInd/>
        <w:snapToGrid/>
        <w:spacing w:line="360" w:lineRule="auto"/>
        <w:ind w:firstLine="48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2.8 遥控台。</w:t>
      </w:r>
    </w:p>
    <w:p>
      <w:pPr>
        <w:keepNext w:val="0"/>
        <w:keepLines w:val="0"/>
        <w:pageBreakBefore w:val="0"/>
        <w:widowControl w:val="0"/>
        <w:kinsoku/>
        <w:wordWrap/>
        <w:overflowPunct/>
        <w:topLinePunct w:val="0"/>
        <w:autoSpaceDE/>
        <w:bidi w:val="0"/>
        <w:adjustRightInd/>
        <w:snapToGrid/>
        <w:spacing w:line="360" w:lineRule="auto"/>
        <w:ind w:firstLine="48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2.9 控制台。</w:t>
      </w:r>
    </w:p>
    <w:p>
      <w:pPr>
        <w:keepNext w:val="0"/>
        <w:keepLines w:val="0"/>
        <w:pageBreakBefore w:val="0"/>
        <w:widowControl w:val="0"/>
        <w:kinsoku/>
        <w:wordWrap/>
        <w:overflowPunct/>
        <w:topLinePunct w:val="0"/>
        <w:autoSpaceDE/>
        <w:bidi w:val="0"/>
        <w:adjustRightInd/>
        <w:snapToGrid/>
        <w:spacing w:line="360" w:lineRule="auto"/>
        <w:ind w:firstLine="48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3.0 脚踏开关。</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b/>
          <w:kern w:val="0"/>
          <w:sz w:val="24"/>
          <w:szCs w:val="24"/>
          <w:lang w:val="en-US" w:eastAsia="zh-CN" w:bidi="ar-SA"/>
        </w:rPr>
        <w:t>（三）主要技术及系统概述：</w:t>
      </w:r>
    </w:p>
    <w:p>
      <w:pPr>
        <w:keepNext w:val="0"/>
        <w:keepLines w:val="0"/>
        <w:pageBreakBefore w:val="0"/>
        <w:widowControl w:val="0"/>
        <w:numPr>
          <w:ilvl w:val="0"/>
          <w:numId w:val="3"/>
        </w:numPr>
        <w:kinsoku/>
        <w:wordWrap/>
        <w:overflowPunct/>
        <w:topLinePunct w:val="0"/>
        <w:autoSpaceDE/>
        <w:bidi w:val="0"/>
        <w:adjustRightInd/>
        <w:snapToGrid/>
        <w:spacing w:line="360" w:lineRule="auto"/>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动态数字探测器</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*① 探测器类型：动态平板探测器</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②视野范围：≥17x17英寸</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*③摄影像素：＞800万</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④透视像素：≥200万</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⑤在动态过程中点片矩阵：≥3072*3072</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*⑥点片摄影准备时间：＜1s</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④输出灰阶：≥16位</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⑤成像时间：&lt;6秒</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⑥静态片极限空</w:t>
      </w:r>
      <w:r>
        <w:rPr>
          <w:rFonts w:hint="eastAsia" w:ascii="仿宋_GB2312" w:hAnsi="仿宋_GB2312" w:eastAsia="仿宋_GB2312" w:cs="仿宋_GB2312"/>
          <w:color w:val="auto"/>
          <w:kern w:val="0"/>
          <w:sz w:val="24"/>
          <w:szCs w:val="24"/>
          <w:highlight w:val="none"/>
          <w:lang w:val="en-US" w:eastAsia="zh-CN" w:bidi="ar-SA"/>
        </w:rPr>
        <w:t>间分辨率：＞3.5LP/MM</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*⑦可动、静态转换</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⑧不含影像增强器的探测器优先考虑</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2、高频高压发生器（非连续式高压发生器）</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① 最大输出功率：50KW</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② 摄影最大管电压：≥150kV</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③ 透视最小管电流: ≤1mA；</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④ 脉</w:t>
      </w:r>
      <w:r>
        <w:rPr>
          <w:rFonts w:hint="eastAsia" w:ascii="仿宋_GB2312" w:hAnsi="仿宋_GB2312" w:eastAsia="仿宋_GB2312" w:cs="仿宋_GB2312"/>
          <w:color w:val="auto"/>
          <w:kern w:val="0"/>
          <w:sz w:val="24"/>
          <w:szCs w:val="24"/>
          <w:lang w:val="en-US" w:eastAsia="zh-CN" w:bidi="ar-SA"/>
        </w:rPr>
        <w:t>冲透视最大管电压：≤120kV</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*⑤ 摄影最大管电流: </w:t>
      </w:r>
      <w:r>
        <w:rPr>
          <w:rFonts w:hint="eastAsia" w:ascii="仿宋_GB2312" w:hAnsi="仿宋_GB2312" w:eastAsia="仿宋_GB2312" w:cs="仿宋_GB2312"/>
          <w:color w:val="auto"/>
          <w:kern w:val="0"/>
          <w:sz w:val="24"/>
          <w:szCs w:val="24"/>
          <w:lang w:val="en-US" w:eastAsia="zh-CN" w:bidi="ar-SA"/>
        </w:rPr>
        <w:t>≥</w:t>
      </w:r>
      <w:r>
        <w:rPr>
          <w:rFonts w:hint="eastAsia" w:ascii="仿宋_GB2312" w:hAnsi="仿宋_GB2312" w:eastAsia="仿宋_GB2312" w:cs="仿宋_GB2312"/>
          <w:color w:val="auto"/>
          <w:kern w:val="0"/>
          <w:sz w:val="24"/>
          <w:szCs w:val="24"/>
          <w:highlight w:val="none"/>
          <w:lang w:val="en-US" w:eastAsia="zh-CN" w:bidi="ar-SA"/>
        </w:rPr>
        <w:t>650mA；</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⑥摄</w:t>
      </w:r>
      <w:r>
        <w:rPr>
          <w:rFonts w:hint="eastAsia" w:ascii="仿宋_GB2312" w:hAnsi="仿宋_GB2312" w:eastAsia="仿宋_GB2312" w:cs="仿宋_GB2312"/>
          <w:color w:val="000000"/>
          <w:kern w:val="0"/>
          <w:sz w:val="24"/>
          <w:szCs w:val="24"/>
          <w:lang w:val="en-US" w:eastAsia="zh-CN" w:bidi="ar-SA"/>
        </w:rPr>
        <w:t>影最大mAS值：≥630mAS</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*⑦具有自动亮度控制功能（ABS）</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color w:val="000000"/>
          <w:kern w:val="0"/>
          <w:sz w:val="24"/>
          <w:szCs w:val="24"/>
          <w:lang w:val="en-US" w:eastAsia="zh-CN" w:bidi="ar-SA"/>
        </w:rPr>
      </w:pPr>
    </w:p>
    <w:p>
      <w:pPr>
        <w:keepNext w:val="0"/>
        <w:keepLines w:val="0"/>
        <w:pageBreakBefore w:val="0"/>
        <w:widowControl w:val="0"/>
        <w:numPr>
          <w:ilvl w:val="0"/>
          <w:numId w:val="4"/>
        </w:numPr>
        <w:kinsoku/>
        <w:wordWrap/>
        <w:overflowPunct/>
        <w:topLinePunct w:val="0"/>
        <w:autoSpaceDE/>
        <w:bidi w:val="0"/>
        <w:adjustRightInd/>
        <w:snapToGrid/>
        <w:spacing w:line="360" w:lineRule="auto"/>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X射线管组件</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① 焦点：小焦0.6X0.6mm、大焦1.2X1.2mm</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② 最高输出电压：150KV</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*③ 球管热容量：≥350KHU</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④ 阳极最高转速：≥2800转/min，</w:t>
      </w:r>
    </w:p>
    <w:p>
      <w:pPr>
        <w:keepNext w:val="0"/>
        <w:keepLines w:val="0"/>
        <w:pageBreakBefore w:val="0"/>
        <w:widowControl w:val="0"/>
        <w:kinsoku/>
        <w:wordWrap/>
        <w:overflowPunct/>
        <w:topLinePunct w:val="0"/>
        <w:autoSpaceDE/>
        <w:bidi w:val="0"/>
        <w:adjustRightInd/>
        <w:snapToGrid/>
        <w:spacing w:before="120" w:beforeLines="50" w:line="360" w:lineRule="auto"/>
        <w:jc w:val="left"/>
        <w:rPr>
          <w:rFonts w:hint="eastAsia"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b/>
          <w:kern w:val="0"/>
          <w:sz w:val="24"/>
          <w:szCs w:val="24"/>
          <w:lang w:val="en-US" w:eastAsia="zh-CN" w:bidi="ar-SA"/>
        </w:rPr>
        <w:t>4、直臂多功能机架</w:t>
      </w:r>
    </w:p>
    <w:p>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right="-334"/>
        <w:jc w:val="left"/>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bidi="ar-SA"/>
        </w:rPr>
        <w:t>①探测器中心距地距离最小距离：</w:t>
      </w:r>
      <w:r>
        <w:rPr>
          <w:rFonts w:hint="eastAsia" w:ascii="仿宋_GB2312" w:hAnsi="仿宋_GB2312" w:eastAsia="仿宋_GB2312" w:cs="仿宋_GB2312"/>
          <w:bCs/>
          <w:sz w:val="24"/>
          <w:szCs w:val="24"/>
          <w:highlight w:val="none"/>
          <w:lang w:val="en-US" w:eastAsia="zh-CN" w:bidi="ar-SA"/>
        </w:rPr>
        <w:t>＜</w:t>
      </w:r>
      <w:r>
        <w:rPr>
          <w:rFonts w:hint="eastAsia" w:ascii="仿宋_GB2312" w:hAnsi="仿宋_GB2312" w:eastAsia="仿宋_GB2312" w:cs="仿宋_GB2312"/>
          <w:sz w:val="24"/>
          <w:szCs w:val="24"/>
          <w:highlight w:val="none"/>
          <w:lang w:val="en-US" w:eastAsia="zh-CN" w:bidi="ar-SA"/>
        </w:rPr>
        <w:t>500mm；</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w:t>
      </w:r>
      <w:r>
        <w:rPr>
          <w:rFonts w:hint="eastAsia" w:ascii="仿宋_GB2312" w:hAnsi="仿宋_GB2312" w:eastAsia="仿宋_GB2312" w:cs="仿宋_GB2312"/>
          <w:kern w:val="0"/>
          <w:sz w:val="24"/>
          <w:szCs w:val="24"/>
          <w:lang w:val="en-US" w:eastAsia="zh-CN" w:bidi="ar-SA"/>
        </w:rPr>
        <w:t>②SID可调，最大可达</w:t>
      </w:r>
      <w:r>
        <w:rPr>
          <w:rFonts w:hint="eastAsia" w:ascii="仿宋_GB2312" w:hAnsi="仿宋_GB2312" w:eastAsia="仿宋_GB2312" w:cs="仿宋_GB2312"/>
          <w:kern w:val="0"/>
          <w:szCs w:val="21"/>
          <w:lang w:val="en-US" w:eastAsia="zh-CN" w:bidi="ar-SA"/>
        </w:rPr>
        <w:t>1800mm</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③直臂的旋转范围：0～135°</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*④探测器旋转角度：-45°～45°；</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kern w:val="0"/>
          <w:sz w:val="24"/>
          <w:szCs w:val="24"/>
          <w:lang w:val="en-US" w:eastAsia="zh-CN" w:bidi="ar-SA"/>
        </w:rPr>
      </w:pP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5、DR专用移动摄影床</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①摄影床床面尺寸：≥2000 mm(长)× 650  mm（宽）× 640 mm（高）</w:t>
      </w:r>
    </w:p>
    <w:p>
      <w:pPr>
        <w:keepNext w:val="0"/>
        <w:keepLines w:val="0"/>
        <w:pageBreakBefore w:val="0"/>
        <w:widowControl w:val="0"/>
        <w:kinsoku/>
        <w:wordWrap/>
        <w:overflowPunct/>
        <w:topLinePunct w:val="0"/>
        <w:autoSpaceDE/>
        <w:bidi w:val="0"/>
        <w:adjustRightInd/>
        <w:snapToGrid/>
        <w:spacing w:before="120" w:beforeLines="50" w:line="360" w:lineRule="auto"/>
        <w:jc w:val="left"/>
        <w:rPr>
          <w:rFonts w:hint="eastAsia" w:ascii="仿宋_GB2312" w:hAnsi="仿宋_GB2312" w:eastAsia="仿宋_GB2312" w:cs="仿宋_GB2312"/>
          <w:b/>
          <w:kern w:val="0"/>
          <w:sz w:val="24"/>
          <w:szCs w:val="24"/>
          <w:highlight w:val="none"/>
          <w:lang w:val="en-US" w:eastAsia="zh-CN" w:bidi="ar-SA"/>
        </w:rPr>
      </w:pPr>
      <w:r>
        <w:rPr>
          <w:rFonts w:hint="eastAsia" w:ascii="仿宋_GB2312" w:hAnsi="仿宋_GB2312" w:eastAsia="仿宋_GB2312" w:cs="仿宋_GB2312"/>
          <w:b/>
          <w:kern w:val="0"/>
          <w:sz w:val="24"/>
          <w:szCs w:val="24"/>
          <w:highlight w:val="none"/>
          <w:lang w:val="en-US" w:eastAsia="zh-CN" w:bidi="ar-SA"/>
        </w:rPr>
        <w:t>6．工作站硬件</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①Intel I5处理器或以上，内存≥4GB；</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②硬盘容量≥500GB，刻 录 机：DVD-RW；</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③显示器≥24英寸液晶显示器；</w:t>
      </w:r>
    </w:p>
    <w:p>
      <w:pPr>
        <w:keepNext w:val="0"/>
        <w:keepLines w:val="0"/>
        <w:pageBreakBefore w:val="0"/>
        <w:widowControl w:val="0"/>
        <w:kinsoku/>
        <w:wordWrap/>
        <w:overflowPunct/>
        <w:topLinePunct w:val="0"/>
        <w:autoSpaceDE/>
        <w:bidi w:val="0"/>
        <w:adjustRightInd/>
        <w:snapToGrid/>
        <w:spacing w:before="120" w:beforeLines="50" w:line="360" w:lineRule="auto"/>
        <w:jc w:val="left"/>
        <w:rPr>
          <w:rFonts w:hint="eastAsia" w:ascii="仿宋_GB2312" w:hAnsi="仿宋_GB2312" w:eastAsia="仿宋_GB2312" w:cs="仿宋_GB2312"/>
          <w:b/>
          <w:kern w:val="0"/>
          <w:sz w:val="24"/>
          <w:szCs w:val="24"/>
          <w:highlight w:val="none"/>
          <w:lang w:val="en-US" w:eastAsia="zh-CN" w:bidi="ar-SA"/>
        </w:rPr>
      </w:pPr>
      <w:r>
        <w:rPr>
          <w:rFonts w:hint="eastAsia" w:ascii="仿宋_GB2312" w:hAnsi="仿宋_GB2312" w:eastAsia="仿宋_GB2312" w:cs="仿宋_GB2312"/>
          <w:b/>
          <w:kern w:val="0"/>
          <w:sz w:val="24"/>
          <w:szCs w:val="24"/>
          <w:highlight w:val="none"/>
          <w:lang w:val="en-US" w:eastAsia="zh-CN" w:bidi="ar-SA"/>
        </w:rPr>
        <w:t>7．医生登记采集诊断工作站软件功能</w:t>
      </w:r>
    </w:p>
    <w:p>
      <w:pPr>
        <w:keepNext w:val="0"/>
        <w:keepLines w:val="0"/>
        <w:pageBreakBefore w:val="0"/>
        <w:widowControl w:val="0"/>
        <w:kinsoku/>
        <w:wordWrap/>
        <w:overflowPunct/>
        <w:topLinePunct w:val="0"/>
        <w:autoSpaceDE/>
        <w:autoSpaceDN w:val="0"/>
        <w:bidi w:val="0"/>
        <w:adjustRightInd/>
        <w:snapToGrid/>
        <w:spacing w:line="360" w:lineRule="auto"/>
        <w:jc w:val="left"/>
        <w:textAlignment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w:t>
      </w:r>
      <w:r>
        <w:rPr>
          <w:rFonts w:hint="eastAsia" w:ascii="仿宋_GB2312" w:hAnsi="仿宋_GB2312" w:eastAsia="仿宋_GB2312" w:cs="仿宋_GB2312"/>
          <w:kern w:val="0"/>
          <w:sz w:val="24"/>
          <w:szCs w:val="24"/>
          <w:highlight w:val="none"/>
          <w:lang w:val="en-US" w:eastAsia="zh-CN" w:bidi="ar-SA"/>
        </w:rPr>
        <w:t>①</w:t>
      </w:r>
      <w:r>
        <w:rPr>
          <w:rFonts w:hint="eastAsia" w:ascii="仿宋_GB2312" w:hAnsi="仿宋_GB2312" w:eastAsia="仿宋_GB2312" w:cs="仿宋_GB2312"/>
          <w:color w:val="000000"/>
          <w:kern w:val="0"/>
          <w:sz w:val="24"/>
          <w:szCs w:val="24"/>
          <w:highlight w:val="none"/>
          <w:lang w:val="en-US" w:eastAsia="zh-CN" w:bidi="ar-SA"/>
        </w:rPr>
        <w:t>具有透视视频录制、保存、实时回放、任意段截取保存并发送PACS功能，及时有效的保存数据</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w:t>
      </w:r>
      <w:r>
        <w:rPr>
          <w:rFonts w:hint="eastAsia" w:ascii="仿宋_GB2312" w:hAnsi="仿宋_GB2312" w:eastAsia="仿宋_GB2312" w:cs="仿宋_GB2312"/>
          <w:kern w:val="0"/>
          <w:sz w:val="24"/>
          <w:szCs w:val="24"/>
          <w:highlight w:val="none"/>
          <w:lang w:val="en-US" w:eastAsia="zh-CN" w:bidi="ar-SA"/>
        </w:rPr>
        <w:t>②</w:t>
      </w:r>
      <w:r>
        <w:rPr>
          <w:rFonts w:hint="eastAsia" w:ascii="仿宋_GB2312" w:hAnsi="仿宋_GB2312" w:eastAsia="仿宋_GB2312" w:cs="仿宋_GB2312"/>
          <w:color w:val="000000"/>
          <w:kern w:val="0"/>
          <w:sz w:val="24"/>
          <w:szCs w:val="24"/>
          <w:highlight w:val="none"/>
          <w:lang w:val="en-US" w:eastAsia="zh-CN" w:bidi="ar-SA"/>
        </w:rPr>
        <w:t>病人管</w:t>
      </w:r>
      <w:r>
        <w:rPr>
          <w:rFonts w:hint="eastAsia" w:ascii="仿宋_GB2312" w:hAnsi="仿宋_GB2312" w:eastAsia="仿宋_GB2312" w:cs="仿宋_GB2312"/>
          <w:kern w:val="0"/>
          <w:sz w:val="24"/>
          <w:szCs w:val="24"/>
          <w:highlight w:val="none"/>
          <w:lang w:val="en-US" w:eastAsia="zh-CN" w:bidi="ar-SA"/>
        </w:rPr>
        <w:t>理：手工登记，WORKLIST自动查询；图像采集：静态影像采集、动态影像采集、视频保存、回放，自动调窗，自动裁剪，自动发送；图像处理：图像校正，图像翻转，EAE图像处理增强，IEQ图像处理；图像观</w:t>
      </w:r>
      <w:r>
        <w:rPr>
          <w:rFonts w:hint="eastAsia" w:ascii="仿宋_GB2312" w:hAnsi="仿宋_GB2312" w:eastAsia="仿宋_GB2312" w:cs="仿宋_GB2312"/>
          <w:color w:val="000000"/>
          <w:kern w:val="0"/>
          <w:sz w:val="24"/>
          <w:szCs w:val="24"/>
          <w:highlight w:val="none"/>
          <w:lang w:val="en-US" w:eastAsia="zh-CN" w:bidi="ar-SA"/>
        </w:rPr>
        <w:t>察：查看静态图像、查看动态影像、窗宽窗位调整，图像翻转，图像旋转，图像缩放、还原；</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③</w:t>
      </w:r>
      <w:r>
        <w:rPr>
          <w:rFonts w:hint="eastAsia" w:ascii="仿宋_GB2312" w:hAnsi="仿宋_GB2312" w:eastAsia="仿宋_GB2312" w:cs="仿宋_GB2312"/>
          <w:color w:val="000000"/>
          <w:kern w:val="0"/>
          <w:sz w:val="24"/>
          <w:szCs w:val="24"/>
          <w:highlight w:val="none"/>
          <w:lang w:val="en-US" w:eastAsia="zh-CN" w:bidi="ar-SA"/>
        </w:rPr>
        <w:t>病历报告：病人信息自动加载、专家模板。</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④胶片打印：支持DICOM3.0标准激光相机打印；</w:t>
      </w:r>
    </w:p>
    <w:p>
      <w:pPr>
        <w:keepNext w:val="0"/>
        <w:keepLines w:val="0"/>
        <w:pageBreakBefore w:val="0"/>
        <w:widowControl w:val="0"/>
        <w:kinsoku/>
        <w:wordWrap/>
        <w:overflowPunct/>
        <w:topLinePunct w:val="0"/>
        <w:autoSpaceDE/>
        <w:bidi w:val="0"/>
        <w:adjustRightInd/>
        <w:snapToGrid/>
        <w:spacing w:line="360" w:lineRule="auto"/>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⑤DICOM传输：可发送图像到任何遵循DICOM3.0标准的PACS及工作站。</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w:t>
      </w:r>
      <w:r>
        <w:rPr>
          <w:rFonts w:hint="eastAsia" w:ascii="仿宋_GB2312" w:hAnsi="仿宋_GB2312" w:eastAsia="仿宋_GB2312" w:cs="仿宋_GB2312"/>
          <w:color w:val="000000"/>
          <w:kern w:val="0"/>
          <w:sz w:val="24"/>
          <w:szCs w:val="24"/>
          <w:highlight w:val="none"/>
          <w:lang w:val="en-US" w:eastAsia="zh-CN" w:bidi="ar-SA"/>
        </w:rPr>
        <w:t>⑥</w:t>
      </w:r>
      <w:r>
        <w:rPr>
          <w:rFonts w:hint="eastAsia" w:ascii="仿宋_GB2312" w:hAnsi="仿宋_GB2312" w:eastAsia="仿宋_GB2312" w:cs="仿宋_GB2312"/>
          <w:kern w:val="0"/>
          <w:sz w:val="24"/>
          <w:szCs w:val="24"/>
          <w:highlight w:val="none"/>
          <w:lang w:val="en-US" w:eastAsia="zh-CN" w:bidi="ar-SA"/>
        </w:rPr>
        <w:t>可选配全身拼接功能</w:t>
      </w:r>
    </w:p>
    <w:p>
      <w:pPr>
        <w:keepNext w:val="0"/>
        <w:keepLines w:val="0"/>
        <w:pageBreakBefore w:val="0"/>
        <w:widowControl w:val="0"/>
        <w:kinsoku/>
        <w:wordWrap/>
        <w:overflowPunct/>
        <w:topLinePunct w:val="0"/>
        <w:autoSpaceDE/>
        <w:bidi w:val="0"/>
        <w:adjustRightInd/>
        <w:snapToGrid/>
        <w:spacing w:before="120" w:beforeLines="50" w:line="360" w:lineRule="auto"/>
        <w:jc w:val="left"/>
        <w:rPr>
          <w:rFonts w:hint="eastAsia" w:ascii="仿宋_GB2312" w:hAnsi="仿宋_GB2312" w:eastAsia="仿宋_GB2312" w:cs="仿宋_GB2312"/>
          <w:b/>
          <w:kern w:val="0"/>
          <w:sz w:val="24"/>
          <w:szCs w:val="24"/>
          <w:highlight w:val="none"/>
          <w:lang w:val="en-US" w:eastAsia="zh-CN" w:bidi="ar-SA"/>
        </w:rPr>
      </w:pPr>
      <w:r>
        <w:rPr>
          <w:rFonts w:hint="eastAsia" w:ascii="仿宋_GB2312" w:hAnsi="仿宋_GB2312" w:eastAsia="仿宋_GB2312" w:cs="仿宋_GB2312"/>
          <w:b/>
          <w:kern w:val="0"/>
          <w:sz w:val="24"/>
          <w:szCs w:val="24"/>
          <w:highlight w:val="none"/>
          <w:lang w:val="en-US" w:eastAsia="zh-CN" w:bidi="ar-SA"/>
        </w:rPr>
        <w:t>8．售后服务</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①开通7*24小时，400全国客服电话，保证开机率95%以上；</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fldChar w:fldCharType="begin"/>
      </w:r>
      <w:r>
        <w:rPr>
          <w:rFonts w:hint="eastAsia" w:ascii="仿宋_GB2312" w:hAnsi="仿宋_GB2312" w:eastAsia="仿宋_GB2312" w:cs="仿宋_GB2312"/>
          <w:kern w:val="0"/>
          <w:sz w:val="24"/>
          <w:szCs w:val="24"/>
          <w:highlight w:val="none"/>
          <w:lang w:val="en-US" w:eastAsia="zh-CN" w:bidi="ar-SA"/>
        </w:rPr>
        <w:instrText xml:space="preserve"> = 2 \* GB3 \* MERGEFORMAT </w:instrText>
      </w:r>
      <w:r>
        <w:rPr>
          <w:rFonts w:hint="eastAsia" w:ascii="仿宋_GB2312" w:hAnsi="仿宋_GB2312" w:eastAsia="仿宋_GB2312" w:cs="仿宋_GB2312"/>
          <w:kern w:val="0"/>
          <w:sz w:val="24"/>
          <w:szCs w:val="24"/>
          <w:highlight w:val="none"/>
          <w:lang w:val="en-US" w:eastAsia="zh-CN" w:bidi="ar-SA"/>
        </w:rPr>
        <w:fldChar w:fldCharType="separate"/>
      </w:r>
      <w:r>
        <w:rPr>
          <w:rFonts w:hint="eastAsia" w:ascii="仿宋_GB2312" w:hAnsi="仿宋_GB2312" w:eastAsia="仿宋_GB2312" w:cs="仿宋_GB2312"/>
          <w:kern w:val="0"/>
          <w:sz w:val="24"/>
          <w:szCs w:val="24"/>
          <w:highlight w:val="none"/>
          <w:lang w:val="en-US" w:eastAsia="zh-CN" w:bidi="ar-SA"/>
        </w:rPr>
        <w:t>②</w:t>
      </w:r>
      <w:r>
        <w:rPr>
          <w:rFonts w:hint="eastAsia" w:ascii="仿宋_GB2312" w:hAnsi="仿宋_GB2312" w:eastAsia="仿宋_GB2312" w:cs="仿宋_GB2312"/>
          <w:kern w:val="0"/>
          <w:sz w:val="24"/>
          <w:szCs w:val="24"/>
          <w:highlight w:val="none"/>
          <w:lang w:val="en-US" w:eastAsia="zh-CN" w:bidi="ar-SA"/>
        </w:rPr>
        <w:fldChar w:fldCharType="end"/>
      </w:r>
      <w:r>
        <w:rPr>
          <w:rFonts w:hint="eastAsia" w:ascii="仿宋_GB2312" w:hAnsi="仿宋_GB2312" w:eastAsia="仿宋_GB2312" w:cs="仿宋_GB2312"/>
          <w:kern w:val="0"/>
          <w:sz w:val="24"/>
          <w:szCs w:val="24"/>
          <w:highlight w:val="none"/>
          <w:lang w:val="en-US" w:eastAsia="zh-CN" w:bidi="ar-SA"/>
        </w:rPr>
        <w:t>对DR重要部件探测器拥有核心技术，维修备件充足，所有问题现场解决；</w:t>
      </w:r>
    </w:p>
    <w:p>
      <w:pPr>
        <w:keepNext w:val="0"/>
        <w:keepLines w:val="0"/>
        <w:pageBreakBefore w:val="0"/>
        <w:widowControl w:val="0"/>
        <w:kinsoku/>
        <w:wordWrap/>
        <w:overflowPunct/>
        <w:topLinePunct w:val="0"/>
        <w:autoSpaceDE/>
        <w:bidi w:val="0"/>
        <w:adjustRightInd/>
        <w:snapToGrid/>
        <w:spacing w:line="360" w:lineRule="auto"/>
        <w:jc w:val="left"/>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fldChar w:fldCharType="begin"/>
      </w:r>
      <w:r>
        <w:rPr>
          <w:rFonts w:hint="eastAsia" w:ascii="仿宋_GB2312" w:hAnsi="仿宋_GB2312" w:eastAsia="仿宋_GB2312" w:cs="仿宋_GB2312"/>
          <w:kern w:val="0"/>
          <w:sz w:val="24"/>
          <w:szCs w:val="24"/>
          <w:highlight w:val="none"/>
          <w:lang w:val="en-US" w:eastAsia="zh-CN" w:bidi="ar-SA"/>
        </w:rPr>
        <w:instrText xml:space="preserve"> = 3 \* GB3 \* MERGEFORMAT </w:instrText>
      </w:r>
      <w:r>
        <w:rPr>
          <w:rFonts w:hint="eastAsia" w:ascii="仿宋_GB2312" w:hAnsi="仿宋_GB2312" w:eastAsia="仿宋_GB2312" w:cs="仿宋_GB2312"/>
          <w:kern w:val="0"/>
          <w:sz w:val="24"/>
          <w:szCs w:val="24"/>
          <w:highlight w:val="none"/>
          <w:lang w:val="en-US" w:eastAsia="zh-CN" w:bidi="ar-SA"/>
        </w:rPr>
        <w:fldChar w:fldCharType="separate"/>
      </w:r>
      <w:r>
        <w:rPr>
          <w:rFonts w:hint="eastAsia" w:ascii="仿宋_GB2312" w:hAnsi="仿宋_GB2312" w:eastAsia="仿宋_GB2312" w:cs="仿宋_GB2312"/>
          <w:kern w:val="0"/>
          <w:sz w:val="24"/>
          <w:szCs w:val="24"/>
          <w:highlight w:val="none"/>
          <w:lang w:val="en-US" w:eastAsia="zh-CN" w:bidi="ar-SA"/>
        </w:rPr>
        <w:t>③</w:t>
      </w:r>
      <w:r>
        <w:rPr>
          <w:rFonts w:hint="eastAsia" w:ascii="仿宋_GB2312" w:hAnsi="仿宋_GB2312" w:eastAsia="仿宋_GB2312" w:cs="仿宋_GB2312"/>
          <w:kern w:val="0"/>
          <w:sz w:val="24"/>
          <w:szCs w:val="24"/>
          <w:highlight w:val="none"/>
          <w:lang w:val="en-US" w:eastAsia="zh-CN" w:bidi="ar-SA"/>
        </w:rPr>
        <w:fldChar w:fldCharType="end"/>
      </w:r>
      <w:r>
        <w:rPr>
          <w:rFonts w:hint="eastAsia" w:ascii="仿宋_GB2312" w:hAnsi="仿宋_GB2312" w:eastAsia="仿宋_GB2312" w:cs="仿宋_GB2312"/>
          <w:kern w:val="0"/>
          <w:sz w:val="24"/>
          <w:szCs w:val="24"/>
          <w:highlight w:val="none"/>
          <w:lang w:val="en-US" w:eastAsia="zh-CN" w:bidi="ar-SA"/>
        </w:rPr>
        <w:t>接到报修电话后，2小时内响应，服务工程师48小时内上门服务；</w:t>
      </w:r>
    </w:p>
    <w:p>
      <w:pPr>
        <w:pStyle w:val="2"/>
        <w:spacing w:line="360" w:lineRule="auto"/>
        <w:rPr>
          <w:rFonts w:hint="eastAsia" w:ascii="仿宋_GB2312" w:hAnsi="仿宋_GB2312" w:eastAsia="仿宋_GB2312" w:cs="仿宋_GB2312"/>
        </w:rPr>
      </w:pPr>
    </w:p>
    <w:p/>
    <w:p>
      <w:r>
        <w:rPr>
          <w:rFonts w:eastAsia="华文仿宋"/>
          <w:sz w:val="28"/>
          <w:szCs w:val="28"/>
        </w:rPr>
        <w:br w:type="page"/>
      </w:r>
    </w:p>
    <w:p>
      <w:pPr>
        <w:pStyle w:val="30"/>
        <w:rPr>
          <w:rFonts w:ascii="Times New Roman" w:hAnsi="Times New Roman" w:eastAsia="仿宋_GB2312"/>
        </w:rPr>
      </w:pPr>
      <w:bookmarkStart w:id="304" w:name="_Toc62194344"/>
      <w:r>
        <w:rPr>
          <w:rFonts w:ascii="Times New Roman" w:hAnsi="Times New Roman" w:eastAsia="仿宋_GB2312"/>
        </w:rPr>
        <w:t>第六章  投标文件格式</w:t>
      </w:r>
      <w:bookmarkEnd w:id="286"/>
      <w:bookmarkEnd w:id="287"/>
      <w:bookmarkEnd w:id="288"/>
      <w:bookmarkEnd w:id="289"/>
      <w:bookmarkEnd w:id="290"/>
      <w:bookmarkEnd w:id="304"/>
    </w:p>
    <w:p>
      <w:pPr>
        <w:pStyle w:val="4"/>
        <w:ind w:firstLine="150" w:firstLineChars="50"/>
        <w:jc w:val="both"/>
        <w:rPr>
          <w:rFonts w:ascii="Times New Roman" w:hAnsi="Times New Roman" w:eastAsia="宋体"/>
          <w:b w:val="0"/>
          <w:lang w:val="zh-CN"/>
        </w:rPr>
      </w:pPr>
      <w:r>
        <w:rPr>
          <w:rFonts w:ascii="Times New Roman" w:hAnsi="Times New Roman"/>
          <w:szCs w:val="30"/>
          <w:lang w:val="zh-CN"/>
        </w:rPr>
        <w:br w:type="page"/>
      </w:r>
      <w:bookmarkStart w:id="305" w:name="_Toc62194345"/>
      <w:r>
        <w:rPr>
          <w:rFonts w:ascii="Times New Roman" w:hAnsi="Times New Roman" w:eastAsia="宋体"/>
          <w:b w:val="0"/>
          <w:lang w:val="zh-CN"/>
        </w:rPr>
        <w:t>一、资格证明文件</w:t>
      </w:r>
      <w:bookmarkEnd w:id="305"/>
    </w:p>
    <w:p>
      <w:pPr>
        <w:autoSpaceDE w:val="0"/>
        <w:autoSpaceDN w:val="0"/>
        <w:adjustRightInd w:val="0"/>
        <w:snapToGrid w:val="0"/>
        <w:spacing w:line="360" w:lineRule="auto"/>
        <w:rPr>
          <w:bCs/>
          <w:sz w:val="28"/>
          <w:szCs w:val="28"/>
          <w:lang w:val="zh-CN"/>
        </w:rPr>
      </w:pPr>
    </w:p>
    <w:p>
      <w:pPr>
        <w:jc w:val="right"/>
        <w:rPr>
          <w:rFonts w:hint="eastAsia" w:ascii="宋体" w:hAnsi="宋体" w:cs="宋体"/>
          <w:b/>
          <w:bCs/>
          <w:sz w:val="30"/>
          <w:szCs w:val="30"/>
          <w:lang w:val="zh-CN"/>
        </w:rPr>
      </w:pPr>
      <w:r>
        <w:rPr>
          <w:rFonts w:hint="eastAsia" w:ascii="宋体" w:hAnsi="宋体" w:cs="宋体"/>
          <w:b/>
          <w:bCs/>
          <w:sz w:val="30"/>
          <w:szCs w:val="30"/>
          <w:lang w:val="zh-CN"/>
        </w:rPr>
        <w:t>正本/副本</w:t>
      </w:r>
    </w:p>
    <w:p>
      <w:pPr>
        <w:rPr>
          <w:rFonts w:hint="eastAsia" w:ascii="宋体" w:hAnsi="宋体" w:cs="宋体"/>
          <w:b/>
          <w:bCs/>
          <w:sz w:val="30"/>
          <w:szCs w:val="30"/>
          <w:lang w:val="zh-CN"/>
        </w:rPr>
      </w:pPr>
    </w:p>
    <w:p>
      <w:pPr>
        <w:rPr>
          <w:rFonts w:hint="eastAsia" w:ascii="宋体" w:hAnsi="宋体" w:cs="宋体"/>
          <w:b/>
          <w:bCs/>
          <w:sz w:val="30"/>
          <w:szCs w:val="30"/>
          <w:lang w:val="zh-CN"/>
        </w:rPr>
      </w:pPr>
      <w:r>
        <w:rPr>
          <w:rFonts w:hint="eastAsia" w:ascii="宋体" w:hAnsi="宋体" w:cs="宋体"/>
          <w:b/>
          <w:bCs/>
          <w:sz w:val="30"/>
          <w:szCs w:val="30"/>
          <w:lang w:val="zh-CN"/>
        </w:rPr>
        <w:t>政府采购项目</w:t>
      </w:r>
    </w:p>
    <w:p>
      <w:pPr>
        <w:rPr>
          <w:rFonts w:hint="eastAsia" w:ascii="宋体" w:hAnsi="宋体" w:cs="宋体"/>
          <w:b/>
          <w:bCs/>
          <w:sz w:val="30"/>
          <w:szCs w:val="30"/>
          <w:lang w:val="zh-CN"/>
        </w:rPr>
      </w:pPr>
      <w:r>
        <w:rPr>
          <w:rFonts w:hint="eastAsia" w:ascii="宋体" w:hAnsi="宋体" w:cs="宋体"/>
          <w:b/>
          <w:bCs/>
          <w:sz w:val="30"/>
          <w:szCs w:val="30"/>
          <w:lang w:val="zh-CN"/>
        </w:rPr>
        <w:t>采购项目编号：</w:t>
      </w:r>
    </w:p>
    <w:p>
      <w:pPr>
        <w:spacing w:line="240" w:lineRule="atLeast"/>
        <w:ind w:left="1079" w:leftChars="257" w:hanging="540"/>
        <w:jc w:val="center"/>
        <w:rPr>
          <w:rFonts w:eastAsia="仿宋_GB2312"/>
          <w:b/>
          <w:sz w:val="52"/>
          <w:szCs w:val="52"/>
        </w:rPr>
      </w:pPr>
    </w:p>
    <w:p>
      <w:pPr>
        <w:autoSpaceDE w:val="0"/>
        <w:autoSpaceDN w:val="0"/>
        <w:adjustRightInd w:val="0"/>
        <w:snapToGrid w:val="0"/>
        <w:spacing w:line="360" w:lineRule="auto"/>
        <w:jc w:val="center"/>
        <w:rPr>
          <w:b/>
          <w:bCs/>
          <w:sz w:val="44"/>
          <w:szCs w:val="44"/>
          <w:u w:val="single"/>
        </w:rPr>
      </w:pPr>
      <w:r>
        <w:rPr>
          <w:b/>
          <w:bCs/>
          <w:sz w:val="44"/>
          <w:szCs w:val="44"/>
          <w:u w:val="single"/>
        </w:rPr>
        <w:t>项目名称</w:t>
      </w:r>
    </w:p>
    <w:p>
      <w:pPr>
        <w:tabs>
          <w:tab w:val="left" w:pos="5670"/>
        </w:tabs>
        <w:autoSpaceDE w:val="0"/>
        <w:autoSpaceDN w:val="0"/>
        <w:adjustRightInd w:val="0"/>
        <w:snapToGrid w:val="0"/>
        <w:spacing w:line="360" w:lineRule="auto"/>
        <w:jc w:val="center"/>
        <w:rPr>
          <w:b/>
          <w:bCs/>
          <w:sz w:val="52"/>
          <w:szCs w:val="52"/>
          <w:lang w:val="zh-CN"/>
        </w:rPr>
      </w:pPr>
      <w:r>
        <w:rPr>
          <w:b/>
          <w:bCs/>
          <w:sz w:val="52"/>
          <w:szCs w:val="52"/>
          <w:lang w:val="zh-CN"/>
        </w:rPr>
        <w:t>投 标 文 件</w:t>
      </w:r>
    </w:p>
    <w:p>
      <w:pPr>
        <w:jc w:val="center"/>
        <w:rPr>
          <w:rFonts w:eastAsia="仿宋_GB2312"/>
          <w:b/>
          <w:szCs w:val="32"/>
        </w:rPr>
      </w:pPr>
      <w:r>
        <w:rPr>
          <w:rFonts w:hint="eastAsia" w:ascii="黑体" w:hAnsi="黑体" w:eastAsia="黑体" w:cs="黑体"/>
          <w:sz w:val="32"/>
          <w:szCs w:val="40"/>
        </w:rPr>
        <w:t>（资格证明文件）</w:t>
      </w:r>
    </w:p>
    <w:p>
      <w:pPr>
        <w:spacing w:line="240" w:lineRule="atLeast"/>
        <w:ind w:left="1079" w:leftChars="257" w:hanging="540"/>
        <w:jc w:val="center"/>
        <w:rPr>
          <w:rFonts w:eastAsia="仿宋_GB2312"/>
          <w:b/>
          <w:sz w:val="32"/>
          <w:szCs w:val="32"/>
        </w:rPr>
      </w:pPr>
    </w:p>
    <w:p>
      <w:pPr>
        <w:autoSpaceDE w:val="0"/>
        <w:autoSpaceDN w:val="0"/>
        <w:adjustRightInd w:val="0"/>
        <w:snapToGrid w:val="0"/>
        <w:spacing w:line="360" w:lineRule="auto"/>
        <w:jc w:val="center"/>
        <w:rPr>
          <w:rFonts w:eastAsia="黑体"/>
          <w:b/>
          <w:bCs/>
          <w:sz w:val="32"/>
          <w:szCs w:val="32"/>
        </w:rPr>
      </w:pPr>
    </w:p>
    <w:p>
      <w:pPr>
        <w:autoSpaceDE w:val="0"/>
        <w:autoSpaceDN w:val="0"/>
        <w:adjustRightInd w:val="0"/>
        <w:snapToGrid w:val="0"/>
        <w:spacing w:line="360" w:lineRule="auto"/>
        <w:rPr>
          <w:rFonts w:eastAsia="黑体"/>
          <w:sz w:val="30"/>
          <w:szCs w:val="30"/>
        </w:rPr>
      </w:pPr>
    </w:p>
    <w:p>
      <w:pPr>
        <w:autoSpaceDE w:val="0"/>
        <w:autoSpaceDN w:val="0"/>
        <w:adjustRightInd w:val="0"/>
        <w:snapToGrid w:val="0"/>
        <w:spacing w:line="360" w:lineRule="auto"/>
        <w:ind w:firstLine="2560" w:firstLineChars="800"/>
        <w:rPr>
          <w:b/>
          <w:bCs/>
          <w:sz w:val="32"/>
          <w:szCs w:val="32"/>
          <w:u w:val="single"/>
        </w:rPr>
      </w:pPr>
    </w:p>
    <w:p>
      <w:pPr>
        <w:autoSpaceDE w:val="0"/>
        <w:autoSpaceDN w:val="0"/>
        <w:adjustRightInd w:val="0"/>
        <w:snapToGrid w:val="0"/>
        <w:spacing w:line="360" w:lineRule="auto"/>
        <w:rPr>
          <w:b/>
          <w:bCs/>
          <w:sz w:val="32"/>
          <w:szCs w:val="32"/>
          <w:u w:val="single"/>
        </w:rPr>
      </w:pPr>
      <w:r>
        <w:rPr>
          <w:rFonts w:eastAsia="黑体"/>
          <w:sz w:val="30"/>
          <w:szCs w:val="30"/>
        </w:rPr>
        <w:t xml:space="preserve">                 </w:t>
      </w:r>
      <w:r>
        <w:rPr>
          <w:b/>
          <w:bCs/>
          <w:sz w:val="32"/>
          <w:szCs w:val="32"/>
          <w:lang w:val="zh-CN"/>
        </w:rPr>
        <w:t>投</w:t>
      </w:r>
      <w:r>
        <w:rPr>
          <w:b/>
          <w:bCs/>
          <w:sz w:val="32"/>
          <w:szCs w:val="32"/>
        </w:rPr>
        <w:t xml:space="preserve"> </w:t>
      </w:r>
      <w:r>
        <w:rPr>
          <w:b/>
          <w:bCs/>
          <w:sz w:val="32"/>
          <w:szCs w:val="32"/>
          <w:lang w:val="zh-CN"/>
        </w:rPr>
        <w:t>标</w:t>
      </w:r>
      <w:r>
        <w:rPr>
          <w:b/>
          <w:bCs/>
          <w:sz w:val="32"/>
          <w:szCs w:val="32"/>
        </w:rPr>
        <w:t xml:space="preserve"> </w:t>
      </w:r>
      <w:r>
        <w:rPr>
          <w:b/>
          <w:bCs/>
          <w:sz w:val="32"/>
          <w:szCs w:val="32"/>
          <w:lang w:val="zh-CN"/>
        </w:rPr>
        <w:t>人：</w:t>
      </w:r>
      <w:r>
        <w:rPr>
          <w:b/>
          <w:bCs/>
          <w:sz w:val="32"/>
          <w:szCs w:val="32"/>
          <w:u w:val="single"/>
        </w:rPr>
        <w:t xml:space="preserve">                   </w:t>
      </w:r>
    </w:p>
    <w:p>
      <w:pPr>
        <w:autoSpaceDE w:val="0"/>
        <w:autoSpaceDN w:val="0"/>
        <w:adjustRightInd w:val="0"/>
        <w:snapToGrid w:val="0"/>
        <w:spacing w:line="360" w:lineRule="auto"/>
        <w:ind w:firstLine="2560" w:firstLineChars="800"/>
        <w:rPr>
          <w:b/>
          <w:bCs/>
          <w:sz w:val="32"/>
          <w:szCs w:val="32"/>
        </w:rPr>
      </w:pPr>
      <w:r>
        <w:rPr>
          <w:b/>
          <w:bCs/>
          <w:sz w:val="32"/>
          <w:szCs w:val="32"/>
          <w:lang w:val="zh-CN"/>
        </w:rPr>
        <w:t>时</w:t>
      </w:r>
      <w:r>
        <w:rPr>
          <w:b/>
          <w:bCs/>
          <w:sz w:val="32"/>
          <w:szCs w:val="32"/>
        </w:rPr>
        <w:t xml:space="preserve">    </w:t>
      </w:r>
      <w:r>
        <w:rPr>
          <w:b/>
          <w:bCs/>
          <w:sz w:val="32"/>
          <w:szCs w:val="32"/>
          <w:lang w:val="zh-CN"/>
        </w:rPr>
        <w:t>间：</w:t>
      </w:r>
      <w:r>
        <w:rPr>
          <w:b/>
          <w:bCs/>
          <w:sz w:val="32"/>
          <w:szCs w:val="32"/>
          <w:u w:val="single"/>
        </w:rPr>
        <w:t xml:space="preserve">                   </w:t>
      </w:r>
    </w:p>
    <w:p>
      <w:pPr>
        <w:spacing w:line="360" w:lineRule="auto"/>
        <w:ind w:left="735" w:leftChars="350" w:firstLine="120" w:firstLineChars="50"/>
        <w:rPr>
          <w:rFonts w:eastAsia="仿宋_GB2312"/>
          <w:sz w:val="24"/>
        </w:rPr>
      </w:pPr>
    </w:p>
    <w:p>
      <w:pPr>
        <w:pStyle w:val="6"/>
        <w:ind w:firstLine="0" w:firstLineChars="0"/>
        <w:jc w:val="center"/>
        <w:rPr>
          <w:rFonts w:ascii="Times New Roman" w:hAnsi="Times New Roman" w:eastAsia="仿宋_GB2312"/>
          <w:sz w:val="32"/>
          <w:szCs w:val="32"/>
        </w:rPr>
      </w:pPr>
      <w:bookmarkStart w:id="306" w:name="_Toc515647803"/>
      <w:bookmarkStart w:id="307" w:name="_Toc18694"/>
      <w:bookmarkStart w:id="308" w:name="_Toc532473494"/>
      <w:bookmarkStart w:id="309" w:name="_Toc18974"/>
      <w:bookmarkStart w:id="310" w:name="_Toc60929126"/>
      <w:bookmarkStart w:id="311" w:name="_Toc62194346"/>
      <w:r>
        <w:rPr>
          <w:rFonts w:ascii="Times New Roman" w:hAnsi="Times New Roman" w:eastAsia="仿宋_GB2312"/>
          <w:sz w:val="32"/>
          <w:szCs w:val="32"/>
        </w:rPr>
        <w:br w:type="page"/>
      </w:r>
      <w:r>
        <w:rPr>
          <w:rFonts w:ascii="Times New Roman" w:hAnsi="Times New Roman" w:eastAsia="仿宋_GB2312"/>
          <w:sz w:val="32"/>
          <w:szCs w:val="32"/>
        </w:rPr>
        <w:t xml:space="preserve">第一部分 </w:t>
      </w:r>
      <w:bookmarkEnd w:id="306"/>
      <w:bookmarkEnd w:id="307"/>
      <w:bookmarkEnd w:id="308"/>
      <w:bookmarkEnd w:id="309"/>
      <w:r>
        <w:rPr>
          <w:rFonts w:ascii="Times New Roman" w:hAnsi="Times New Roman" w:eastAsia="仿宋_GB2312"/>
          <w:sz w:val="32"/>
          <w:szCs w:val="32"/>
        </w:rPr>
        <w:t xml:space="preserve"> </w:t>
      </w:r>
      <w:bookmarkEnd w:id="310"/>
      <w:r>
        <w:rPr>
          <w:rFonts w:ascii="Times New Roman" w:hAnsi="Times New Roman" w:eastAsia="仿宋_GB2312"/>
          <w:sz w:val="32"/>
          <w:szCs w:val="32"/>
        </w:rPr>
        <w:t>身份证明文件</w:t>
      </w:r>
      <w:bookmarkEnd w:id="311"/>
    </w:p>
    <w:p>
      <w:pPr>
        <w:pStyle w:val="5"/>
        <w:rPr>
          <w:rFonts w:ascii="Times New Roman"/>
        </w:rPr>
      </w:pPr>
    </w:p>
    <w:p>
      <w:pPr>
        <w:jc w:val="center"/>
        <w:rPr>
          <w:rFonts w:eastAsia="仿宋_GB2312"/>
          <w:b/>
          <w:sz w:val="28"/>
          <w:szCs w:val="28"/>
        </w:rPr>
      </w:pPr>
      <w:bookmarkStart w:id="312" w:name="_Toc60929127"/>
      <w:r>
        <w:rPr>
          <w:rFonts w:eastAsia="仿宋_GB2312"/>
          <w:b/>
          <w:sz w:val="28"/>
          <w:szCs w:val="28"/>
        </w:rPr>
        <w:t>1、法定代表人（或单位负责人）授权书</w:t>
      </w:r>
      <w:bookmarkEnd w:id="312"/>
    </w:p>
    <w:p>
      <w:pPr>
        <w:pStyle w:val="15"/>
        <w:tabs>
          <w:tab w:val="left" w:pos="5580"/>
        </w:tabs>
        <w:spacing w:line="360" w:lineRule="auto"/>
        <w:ind w:firstLine="480" w:firstLineChars="200"/>
        <w:rPr>
          <w:rFonts w:ascii="Times New Roman" w:hAnsi="Times New Roman" w:eastAsia="仿宋_GB2312"/>
          <w:sz w:val="24"/>
        </w:rPr>
      </w:pPr>
      <w:r>
        <w:rPr>
          <w:rFonts w:ascii="Times New Roman" w:hAnsi="Times New Roman" w:eastAsia="仿宋_GB2312"/>
          <w:sz w:val="24"/>
        </w:rPr>
        <w:t>本授权书声明：注册于</w:t>
      </w:r>
      <w:r>
        <w:rPr>
          <w:rFonts w:ascii="Times New Roman" w:hAnsi="Times New Roman" w:eastAsia="仿宋_GB2312"/>
          <w:sz w:val="24"/>
          <w:u w:val="single"/>
        </w:rPr>
        <w:t>（国家或地区的名称）</w:t>
      </w:r>
      <w:r>
        <w:rPr>
          <w:rFonts w:ascii="Times New Roman" w:hAnsi="Times New Roman" w:eastAsia="仿宋_GB2312"/>
          <w:sz w:val="24"/>
        </w:rPr>
        <w:t>的（</w:t>
      </w:r>
      <w:r>
        <w:rPr>
          <w:rFonts w:ascii="Times New Roman" w:hAnsi="Times New Roman" w:eastAsia="仿宋_GB2312"/>
          <w:sz w:val="24"/>
          <w:u w:val="single"/>
        </w:rPr>
        <w:t>投标人</w:t>
      </w:r>
      <w:r>
        <w:rPr>
          <w:rFonts w:ascii="Times New Roman" w:hAnsi="Times New Roman" w:eastAsia="仿宋_GB2312"/>
          <w:sz w:val="24"/>
        </w:rPr>
        <w:t>）的（</w:t>
      </w:r>
      <w:r>
        <w:rPr>
          <w:rFonts w:ascii="Times New Roman" w:hAnsi="Times New Roman" w:eastAsia="仿宋_GB2312"/>
          <w:sz w:val="24"/>
          <w:u w:val="single"/>
        </w:rPr>
        <w:t>法人代表姓名、职务</w:t>
      </w:r>
      <w:r>
        <w:rPr>
          <w:rFonts w:ascii="Times New Roman" w:hAnsi="Times New Roman" w:eastAsia="仿宋_GB2312"/>
          <w:sz w:val="24"/>
        </w:rPr>
        <w:t>）为我单位法定代表人，代表我单位授权（</w:t>
      </w:r>
      <w:r>
        <w:rPr>
          <w:rFonts w:ascii="Times New Roman" w:hAnsi="Times New Roman" w:eastAsia="仿宋_GB2312"/>
          <w:sz w:val="24"/>
          <w:u w:val="single"/>
        </w:rPr>
        <w:t>被授权人的姓名</w:t>
      </w:r>
      <w:r>
        <w:rPr>
          <w:rFonts w:ascii="Times New Roman" w:hAnsi="Times New Roman" w:eastAsia="仿宋_GB2312"/>
          <w:sz w:val="24"/>
        </w:rPr>
        <w:t>）为我单位的合法代理人，就（</w:t>
      </w:r>
      <w:r>
        <w:rPr>
          <w:rFonts w:ascii="Times New Roman" w:hAnsi="Times New Roman" w:eastAsia="仿宋_GB2312"/>
          <w:sz w:val="24"/>
          <w:u w:val="single"/>
        </w:rPr>
        <w:t>项目名称和采购项目编号</w:t>
      </w:r>
      <w:r>
        <w:rPr>
          <w:rFonts w:ascii="Times New Roman" w:hAnsi="Times New Roman" w:eastAsia="仿宋_GB2312"/>
          <w:sz w:val="24"/>
        </w:rPr>
        <w:t>）投标，以我单位名义处理一切与之有关的事务。</w:t>
      </w:r>
      <w:r>
        <w:rPr>
          <w:rFonts w:ascii="Times New Roman" w:hAnsi="Times New Roman" w:eastAsia="仿宋_GB2312"/>
          <w:sz w:val="24"/>
        </w:rPr>
        <w:cr/>
      </w:r>
      <w:r>
        <w:rPr>
          <w:rFonts w:ascii="Times New Roman" w:hAnsi="Times New Roman" w:eastAsia="仿宋_GB2312"/>
          <w:sz w:val="24"/>
        </w:rPr>
        <w:t>　　本授权书于</w:t>
      </w:r>
      <w:r>
        <w:rPr>
          <w:rFonts w:ascii="Times New Roman" w:hAnsi="Times New Roman" w:eastAsia="仿宋_GB2312"/>
          <w:sz w:val="24"/>
          <w:u w:val="single"/>
        </w:rPr>
        <w:t xml:space="preserve">       </w:t>
      </w:r>
      <w:r>
        <w:rPr>
          <w:rFonts w:ascii="Times New Roman" w:hAnsi="Times New Roman" w:eastAsia="仿宋_GB2312"/>
          <w:sz w:val="24"/>
        </w:rPr>
        <w:t>年</w:t>
      </w:r>
      <w:r>
        <w:rPr>
          <w:rFonts w:ascii="Times New Roman" w:hAnsi="Times New Roman" w:eastAsia="仿宋_GB2312"/>
          <w:sz w:val="24"/>
          <w:u w:val="single"/>
        </w:rPr>
        <w:t xml:space="preserve">    </w:t>
      </w:r>
      <w:r>
        <w:rPr>
          <w:rFonts w:ascii="Times New Roman" w:hAnsi="Times New Roman" w:eastAsia="仿宋_GB2312"/>
          <w:sz w:val="24"/>
        </w:rPr>
        <w:t>月</w:t>
      </w:r>
      <w:r>
        <w:rPr>
          <w:rFonts w:ascii="Times New Roman" w:hAnsi="Times New Roman" w:eastAsia="仿宋_GB2312"/>
          <w:sz w:val="24"/>
          <w:u w:val="single"/>
        </w:rPr>
        <w:t xml:space="preserve">   </w:t>
      </w:r>
      <w:r>
        <w:rPr>
          <w:rFonts w:ascii="Times New Roman" w:hAnsi="Times New Roman" w:eastAsia="仿宋_GB2312"/>
          <w:sz w:val="24"/>
        </w:rPr>
        <w:t>日签字生效</w:t>
      </w:r>
      <w:r>
        <w:rPr>
          <w:rFonts w:hint="eastAsia" w:ascii="Times New Roman" w:hAnsi="Times New Roman" w:eastAsia="仿宋_GB2312"/>
          <w:sz w:val="24"/>
          <w:lang w:eastAsia="zh-CN"/>
        </w:rPr>
        <w:t>，</w:t>
      </w:r>
      <w:r>
        <w:rPr>
          <w:rFonts w:ascii="Times New Roman" w:hAnsi="Times New Roman" w:eastAsia="仿宋_GB2312"/>
          <w:sz w:val="24"/>
        </w:rPr>
        <w:t>特此声明。（提示：此日期应不晚于投标函签署日期）</w:t>
      </w:r>
      <w:r>
        <w:rPr>
          <w:rFonts w:ascii="Times New Roman" w:hAnsi="Times New Roman" w:eastAsia="仿宋_GB2312"/>
          <w:sz w:val="24"/>
        </w:rPr>
        <w:cr/>
      </w:r>
    </w:p>
    <w:p>
      <w:pPr>
        <w:pStyle w:val="15"/>
        <w:tabs>
          <w:tab w:val="left" w:pos="5580"/>
        </w:tabs>
        <w:spacing w:line="360" w:lineRule="auto"/>
        <w:rPr>
          <w:rFonts w:ascii="Times New Roman" w:hAnsi="Times New Roman" w:eastAsia="仿宋_GB2312"/>
          <w:sz w:val="24"/>
        </w:rPr>
      </w:pPr>
      <w:r>
        <w:rPr>
          <w:rFonts w:ascii="Times New Roman" w:hAnsi="Times New Roman" w:eastAsia="仿宋_GB2312"/>
          <w:sz w:val="24"/>
          <w:lang w:val="zh-CN"/>
        </w:rPr>
        <w:t>附：授权代表姓名：</w:t>
      </w:r>
      <w:r>
        <w:rPr>
          <w:rFonts w:ascii="Times New Roman" w:hAnsi="Times New Roman" w:eastAsia="仿宋_GB2312"/>
          <w:sz w:val="24"/>
          <w:u w:val="single"/>
        </w:rPr>
        <w:t xml:space="preserve">          </w:t>
      </w:r>
      <w:r>
        <w:rPr>
          <w:rFonts w:ascii="Times New Roman" w:hAnsi="Times New Roman" w:eastAsia="仿宋_GB2312"/>
          <w:sz w:val="24"/>
          <w:lang w:val="zh-CN"/>
        </w:rPr>
        <w:t>性别：</w:t>
      </w:r>
      <w:r>
        <w:rPr>
          <w:rFonts w:ascii="Times New Roman" w:hAnsi="Times New Roman" w:eastAsia="仿宋_GB2312"/>
          <w:sz w:val="24"/>
          <w:u w:val="single"/>
        </w:rPr>
        <w:t xml:space="preserve">    </w:t>
      </w:r>
      <w:r>
        <w:rPr>
          <w:rFonts w:ascii="Times New Roman" w:hAnsi="Times New Roman" w:eastAsia="仿宋_GB2312"/>
          <w:sz w:val="24"/>
          <w:lang w:val="zh-CN"/>
        </w:rPr>
        <w:t>年龄：</w:t>
      </w:r>
      <w:r>
        <w:rPr>
          <w:rFonts w:ascii="Times New Roman" w:hAnsi="Times New Roman" w:eastAsia="仿宋_GB2312"/>
          <w:sz w:val="24"/>
          <w:u w:val="single"/>
        </w:rPr>
        <w:t xml:space="preserve">        </w:t>
      </w:r>
    </w:p>
    <w:p>
      <w:pPr>
        <w:autoSpaceDE w:val="0"/>
        <w:autoSpaceDN w:val="0"/>
        <w:adjustRightInd w:val="0"/>
        <w:spacing w:line="360" w:lineRule="auto"/>
        <w:ind w:firstLine="630"/>
        <w:rPr>
          <w:rFonts w:eastAsia="仿宋_GB2312"/>
          <w:sz w:val="24"/>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r>
        <w:rPr>
          <w:rFonts w:eastAsia="仿宋_GB2312"/>
          <w:sz w:val="24"/>
          <w:u w:val="single"/>
        </w:rPr>
        <w:t xml:space="preserve">             </w:t>
      </w:r>
    </w:p>
    <w:p>
      <w:pPr>
        <w:autoSpaceDE w:val="0"/>
        <w:autoSpaceDN w:val="0"/>
        <w:adjustRightInd w:val="0"/>
        <w:spacing w:line="360" w:lineRule="auto"/>
        <w:ind w:firstLine="630"/>
        <w:rPr>
          <w:rFonts w:eastAsia="仿宋_GB2312"/>
          <w:sz w:val="24"/>
          <w:u w:val="single"/>
        </w:rPr>
      </w:pPr>
      <w:r>
        <w:rPr>
          <w:rFonts w:eastAsia="仿宋_GB2312"/>
          <w:sz w:val="24"/>
          <w:lang w:val="zh-CN"/>
        </w:rPr>
        <w:t>通讯地址：</w:t>
      </w:r>
      <w:r>
        <w:rPr>
          <w:rFonts w:eastAsia="仿宋_GB2312"/>
          <w:sz w:val="24"/>
          <w:u w:val="single"/>
        </w:rPr>
        <w:t xml:space="preserve">                                      </w:t>
      </w:r>
    </w:p>
    <w:p>
      <w:pPr>
        <w:autoSpaceDE w:val="0"/>
        <w:autoSpaceDN w:val="0"/>
        <w:adjustRightInd w:val="0"/>
        <w:spacing w:line="360" w:lineRule="auto"/>
        <w:ind w:firstLine="630"/>
        <w:rPr>
          <w:rFonts w:eastAsia="仿宋_GB2312"/>
          <w:sz w:val="24"/>
          <w:u w:val="single"/>
        </w:rPr>
      </w:pPr>
      <w:r>
        <w:rPr>
          <w:rFonts w:eastAsia="仿宋_GB2312"/>
          <w:sz w:val="24"/>
          <w:lang w:val="zh-CN"/>
        </w:rPr>
        <w:t>邮政编码：</w:t>
      </w:r>
      <w:r>
        <w:rPr>
          <w:rFonts w:eastAsia="仿宋_GB2312"/>
          <w:sz w:val="24"/>
          <w:u w:val="single"/>
        </w:rPr>
        <w:t xml:space="preserve">            </w:t>
      </w:r>
      <w:r>
        <w:rPr>
          <w:rFonts w:eastAsia="仿宋_GB2312"/>
          <w:sz w:val="24"/>
        </w:rPr>
        <w:t xml:space="preserve">      </w:t>
      </w:r>
      <w:r>
        <w:rPr>
          <w:rFonts w:eastAsia="仿宋_GB2312"/>
          <w:sz w:val="24"/>
          <w:lang w:val="zh-CN"/>
        </w:rPr>
        <w:t>电话：</w:t>
      </w:r>
      <w:r>
        <w:rPr>
          <w:rFonts w:eastAsia="仿宋_GB2312"/>
          <w:sz w:val="24"/>
          <w:u w:val="single"/>
        </w:rPr>
        <w:t xml:space="preserve">               </w:t>
      </w:r>
    </w:p>
    <w:p>
      <w:pPr>
        <w:autoSpaceDE w:val="0"/>
        <w:autoSpaceDN w:val="0"/>
        <w:adjustRightInd w:val="0"/>
        <w:spacing w:line="360" w:lineRule="auto"/>
        <w:rPr>
          <w:rFonts w:eastAsia="仿宋_GB2312"/>
          <w:sz w:val="24"/>
        </w:rPr>
      </w:pPr>
    </w:p>
    <w:p>
      <w:pPr>
        <w:autoSpaceDE w:val="0"/>
        <w:autoSpaceDN w:val="0"/>
        <w:adjustRightInd w:val="0"/>
        <w:spacing w:line="360" w:lineRule="auto"/>
        <w:ind w:firstLine="360" w:firstLineChars="150"/>
        <w:rPr>
          <w:rFonts w:eastAsia="仿宋_GB2312"/>
          <w:sz w:val="24"/>
        </w:rPr>
      </w:pPr>
      <w:r>
        <w:rPr>
          <w:rFonts w:eastAsia="仿宋_GB2312"/>
          <w:sz w:val="24"/>
          <w:lang w:val="zh-CN"/>
        </w:rPr>
        <w:t>法定代表人</w:t>
      </w:r>
      <w:r>
        <w:rPr>
          <w:rFonts w:eastAsia="仿宋_GB2312"/>
          <w:sz w:val="24"/>
        </w:rPr>
        <w:t>及</w:t>
      </w:r>
      <w:r>
        <w:rPr>
          <w:rFonts w:eastAsia="仿宋_GB2312"/>
          <w:sz w:val="24"/>
          <w:lang w:val="zh-CN"/>
        </w:rPr>
        <w:t>授权代表身份证复印件</w:t>
      </w:r>
    </w:p>
    <w:tbl>
      <w:tblPr>
        <w:tblStyle w:val="32"/>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12" w:lineRule="auto"/>
              <w:jc w:val="center"/>
              <w:rPr>
                <w:rFonts w:eastAsia="仿宋_GB2312"/>
                <w:sz w:val="24"/>
                <w:lang w:val="zh-CN"/>
              </w:rPr>
            </w:pPr>
            <w:r>
              <w:rPr>
                <w:rFonts w:eastAsia="仿宋_GB2312"/>
                <w:sz w:val="24"/>
                <w:lang w:val="zh-CN"/>
              </w:rPr>
              <w:t>法定代表人身份证复印件</w:t>
            </w:r>
          </w:p>
          <w:p>
            <w:pPr>
              <w:autoSpaceDE w:val="0"/>
              <w:autoSpaceDN w:val="0"/>
              <w:adjustRightInd w:val="0"/>
              <w:spacing w:line="312"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12" w:lineRule="auto"/>
              <w:jc w:val="center"/>
              <w:rPr>
                <w:rFonts w:eastAsia="仿宋_GB2312"/>
                <w:sz w:val="24"/>
                <w:lang w:val="zh-CN"/>
              </w:rPr>
            </w:pPr>
            <w:r>
              <w:rPr>
                <w:rFonts w:eastAsia="仿宋_GB2312"/>
                <w:sz w:val="24"/>
                <w:lang w:val="zh-CN"/>
              </w:rPr>
              <w:t>授权代表身份证复印件</w:t>
            </w:r>
          </w:p>
          <w:p>
            <w:pPr>
              <w:autoSpaceDE w:val="0"/>
              <w:autoSpaceDN w:val="0"/>
              <w:adjustRightInd w:val="0"/>
              <w:spacing w:line="312" w:lineRule="auto"/>
              <w:jc w:val="center"/>
              <w:rPr>
                <w:rFonts w:eastAsia="仿宋_GB2312"/>
                <w:sz w:val="24"/>
                <w:u w:val="single"/>
              </w:rPr>
            </w:pPr>
            <w:r>
              <w:rPr>
                <w:rFonts w:eastAsia="仿宋_GB2312"/>
                <w:sz w:val="24"/>
                <w:lang w:val="zh-CN"/>
              </w:rPr>
              <w:t>（正反面）</w:t>
            </w:r>
          </w:p>
        </w:tc>
      </w:tr>
    </w:tbl>
    <w:p>
      <w:pPr>
        <w:adjustRightInd w:val="0"/>
        <w:snapToGrid w:val="0"/>
        <w:spacing w:line="360" w:lineRule="auto"/>
        <w:rPr>
          <w:rFonts w:eastAsia="仿宋_GB2312"/>
          <w:sz w:val="24"/>
        </w:rPr>
      </w:pPr>
      <w:r>
        <w:rPr>
          <w:rFonts w:eastAsia="仿宋_GB2312"/>
          <w:sz w:val="24"/>
        </w:rPr>
        <w:t xml:space="preserve">  </w:t>
      </w:r>
    </w:p>
    <w:p>
      <w:pPr>
        <w:adjustRightInd w:val="0"/>
        <w:snapToGrid w:val="0"/>
        <w:spacing w:line="360" w:lineRule="auto"/>
        <w:ind w:firstLine="360" w:firstLineChars="150"/>
        <w:rPr>
          <w:rFonts w:eastAsia="仿宋_GB2312"/>
          <w:sz w:val="24"/>
        </w:rPr>
      </w:pPr>
      <w:r>
        <w:rPr>
          <w:rFonts w:eastAsia="仿宋_GB2312"/>
          <w:sz w:val="24"/>
        </w:rPr>
        <w:t xml:space="preserve"> </w:t>
      </w:r>
    </w:p>
    <w:p>
      <w:pPr>
        <w:adjustRightInd w:val="0"/>
        <w:snapToGrid w:val="0"/>
        <w:spacing w:line="360" w:lineRule="auto"/>
        <w:ind w:firstLine="360" w:firstLineChars="150"/>
        <w:rPr>
          <w:rFonts w:eastAsia="仿宋_GB2312"/>
          <w:sz w:val="24"/>
        </w:rPr>
      </w:pPr>
      <w:r>
        <w:rPr>
          <w:rFonts w:eastAsia="仿宋_GB2312"/>
          <w:sz w:val="24"/>
        </w:rPr>
        <w:t>投标人（</w:t>
      </w:r>
      <w:r>
        <w:rPr>
          <w:rFonts w:hint="eastAsia" w:eastAsia="仿宋_GB2312"/>
          <w:sz w:val="24"/>
          <w:lang w:val="en-US" w:eastAsia="zh-CN"/>
        </w:rPr>
        <w:t>盖</w:t>
      </w:r>
      <w:r>
        <w:rPr>
          <w:rFonts w:eastAsia="仿宋_GB2312"/>
          <w:sz w:val="24"/>
        </w:rPr>
        <w:t xml:space="preserve">公章） ：                </w:t>
      </w:r>
    </w:p>
    <w:p>
      <w:pPr>
        <w:adjustRightInd w:val="0"/>
        <w:snapToGrid w:val="0"/>
        <w:spacing w:line="360" w:lineRule="auto"/>
        <w:ind w:firstLine="360" w:firstLineChars="150"/>
        <w:rPr>
          <w:rFonts w:eastAsia="仿宋_GB2312"/>
          <w:sz w:val="24"/>
        </w:rPr>
      </w:pPr>
    </w:p>
    <w:p>
      <w:pPr>
        <w:adjustRightInd w:val="0"/>
        <w:snapToGrid w:val="0"/>
        <w:spacing w:line="360" w:lineRule="auto"/>
        <w:ind w:firstLine="360" w:firstLineChars="15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lang w:val="en-US" w:eastAsia="zh-CN"/>
        </w:rPr>
        <w:t>或盖章</w:t>
      </w:r>
      <w:r>
        <w:rPr>
          <w:rFonts w:eastAsia="仿宋_GB2312"/>
          <w:sz w:val="24"/>
        </w:rPr>
        <w:t>）：</w:t>
      </w:r>
    </w:p>
    <w:p>
      <w:pPr>
        <w:spacing w:line="360" w:lineRule="auto"/>
        <w:rPr>
          <w:rFonts w:eastAsia="仿宋_GB2312"/>
          <w:sz w:val="24"/>
        </w:rPr>
      </w:pPr>
    </w:p>
    <w:p>
      <w:pPr>
        <w:spacing w:line="360" w:lineRule="auto"/>
        <w:ind w:firstLine="480" w:firstLineChars="200"/>
        <w:rPr>
          <w:rFonts w:eastAsia="仿宋_GB2312"/>
          <w:sz w:val="24"/>
        </w:rPr>
      </w:pPr>
      <w:r>
        <w:rPr>
          <w:rFonts w:eastAsia="仿宋_GB2312"/>
          <w:sz w:val="24"/>
        </w:rPr>
        <w:t>注：自然人投标的或法定代表人投标的无需提供</w:t>
      </w:r>
    </w:p>
    <w:p>
      <w:pPr>
        <w:spacing w:line="360" w:lineRule="auto"/>
        <w:ind w:firstLine="480"/>
        <w:rPr>
          <w:rFonts w:eastAsia="仿宋_GB2312"/>
          <w:sz w:val="24"/>
        </w:rPr>
      </w:pPr>
    </w:p>
    <w:p>
      <w:pPr>
        <w:jc w:val="center"/>
        <w:rPr>
          <w:rFonts w:eastAsia="仿宋_GB2312"/>
          <w:b/>
          <w:sz w:val="28"/>
          <w:szCs w:val="28"/>
        </w:rPr>
      </w:pPr>
      <w:bookmarkStart w:id="313" w:name="_Toc60929128"/>
      <w:r>
        <w:rPr>
          <w:rFonts w:eastAsia="仿宋_GB2312"/>
          <w:b/>
          <w:sz w:val="28"/>
          <w:szCs w:val="28"/>
        </w:rPr>
        <w:br w:type="page"/>
      </w:r>
      <w:r>
        <w:rPr>
          <w:rFonts w:eastAsia="仿宋_GB2312"/>
          <w:b/>
          <w:sz w:val="28"/>
          <w:szCs w:val="28"/>
        </w:rPr>
        <w:t>2、法定代表人（或单位负责人）身份证明</w:t>
      </w:r>
      <w:bookmarkEnd w:id="313"/>
    </w:p>
    <w:p>
      <w:pPr>
        <w:spacing w:line="360" w:lineRule="auto"/>
        <w:rPr>
          <w:shd w:val="clear" w:color="auto" w:fill="FFFFFF"/>
        </w:rPr>
      </w:pPr>
    </w:p>
    <w:p>
      <w:pPr>
        <w:spacing w:line="360" w:lineRule="auto"/>
        <w:rPr>
          <w:rFonts w:eastAsia="仿宋_GB2312"/>
          <w:sz w:val="24"/>
        </w:rPr>
      </w:pPr>
      <w:r>
        <w:rPr>
          <w:rFonts w:eastAsia="仿宋_GB2312"/>
          <w:sz w:val="24"/>
          <w:u w:val="single"/>
        </w:rPr>
        <w:t>（采购代理机构名称）</w:t>
      </w:r>
      <w:r>
        <w:rPr>
          <w:rFonts w:eastAsia="仿宋_GB2312"/>
          <w:sz w:val="24"/>
        </w:rPr>
        <w:t>：</w:t>
      </w:r>
    </w:p>
    <w:p>
      <w:pPr>
        <w:spacing w:line="360" w:lineRule="auto"/>
        <w:ind w:firstLine="600" w:firstLineChars="250"/>
        <w:rPr>
          <w:rFonts w:eastAsia="仿宋_GB2312"/>
          <w:sz w:val="24"/>
        </w:rPr>
      </w:pPr>
      <w:r>
        <w:rPr>
          <w:rFonts w:eastAsia="仿宋_GB2312"/>
          <w:sz w:val="24"/>
          <w:u w:val="single"/>
        </w:rPr>
        <w:t xml:space="preserve">        </w:t>
      </w:r>
      <w:r>
        <w:rPr>
          <w:rFonts w:eastAsia="仿宋_GB2312"/>
          <w:sz w:val="24"/>
        </w:rPr>
        <w:t>（姓名、性别、年龄、身份证号码）在我</w:t>
      </w:r>
      <w:r>
        <w:rPr>
          <w:rFonts w:eastAsia="仿宋_GB2312"/>
          <w:sz w:val="24"/>
        </w:rPr>
        <w:fldChar w:fldCharType="begin"/>
      </w:r>
      <w:r>
        <w:rPr>
          <w:rFonts w:eastAsia="仿宋_GB2312"/>
          <w:sz w:val="24"/>
        </w:rPr>
        <w:instrText xml:space="preserve"> HYPERLINK "https://baike.baidu.com/item/%E5%8D%95%E4%BD%8D/32292" \t "_blank" </w:instrText>
      </w:r>
      <w:r>
        <w:rPr>
          <w:rFonts w:eastAsia="仿宋_GB2312"/>
          <w:sz w:val="24"/>
        </w:rPr>
        <w:fldChar w:fldCharType="separate"/>
      </w:r>
      <w:r>
        <w:rPr>
          <w:rFonts w:eastAsia="仿宋_GB2312"/>
          <w:sz w:val="24"/>
        </w:rPr>
        <w:t>单位</w:t>
      </w:r>
      <w:r>
        <w:rPr>
          <w:rFonts w:eastAsia="仿宋_GB2312"/>
          <w:sz w:val="24"/>
        </w:rPr>
        <w:fldChar w:fldCharType="end"/>
      </w:r>
      <w:r>
        <w:rPr>
          <w:rFonts w:eastAsia="仿宋_GB2312"/>
          <w:sz w:val="24"/>
        </w:rPr>
        <w:t>任</w:t>
      </w:r>
      <w:r>
        <w:rPr>
          <w:rFonts w:eastAsia="仿宋_GB2312"/>
          <w:sz w:val="24"/>
          <w:u w:val="single"/>
        </w:rPr>
        <w:t xml:space="preserve">       </w:t>
      </w:r>
      <w:r>
        <w:rPr>
          <w:rFonts w:eastAsia="仿宋_GB2312"/>
          <w:sz w:val="24"/>
        </w:rPr>
        <w:t>（董事长、总经理等）职务，是我单位的法定代表人。</w:t>
      </w:r>
    </w:p>
    <w:p>
      <w:pPr>
        <w:spacing w:line="360" w:lineRule="auto"/>
        <w:ind w:firstLine="480"/>
        <w:rPr>
          <w:rFonts w:eastAsia="仿宋_GB2312"/>
          <w:sz w:val="24"/>
        </w:rPr>
      </w:pPr>
    </w:p>
    <w:p>
      <w:pPr>
        <w:spacing w:line="360" w:lineRule="auto"/>
        <w:ind w:firstLine="480"/>
        <w:rPr>
          <w:rFonts w:eastAsia="仿宋_GB2312"/>
          <w:sz w:val="24"/>
        </w:rPr>
      </w:pPr>
    </w:p>
    <w:p>
      <w:pPr>
        <w:spacing w:line="360" w:lineRule="auto"/>
        <w:ind w:firstLine="480"/>
        <w:rPr>
          <w:rFonts w:eastAsia="仿宋_GB2312"/>
          <w:sz w:val="24"/>
        </w:rPr>
      </w:pPr>
      <w:r>
        <w:rPr>
          <w:rFonts w:eastAsia="仿宋_GB2312"/>
          <w:sz w:val="24"/>
        </w:rPr>
        <w:t>特此证明。</w:t>
      </w:r>
    </w:p>
    <w:p>
      <w:pPr>
        <w:spacing w:line="360" w:lineRule="auto"/>
        <w:ind w:firstLine="480"/>
        <w:rPr>
          <w:rFonts w:eastAsia="仿宋_GB2312"/>
          <w:sz w:val="24"/>
        </w:rPr>
      </w:pPr>
    </w:p>
    <w:p>
      <w:pPr>
        <w:spacing w:line="360" w:lineRule="auto"/>
        <w:ind w:firstLine="480"/>
        <w:rPr>
          <w:rFonts w:eastAsia="仿宋_GB2312"/>
          <w:sz w:val="24"/>
        </w:rPr>
      </w:pPr>
    </w:p>
    <w:p>
      <w:pPr>
        <w:spacing w:line="360" w:lineRule="auto"/>
        <w:ind w:firstLine="480"/>
        <w:rPr>
          <w:rFonts w:eastAsia="仿宋_GB2312"/>
          <w:sz w:val="24"/>
        </w:rPr>
      </w:pPr>
    </w:p>
    <w:p>
      <w:pPr>
        <w:pStyle w:val="15"/>
        <w:tabs>
          <w:tab w:val="left" w:pos="5580"/>
        </w:tabs>
        <w:spacing w:line="360" w:lineRule="auto"/>
        <w:ind w:left="-539" w:leftChars="-257" w:firstLine="900" w:firstLineChars="375"/>
        <w:rPr>
          <w:rFonts w:ascii="Times New Roman" w:hAnsi="Times New Roman" w:eastAsia="仿宋_GB2312"/>
          <w:sz w:val="24"/>
        </w:rPr>
      </w:pPr>
      <w:r>
        <w:rPr>
          <w:rFonts w:ascii="Times New Roman" w:hAnsi="Times New Roman" w:eastAsia="仿宋_GB2312"/>
          <w:sz w:val="24"/>
        </w:rPr>
        <w:t>投标人（</w:t>
      </w:r>
      <w:r>
        <w:rPr>
          <w:rFonts w:hint="eastAsia" w:eastAsia="仿宋_GB2312"/>
          <w:sz w:val="24"/>
          <w:lang w:val="en-US" w:eastAsia="zh-CN"/>
        </w:rPr>
        <w:t>盖</w:t>
      </w:r>
      <w:r>
        <w:rPr>
          <w:rFonts w:eastAsia="仿宋_GB2312"/>
          <w:sz w:val="24"/>
        </w:rPr>
        <w:t>公章</w:t>
      </w:r>
      <w:r>
        <w:rPr>
          <w:rFonts w:ascii="Times New Roman" w:hAnsi="Times New Roman" w:eastAsia="仿宋_GB2312"/>
          <w:sz w:val="24"/>
        </w:rPr>
        <w:t>）：</w:t>
      </w:r>
      <w:r>
        <w:rPr>
          <w:rFonts w:ascii="Times New Roman" w:hAnsi="Times New Roman" w:eastAsia="仿宋_GB2312"/>
          <w:sz w:val="24"/>
          <w:u w:val="single"/>
        </w:rPr>
        <w:t xml:space="preserve">                    </w:t>
      </w:r>
      <w:r>
        <w:rPr>
          <w:rFonts w:hint="eastAsia" w:ascii="Times New Roman" w:hAnsi="Times New Roman" w:eastAsia="仿宋_GB2312"/>
          <w:sz w:val="24"/>
          <w:u w:val="single"/>
          <w:lang w:val="en-US" w:eastAsia="zh-CN"/>
        </w:rPr>
        <w:t xml:space="preserve"> </w:t>
      </w:r>
      <w:r>
        <w:rPr>
          <w:rFonts w:ascii="Times New Roman" w:hAnsi="Times New Roman" w:eastAsia="仿宋_GB2312"/>
          <w:sz w:val="24"/>
          <w:u w:val="single"/>
        </w:rPr>
        <w:t xml:space="preserve">     </w:t>
      </w:r>
      <w:r>
        <w:rPr>
          <w:rFonts w:hint="eastAsia" w:ascii="Times New Roman" w:hAnsi="Times New Roman" w:eastAsia="仿宋_GB2312"/>
          <w:sz w:val="24"/>
          <w:u w:val="single"/>
          <w:lang w:val="en-US" w:eastAsia="zh-CN"/>
        </w:rPr>
        <w:t xml:space="preserve"> </w:t>
      </w:r>
      <w:r>
        <w:rPr>
          <w:rFonts w:ascii="Times New Roman" w:hAnsi="Times New Roman" w:eastAsia="仿宋_GB2312"/>
          <w:sz w:val="24"/>
          <w:u w:val="single"/>
        </w:rPr>
        <w:t xml:space="preserve">   </w:t>
      </w:r>
    </w:p>
    <w:p>
      <w:pPr>
        <w:pStyle w:val="15"/>
        <w:tabs>
          <w:tab w:val="left" w:pos="5580"/>
        </w:tabs>
        <w:spacing w:line="360" w:lineRule="auto"/>
        <w:ind w:left="268" w:leftChars="128" w:firstLine="120" w:firstLineChars="50"/>
        <w:rPr>
          <w:rFonts w:ascii="Times New Roman" w:hAnsi="Times New Roman" w:eastAsia="仿宋_GB2312"/>
          <w:sz w:val="24"/>
        </w:rPr>
      </w:pPr>
      <w:r>
        <w:rPr>
          <w:rFonts w:ascii="Times New Roman" w:hAnsi="Times New Roman" w:eastAsia="仿宋_GB2312"/>
          <w:sz w:val="24"/>
        </w:rPr>
        <w:t>详细通讯地址：</w:t>
      </w:r>
      <w:r>
        <w:rPr>
          <w:rFonts w:ascii="Times New Roman" w:hAnsi="Times New Roman" w:eastAsia="仿宋_GB2312"/>
          <w:sz w:val="24"/>
          <w:u w:val="single"/>
        </w:rPr>
        <w:t xml:space="preserve">                           </w:t>
      </w:r>
      <w:r>
        <w:rPr>
          <w:rFonts w:hint="eastAsia" w:ascii="Times New Roman" w:hAnsi="Times New Roman" w:eastAsia="仿宋_GB2312"/>
          <w:sz w:val="24"/>
          <w:u w:val="single"/>
          <w:lang w:val="en-US" w:eastAsia="zh-CN"/>
        </w:rPr>
        <w:t xml:space="preserve">  </w:t>
      </w:r>
      <w:r>
        <w:rPr>
          <w:rFonts w:ascii="Times New Roman" w:hAnsi="Times New Roman" w:eastAsia="仿宋_GB2312"/>
          <w:sz w:val="24"/>
          <w:u w:val="single"/>
        </w:rPr>
        <w:t xml:space="preserve">     </w:t>
      </w:r>
    </w:p>
    <w:p>
      <w:pPr>
        <w:pStyle w:val="15"/>
        <w:tabs>
          <w:tab w:val="left" w:pos="5580"/>
        </w:tabs>
        <w:spacing w:line="360" w:lineRule="auto"/>
        <w:ind w:firstLine="360" w:firstLineChars="150"/>
        <w:rPr>
          <w:rFonts w:ascii="Times New Roman" w:hAnsi="Times New Roman" w:eastAsia="仿宋_GB2312"/>
          <w:sz w:val="24"/>
        </w:rPr>
      </w:pPr>
      <w:r>
        <w:rPr>
          <w:rFonts w:ascii="Times New Roman" w:hAnsi="Times New Roman" w:eastAsia="仿宋_GB2312"/>
          <w:sz w:val="24"/>
        </w:rPr>
        <w:t>邮 政 编 码 ：</w:t>
      </w:r>
      <w:r>
        <w:rPr>
          <w:rFonts w:ascii="Times New Roman" w:hAnsi="Times New Roman" w:eastAsia="仿宋_GB2312"/>
          <w:sz w:val="24"/>
          <w:u w:val="single"/>
        </w:rPr>
        <w:t xml:space="preserve">                         </w:t>
      </w:r>
      <w:r>
        <w:rPr>
          <w:rFonts w:hint="eastAsia" w:ascii="Times New Roman" w:hAnsi="Times New Roman" w:eastAsia="仿宋_GB2312"/>
          <w:sz w:val="24"/>
          <w:u w:val="single"/>
          <w:lang w:val="en-US" w:eastAsia="zh-CN"/>
        </w:rPr>
        <w:t xml:space="preserve">  </w:t>
      </w:r>
      <w:r>
        <w:rPr>
          <w:rFonts w:ascii="Times New Roman" w:hAnsi="Times New Roman" w:eastAsia="仿宋_GB2312"/>
          <w:sz w:val="24"/>
          <w:u w:val="single"/>
        </w:rPr>
        <w:t xml:space="preserve">       </w:t>
      </w:r>
    </w:p>
    <w:p>
      <w:pPr>
        <w:pStyle w:val="15"/>
        <w:tabs>
          <w:tab w:val="left" w:pos="5580"/>
        </w:tabs>
        <w:spacing w:line="360" w:lineRule="auto"/>
        <w:ind w:firstLine="360" w:firstLineChars="150"/>
        <w:rPr>
          <w:rFonts w:ascii="Times New Roman" w:hAnsi="Times New Roman" w:eastAsia="仿宋_GB2312"/>
          <w:sz w:val="24"/>
        </w:rPr>
      </w:pPr>
      <w:r>
        <w:rPr>
          <w:rFonts w:ascii="Times New Roman" w:hAnsi="Times New Roman" w:eastAsia="仿宋_GB2312"/>
          <w:sz w:val="24"/>
        </w:rPr>
        <w:t>电　　　　话：</w:t>
      </w:r>
      <w:r>
        <w:rPr>
          <w:rFonts w:ascii="Times New Roman" w:hAnsi="Times New Roman" w:eastAsia="仿宋_GB2312"/>
          <w:sz w:val="24"/>
          <w:u w:val="single"/>
        </w:rPr>
        <w:t xml:space="preserve">                         </w:t>
      </w:r>
      <w:r>
        <w:rPr>
          <w:rFonts w:hint="eastAsia" w:ascii="Times New Roman" w:hAnsi="Times New Roman" w:eastAsia="仿宋_GB2312"/>
          <w:sz w:val="24"/>
          <w:u w:val="single"/>
          <w:lang w:val="en-US" w:eastAsia="zh-CN"/>
        </w:rPr>
        <w:t xml:space="preserve">  </w:t>
      </w:r>
      <w:r>
        <w:rPr>
          <w:rFonts w:ascii="Times New Roman" w:hAnsi="Times New Roman" w:eastAsia="仿宋_GB2312"/>
          <w:sz w:val="24"/>
          <w:u w:val="single"/>
        </w:rPr>
        <w:t xml:space="preserve">       </w:t>
      </w:r>
    </w:p>
    <w:p>
      <w:pPr>
        <w:spacing w:line="360" w:lineRule="auto"/>
        <w:ind w:firstLine="480"/>
        <w:rPr>
          <w:rFonts w:eastAsia="仿宋_GB2312"/>
          <w:sz w:val="24"/>
        </w:rPr>
      </w:pPr>
    </w:p>
    <w:p>
      <w:pPr>
        <w:spacing w:line="360" w:lineRule="auto"/>
        <w:ind w:firstLine="480"/>
        <w:rPr>
          <w:rFonts w:eastAsia="仿宋_GB2312"/>
          <w:sz w:val="24"/>
        </w:rPr>
      </w:pPr>
    </w:p>
    <w:p>
      <w:pPr>
        <w:spacing w:line="360" w:lineRule="auto"/>
        <w:ind w:firstLine="480"/>
        <w:jc w:val="both"/>
        <w:rPr>
          <w:rFonts w:eastAsia="仿宋_GB2312"/>
          <w:sz w:val="24"/>
        </w:rPr>
      </w:pPr>
      <w:r>
        <w:rPr>
          <w:rFonts w:eastAsia="仿宋_GB2312"/>
          <w:sz w:val="24"/>
        </w:rPr>
        <w:t>注：自然人投标的仅需提供身份证</w:t>
      </w:r>
    </w:p>
    <w:p>
      <w:pPr>
        <w:jc w:val="center"/>
        <w:rPr>
          <w:rFonts w:hint="eastAsia" w:ascii="仿宋_GB2312" w:hAnsi="仿宋_GB2312" w:eastAsia="仿宋_GB2312" w:cs="仿宋_GB2312"/>
          <w:b/>
          <w:sz w:val="28"/>
          <w:szCs w:val="28"/>
        </w:rPr>
      </w:pPr>
      <w:r>
        <w:rPr>
          <w:rFonts w:eastAsia="仿宋_GB2312"/>
          <w:sz w:val="24"/>
        </w:rPr>
        <w:br w:type="page"/>
      </w:r>
      <w:bookmarkStart w:id="314" w:name="_Toc60929129"/>
      <w:r>
        <w:rPr>
          <w:rFonts w:hint="eastAsia" w:ascii="仿宋_GB2312" w:hAnsi="仿宋_GB2312" w:eastAsia="仿宋_GB2312" w:cs="仿宋_GB2312"/>
          <w:b/>
          <w:sz w:val="28"/>
          <w:szCs w:val="28"/>
        </w:rPr>
        <w:t>3、授权代表本单位证明</w:t>
      </w:r>
      <w:bookmarkEnd w:id="314"/>
    </w:p>
    <w:p>
      <w:pPr>
        <w:spacing w:after="120"/>
      </w:pPr>
    </w:p>
    <w:p>
      <w:pPr>
        <w:autoSpaceDE w:val="0"/>
        <w:autoSpaceDN w:val="0"/>
        <w:adjustRightInd w:val="0"/>
        <w:spacing w:line="348" w:lineRule="auto"/>
        <w:jc w:val="center"/>
        <w:rPr>
          <w:rFonts w:hint="eastAsia"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rPr>
        <w:t>养老保险缴纳证明或劳动合同复印件</w:t>
      </w:r>
      <w:r>
        <w:rPr>
          <w:rFonts w:hint="eastAsia" w:ascii="仿宋" w:hAnsi="仿宋" w:eastAsia="仿宋"/>
          <w:sz w:val="28"/>
          <w:szCs w:val="28"/>
          <w:lang w:val="zh-CN"/>
        </w:rPr>
        <w:t>）</w:t>
      </w:r>
    </w:p>
    <w:p>
      <w:pPr>
        <w:autoSpaceDE w:val="0"/>
        <w:autoSpaceDN w:val="0"/>
        <w:adjustRightInd w:val="0"/>
        <w:spacing w:line="348" w:lineRule="auto"/>
        <w:jc w:val="center"/>
        <w:rPr>
          <w:rFonts w:hint="eastAsia" w:ascii="仿宋" w:hAnsi="仿宋" w:eastAsia="仿宋"/>
          <w:sz w:val="28"/>
          <w:szCs w:val="28"/>
          <w:lang w:val="zh-CN"/>
        </w:rPr>
      </w:pPr>
    </w:p>
    <w:p>
      <w:pPr>
        <w:autoSpaceDE w:val="0"/>
        <w:autoSpaceDN w:val="0"/>
        <w:adjustRightInd w:val="0"/>
        <w:spacing w:line="348" w:lineRule="auto"/>
        <w:jc w:val="center"/>
        <w:rPr>
          <w:rFonts w:hint="eastAsia" w:ascii="仿宋" w:hAnsi="仿宋" w:eastAsia="仿宋"/>
          <w:sz w:val="28"/>
          <w:szCs w:val="28"/>
          <w:lang w:val="zh-CN"/>
        </w:rPr>
      </w:pPr>
    </w:p>
    <w:p>
      <w:pPr>
        <w:autoSpaceDE w:val="0"/>
        <w:autoSpaceDN w:val="0"/>
        <w:adjustRightInd w:val="0"/>
        <w:spacing w:line="348" w:lineRule="auto"/>
        <w:jc w:val="center"/>
        <w:rPr>
          <w:rFonts w:hint="eastAsia" w:ascii="仿宋" w:hAnsi="仿宋" w:eastAsia="仿宋"/>
          <w:sz w:val="28"/>
          <w:szCs w:val="28"/>
          <w:lang w:val="zh-CN"/>
        </w:rPr>
      </w:pPr>
    </w:p>
    <w:p>
      <w:pPr>
        <w:pStyle w:val="6"/>
        <w:ind w:firstLine="0" w:firstLineChars="0"/>
        <w:jc w:val="center"/>
        <w:rPr>
          <w:rFonts w:eastAsia="仿宋_GB2312"/>
          <w:b w:val="0"/>
          <w:sz w:val="32"/>
          <w:szCs w:val="32"/>
        </w:rPr>
      </w:pPr>
      <w:r>
        <w:br w:type="page"/>
      </w:r>
      <w:bookmarkStart w:id="315" w:name="_Toc60929130"/>
      <w:bookmarkStart w:id="316" w:name="_Toc62194347"/>
      <w:r>
        <w:rPr>
          <w:rFonts w:hint="eastAsia" w:ascii="Times New Roman" w:hAnsi="Times New Roman" w:eastAsia="仿宋_GB2312" w:cs="Times New Roman"/>
          <w:b/>
          <w:kern w:val="0"/>
          <w:sz w:val="32"/>
          <w:szCs w:val="32"/>
          <w:shd w:val="clear" w:color="auto" w:fill="FFFFFF"/>
          <w:lang w:val="en-US" w:eastAsia="zh-CN" w:bidi="ar-SA"/>
        </w:rPr>
        <w:t>第二</w:t>
      </w:r>
      <w:r>
        <w:rPr>
          <w:rFonts w:hint="eastAsia" w:ascii="Times New Roman" w:hAnsi="Times New Roman" w:eastAsia="仿宋_GB2312" w:cs="Times New Roman"/>
          <w:b/>
          <w:sz w:val="32"/>
          <w:szCs w:val="32"/>
          <w:lang w:val="en-US" w:eastAsia="zh-CN"/>
        </w:rPr>
        <w:t>部分  资格</w:t>
      </w:r>
      <w:r>
        <w:rPr>
          <w:rFonts w:hint="eastAsia" w:ascii="Times New Roman" w:hAnsi="Times New Roman" w:eastAsia="仿宋_GB2312" w:cs="Times New Roman"/>
          <w:b/>
          <w:kern w:val="0"/>
          <w:sz w:val="32"/>
          <w:szCs w:val="32"/>
          <w:shd w:val="clear" w:color="auto" w:fill="FFFFFF"/>
          <w:lang w:val="en-US" w:eastAsia="zh-CN" w:bidi="ar-SA"/>
        </w:rPr>
        <w:t>证明文件</w:t>
      </w:r>
      <w:bookmarkEnd w:id="315"/>
      <w:bookmarkEnd w:id="316"/>
    </w:p>
    <w:p>
      <w:pPr>
        <w:snapToGrid w:val="0"/>
        <w:spacing w:line="360" w:lineRule="auto"/>
        <w:ind w:left="708" w:hanging="708" w:hangingChars="295"/>
        <w:jc w:val="center"/>
        <w:rPr>
          <w:rFonts w:eastAsia="仿宋_GB2312"/>
          <w:sz w:val="24"/>
        </w:rPr>
      </w:pPr>
    </w:p>
    <w:p>
      <w:pPr>
        <w:tabs>
          <w:tab w:val="left" w:pos="5580"/>
        </w:tabs>
        <w:snapToGrid w:val="0"/>
        <w:spacing w:line="360" w:lineRule="auto"/>
        <w:rPr>
          <w:rFonts w:eastAsia="仿宋_GB2312"/>
          <w:sz w:val="24"/>
        </w:rPr>
      </w:pPr>
      <w:r>
        <w:rPr>
          <w:rFonts w:eastAsia="仿宋_GB2312"/>
          <w:sz w:val="24"/>
        </w:rPr>
        <w:t>符合《政府采购法》第二十二条的规定供应商条件，并提供以下证明材料；</w:t>
      </w:r>
    </w:p>
    <w:p>
      <w:pPr>
        <w:snapToGrid w:val="0"/>
        <w:spacing w:line="360" w:lineRule="auto"/>
        <w:ind w:firstLine="480" w:firstLineChars="200"/>
        <w:rPr>
          <w:rFonts w:eastAsia="仿宋_GB2312"/>
          <w:sz w:val="24"/>
        </w:rPr>
      </w:pPr>
      <w:r>
        <w:rPr>
          <w:rFonts w:eastAsia="仿宋_GB2312"/>
          <w:sz w:val="24"/>
        </w:rPr>
        <w:t>（1）投标人合法注册的法人或其他组织的营业执照等证明文件，自然人的身份证明（格式要求见附件6-1）；</w:t>
      </w:r>
    </w:p>
    <w:p>
      <w:pPr>
        <w:snapToGrid w:val="0"/>
        <w:spacing w:line="360" w:lineRule="auto"/>
        <w:ind w:firstLine="480" w:firstLineChars="200"/>
        <w:rPr>
          <w:rFonts w:eastAsia="仿宋_GB2312"/>
          <w:sz w:val="24"/>
        </w:rPr>
      </w:pPr>
      <w:r>
        <w:rPr>
          <w:rFonts w:eastAsia="仿宋_GB2312"/>
          <w:sz w:val="24"/>
        </w:rPr>
        <w:t>（2）</w:t>
      </w:r>
      <w:r>
        <w:rPr>
          <w:rFonts w:hint="eastAsia" w:eastAsia="仿宋_GB2312"/>
          <w:sz w:val="24"/>
          <w:lang w:eastAsia="zh-CN"/>
        </w:rPr>
        <w:t>投标人</w:t>
      </w:r>
      <w:r>
        <w:rPr>
          <w:rFonts w:eastAsia="仿宋_GB2312"/>
          <w:sz w:val="24"/>
        </w:rPr>
        <w:t>上一年度经审计的财务报表复印件（包括资产负债表、现金流量表、利润表），或本年度基本开户银行出具的资信证明（格式要求见附件6-2）；</w:t>
      </w:r>
    </w:p>
    <w:p>
      <w:pPr>
        <w:snapToGrid w:val="0"/>
        <w:spacing w:line="360" w:lineRule="auto"/>
        <w:ind w:firstLine="480" w:firstLineChars="200"/>
        <w:rPr>
          <w:rFonts w:eastAsia="仿宋_GB2312"/>
          <w:sz w:val="24"/>
        </w:rPr>
      </w:pPr>
      <w:r>
        <w:rPr>
          <w:rFonts w:hint="eastAsia" w:eastAsia="仿宋_GB2312"/>
          <w:sz w:val="24"/>
          <w:lang w:eastAsia="zh-CN"/>
        </w:rPr>
        <w:t>（</w:t>
      </w:r>
      <w:r>
        <w:rPr>
          <w:rFonts w:hint="eastAsia" w:eastAsia="仿宋_GB2312"/>
          <w:sz w:val="24"/>
          <w:lang w:val="en-US" w:eastAsia="zh-CN"/>
        </w:rPr>
        <w:t>3</w:t>
      </w:r>
      <w:r>
        <w:rPr>
          <w:rFonts w:hint="eastAsia" w:eastAsia="仿宋_GB2312"/>
          <w:sz w:val="24"/>
          <w:lang w:eastAsia="zh-CN"/>
        </w:rPr>
        <w:t>）</w:t>
      </w:r>
      <w:r>
        <w:rPr>
          <w:rFonts w:eastAsia="仿宋_GB2312"/>
          <w:sz w:val="24"/>
        </w:rPr>
        <w:t>依法缴纳税收和社会保障资金的证明材料复印件（格式见附件6-3、6-4）</w:t>
      </w:r>
    </w:p>
    <w:p>
      <w:pPr>
        <w:snapToGrid w:val="0"/>
        <w:spacing w:line="360" w:lineRule="auto"/>
        <w:ind w:firstLine="480" w:firstLineChars="200"/>
        <w:rPr>
          <w:rFonts w:eastAsia="仿宋_GB2312"/>
          <w:sz w:val="24"/>
        </w:rPr>
      </w:pPr>
      <w:r>
        <w:rPr>
          <w:rFonts w:eastAsia="仿宋_GB2312"/>
          <w:sz w:val="24"/>
        </w:rPr>
        <w:t>（</w:t>
      </w:r>
      <w:r>
        <w:rPr>
          <w:rFonts w:hint="eastAsia" w:eastAsia="仿宋_GB2312"/>
          <w:sz w:val="24"/>
          <w:lang w:val="en-US" w:eastAsia="zh-CN"/>
        </w:rPr>
        <w:t>4</w:t>
      </w:r>
      <w:r>
        <w:rPr>
          <w:rFonts w:eastAsia="仿宋_GB2312"/>
          <w:sz w:val="24"/>
        </w:rPr>
        <w:t>）具备履行合同所必需的设备和专业技术能力的承诺原件（格式见附件6-5）</w:t>
      </w:r>
    </w:p>
    <w:p>
      <w:pPr>
        <w:snapToGrid w:val="0"/>
        <w:spacing w:line="360" w:lineRule="auto"/>
        <w:ind w:firstLine="480" w:firstLineChars="200"/>
        <w:rPr>
          <w:rFonts w:eastAsia="仿宋_GB2312"/>
          <w:sz w:val="24"/>
        </w:rPr>
      </w:pPr>
      <w:r>
        <w:rPr>
          <w:rFonts w:eastAsia="仿宋_GB2312"/>
          <w:sz w:val="24"/>
        </w:rPr>
        <w:t>（</w:t>
      </w:r>
      <w:r>
        <w:rPr>
          <w:rFonts w:hint="eastAsia" w:eastAsia="仿宋_GB2312"/>
          <w:sz w:val="24"/>
          <w:lang w:val="en-US" w:eastAsia="zh-CN"/>
        </w:rPr>
        <w:t>5</w:t>
      </w:r>
      <w:r>
        <w:rPr>
          <w:rFonts w:eastAsia="仿宋_GB2312"/>
          <w:sz w:val="24"/>
        </w:rPr>
        <w:t>）</w:t>
      </w:r>
      <w:r>
        <w:rPr>
          <w:rFonts w:hint="eastAsia" w:eastAsia="仿宋_GB2312"/>
          <w:sz w:val="24"/>
          <w:lang w:eastAsia="zh-CN"/>
        </w:rPr>
        <w:t>投标人</w:t>
      </w:r>
      <w:r>
        <w:rPr>
          <w:rFonts w:eastAsia="仿宋_GB2312"/>
          <w:sz w:val="24"/>
        </w:rPr>
        <w:t>参加政府采购活动前3年内在经营活动中没有重大违法记录的书面声明原件（格式见附件6-6）</w:t>
      </w:r>
    </w:p>
    <w:p>
      <w:pPr>
        <w:snapToGrid w:val="0"/>
        <w:spacing w:line="360" w:lineRule="auto"/>
        <w:ind w:firstLine="480" w:firstLineChars="200"/>
        <w:rPr>
          <w:rFonts w:eastAsia="仿宋_GB2312"/>
          <w:sz w:val="24"/>
        </w:rPr>
      </w:pPr>
      <w:r>
        <w:rPr>
          <w:rFonts w:eastAsia="仿宋_GB2312"/>
          <w:sz w:val="24"/>
        </w:rPr>
        <w:t>（</w:t>
      </w:r>
      <w:r>
        <w:rPr>
          <w:rFonts w:hint="eastAsia" w:eastAsia="仿宋_GB2312"/>
          <w:sz w:val="24"/>
          <w:lang w:val="en-US" w:eastAsia="zh-CN"/>
        </w:rPr>
        <w:t>6</w:t>
      </w:r>
      <w:r>
        <w:rPr>
          <w:rFonts w:eastAsia="仿宋_GB2312"/>
          <w:sz w:val="24"/>
        </w:rPr>
        <w:t>）</w:t>
      </w:r>
      <w:r>
        <w:rPr>
          <w:rFonts w:hint="eastAsia" w:eastAsia="仿宋_GB2312"/>
          <w:sz w:val="24"/>
          <w:lang w:eastAsia="zh-CN"/>
        </w:rPr>
        <w:t>投标人</w:t>
      </w:r>
      <w:r>
        <w:rPr>
          <w:rFonts w:eastAsia="仿宋_GB2312"/>
          <w:sz w:val="24"/>
        </w:rPr>
        <w:t>控股股东名称、控股公司的名称和存在管理、被管理关系的单位名称说明（格式见附件6-7）</w:t>
      </w:r>
    </w:p>
    <w:p>
      <w:pPr>
        <w:snapToGrid w:val="0"/>
        <w:spacing w:line="360" w:lineRule="auto"/>
        <w:ind w:firstLine="480" w:firstLineChars="200"/>
        <w:rPr>
          <w:rFonts w:eastAsia="仿宋_GB2312"/>
          <w:sz w:val="24"/>
        </w:rPr>
      </w:pPr>
      <w:r>
        <w:rPr>
          <w:rFonts w:eastAsia="仿宋_GB2312"/>
          <w:sz w:val="24"/>
        </w:rPr>
        <w:t>（</w:t>
      </w:r>
      <w:r>
        <w:rPr>
          <w:rFonts w:hint="eastAsia" w:eastAsia="仿宋_GB2312"/>
          <w:sz w:val="24"/>
          <w:lang w:val="en-US" w:eastAsia="zh-CN"/>
        </w:rPr>
        <w:t>7</w:t>
      </w:r>
      <w:r>
        <w:rPr>
          <w:rFonts w:eastAsia="仿宋_GB2312"/>
          <w:sz w:val="24"/>
        </w:rPr>
        <w:t>）</w:t>
      </w:r>
      <w:r>
        <w:rPr>
          <w:rFonts w:hint="eastAsia" w:eastAsia="仿宋_GB2312"/>
          <w:sz w:val="24"/>
          <w:lang w:eastAsia="zh-CN"/>
        </w:rPr>
        <w:t>投标人</w:t>
      </w:r>
      <w:r>
        <w:rPr>
          <w:rFonts w:eastAsia="仿宋_GB2312"/>
          <w:sz w:val="24"/>
        </w:rPr>
        <w:t>是否属于为本项目提供整体设计、规范编制或者项目管理、监理、检测等服务的</w:t>
      </w:r>
      <w:r>
        <w:rPr>
          <w:rFonts w:hint="eastAsia" w:eastAsia="仿宋_GB2312"/>
          <w:sz w:val="24"/>
          <w:lang w:eastAsia="zh-CN"/>
        </w:rPr>
        <w:t>投标人</w:t>
      </w:r>
      <w:r>
        <w:rPr>
          <w:rFonts w:eastAsia="仿宋_GB2312"/>
          <w:sz w:val="24"/>
        </w:rPr>
        <w:t>声明原件（格式见附件6-8）</w:t>
      </w:r>
    </w:p>
    <w:p>
      <w:pPr>
        <w:snapToGrid w:val="0"/>
        <w:spacing w:line="360" w:lineRule="auto"/>
        <w:ind w:firstLine="480" w:firstLineChars="200"/>
        <w:rPr>
          <w:rFonts w:eastAsia="仿宋_GB2312"/>
          <w:sz w:val="24"/>
        </w:rPr>
      </w:pPr>
      <w:r>
        <w:rPr>
          <w:rFonts w:eastAsia="仿宋_GB2312"/>
          <w:sz w:val="24"/>
        </w:rPr>
        <w:t>（</w:t>
      </w:r>
      <w:r>
        <w:rPr>
          <w:rFonts w:hint="eastAsia" w:eastAsia="仿宋_GB2312"/>
          <w:sz w:val="24"/>
          <w:lang w:val="en-US" w:eastAsia="zh-CN"/>
        </w:rPr>
        <w:t>8</w:t>
      </w:r>
      <w:r>
        <w:rPr>
          <w:rFonts w:eastAsia="仿宋_GB2312"/>
          <w:sz w:val="24"/>
        </w:rPr>
        <w:t>）证明</w:t>
      </w:r>
      <w:r>
        <w:rPr>
          <w:rFonts w:hint="eastAsia" w:eastAsia="仿宋_GB2312"/>
          <w:sz w:val="24"/>
          <w:lang w:eastAsia="zh-CN"/>
        </w:rPr>
        <w:t>投标人</w:t>
      </w:r>
      <w:r>
        <w:rPr>
          <w:rFonts w:eastAsia="仿宋_GB2312"/>
          <w:sz w:val="24"/>
        </w:rPr>
        <w:t>符合特定资格条件的证明材料；</w:t>
      </w:r>
    </w:p>
    <w:p>
      <w:pPr>
        <w:tabs>
          <w:tab w:val="left" w:pos="5580"/>
        </w:tabs>
        <w:spacing w:line="360" w:lineRule="auto"/>
        <w:ind w:left="1" w:firstLine="564" w:firstLineChars="235"/>
        <w:rPr>
          <w:rFonts w:eastAsia="仿宋_GB2312"/>
          <w:sz w:val="24"/>
        </w:rPr>
      </w:pPr>
    </w:p>
    <w:p>
      <w:pPr>
        <w:pStyle w:val="15"/>
        <w:tabs>
          <w:tab w:val="left" w:pos="5580"/>
        </w:tabs>
        <w:spacing w:line="360" w:lineRule="auto"/>
        <w:ind w:left="1079" w:leftChars="257" w:hanging="540"/>
        <w:rPr>
          <w:rFonts w:ascii="Times New Roman" w:hAnsi="Times New Roman" w:eastAsia="仿宋_GB2312"/>
          <w:b/>
          <w:sz w:val="24"/>
        </w:rPr>
      </w:pPr>
      <w:r>
        <w:rPr>
          <w:rFonts w:ascii="Times New Roman" w:hAnsi="Times New Roman" w:eastAsia="仿宋_GB2312"/>
          <w:b/>
          <w:sz w:val="24"/>
        </w:rPr>
        <w:t>要求：1、以上资格证明文件须提供原件或加盖投标人红色公章的复印件。</w:t>
      </w:r>
    </w:p>
    <w:p>
      <w:pPr>
        <w:pStyle w:val="15"/>
        <w:tabs>
          <w:tab w:val="left" w:pos="5580"/>
        </w:tabs>
        <w:spacing w:line="360" w:lineRule="auto"/>
        <w:ind w:left="1079" w:leftChars="257" w:hanging="540"/>
        <w:rPr>
          <w:rFonts w:ascii="Times New Roman" w:hAnsi="Times New Roman" w:eastAsia="仿宋_GB2312"/>
          <w:b/>
          <w:sz w:val="24"/>
        </w:rPr>
      </w:pPr>
      <w:r>
        <w:rPr>
          <w:rFonts w:ascii="Times New Roman" w:hAnsi="Times New Roman" w:eastAsia="仿宋_GB2312"/>
          <w:b/>
          <w:sz w:val="24"/>
        </w:rPr>
        <w:t xml:space="preserve">      2、联合体投标应提供联合体各方满足以上要求的证明文件。</w:t>
      </w:r>
    </w:p>
    <w:p>
      <w:pPr>
        <w:pStyle w:val="15"/>
        <w:tabs>
          <w:tab w:val="left" w:pos="5580"/>
        </w:tabs>
        <w:spacing w:line="360" w:lineRule="auto"/>
        <w:ind w:left="1075" w:leftChars="512" w:firstLine="182" w:firstLineChars="76"/>
        <w:rPr>
          <w:rFonts w:ascii="Times New Roman" w:hAnsi="Times New Roman" w:eastAsia="仿宋_GB2312"/>
          <w:b/>
          <w:sz w:val="24"/>
        </w:rPr>
      </w:pPr>
      <w:r>
        <w:rPr>
          <w:rFonts w:ascii="Times New Roman" w:hAnsi="Times New Roman" w:eastAsia="仿宋_GB2312"/>
          <w:b/>
          <w:sz w:val="24"/>
        </w:rPr>
        <w:t>3、《资格证明文件》须与《商务及技术文件》分开装订。</w:t>
      </w:r>
    </w:p>
    <w:p>
      <w:pPr>
        <w:pStyle w:val="15"/>
        <w:tabs>
          <w:tab w:val="left" w:pos="5580"/>
        </w:tabs>
        <w:spacing w:line="360" w:lineRule="auto"/>
        <w:ind w:left="1077" w:leftChars="513" w:firstLine="240" w:firstLineChars="100"/>
        <w:rPr>
          <w:rFonts w:ascii="Times New Roman" w:hAnsi="Times New Roman" w:eastAsia="仿宋_GB2312"/>
          <w:b/>
          <w:sz w:val="24"/>
        </w:rPr>
      </w:pPr>
      <w:r>
        <w:rPr>
          <w:rFonts w:ascii="Times New Roman" w:hAnsi="Times New Roman" w:eastAsia="仿宋_GB2312"/>
          <w:b/>
          <w:sz w:val="24"/>
        </w:rPr>
        <w:br w:type="page"/>
      </w:r>
    </w:p>
    <w:p>
      <w:pPr>
        <w:rPr>
          <w:rFonts w:eastAsia="仿宋_GB2312"/>
          <w:b/>
          <w:sz w:val="24"/>
          <w:szCs w:val="32"/>
        </w:rPr>
      </w:pPr>
      <w:bookmarkStart w:id="317" w:name="_Toc7005120"/>
      <w:r>
        <w:rPr>
          <w:rFonts w:eastAsia="仿宋_GB2312"/>
          <w:b/>
          <w:sz w:val="24"/>
          <w:szCs w:val="32"/>
        </w:rPr>
        <w:t xml:space="preserve">6-1  </w:t>
      </w:r>
      <w:r>
        <w:rPr>
          <w:rFonts w:hint="eastAsia" w:eastAsia="仿宋_GB2312"/>
          <w:b/>
          <w:sz w:val="24"/>
          <w:szCs w:val="32"/>
          <w:lang w:eastAsia="zh-CN"/>
        </w:rPr>
        <w:t>投标人</w:t>
      </w:r>
      <w:r>
        <w:rPr>
          <w:rFonts w:eastAsia="仿宋_GB2312"/>
          <w:b/>
          <w:sz w:val="24"/>
          <w:szCs w:val="32"/>
        </w:rPr>
        <w:t>的企业法人营业执照副本复印件（加盖公章）</w:t>
      </w:r>
      <w:bookmarkEnd w:id="317"/>
    </w:p>
    <w:p>
      <w:pPr>
        <w:jc w:val="left"/>
        <w:rPr>
          <w:rFonts w:eastAsia="仿宋_GB2312"/>
          <w:sz w:val="24"/>
        </w:rPr>
      </w:pPr>
    </w:p>
    <w:p>
      <w:pPr>
        <w:tabs>
          <w:tab w:val="left" w:pos="993"/>
          <w:tab w:val="left" w:pos="1030"/>
          <w:tab w:val="left" w:pos="8364"/>
        </w:tabs>
        <w:snapToGrid w:val="0"/>
        <w:spacing w:after="156" w:afterLines="50"/>
        <w:ind w:right="-56" w:rightChars="-27"/>
        <w:rPr>
          <w:rFonts w:eastAsia="仿宋_GB2312"/>
          <w:sz w:val="24"/>
        </w:rPr>
      </w:pPr>
      <w:r>
        <w:rPr>
          <w:rFonts w:eastAsia="仿宋_GB2312"/>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eastAsia="仿宋_GB2312"/>
          <w:b/>
          <w:sz w:val="28"/>
        </w:rPr>
      </w:pPr>
      <w:r>
        <w:rPr>
          <w:rFonts w:eastAsia="仿宋_GB2312"/>
          <w:b/>
          <w:sz w:val="28"/>
        </w:rPr>
        <w:t xml:space="preserve"> </w:t>
      </w:r>
    </w:p>
    <w:p>
      <w:pPr>
        <w:rPr>
          <w:rFonts w:eastAsia="仿宋_GB2312"/>
          <w:b/>
          <w:sz w:val="24"/>
          <w:szCs w:val="32"/>
        </w:rPr>
      </w:pPr>
      <w:bookmarkStart w:id="318" w:name="_Toc7005121"/>
      <w:bookmarkStart w:id="319" w:name="_Ref527015333"/>
      <w:r>
        <w:rPr>
          <w:rFonts w:eastAsia="仿宋_GB2312"/>
          <w:b/>
          <w:sz w:val="24"/>
          <w:szCs w:val="32"/>
        </w:rPr>
        <w:t>6-2  上一年度经审计的财务报表</w:t>
      </w:r>
      <w:bookmarkEnd w:id="318"/>
      <w:bookmarkEnd w:id="319"/>
    </w:p>
    <w:p>
      <w:pPr>
        <w:spacing w:line="360" w:lineRule="auto"/>
        <w:rPr>
          <w:rFonts w:eastAsia="仿宋_GB2312"/>
          <w:szCs w:val="21"/>
        </w:rPr>
      </w:pPr>
    </w:p>
    <w:p>
      <w:pPr>
        <w:tabs>
          <w:tab w:val="left" w:pos="993"/>
          <w:tab w:val="left" w:pos="1030"/>
          <w:tab w:val="left" w:pos="8364"/>
        </w:tabs>
        <w:snapToGrid w:val="0"/>
        <w:spacing w:after="156" w:afterLines="50"/>
        <w:ind w:right="-56" w:rightChars="-27"/>
        <w:rPr>
          <w:rFonts w:eastAsia="仿宋_GB2312"/>
          <w:sz w:val="24"/>
        </w:rPr>
      </w:pPr>
      <w:r>
        <w:rPr>
          <w:rFonts w:eastAsia="仿宋_GB2312"/>
          <w:sz w:val="24"/>
        </w:rPr>
        <w:t>提供</w:t>
      </w:r>
      <w:r>
        <w:rPr>
          <w:rFonts w:hint="eastAsia" w:eastAsia="仿宋_GB2312"/>
          <w:sz w:val="24"/>
          <w:lang w:eastAsia="zh-CN"/>
        </w:rPr>
        <w:t>投标人</w:t>
      </w:r>
      <w:r>
        <w:rPr>
          <w:rFonts w:eastAsia="仿宋_GB2312"/>
          <w:sz w:val="24"/>
        </w:rPr>
        <w:t>上一年度经审计的财务报表（包括资产负债表、现金流量表、利润表）复印件或扫描件、所有复印件或扫描件需加盖单位公章。</w:t>
      </w:r>
    </w:p>
    <w:p>
      <w:pPr>
        <w:spacing w:line="360" w:lineRule="auto"/>
        <w:rPr>
          <w:rFonts w:eastAsia="仿宋_GB2312"/>
          <w:szCs w:val="21"/>
        </w:rPr>
      </w:pPr>
    </w:p>
    <w:p>
      <w:pPr>
        <w:rPr>
          <w:rFonts w:eastAsia="仿宋_GB2312"/>
          <w:b/>
          <w:sz w:val="24"/>
          <w:szCs w:val="32"/>
        </w:rPr>
      </w:pPr>
      <w:bookmarkStart w:id="320" w:name="_Toc7005122"/>
      <w:r>
        <w:rPr>
          <w:rFonts w:eastAsia="仿宋_GB2312"/>
          <w:b/>
          <w:sz w:val="24"/>
          <w:szCs w:val="32"/>
        </w:rPr>
        <w:t>或  6-2  本年度基本开户银行出具的资信证明</w:t>
      </w:r>
      <w:bookmarkEnd w:id="320"/>
    </w:p>
    <w:p>
      <w:pPr>
        <w:spacing w:line="360" w:lineRule="auto"/>
        <w:rPr>
          <w:rFonts w:eastAsia="仿宋_GB2312"/>
          <w:szCs w:val="21"/>
        </w:rPr>
      </w:pPr>
    </w:p>
    <w:p>
      <w:pPr>
        <w:tabs>
          <w:tab w:val="left" w:pos="5580"/>
        </w:tabs>
        <w:spacing w:before="120" w:line="360" w:lineRule="auto"/>
        <w:rPr>
          <w:rFonts w:eastAsia="仿宋_GB2312"/>
          <w:sz w:val="24"/>
        </w:rPr>
      </w:pPr>
    </w:p>
    <w:p>
      <w:pPr>
        <w:rPr>
          <w:rFonts w:eastAsia="仿宋_GB2312"/>
          <w:b/>
          <w:sz w:val="24"/>
          <w:szCs w:val="32"/>
        </w:rPr>
      </w:pPr>
      <w:bookmarkStart w:id="321" w:name="_Toc7005123"/>
      <w:r>
        <w:rPr>
          <w:rFonts w:eastAsia="仿宋_GB2312"/>
          <w:b/>
          <w:sz w:val="24"/>
          <w:szCs w:val="32"/>
        </w:rPr>
        <w:t>6-3  依法缴纳税收的证明</w:t>
      </w:r>
      <w:bookmarkEnd w:id="321"/>
    </w:p>
    <w:p>
      <w:pPr>
        <w:tabs>
          <w:tab w:val="left" w:pos="993"/>
          <w:tab w:val="left" w:pos="1030"/>
          <w:tab w:val="left" w:pos="8364"/>
        </w:tabs>
        <w:snapToGrid w:val="0"/>
        <w:spacing w:after="156" w:afterLines="50"/>
        <w:ind w:left="420" w:right="-56" w:rightChars="-27" w:firstLine="480" w:firstLineChars="200"/>
        <w:jc w:val="left"/>
        <w:rPr>
          <w:rFonts w:eastAsia="仿宋_GB2312"/>
          <w:sz w:val="24"/>
        </w:rPr>
      </w:pPr>
    </w:p>
    <w:p>
      <w:pPr>
        <w:tabs>
          <w:tab w:val="left" w:pos="993"/>
          <w:tab w:val="left" w:pos="1030"/>
          <w:tab w:val="left" w:pos="8364"/>
        </w:tabs>
        <w:snapToGrid w:val="0"/>
        <w:spacing w:after="156" w:afterLines="50"/>
        <w:ind w:right="-56" w:rightChars="-27"/>
        <w:jc w:val="left"/>
        <w:rPr>
          <w:rFonts w:eastAsia="仿宋_GB2312"/>
          <w:sz w:val="24"/>
        </w:rPr>
      </w:pPr>
      <w:r>
        <w:rPr>
          <w:rFonts w:eastAsia="仿宋_GB2312"/>
          <w:sz w:val="24"/>
        </w:rPr>
        <w:t>说明：</w:t>
      </w:r>
    </w:p>
    <w:p>
      <w:pPr>
        <w:tabs>
          <w:tab w:val="left" w:pos="993"/>
          <w:tab w:val="left" w:pos="1030"/>
          <w:tab w:val="left" w:pos="8364"/>
        </w:tabs>
        <w:snapToGrid w:val="0"/>
        <w:spacing w:after="156" w:afterLines="50"/>
        <w:ind w:left="420" w:right="-56" w:rightChars="-27" w:firstLine="480" w:firstLineChars="200"/>
        <w:jc w:val="left"/>
        <w:rPr>
          <w:rFonts w:eastAsia="仿宋_GB2312"/>
          <w:sz w:val="24"/>
        </w:rPr>
      </w:pPr>
      <w:r>
        <w:rPr>
          <w:rFonts w:eastAsia="仿宋_GB2312"/>
          <w:sz w:val="24"/>
        </w:rPr>
        <w:t>1、</w:t>
      </w:r>
      <w:r>
        <w:rPr>
          <w:rFonts w:hint="eastAsia" w:eastAsia="仿宋_GB2312"/>
          <w:sz w:val="24"/>
          <w:lang w:eastAsia="zh-CN"/>
        </w:rPr>
        <w:t>投标人</w:t>
      </w:r>
      <w:r>
        <w:rPr>
          <w:rFonts w:eastAsia="仿宋_GB2312"/>
          <w:sz w:val="24"/>
        </w:rPr>
        <w:t>应提供</w:t>
      </w:r>
      <w:r>
        <w:rPr>
          <w:rFonts w:hint="eastAsia" w:eastAsia="仿宋_GB2312"/>
          <w:sz w:val="24"/>
          <w:lang w:val="en-US" w:eastAsia="zh-CN"/>
        </w:rPr>
        <w:t>投标截止时间前</w:t>
      </w:r>
      <w:r>
        <w:rPr>
          <w:rFonts w:eastAsia="仿宋_GB2312"/>
          <w:sz w:val="24"/>
        </w:rPr>
        <w:t>近六个月中任何一个月缴纳增值税和企业所得税的凭证</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时间以税款所属时期为准</w:t>
      </w:r>
      <w:r>
        <w:rPr>
          <w:rFonts w:eastAsia="仿宋_GB2312"/>
          <w:sz w:val="24"/>
        </w:rPr>
        <w:t>（银行出具的缴税凭证或税务机关出具的证明的复印件，并加盖本单位公章）。</w:t>
      </w:r>
    </w:p>
    <w:p>
      <w:pPr>
        <w:tabs>
          <w:tab w:val="left" w:pos="993"/>
          <w:tab w:val="left" w:pos="1030"/>
          <w:tab w:val="left" w:pos="8364"/>
        </w:tabs>
        <w:snapToGrid w:val="0"/>
        <w:spacing w:after="156" w:afterLines="50"/>
        <w:ind w:left="420" w:right="-56" w:rightChars="-27" w:firstLine="480" w:firstLineChars="200"/>
        <w:jc w:val="left"/>
        <w:rPr>
          <w:rFonts w:hint="default" w:eastAsia="仿宋_GB2312"/>
          <w:sz w:val="24"/>
          <w:lang w:val="en-US" w:eastAsia="zh-CN"/>
        </w:rPr>
      </w:pPr>
      <w:r>
        <w:rPr>
          <w:rFonts w:hint="eastAsia" w:eastAsia="仿宋_GB2312"/>
          <w:sz w:val="24"/>
          <w:lang w:val="en-US" w:eastAsia="zh-CN"/>
        </w:rPr>
        <w:t>投标人</w:t>
      </w:r>
      <w:r>
        <w:rPr>
          <w:rFonts w:hint="eastAsia" w:eastAsia="仿宋_GB2312"/>
          <w:sz w:val="24"/>
        </w:rPr>
        <w:t>采用汇算清缴方式缴纳</w:t>
      </w:r>
      <w:r>
        <w:rPr>
          <w:rFonts w:hint="eastAsia" w:eastAsia="仿宋_GB2312"/>
          <w:sz w:val="24"/>
          <w:lang w:val="en-US" w:eastAsia="zh-CN"/>
        </w:rPr>
        <w:t>企业所得税的，</w:t>
      </w:r>
      <w:r>
        <w:rPr>
          <w:rFonts w:eastAsia="仿宋_GB2312"/>
          <w:sz w:val="24"/>
        </w:rPr>
        <w:t>应提供</w:t>
      </w:r>
      <w:r>
        <w:rPr>
          <w:rFonts w:hint="eastAsia" w:eastAsia="仿宋_GB2312"/>
          <w:sz w:val="24"/>
          <w:lang w:val="en-US" w:eastAsia="zh-CN"/>
        </w:rPr>
        <w:t>投标截止时间前</w:t>
      </w:r>
      <w:r>
        <w:rPr>
          <w:rFonts w:eastAsia="仿宋_GB2312"/>
          <w:sz w:val="24"/>
        </w:rPr>
        <w:t>近六个月中任何一个月缴纳增值税和</w:t>
      </w:r>
      <w:r>
        <w:rPr>
          <w:rFonts w:hint="eastAsia" w:eastAsia="仿宋_GB2312"/>
          <w:sz w:val="24"/>
          <w:lang w:val="en-US" w:eastAsia="zh-CN"/>
        </w:rPr>
        <w:t>最近一期缴纳</w:t>
      </w:r>
      <w:r>
        <w:rPr>
          <w:rFonts w:eastAsia="仿宋_GB2312"/>
          <w:sz w:val="24"/>
        </w:rPr>
        <w:t>企业所得税的凭证</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时间以税款所属时期为准</w:t>
      </w:r>
      <w:r>
        <w:rPr>
          <w:rFonts w:eastAsia="仿宋_GB2312"/>
          <w:sz w:val="24"/>
        </w:rPr>
        <w:t>（银行出具的缴税凭证或税务机关出具的证明的复印件，并加盖本单位公章）。</w:t>
      </w:r>
    </w:p>
    <w:p>
      <w:pPr>
        <w:tabs>
          <w:tab w:val="left" w:pos="993"/>
          <w:tab w:val="left" w:pos="1030"/>
          <w:tab w:val="left" w:pos="8364"/>
        </w:tabs>
        <w:snapToGrid w:val="0"/>
        <w:spacing w:after="156" w:afterLines="50"/>
        <w:ind w:right="-56" w:rightChars="-27" w:firstLine="960" w:firstLineChars="400"/>
        <w:jc w:val="left"/>
        <w:rPr>
          <w:rFonts w:eastAsia="仿宋_GB2312"/>
          <w:sz w:val="24"/>
        </w:rPr>
      </w:pPr>
      <w:r>
        <w:rPr>
          <w:rFonts w:eastAsia="仿宋_GB2312"/>
          <w:sz w:val="24"/>
        </w:rPr>
        <w:t>2、依法免税的</w:t>
      </w:r>
      <w:r>
        <w:rPr>
          <w:rFonts w:hint="eastAsia" w:eastAsia="仿宋_GB2312"/>
          <w:sz w:val="24"/>
          <w:lang w:eastAsia="zh-CN"/>
        </w:rPr>
        <w:t>投标人</w:t>
      </w:r>
      <w:r>
        <w:rPr>
          <w:rFonts w:eastAsia="仿宋_GB2312"/>
          <w:sz w:val="24"/>
        </w:rPr>
        <w:t>，应提供相应文件证明其依法免税。</w:t>
      </w:r>
    </w:p>
    <w:p>
      <w:pPr>
        <w:tabs>
          <w:tab w:val="left" w:pos="993"/>
          <w:tab w:val="left" w:pos="1030"/>
          <w:tab w:val="left" w:pos="8364"/>
        </w:tabs>
        <w:snapToGrid w:val="0"/>
        <w:spacing w:after="156" w:afterLines="50"/>
        <w:ind w:left="420" w:right="-56" w:rightChars="-27" w:firstLine="480" w:firstLineChars="200"/>
        <w:jc w:val="left"/>
        <w:rPr>
          <w:rFonts w:eastAsia="仿宋_GB2312"/>
          <w:sz w:val="24"/>
        </w:rPr>
      </w:pPr>
    </w:p>
    <w:p>
      <w:pPr>
        <w:rPr>
          <w:rFonts w:eastAsia="仿宋_GB2312"/>
          <w:b/>
        </w:rPr>
      </w:pPr>
    </w:p>
    <w:p>
      <w:pPr>
        <w:rPr>
          <w:rFonts w:eastAsia="仿宋_GB2312"/>
          <w:b/>
          <w:sz w:val="24"/>
          <w:szCs w:val="32"/>
        </w:rPr>
      </w:pPr>
      <w:bookmarkStart w:id="322" w:name="_Toc7005124"/>
      <w:r>
        <w:rPr>
          <w:rFonts w:eastAsia="仿宋_GB2312"/>
          <w:b/>
          <w:sz w:val="24"/>
          <w:szCs w:val="32"/>
        </w:rPr>
        <w:t>6-4  社会保障资金缴纳记录</w:t>
      </w:r>
      <w:bookmarkEnd w:id="322"/>
    </w:p>
    <w:p>
      <w:pPr>
        <w:tabs>
          <w:tab w:val="left" w:pos="993"/>
          <w:tab w:val="left" w:pos="1030"/>
          <w:tab w:val="left" w:pos="8364"/>
        </w:tabs>
        <w:snapToGrid w:val="0"/>
        <w:spacing w:after="156" w:afterLines="50"/>
        <w:ind w:left="420" w:leftChars="200" w:right="-56" w:rightChars="-27"/>
        <w:jc w:val="left"/>
        <w:rPr>
          <w:rFonts w:eastAsia="仿宋_GB2312"/>
          <w:sz w:val="24"/>
        </w:rPr>
      </w:pPr>
      <w:r>
        <w:rPr>
          <w:rFonts w:eastAsia="仿宋_GB2312"/>
          <w:sz w:val="24"/>
        </w:rPr>
        <w:cr/>
      </w:r>
    </w:p>
    <w:p>
      <w:pPr>
        <w:tabs>
          <w:tab w:val="left" w:pos="993"/>
          <w:tab w:val="left" w:pos="1030"/>
          <w:tab w:val="left" w:pos="8364"/>
        </w:tabs>
        <w:snapToGrid w:val="0"/>
        <w:spacing w:after="156" w:afterLines="50"/>
        <w:ind w:left="420" w:leftChars="200" w:right="-56" w:rightChars="-27"/>
        <w:jc w:val="left"/>
        <w:rPr>
          <w:rFonts w:eastAsia="仿宋_GB2312"/>
          <w:sz w:val="24"/>
        </w:rPr>
      </w:pPr>
      <w:r>
        <w:rPr>
          <w:rFonts w:eastAsia="仿宋_GB2312"/>
          <w:sz w:val="24"/>
        </w:rPr>
        <w:t>说明：</w:t>
      </w:r>
    </w:p>
    <w:p>
      <w:pPr>
        <w:tabs>
          <w:tab w:val="left" w:pos="993"/>
          <w:tab w:val="left" w:pos="1030"/>
          <w:tab w:val="left" w:pos="8364"/>
        </w:tabs>
        <w:snapToGrid w:val="0"/>
        <w:spacing w:after="156" w:afterLines="50"/>
        <w:ind w:left="420" w:leftChars="200" w:right="-56" w:rightChars="-27" w:firstLine="420" w:firstLineChars="175"/>
        <w:jc w:val="left"/>
        <w:rPr>
          <w:rFonts w:eastAsia="仿宋_GB2312"/>
          <w:sz w:val="24"/>
        </w:rPr>
      </w:pPr>
      <w:r>
        <w:rPr>
          <w:rFonts w:eastAsia="仿宋_GB2312"/>
          <w:sz w:val="24"/>
        </w:rPr>
        <w:t>1、</w:t>
      </w:r>
      <w:r>
        <w:rPr>
          <w:rFonts w:hint="eastAsia" w:eastAsia="仿宋_GB2312"/>
          <w:sz w:val="24"/>
          <w:lang w:eastAsia="zh-CN"/>
        </w:rPr>
        <w:t>投标人</w:t>
      </w:r>
      <w:r>
        <w:rPr>
          <w:rFonts w:eastAsia="仿宋_GB2312"/>
          <w:sz w:val="24"/>
        </w:rPr>
        <w:t>应提供</w:t>
      </w:r>
      <w:r>
        <w:rPr>
          <w:rFonts w:hint="eastAsia" w:eastAsia="仿宋_GB2312"/>
          <w:sz w:val="24"/>
          <w:lang w:val="en-US" w:eastAsia="zh-CN"/>
        </w:rPr>
        <w:t>投标截止时间前</w:t>
      </w:r>
      <w:r>
        <w:rPr>
          <w:rFonts w:eastAsia="仿宋_GB2312"/>
          <w:sz w:val="24"/>
        </w:rPr>
        <w:t>近六个月中至少一个月的社会缴纳社会保险的凭据（专用收据或社会保险缴纳清单），并加盖本单位公章。</w:t>
      </w:r>
    </w:p>
    <w:p>
      <w:pPr>
        <w:tabs>
          <w:tab w:val="left" w:pos="993"/>
          <w:tab w:val="left" w:pos="1030"/>
          <w:tab w:val="left" w:pos="8364"/>
        </w:tabs>
        <w:snapToGrid w:val="0"/>
        <w:spacing w:after="156" w:afterLines="50"/>
        <w:ind w:left="420" w:leftChars="200" w:right="-56" w:rightChars="-27" w:firstLine="420" w:firstLineChars="175"/>
        <w:jc w:val="left"/>
        <w:rPr>
          <w:rFonts w:eastAsia="仿宋_GB2312"/>
          <w:sz w:val="24"/>
        </w:rPr>
      </w:pPr>
      <w:r>
        <w:rPr>
          <w:rFonts w:eastAsia="仿宋_GB2312"/>
          <w:sz w:val="24"/>
        </w:rPr>
        <w:t>2、不需要缴纳社会保障资金的</w:t>
      </w:r>
      <w:r>
        <w:rPr>
          <w:rFonts w:hint="eastAsia" w:eastAsia="仿宋_GB2312"/>
          <w:sz w:val="24"/>
          <w:lang w:eastAsia="zh-CN"/>
        </w:rPr>
        <w:t>投标人</w:t>
      </w:r>
      <w:r>
        <w:rPr>
          <w:rFonts w:eastAsia="仿宋_GB2312"/>
          <w:sz w:val="24"/>
        </w:rPr>
        <w:t>，应提供相应文件证明其不需要缴纳社会保障资金。</w:t>
      </w:r>
    </w:p>
    <w:p>
      <w:pPr>
        <w:tabs>
          <w:tab w:val="left" w:pos="5580"/>
        </w:tabs>
        <w:spacing w:before="120" w:line="360" w:lineRule="auto"/>
        <w:ind w:firstLine="480" w:firstLineChars="200"/>
        <w:rPr>
          <w:rFonts w:eastAsia="仿宋_GB2312"/>
          <w:sz w:val="24"/>
        </w:rPr>
      </w:pPr>
    </w:p>
    <w:p>
      <w:pPr>
        <w:tabs>
          <w:tab w:val="left" w:pos="5580"/>
        </w:tabs>
        <w:spacing w:before="120" w:line="360" w:lineRule="auto"/>
        <w:ind w:firstLine="480" w:firstLineChars="200"/>
        <w:rPr>
          <w:rFonts w:eastAsia="仿宋_GB2312"/>
          <w:sz w:val="24"/>
          <w:szCs w:val="24"/>
        </w:rPr>
      </w:pPr>
    </w:p>
    <w:p>
      <w:pPr>
        <w:rPr>
          <w:rFonts w:eastAsia="仿宋_GB2312"/>
          <w:b/>
          <w:sz w:val="24"/>
        </w:rPr>
      </w:pPr>
      <w:bookmarkStart w:id="323" w:name="_Toc7005125"/>
      <w:r>
        <w:rPr>
          <w:rFonts w:eastAsia="仿宋_GB2312"/>
          <w:b/>
          <w:sz w:val="24"/>
          <w:szCs w:val="24"/>
        </w:rPr>
        <w:t>6-5  具备履行合同所必需的设备和专业技术能力承诺书</w:t>
      </w:r>
      <w:bookmarkEnd w:id="323"/>
      <w:r>
        <w:rPr>
          <w:rFonts w:eastAsia="仿宋_GB2312"/>
          <w:b/>
          <w:sz w:val="24"/>
          <w:szCs w:val="24"/>
        </w:rPr>
        <w:t xml:space="preserve">    </w:t>
      </w:r>
      <w:r>
        <w:rPr>
          <w:rFonts w:eastAsia="仿宋_GB2312"/>
          <w:b/>
          <w:sz w:val="24"/>
        </w:rPr>
        <w:t xml:space="preserve">                                                                                                                                                                                                                                                                                                                                                                                                                                                                                                                                                                                                                                                                                                  </w:t>
      </w:r>
    </w:p>
    <w:p>
      <w:pPr>
        <w:ind w:firstLine="480"/>
        <w:rPr>
          <w:rFonts w:eastAsia="仿宋_GB2312"/>
          <w:kern w:val="0"/>
          <w:sz w:val="24"/>
        </w:rPr>
      </w:pPr>
    </w:p>
    <w:p>
      <w:pPr>
        <w:ind w:firstLine="480"/>
        <w:rPr>
          <w:rFonts w:eastAsia="仿宋_GB2312"/>
          <w:kern w:val="0"/>
          <w:sz w:val="24"/>
        </w:rPr>
      </w:pPr>
    </w:p>
    <w:p>
      <w:pPr>
        <w:rPr>
          <w:rFonts w:eastAsia="仿宋_GB2312"/>
          <w:kern w:val="0"/>
          <w:sz w:val="24"/>
        </w:rPr>
      </w:pPr>
      <w:r>
        <w:rPr>
          <w:rFonts w:eastAsia="仿宋_GB2312"/>
          <w:kern w:val="0"/>
          <w:sz w:val="24"/>
        </w:rPr>
        <w:t xml:space="preserve">陕西省采购招标有限责任公司：   </w:t>
      </w:r>
    </w:p>
    <w:p>
      <w:pPr>
        <w:ind w:firstLine="480"/>
        <w:rPr>
          <w:rFonts w:eastAsia="仿宋_GB2312"/>
          <w:kern w:val="0"/>
          <w:sz w:val="24"/>
        </w:rPr>
      </w:pPr>
    </w:p>
    <w:p>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pPr>
        <w:ind w:firstLine="480"/>
        <w:rPr>
          <w:rFonts w:eastAsia="仿宋_GB2312"/>
          <w:b/>
          <w:sz w:val="24"/>
        </w:rPr>
      </w:pPr>
    </w:p>
    <w:p>
      <w:pPr>
        <w:ind w:firstLine="480"/>
        <w:rPr>
          <w:rFonts w:eastAsia="仿宋_GB2312"/>
          <w:b/>
          <w:sz w:val="24"/>
        </w:rPr>
      </w:pPr>
    </w:p>
    <w:p>
      <w:pPr>
        <w:spacing w:before="120" w:after="120" w:line="360" w:lineRule="auto"/>
        <w:ind w:firstLine="480" w:firstLineChars="200"/>
        <w:rPr>
          <w:rFonts w:eastAsia="仿宋_GB2312"/>
          <w:sz w:val="24"/>
          <w:u w:val="single"/>
        </w:rPr>
      </w:pPr>
      <w:r>
        <w:rPr>
          <w:rFonts w:hint="eastAsia" w:eastAsia="仿宋_GB2312"/>
          <w:sz w:val="24"/>
          <w:lang w:eastAsia="zh-CN"/>
        </w:rPr>
        <w:t>投标人</w:t>
      </w:r>
      <w:r>
        <w:rPr>
          <w:rFonts w:eastAsia="仿宋_GB2312"/>
          <w:sz w:val="24"/>
        </w:rPr>
        <w:t>（</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ind w:right="280"/>
        <w:rPr>
          <w:rFonts w:eastAsia="仿宋_GB2312"/>
          <w:sz w:val="24"/>
        </w:rPr>
      </w:pPr>
    </w:p>
    <w:p>
      <w:pPr>
        <w:tabs>
          <w:tab w:val="left" w:pos="5580"/>
        </w:tabs>
        <w:spacing w:before="120" w:line="360" w:lineRule="auto"/>
        <w:ind w:firstLine="480" w:firstLineChars="200"/>
        <w:rPr>
          <w:rFonts w:eastAsia="仿宋_GB2312"/>
          <w:sz w:val="24"/>
        </w:rPr>
      </w:pPr>
    </w:p>
    <w:p>
      <w:pPr>
        <w:widowControl/>
        <w:jc w:val="left"/>
        <w:rPr>
          <w:rFonts w:eastAsia="仿宋_GB2312"/>
          <w:b/>
          <w:sz w:val="24"/>
        </w:rPr>
      </w:pPr>
    </w:p>
    <w:p>
      <w:pPr>
        <w:rPr>
          <w:rFonts w:eastAsia="仿宋_GB2312"/>
          <w:b/>
          <w:sz w:val="24"/>
          <w:szCs w:val="32"/>
        </w:rPr>
      </w:pPr>
      <w:bookmarkStart w:id="324" w:name="_Toc7005126"/>
      <w:r>
        <w:rPr>
          <w:rFonts w:eastAsia="仿宋_GB2312"/>
          <w:b/>
          <w:sz w:val="24"/>
          <w:szCs w:val="32"/>
        </w:rPr>
        <w:t xml:space="preserve"> </w:t>
      </w:r>
      <w:bookmarkStart w:id="325" w:name="_Toc60928818"/>
      <w:bookmarkStart w:id="326" w:name="_Toc60929131"/>
      <w:bookmarkStart w:id="327" w:name="_Toc60928899"/>
      <w:r>
        <w:rPr>
          <w:rFonts w:eastAsia="仿宋_GB2312"/>
          <w:b/>
          <w:sz w:val="24"/>
          <w:szCs w:val="32"/>
        </w:rPr>
        <w:t xml:space="preserve">6-6  </w:t>
      </w:r>
      <w:r>
        <w:rPr>
          <w:rFonts w:hint="eastAsia" w:eastAsia="仿宋_GB2312"/>
          <w:b/>
          <w:sz w:val="24"/>
          <w:szCs w:val="32"/>
          <w:lang w:eastAsia="zh-CN"/>
        </w:rPr>
        <w:t>投标人</w:t>
      </w:r>
      <w:r>
        <w:rPr>
          <w:rFonts w:eastAsia="仿宋_GB2312"/>
          <w:b/>
          <w:sz w:val="24"/>
          <w:szCs w:val="32"/>
        </w:rPr>
        <w:t>参加政府采购活动前3年内在经营活动中没有重大违法记录的书面声明</w:t>
      </w:r>
      <w:bookmarkEnd w:id="324"/>
      <w:bookmarkEnd w:id="325"/>
      <w:bookmarkEnd w:id="326"/>
      <w:bookmarkEnd w:id="327"/>
    </w:p>
    <w:p>
      <w:pPr>
        <w:jc w:val="center"/>
        <w:rPr>
          <w:rFonts w:eastAsia="仿宋_GB2312"/>
          <w:sz w:val="24"/>
        </w:rPr>
      </w:pPr>
    </w:p>
    <w:p>
      <w:pPr>
        <w:tabs>
          <w:tab w:val="left" w:pos="5580"/>
        </w:tabs>
        <w:spacing w:before="120" w:line="360" w:lineRule="auto"/>
        <w:rPr>
          <w:rFonts w:eastAsia="仿宋_GB2312"/>
          <w:sz w:val="24"/>
        </w:rPr>
      </w:pPr>
      <w:r>
        <w:rPr>
          <w:rFonts w:eastAsia="仿宋_GB2312"/>
          <w:sz w:val="24"/>
        </w:rPr>
        <w:t xml:space="preserve">陕西省采购招标有限责任公司：  </w:t>
      </w:r>
    </w:p>
    <w:p>
      <w:pPr>
        <w:tabs>
          <w:tab w:val="left" w:pos="5580"/>
        </w:tabs>
        <w:spacing w:before="120" w:line="360" w:lineRule="auto"/>
        <w:ind w:firstLine="480" w:firstLineChars="200"/>
        <w:rPr>
          <w:rFonts w:eastAsia="仿宋_GB2312"/>
          <w:sz w:val="24"/>
        </w:rPr>
      </w:pPr>
      <w:r>
        <w:rPr>
          <w:rFonts w:eastAsia="仿宋_GB2312"/>
          <w:sz w:val="24"/>
        </w:rPr>
        <w:t>我公司郑重承诺在参加本项目政府采购活动前三年内，在经营活动中无重大违法记录。</w:t>
      </w:r>
    </w:p>
    <w:p>
      <w:pPr>
        <w:tabs>
          <w:tab w:val="left" w:pos="5580"/>
        </w:tabs>
        <w:spacing w:before="120" w:line="360" w:lineRule="auto"/>
        <w:ind w:firstLine="480" w:firstLineChars="200"/>
        <w:rPr>
          <w:rFonts w:eastAsia="仿宋_GB2312"/>
          <w:sz w:val="24"/>
        </w:rPr>
      </w:pPr>
      <w:r>
        <w:rPr>
          <w:rFonts w:eastAsia="仿宋_GB2312"/>
          <w:sz w:val="24"/>
        </w:rPr>
        <w:t>特此声明。</w:t>
      </w:r>
    </w:p>
    <w:p>
      <w:pPr>
        <w:tabs>
          <w:tab w:val="left" w:pos="5580"/>
        </w:tabs>
        <w:spacing w:before="120" w:line="360" w:lineRule="auto"/>
        <w:ind w:firstLine="480" w:firstLineChars="200"/>
        <w:rPr>
          <w:rFonts w:eastAsia="仿宋_GB2312"/>
          <w:sz w:val="24"/>
        </w:rPr>
      </w:pPr>
    </w:p>
    <w:p>
      <w:pPr>
        <w:spacing w:before="120" w:after="120" w:line="360" w:lineRule="auto"/>
        <w:ind w:firstLine="480" w:firstLineChars="200"/>
        <w:rPr>
          <w:rFonts w:eastAsia="仿宋_GB2312"/>
          <w:sz w:val="24"/>
          <w:u w:val="single"/>
        </w:rPr>
      </w:pPr>
      <w:r>
        <w:rPr>
          <w:rFonts w:hint="eastAsia" w:eastAsia="仿宋_GB2312"/>
          <w:sz w:val="24"/>
          <w:lang w:eastAsia="zh-CN"/>
        </w:rPr>
        <w:t>投标人</w:t>
      </w:r>
      <w:r>
        <w:rPr>
          <w:rFonts w:eastAsia="仿宋_GB2312"/>
          <w:sz w:val="24"/>
        </w:rPr>
        <w:t>（</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pacing w:after="120"/>
        <w:rPr>
          <w:rFonts w:eastAsia="仿宋_GB2312"/>
        </w:rPr>
      </w:pPr>
    </w:p>
    <w:p>
      <w:pPr>
        <w:jc w:val="left"/>
        <w:rPr>
          <w:rFonts w:eastAsia="仿宋_GB2312"/>
          <w:b/>
        </w:rPr>
      </w:pPr>
      <w:bookmarkStart w:id="328" w:name="_Toc60928819"/>
      <w:bookmarkStart w:id="329" w:name="_Toc7005127"/>
      <w:bookmarkStart w:id="330" w:name="_Toc60928900"/>
      <w:bookmarkStart w:id="331" w:name="_Toc60929132"/>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sz w:val="24"/>
          <w:szCs w:val="32"/>
        </w:rPr>
      </w:pPr>
      <w:r>
        <w:rPr>
          <w:rFonts w:eastAsia="仿宋_GB2312"/>
          <w:b/>
          <w:sz w:val="24"/>
          <w:szCs w:val="32"/>
        </w:rPr>
        <w:t xml:space="preserve">6-7  </w:t>
      </w:r>
      <w:r>
        <w:rPr>
          <w:rFonts w:hint="eastAsia" w:eastAsia="仿宋_GB2312"/>
          <w:b/>
          <w:sz w:val="24"/>
          <w:szCs w:val="32"/>
          <w:lang w:eastAsia="zh-CN"/>
        </w:rPr>
        <w:t>投标人</w:t>
      </w:r>
      <w:r>
        <w:rPr>
          <w:rFonts w:eastAsia="仿宋_GB2312"/>
          <w:b/>
          <w:sz w:val="24"/>
          <w:szCs w:val="32"/>
        </w:rPr>
        <w:t>控股股东名称、控股公司的名称和存在管理、被管理关系的单位名称说明</w:t>
      </w:r>
      <w:bookmarkEnd w:id="328"/>
      <w:bookmarkEnd w:id="329"/>
      <w:bookmarkEnd w:id="330"/>
      <w:bookmarkEnd w:id="331"/>
    </w:p>
    <w:p>
      <w:pPr>
        <w:ind w:firstLine="420"/>
        <w:rPr>
          <w:rFonts w:eastAsia="仿宋_GB2312"/>
          <w:szCs w:val="21"/>
        </w:rPr>
      </w:pPr>
    </w:p>
    <w:p>
      <w:pPr>
        <w:rPr>
          <w:rFonts w:eastAsia="仿宋_GB2312"/>
          <w:sz w:val="24"/>
        </w:rPr>
      </w:pPr>
    </w:p>
    <w:p>
      <w:pPr>
        <w:rPr>
          <w:rFonts w:eastAsia="仿宋_GB2312"/>
          <w:sz w:val="24"/>
        </w:rPr>
      </w:pPr>
      <w:r>
        <w:rPr>
          <w:rFonts w:eastAsia="仿宋_GB2312"/>
          <w:sz w:val="24"/>
        </w:rPr>
        <w:t>陕西省采购招标有限责任公司：</w:t>
      </w:r>
    </w:p>
    <w:p>
      <w:pPr>
        <w:pStyle w:val="2"/>
        <w:rPr>
          <w:rFonts w:ascii="Times New Roman" w:hAnsi="Times New Roman"/>
        </w:rPr>
      </w:pPr>
    </w:p>
    <w:p>
      <w:pPr>
        <w:ind w:firstLine="426"/>
        <w:rPr>
          <w:rFonts w:eastAsia="仿宋_GB2312"/>
          <w:sz w:val="24"/>
        </w:rPr>
      </w:pPr>
      <w:r>
        <w:rPr>
          <w:rFonts w:eastAsia="仿宋_GB2312"/>
          <w:sz w:val="24"/>
        </w:rPr>
        <w:t>与我方的法定代表人（单位负责人）为同一人的企业如下：</w:t>
      </w:r>
    </w:p>
    <w:p>
      <w:pPr>
        <w:ind w:firstLine="426"/>
        <w:rPr>
          <w:rFonts w:eastAsia="仿宋_GB2312"/>
          <w:sz w:val="24"/>
        </w:rPr>
      </w:pPr>
    </w:p>
    <w:p>
      <w:pPr>
        <w:ind w:firstLine="426"/>
        <w:rPr>
          <w:rFonts w:eastAsia="仿宋_GB2312"/>
          <w:sz w:val="24"/>
        </w:rPr>
      </w:pPr>
      <w:r>
        <w:rPr>
          <w:rFonts w:eastAsia="仿宋_GB2312"/>
          <w:sz w:val="24"/>
        </w:rPr>
        <w:t>我方的控股股东如下：</w:t>
      </w:r>
    </w:p>
    <w:p>
      <w:pPr>
        <w:ind w:firstLine="426"/>
        <w:rPr>
          <w:rFonts w:eastAsia="仿宋_GB2312"/>
          <w:sz w:val="24"/>
        </w:rPr>
      </w:pPr>
    </w:p>
    <w:p>
      <w:pPr>
        <w:ind w:firstLine="426"/>
        <w:rPr>
          <w:rFonts w:eastAsia="仿宋_GB2312"/>
          <w:sz w:val="24"/>
        </w:rPr>
      </w:pPr>
      <w:r>
        <w:rPr>
          <w:rFonts w:eastAsia="仿宋_GB2312"/>
          <w:sz w:val="24"/>
        </w:rPr>
        <w:t>我方直接控股的企业如下：</w:t>
      </w:r>
    </w:p>
    <w:p>
      <w:pPr>
        <w:ind w:firstLine="426"/>
        <w:rPr>
          <w:rFonts w:eastAsia="仿宋_GB2312"/>
          <w:sz w:val="24"/>
        </w:rPr>
      </w:pPr>
    </w:p>
    <w:p>
      <w:pPr>
        <w:ind w:firstLine="426"/>
        <w:rPr>
          <w:rFonts w:eastAsia="仿宋_GB2312"/>
          <w:sz w:val="24"/>
        </w:rPr>
      </w:pPr>
      <w:r>
        <w:rPr>
          <w:rFonts w:eastAsia="仿宋_GB2312"/>
          <w:sz w:val="24"/>
        </w:rPr>
        <w:t>与我方存在管理、被管理关系的单位名称如下：</w:t>
      </w:r>
    </w:p>
    <w:p>
      <w:pPr>
        <w:ind w:firstLine="426"/>
        <w:rPr>
          <w:rFonts w:eastAsia="仿宋_GB2312"/>
          <w:sz w:val="24"/>
        </w:rPr>
      </w:pPr>
    </w:p>
    <w:p>
      <w:pPr>
        <w:ind w:firstLine="426"/>
        <w:rPr>
          <w:rFonts w:eastAsia="仿宋_GB2312"/>
          <w:szCs w:val="21"/>
        </w:rPr>
      </w:pPr>
    </w:p>
    <w:p>
      <w:pPr>
        <w:spacing w:before="120" w:after="120" w:line="360" w:lineRule="auto"/>
        <w:ind w:firstLine="480" w:firstLineChars="200"/>
        <w:rPr>
          <w:rFonts w:eastAsia="仿宋_GB2312"/>
          <w:sz w:val="24"/>
          <w:u w:val="single"/>
        </w:rPr>
      </w:pPr>
      <w:r>
        <w:rPr>
          <w:rFonts w:hint="eastAsia" w:eastAsia="仿宋_GB2312"/>
          <w:sz w:val="24"/>
          <w:lang w:eastAsia="zh-CN"/>
        </w:rPr>
        <w:t>投标人</w:t>
      </w:r>
      <w:r>
        <w:rPr>
          <w:rFonts w:eastAsia="仿宋_GB2312"/>
          <w:sz w:val="24"/>
        </w:rPr>
        <w:t>名称（</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ind w:firstLine="420" w:firstLineChars="200"/>
        <w:rPr>
          <w:rFonts w:eastAsia="仿宋_GB2312"/>
          <w:szCs w:val="21"/>
        </w:rPr>
      </w:pPr>
    </w:p>
    <w:p>
      <w:pPr>
        <w:jc w:val="left"/>
        <w:rPr>
          <w:rFonts w:eastAsia="仿宋_GB2312"/>
          <w:b/>
          <w:sz w:val="24"/>
        </w:rPr>
      </w:pPr>
    </w:p>
    <w:p>
      <w:pPr>
        <w:rPr>
          <w:rFonts w:eastAsia="仿宋_GB2312"/>
          <w:b/>
          <w:sz w:val="24"/>
          <w:szCs w:val="32"/>
        </w:rPr>
      </w:pPr>
      <w:bookmarkStart w:id="332" w:name="_Toc60928820"/>
      <w:bookmarkStart w:id="333" w:name="_Toc60928901"/>
      <w:bookmarkStart w:id="334" w:name="_Toc7005128"/>
      <w:bookmarkStart w:id="335" w:name="_Toc60929133"/>
      <w:r>
        <w:rPr>
          <w:rFonts w:eastAsia="仿宋_GB2312"/>
          <w:b/>
          <w:sz w:val="24"/>
          <w:szCs w:val="32"/>
        </w:rPr>
        <w:t xml:space="preserve">6-8  </w:t>
      </w:r>
      <w:r>
        <w:rPr>
          <w:rFonts w:hint="eastAsia" w:eastAsia="仿宋_GB2312"/>
          <w:b/>
          <w:sz w:val="24"/>
          <w:szCs w:val="32"/>
          <w:lang w:eastAsia="zh-CN"/>
        </w:rPr>
        <w:t>投标人</w:t>
      </w:r>
      <w:r>
        <w:rPr>
          <w:rFonts w:eastAsia="仿宋_GB2312"/>
          <w:b/>
          <w:sz w:val="24"/>
          <w:szCs w:val="32"/>
        </w:rPr>
        <w:t>是否属于为本项目提供整体设计、规范编制或者项目管理、监理、检测等服务的</w:t>
      </w:r>
      <w:r>
        <w:rPr>
          <w:rFonts w:hint="eastAsia" w:eastAsia="仿宋_GB2312"/>
          <w:b/>
          <w:sz w:val="24"/>
          <w:szCs w:val="32"/>
          <w:lang w:eastAsia="zh-CN"/>
        </w:rPr>
        <w:t>投标人</w:t>
      </w:r>
      <w:r>
        <w:rPr>
          <w:rFonts w:eastAsia="仿宋_GB2312"/>
          <w:b/>
          <w:sz w:val="24"/>
          <w:szCs w:val="32"/>
        </w:rPr>
        <w:t>声明</w:t>
      </w:r>
      <w:bookmarkEnd w:id="332"/>
      <w:bookmarkEnd w:id="333"/>
      <w:bookmarkEnd w:id="334"/>
      <w:bookmarkEnd w:id="335"/>
    </w:p>
    <w:p>
      <w:pPr>
        <w:ind w:firstLine="420"/>
        <w:rPr>
          <w:rFonts w:eastAsia="仿宋_GB2312"/>
          <w:szCs w:val="21"/>
        </w:rPr>
      </w:pPr>
    </w:p>
    <w:p>
      <w:pPr>
        <w:spacing w:line="360" w:lineRule="auto"/>
        <w:rPr>
          <w:rFonts w:eastAsia="仿宋_GB2312"/>
          <w:szCs w:val="21"/>
        </w:rPr>
      </w:pPr>
    </w:p>
    <w:p>
      <w:pPr>
        <w:spacing w:line="360" w:lineRule="auto"/>
        <w:rPr>
          <w:rFonts w:eastAsia="仿宋_GB2312"/>
          <w:sz w:val="24"/>
        </w:rPr>
      </w:pPr>
      <w:r>
        <w:rPr>
          <w:rFonts w:eastAsia="仿宋_GB2312"/>
          <w:sz w:val="24"/>
        </w:rPr>
        <w:t>陕西省采购招标有限责任公司：</w:t>
      </w:r>
    </w:p>
    <w:p>
      <w:pPr>
        <w:spacing w:line="360" w:lineRule="auto"/>
        <w:ind w:firstLine="480" w:firstLineChars="200"/>
        <w:rPr>
          <w:rFonts w:eastAsia="仿宋_GB2312"/>
          <w:sz w:val="24"/>
        </w:rPr>
      </w:pPr>
      <w:r>
        <w:rPr>
          <w:rFonts w:eastAsia="仿宋_GB2312"/>
          <w:sz w:val="24"/>
        </w:rPr>
        <w:t xml:space="preserve">我方 </w:t>
      </w:r>
      <w:r>
        <w:rPr>
          <w:rFonts w:eastAsia="仿宋_GB2312"/>
          <w:sz w:val="24"/>
          <w:u w:val="single"/>
        </w:rPr>
        <w:t xml:space="preserve">不属于 </w:t>
      </w:r>
      <w:r>
        <w:rPr>
          <w:rFonts w:eastAsia="仿宋_GB2312"/>
          <w:sz w:val="24"/>
        </w:rPr>
        <w:t>为本项目提供整体设计、规范编制或者项目管理、监理、检测等服务的供应商。</w:t>
      </w:r>
    </w:p>
    <w:p>
      <w:pPr>
        <w:ind w:firstLine="426"/>
        <w:rPr>
          <w:rFonts w:eastAsia="仿宋_GB2312"/>
          <w:sz w:val="24"/>
        </w:rPr>
      </w:pPr>
    </w:p>
    <w:p>
      <w:pPr>
        <w:ind w:firstLine="426"/>
        <w:rPr>
          <w:rFonts w:eastAsia="仿宋_GB2312"/>
          <w:szCs w:val="21"/>
        </w:rPr>
      </w:pPr>
    </w:p>
    <w:p>
      <w:pPr>
        <w:spacing w:before="120" w:after="120" w:line="360" w:lineRule="auto"/>
        <w:ind w:firstLine="480" w:firstLineChars="200"/>
        <w:rPr>
          <w:rFonts w:eastAsia="仿宋_GB2312"/>
          <w:sz w:val="24"/>
          <w:u w:val="single"/>
        </w:rPr>
      </w:pPr>
      <w:r>
        <w:rPr>
          <w:rFonts w:hint="eastAsia" w:eastAsia="仿宋_GB2312"/>
          <w:sz w:val="24"/>
          <w:lang w:eastAsia="zh-CN"/>
        </w:rPr>
        <w:t>投标人</w:t>
      </w:r>
      <w:r>
        <w:rPr>
          <w:rFonts w:eastAsia="仿宋_GB2312"/>
          <w:sz w:val="24"/>
        </w:rPr>
        <w:t>名称（</w:t>
      </w:r>
      <w:r>
        <w:rPr>
          <w:rFonts w:hint="eastAsia" w:eastAsia="仿宋_GB2312"/>
          <w:sz w:val="24"/>
          <w:lang w:val="en-US" w:eastAsia="zh-CN"/>
        </w:rPr>
        <w:t>盖</w:t>
      </w:r>
      <w:r>
        <w:rPr>
          <w:rFonts w:eastAsia="仿宋_GB2312"/>
          <w:sz w:val="24"/>
        </w:rPr>
        <w:t xml:space="preserve">公章）： </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rPr>
          <w:rFonts w:eastAsia="仿宋_GB2312"/>
          <w:b/>
        </w:rPr>
      </w:pPr>
      <w:bookmarkStart w:id="336" w:name="_Toc7005129"/>
      <w:bookmarkStart w:id="337" w:name="_Toc60929134"/>
      <w:bookmarkStart w:id="338" w:name="_Toc60928902"/>
      <w:bookmarkStart w:id="339" w:name="_Toc60928821"/>
    </w:p>
    <w:p>
      <w:pPr>
        <w:rPr>
          <w:rFonts w:eastAsia="仿宋_GB2312"/>
          <w:b/>
        </w:rPr>
      </w:pPr>
    </w:p>
    <w:p>
      <w:pPr>
        <w:rPr>
          <w:rFonts w:eastAsia="仿宋_GB2312"/>
          <w:b/>
          <w:sz w:val="24"/>
          <w:szCs w:val="32"/>
        </w:rPr>
      </w:pPr>
      <w:r>
        <w:rPr>
          <w:rFonts w:eastAsia="仿宋_GB2312"/>
          <w:b/>
          <w:sz w:val="24"/>
          <w:szCs w:val="32"/>
        </w:rPr>
        <w:t>6-9  证明</w:t>
      </w:r>
      <w:r>
        <w:rPr>
          <w:rFonts w:hint="eastAsia" w:eastAsia="仿宋_GB2312"/>
          <w:b/>
          <w:sz w:val="24"/>
          <w:szCs w:val="32"/>
          <w:lang w:eastAsia="zh-CN"/>
        </w:rPr>
        <w:t>投标人</w:t>
      </w:r>
      <w:r>
        <w:rPr>
          <w:rFonts w:eastAsia="仿宋_GB2312"/>
          <w:b/>
          <w:sz w:val="24"/>
          <w:szCs w:val="32"/>
        </w:rPr>
        <w:t>符合特定资格条件的证明材料</w:t>
      </w:r>
      <w:bookmarkEnd w:id="336"/>
      <w:r>
        <w:rPr>
          <w:rFonts w:eastAsia="仿宋_GB2312"/>
          <w:b/>
          <w:sz w:val="24"/>
          <w:szCs w:val="32"/>
        </w:rPr>
        <w:t>：</w:t>
      </w:r>
      <w:bookmarkEnd w:id="337"/>
      <w:bookmarkEnd w:id="338"/>
      <w:bookmarkEnd w:id="339"/>
      <w:bookmarkStart w:id="340" w:name="_Toc22472"/>
      <w:bookmarkStart w:id="341" w:name="_Toc532473497"/>
      <w:bookmarkStart w:id="342" w:name="_Toc515647807"/>
      <w:bookmarkStart w:id="343" w:name="_Toc1083"/>
      <w:bookmarkStart w:id="344" w:name="_Toc520356217"/>
      <w:bookmarkStart w:id="345" w:name="_Toc480942349"/>
      <w:bookmarkStart w:id="346" w:name="_Ref467988698"/>
      <w:bookmarkStart w:id="347" w:name="_Toc216582813"/>
    </w:p>
    <w:bookmarkEnd w:id="340"/>
    <w:bookmarkEnd w:id="341"/>
    <w:bookmarkEnd w:id="342"/>
    <w:bookmarkEnd w:id="343"/>
    <w:p>
      <w:pPr>
        <w:pStyle w:val="4"/>
        <w:jc w:val="both"/>
        <w:rPr>
          <w:rFonts w:ascii="Times New Roman" w:hAnsi="Times New Roman" w:eastAsia="宋体"/>
          <w:b w:val="0"/>
          <w:lang w:val="zh-CN"/>
        </w:rPr>
      </w:pPr>
      <w:r>
        <w:rPr>
          <w:rFonts w:ascii="Times New Roman" w:hAnsi="Times New Roman"/>
          <w:lang w:val="zh-CN"/>
        </w:rPr>
        <w:br w:type="page"/>
      </w:r>
      <w:bookmarkStart w:id="348" w:name="_Toc62194348"/>
      <w:r>
        <w:rPr>
          <w:rFonts w:ascii="Times New Roman" w:hAnsi="Times New Roman" w:eastAsia="宋体"/>
          <w:b w:val="0"/>
          <w:lang w:val="zh-CN"/>
        </w:rPr>
        <w:t>二、商务及技术文件</w:t>
      </w:r>
      <w:bookmarkEnd w:id="348"/>
    </w:p>
    <w:p>
      <w:pPr>
        <w:autoSpaceDE w:val="0"/>
        <w:autoSpaceDN w:val="0"/>
        <w:adjustRightInd w:val="0"/>
        <w:snapToGrid w:val="0"/>
        <w:spacing w:line="360" w:lineRule="auto"/>
        <w:jc w:val="right"/>
        <w:rPr>
          <w:b/>
          <w:bCs/>
          <w:sz w:val="30"/>
          <w:szCs w:val="30"/>
          <w:lang w:val="zh-CN"/>
        </w:rPr>
      </w:pPr>
      <w:r>
        <w:rPr>
          <w:b/>
          <w:bCs/>
          <w:sz w:val="30"/>
          <w:szCs w:val="30"/>
          <w:lang w:val="zh-CN"/>
        </w:rPr>
        <w:t>正本/副本</w:t>
      </w:r>
    </w:p>
    <w:p>
      <w:pPr>
        <w:autoSpaceDE w:val="0"/>
        <w:autoSpaceDN w:val="0"/>
        <w:adjustRightInd w:val="0"/>
        <w:snapToGrid w:val="0"/>
        <w:spacing w:line="360" w:lineRule="auto"/>
        <w:jc w:val="right"/>
        <w:rPr>
          <w:b/>
          <w:bCs/>
          <w:sz w:val="30"/>
          <w:szCs w:val="30"/>
          <w:lang w:val="zh-CN"/>
        </w:rPr>
      </w:pPr>
    </w:p>
    <w:p>
      <w:pPr>
        <w:autoSpaceDE w:val="0"/>
        <w:autoSpaceDN w:val="0"/>
        <w:adjustRightInd w:val="0"/>
        <w:snapToGrid w:val="0"/>
        <w:spacing w:line="360" w:lineRule="auto"/>
        <w:rPr>
          <w:b/>
          <w:bCs/>
          <w:sz w:val="30"/>
          <w:szCs w:val="30"/>
          <w:lang w:val="zh-CN"/>
        </w:rPr>
      </w:pPr>
      <w:r>
        <w:rPr>
          <w:b/>
          <w:bCs/>
          <w:sz w:val="30"/>
          <w:szCs w:val="30"/>
          <w:lang w:val="zh-CN"/>
        </w:rPr>
        <w:t>政府采购项目</w:t>
      </w:r>
    </w:p>
    <w:p>
      <w:pPr>
        <w:autoSpaceDE w:val="0"/>
        <w:autoSpaceDN w:val="0"/>
        <w:adjustRightInd w:val="0"/>
        <w:snapToGrid w:val="0"/>
        <w:spacing w:line="360" w:lineRule="auto"/>
        <w:rPr>
          <w:b/>
          <w:bCs/>
          <w:sz w:val="30"/>
          <w:szCs w:val="30"/>
          <w:lang w:val="zh-CN"/>
        </w:rPr>
      </w:pPr>
      <w:r>
        <w:rPr>
          <w:b/>
          <w:bCs/>
          <w:sz w:val="30"/>
          <w:szCs w:val="30"/>
          <w:lang w:val="zh-CN"/>
        </w:rPr>
        <w:t>采购项目编号：</w:t>
      </w:r>
    </w:p>
    <w:p>
      <w:pPr>
        <w:spacing w:line="240" w:lineRule="atLeast"/>
        <w:ind w:left="1079" w:leftChars="257" w:hanging="540"/>
        <w:jc w:val="center"/>
        <w:rPr>
          <w:rFonts w:eastAsia="仿宋_GB2312"/>
          <w:b/>
          <w:sz w:val="52"/>
          <w:szCs w:val="52"/>
        </w:rPr>
      </w:pPr>
    </w:p>
    <w:p>
      <w:pPr>
        <w:autoSpaceDE w:val="0"/>
        <w:autoSpaceDN w:val="0"/>
        <w:adjustRightInd w:val="0"/>
        <w:snapToGrid w:val="0"/>
        <w:spacing w:line="360" w:lineRule="auto"/>
        <w:jc w:val="center"/>
        <w:rPr>
          <w:b/>
          <w:bCs/>
          <w:sz w:val="44"/>
          <w:szCs w:val="44"/>
          <w:u w:val="single"/>
        </w:rPr>
      </w:pPr>
      <w:r>
        <w:rPr>
          <w:b/>
          <w:bCs/>
          <w:sz w:val="44"/>
          <w:szCs w:val="44"/>
          <w:u w:val="single"/>
        </w:rPr>
        <w:t>项目名称</w:t>
      </w:r>
    </w:p>
    <w:p>
      <w:pPr>
        <w:tabs>
          <w:tab w:val="left" w:pos="5670"/>
        </w:tabs>
        <w:autoSpaceDE w:val="0"/>
        <w:autoSpaceDN w:val="0"/>
        <w:adjustRightInd w:val="0"/>
        <w:snapToGrid w:val="0"/>
        <w:spacing w:line="360" w:lineRule="auto"/>
        <w:jc w:val="center"/>
        <w:rPr>
          <w:b/>
          <w:bCs/>
          <w:sz w:val="52"/>
          <w:szCs w:val="52"/>
          <w:lang w:val="zh-CN"/>
        </w:rPr>
      </w:pPr>
      <w:r>
        <w:rPr>
          <w:b/>
          <w:bCs/>
          <w:sz w:val="52"/>
          <w:szCs w:val="52"/>
          <w:lang w:val="zh-CN"/>
        </w:rPr>
        <w:t>投 标 文 件</w:t>
      </w:r>
    </w:p>
    <w:p>
      <w:pPr>
        <w:spacing w:line="240" w:lineRule="atLeast"/>
        <w:jc w:val="center"/>
        <w:rPr>
          <w:rFonts w:eastAsia="仿宋_GB2312"/>
          <w:b/>
          <w:sz w:val="32"/>
          <w:szCs w:val="32"/>
        </w:rPr>
      </w:pPr>
      <w:r>
        <w:rPr>
          <w:rFonts w:eastAsia="黑体"/>
          <w:b/>
          <w:bCs/>
          <w:sz w:val="32"/>
          <w:szCs w:val="32"/>
        </w:rPr>
        <w:t>（商务及技术文件）</w:t>
      </w:r>
    </w:p>
    <w:p>
      <w:pPr>
        <w:spacing w:line="240" w:lineRule="atLeast"/>
        <w:ind w:left="1079" w:leftChars="257" w:hanging="540"/>
        <w:jc w:val="center"/>
        <w:rPr>
          <w:rFonts w:eastAsia="仿宋_GB2312"/>
          <w:b/>
          <w:sz w:val="32"/>
          <w:szCs w:val="32"/>
        </w:rPr>
      </w:pPr>
    </w:p>
    <w:p>
      <w:pPr>
        <w:autoSpaceDE w:val="0"/>
        <w:autoSpaceDN w:val="0"/>
        <w:adjustRightInd w:val="0"/>
        <w:snapToGrid w:val="0"/>
        <w:spacing w:line="360" w:lineRule="auto"/>
        <w:jc w:val="center"/>
        <w:rPr>
          <w:rFonts w:eastAsia="黑体"/>
          <w:b/>
          <w:bCs/>
          <w:sz w:val="32"/>
          <w:szCs w:val="32"/>
        </w:rPr>
      </w:pPr>
    </w:p>
    <w:p>
      <w:pPr>
        <w:autoSpaceDE w:val="0"/>
        <w:autoSpaceDN w:val="0"/>
        <w:adjustRightInd w:val="0"/>
        <w:snapToGrid w:val="0"/>
        <w:spacing w:line="360" w:lineRule="auto"/>
        <w:rPr>
          <w:rFonts w:eastAsia="黑体"/>
          <w:sz w:val="30"/>
          <w:szCs w:val="30"/>
        </w:rPr>
      </w:pPr>
    </w:p>
    <w:p>
      <w:pPr>
        <w:autoSpaceDE w:val="0"/>
        <w:autoSpaceDN w:val="0"/>
        <w:adjustRightInd w:val="0"/>
        <w:snapToGrid w:val="0"/>
        <w:spacing w:line="360" w:lineRule="auto"/>
        <w:ind w:firstLine="2560" w:firstLineChars="800"/>
        <w:rPr>
          <w:b/>
          <w:bCs/>
          <w:sz w:val="32"/>
          <w:szCs w:val="32"/>
          <w:u w:val="single"/>
        </w:rPr>
      </w:pPr>
    </w:p>
    <w:p>
      <w:pPr>
        <w:autoSpaceDE w:val="0"/>
        <w:autoSpaceDN w:val="0"/>
        <w:adjustRightInd w:val="0"/>
        <w:snapToGrid w:val="0"/>
        <w:spacing w:line="360" w:lineRule="auto"/>
        <w:rPr>
          <w:b/>
          <w:bCs/>
          <w:sz w:val="32"/>
          <w:szCs w:val="32"/>
          <w:u w:val="single"/>
        </w:rPr>
      </w:pPr>
      <w:r>
        <w:rPr>
          <w:rFonts w:eastAsia="黑体"/>
          <w:sz w:val="30"/>
          <w:szCs w:val="30"/>
        </w:rPr>
        <w:t xml:space="preserve">                 </w:t>
      </w:r>
      <w:r>
        <w:rPr>
          <w:b/>
          <w:bCs/>
          <w:sz w:val="32"/>
          <w:szCs w:val="32"/>
          <w:lang w:val="zh-CN"/>
        </w:rPr>
        <w:t>投</w:t>
      </w:r>
      <w:r>
        <w:rPr>
          <w:b/>
          <w:bCs/>
          <w:sz w:val="32"/>
          <w:szCs w:val="32"/>
        </w:rPr>
        <w:t xml:space="preserve"> </w:t>
      </w:r>
      <w:r>
        <w:rPr>
          <w:b/>
          <w:bCs/>
          <w:sz w:val="32"/>
          <w:szCs w:val="32"/>
          <w:lang w:val="zh-CN"/>
        </w:rPr>
        <w:t>标</w:t>
      </w:r>
      <w:r>
        <w:rPr>
          <w:b/>
          <w:bCs/>
          <w:sz w:val="32"/>
          <w:szCs w:val="32"/>
        </w:rPr>
        <w:t xml:space="preserve"> </w:t>
      </w:r>
      <w:r>
        <w:rPr>
          <w:b/>
          <w:bCs/>
          <w:sz w:val="32"/>
          <w:szCs w:val="32"/>
          <w:lang w:val="zh-CN"/>
        </w:rPr>
        <w:t>人：</w:t>
      </w:r>
      <w:r>
        <w:rPr>
          <w:b/>
          <w:bCs/>
          <w:sz w:val="32"/>
          <w:szCs w:val="32"/>
          <w:u w:val="single"/>
        </w:rPr>
        <w:t xml:space="preserve">                   </w:t>
      </w:r>
    </w:p>
    <w:p>
      <w:pPr>
        <w:autoSpaceDE w:val="0"/>
        <w:autoSpaceDN w:val="0"/>
        <w:adjustRightInd w:val="0"/>
        <w:snapToGrid w:val="0"/>
        <w:spacing w:line="360" w:lineRule="auto"/>
        <w:ind w:firstLine="2560" w:firstLineChars="800"/>
        <w:rPr>
          <w:b/>
          <w:bCs/>
          <w:sz w:val="32"/>
          <w:szCs w:val="32"/>
        </w:rPr>
      </w:pPr>
      <w:r>
        <w:rPr>
          <w:b/>
          <w:bCs/>
          <w:sz w:val="32"/>
          <w:szCs w:val="32"/>
          <w:lang w:val="zh-CN"/>
        </w:rPr>
        <w:t>时</w:t>
      </w:r>
      <w:r>
        <w:rPr>
          <w:b/>
          <w:bCs/>
          <w:sz w:val="32"/>
          <w:szCs w:val="32"/>
        </w:rPr>
        <w:t xml:space="preserve">    </w:t>
      </w:r>
      <w:r>
        <w:rPr>
          <w:b/>
          <w:bCs/>
          <w:sz w:val="32"/>
          <w:szCs w:val="32"/>
          <w:lang w:val="zh-CN"/>
        </w:rPr>
        <w:t>间：</w:t>
      </w:r>
      <w:r>
        <w:rPr>
          <w:b/>
          <w:bCs/>
          <w:sz w:val="32"/>
          <w:szCs w:val="32"/>
          <w:u w:val="single"/>
        </w:rPr>
        <w:t xml:space="preserve">                   </w:t>
      </w:r>
    </w:p>
    <w:p>
      <w:pPr>
        <w:spacing w:line="360" w:lineRule="auto"/>
        <w:ind w:left="735" w:leftChars="350" w:firstLine="120" w:firstLineChars="50"/>
        <w:rPr>
          <w:rFonts w:eastAsia="仿宋_GB2312"/>
          <w:sz w:val="24"/>
        </w:rPr>
      </w:pPr>
    </w:p>
    <w:p>
      <w:pPr>
        <w:pStyle w:val="6"/>
        <w:ind w:firstLine="0" w:firstLineChars="0"/>
        <w:jc w:val="center"/>
        <w:rPr>
          <w:rFonts w:ascii="Times New Roman" w:hAnsi="Times New Roman" w:eastAsia="仿宋_GB2312"/>
          <w:b w:val="0"/>
          <w:sz w:val="28"/>
          <w:szCs w:val="28"/>
        </w:rPr>
      </w:pPr>
      <w:r>
        <w:rPr>
          <w:rFonts w:ascii="Times New Roman" w:hAnsi="Times New Roman" w:eastAsia="仿宋_GB2312"/>
          <w:sz w:val="24"/>
        </w:rPr>
        <w:br w:type="page"/>
      </w:r>
      <w:r>
        <w:rPr>
          <w:rFonts w:ascii="Times New Roman" w:hAnsi="Times New Roman" w:eastAsia="仿宋_GB2312"/>
          <w:sz w:val="32"/>
          <w:szCs w:val="32"/>
        </w:rPr>
        <w:t>目  录</w:t>
      </w:r>
    </w:p>
    <w:p>
      <w:pPr>
        <w:pStyle w:val="5"/>
        <w:rPr>
          <w:rFonts w:ascii="Times New Roman"/>
        </w:rPr>
      </w:pPr>
    </w:p>
    <w:p>
      <w:pPr>
        <w:pStyle w:val="15"/>
        <w:spacing w:line="360" w:lineRule="auto"/>
        <w:ind w:left="1079" w:leftChars="257" w:hanging="540"/>
        <w:rPr>
          <w:rFonts w:ascii="Times New Roman" w:hAnsi="Times New Roman" w:eastAsia="仿宋_GB2312"/>
          <w:sz w:val="24"/>
        </w:rPr>
      </w:pPr>
      <w:r>
        <w:rPr>
          <w:rFonts w:ascii="Times New Roman" w:hAnsi="Times New Roman" w:eastAsia="仿宋_GB2312"/>
          <w:sz w:val="24"/>
        </w:rPr>
        <w:t>1、投标函（见投标文件格式一）</w:t>
      </w:r>
    </w:p>
    <w:p>
      <w:pPr>
        <w:pStyle w:val="15"/>
        <w:spacing w:line="360" w:lineRule="auto"/>
        <w:ind w:left="1079" w:leftChars="257" w:hanging="540"/>
        <w:rPr>
          <w:rFonts w:ascii="Times New Roman" w:hAnsi="Times New Roman" w:eastAsia="仿宋_GB2312"/>
          <w:sz w:val="24"/>
        </w:rPr>
      </w:pPr>
      <w:r>
        <w:rPr>
          <w:rFonts w:ascii="Times New Roman" w:hAnsi="Times New Roman" w:eastAsia="仿宋_GB2312"/>
          <w:sz w:val="24"/>
        </w:rPr>
        <w:t>2、开标一览表（见投标文件格式二）</w:t>
      </w:r>
    </w:p>
    <w:p>
      <w:pPr>
        <w:tabs>
          <w:tab w:val="left" w:pos="5580"/>
        </w:tabs>
        <w:spacing w:line="360" w:lineRule="auto"/>
        <w:ind w:left="1" w:firstLine="564" w:firstLineChars="235"/>
        <w:rPr>
          <w:rFonts w:eastAsia="仿宋_GB2312"/>
          <w:sz w:val="24"/>
        </w:rPr>
      </w:pPr>
      <w:r>
        <w:rPr>
          <w:rFonts w:eastAsia="仿宋_GB2312"/>
          <w:sz w:val="24"/>
        </w:rPr>
        <w:t>3、投标分项报价表（见投标文件格式三）</w:t>
      </w:r>
    </w:p>
    <w:p>
      <w:pPr>
        <w:pStyle w:val="15"/>
        <w:spacing w:line="360" w:lineRule="auto"/>
        <w:ind w:left="1079" w:leftChars="257" w:hanging="540"/>
        <w:rPr>
          <w:rFonts w:ascii="Times New Roman" w:hAnsi="Times New Roman" w:eastAsia="仿宋_GB2312"/>
          <w:sz w:val="24"/>
        </w:rPr>
      </w:pPr>
      <w:r>
        <w:rPr>
          <w:rFonts w:ascii="Times New Roman" w:hAnsi="Times New Roman" w:eastAsia="仿宋_GB2312"/>
          <w:sz w:val="24"/>
        </w:rPr>
        <w:t>4、技术偏离表（见投标文件格式四）</w:t>
      </w:r>
    </w:p>
    <w:p>
      <w:pPr>
        <w:pStyle w:val="15"/>
        <w:spacing w:line="360" w:lineRule="auto"/>
        <w:ind w:left="1079" w:leftChars="257" w:hanging="540"/>
        <w:rPr>
          <w:rFonts w:ascii="Times New Roman" w:hAnsi="Times New Roman" w:eastAsia="仿宋_GB2312"/>
          <w:sz w:val="24"/>
        </w:rPr>
      </w:pPr>
      <w:r>
        <w:rPr>
          <w:rFonts w:ascii="Times New Roman" w:hAnsi="Times New Roman" w:eastAsia="仿宋_GB2312"/>
          <w:sz w:val="24"/>
        </w:rPr>
        <w:t>5、商务条款偏离表（见投标文件格式五）</w:t>
      </w:r>
    </w:p>
    <w:p>
      <w:pPr>
        <w:pStyle w:val="15"/>
        <w:spacing w:line="360" w:lineRule="auto"/>
        <w:ind w:left="857" w:leftChars="256" w:hanging="320"/>
        <w:rPr>
          <w:rFonts w:ascii="Times New Roman" w:hAnsi="Times New Roman" w:eastAsia="仿宋_GB2312"/>
          <w:sz w:val="24"/>
        </w:rPr>
      </w:pPr>
      <w:r>
        <w:rPr>
          <w:rFonts w:ascii="Times New Roman" w:hAnsi="Times New Roman" w:eastAsia="仿宋_GB2312"/>
          <w:sz w:val="24"/>
        </w:rPr>
        <w:t>6、符合《政府采购促进中小企业发展管理办法》、《关于政府采购支持监狱企业发展有关问题的通知》和《三部门联合发布关于促进残疾人就业政府采购政策的通知》价格扣减条件的投标人须提交：</w:t>
      </w:r>
    </w:p>
    <w:p>
      <w:pPr>
        <w:pStyle w:val="15"/>
        <w:spacing w:line="360" w:lineRule="auto"/>
        <w:ind w:left="308" w:leftChars="147" w:firstLine="528" w:firstLineChars="220"/>
        <w:rPr>
          <w:rFonts w:ascii="Times New Roman" w:hAnsi="Times New Roman" w:eastAsia="仿宋_GB2312"/>
          <w:sz w:val="24"/>
        </w:rPr>
      </w:pPr>
      <w:r>
        <w:rPr>
          <w:rFonts w:ascii="Times New Roman" w:hAnsi="Times New Roman" w:eastAsia="仿宋_GB2312"/>
          <w:sz w:val="24"/>
        </w:rPr>
        <w:t>6-1《中小企业声明函》（见投标文件格式六）</w:t>
      </w:r>
    </w:p>
    <w:p>
      <w:pPr>
        <w:pStyle w:val="15"/>
        <w:spacing w:line="360" w:lineRule="auto"/>
        <w:ind w:left="308" w:leftChars="147" w:firstLine="528" w:firstLineChars="220"/>
        <w:rPr>
          <w:rFonts w:ascii="Times New Roman" w:hAnsi="Times New Roman" w:eastAsia="仿宋_GB2312"/>
          <w:sz w:val="24"/>
        </w:rPr>
      </w:pPr>
      <w:r>
        <w:rPr>
          <w:rFonts w:ascii="Times New Roman" w:hAnsi="Times New Roman" w:eastAsia="仿宋_GB2312"/>
          <w:sz w:val="24"/>
        </w:rPr>
        <w:t>6-2《投标人监狱企业声明函》（见投标文件格式七）</w:t>
      </w:r>
    </w:p>
    <w:p>
      <w:pPr>
        <w:pStyle w:val="15"/>
        <w:spacing w:line="360" w:lineRule="auto"/>
        <w:ind w:left="308" w:leftChars="147" w:firstLine="528" w:firstLineChars="220"/>
        <w:rPr>
          <w:rFonts w:ascii="Times New Roman" w:hAnsi="Times New Roman" w:eastAsia="仿宋_GB2312"/>
          <w:sz w:val="24"/>
        </w:rPr>
      </w:pPr>
      <w:r>
        <w:rPr>
          <w:rFonts w:ascii="Times New Roman" w:hAnsi="Times New Roman" w:eastAsia="仿宋_GB2312"/>
          <w:sz w:val="24"/>
        </w:rPr>
        <w:t>6-3《残疾人福利性单位声明函》（见投标文件格式八）</w:t>
      </w:r>
    </w:p>
    <w:p>
      <w:pPr>
        <w:pStyle w:val="15"/>
        <w:spacing w:line="360" w:lineRule="auto"/>
        <w:ind w:left="310" w:leftChars="148" w:firstLine="228"/>
        <w:rPr>
          <w:rFonts w:ascii="Times New Roman" w:hAnsi="Times New Roman" w:eastAsia="仿宋_GB2312"/>
          <w:sz w:val="24"/>
        </w:rPr>
      </w:pPr>
      <w:r>
        <w:rPr>
          <w:rFonts w:ascii="Times New Roman" w:hAnsi="Times New Roman" w:eastAsia="仿宋_GB2312"/>
          <w:sz w:val="24"/>
        </w:rPr>
        <w:t>7、符合评分标准要求的商务文件</w:t>
      </w:r>
    </w:p>
    <w:p>
      <w:pPr>
        <w:pStyle w:val="15"/>
        <w:spacing w:line="360" w:lineRule="auto"/>
        <w:ind w:left="1079" w:leftChars="257" w:hanging="540"/>
        <w:rPr>
          <w:rFonts w:ascii="Times New Roman" w:hAnsi="Times New Roman" w:eastAsia="仿宋_GB2312"/>
          <w:sz w:val="24"/>
        </w:rPr>
      </w:pPr>
      <w:r>
        <w:rPr>
          <w:rFonts w:ascii="Times New Roman" w:hAnsi="Times New Roman" w:eastAsia="仿宋_GB2312"/>
          <w:sz w:val="24"/>
        </w:rPr>
        <w:t>8、投标人须知第10条要求的所有技术文件</w:t>
      </w:r>
    </w:p>
    <w:p>
      <w:pPr>
        <w:pStyle w:val="15"/>
        <w:spacing w:line="360" w:lineRule="auto"/>
        <w:ind w:left="1079" w:leftChars="257" w:hanging="540"/>
        <w:rPr>
          <w:rFonts w:ascii="Times New Roman" w:hAnsi="Times New Roman" w:eastAsia="仿宋_GB2312"/>
          <w:sz w:val="24"/>
        </w:rPr>
      </w:pPr>
      <w:r>
        <w:rPr>
          <w:rFonts w:ascii="Times New Roman" w:hAnsi="Times New Roman" w:eastAsia="仿宋_GB2312"/>
          <w:sz w:val="24"/>
        </w:rPr>
        <w:t>9、投标方案或技术方案</w:t>
      </w:r>
    </w:p>
    <w:p>
      <w:pPr>
        <w:pStyle w:val="15"/>
        <w:spacing w:line="360" w:lineRule="auto"/>
        <w:ind w:left="1079" w:leftChars="257" w:hanging="540"/>
        <w:rPr>
          <w:rFonts w:ascii="Times New Roman" w:hAnsi="Times New Roman" w:eastAsia="仿宋_GB2312"/>
          <w:sz w:val="24"/>
        </w:rPr>
      </w:pPr>
      <w:r>
        <w:rPr>
          <w:rFonts w:ascii="Times New Roman" w:hAnsi="Times New Roman" w:eastAsia="仿宋_GB2312"/>
          <w:sz w:val="24"/>
        </w:rPr>
        <w:t xml:space="preserve">10、业绩一览表     </w:t>
      </w:r>
    </w:p>
    <w:p>
      <w:pPr>
        <w:pStyle w:val="15"/>
        <w:spacing w:line="360" w:lineRule="auto"/>
        <w:ind w:left="1079" w:leftChars="257" w:hanging="540"/>
        <w:rPr>
          <w:rFonts w:ascii="Times New Roman" w:hAnsi="Times New Roman" w:eastAsia="仿宋_GB2312"/>
          <w:sz w:val="24"/>
        </w:rPr>
      </w:pPr>
      <w:r>
        <w:rPr>
          <w:rFonts w:ascii="Times New Roman" w:hAnsi="Times New Roman" w:eastAsia="仿宋_GB2312"/>
          <w:sz w:val="24"/>
        </w:rPr>
        <w:t>11、</w:t>
      </w:r>
      <w:r>
        <w:rPr>
          <w:rFonts w:ascii="Times New Roman" w:hAnsi="Times New Roman" w:eastAsia="仿宋_GB2312"/>
          <w:sz w:val="24"/>
          <w:u w:val="single"/>
        </w:rPr>
        <w:t>投标人须知前附表</w:t>
      </w:r>
      <w:r>
        <w:rPr>
          <w:rFonts w:ascii="Times New Roman" w:hAnsi="Times New Roman" w:eastAsia="仿宋_GB2312"/>
          <w:sz w:val="24"/>
        </w:rPr>
        <w:t>要求的其他文件</w:t>
      </w:r>
    </w:p>
    <w:p>
      <w:pPr>
        <w:pStyle w:val="15"/>
        <w:spacing w:line="360" w:lineRule="auto"/>
        <w:ind w:left="1079" w:leftChars="257" w:hanging="540"/>
        <w:rPr>
          <w:rFonts w:ascii="Times New Roman" w:hAnsi="Times New Roman" w:eastAsia="仿宋_GB2312"/>
          <w:sz w:val="24"/>
        </w:rPr>
      </w:pPr>
      <w:r>
        <w:rPr>
          <w:rFonts w:ascii="Times New Roman" w:hAnsi="Times New Roman" w:eastAsia="仿宋_GB2312"/>
          <w:sz w:val="24"/>
        </w:rPr>
        <w:t>12、投标保证金支付凭证或担保函</w:t>
      </w:r>
    </w:p>
    <w:p>
      <w:pPr>
        <w:pStyle w:val="15"/>
        <w:tabs>
          <w:tab w:val="left" w:pos="5580"/>
        </w:tabs>
        <w:snapToGrid w:val="0"/>
        <w:spacing w:line="360" w:lineRule="auto"/>
        <w:rPr>
          <w:rFonts w:ascii="Times New Roman" w:hAnsi="Times New Roman" w:eastAsia="仿宋_GB2312"/>
          <w:sz w:val="24"/>
        </w:rPr>
      </w:pPr>
      <w:r>
        <w:rPr>
          <w:rFonts w:ascii="Times New Roman" w:hAnsi="Times New Roman" w:eastAsia="仿宋_GB2312"/>
          <w:sz w:val="24"/>
        </w:rPr>
        <w:br w:type="page"/>
      </w:r>
      <w:r>
        <w:rPr>
          <w:rFonts w:ascii="Times New Roman" w:hAnsi="Times New Roman" w:eastAsia="仿宋_GB2312"/>
          <w:sz w:val="24"/>
        </w:rPr>
        <w:t>（投标文件格式一）</w:t>
      </w:r>
    </w:p>
    <w:bookmarkEnd w:id="344"/>
    <w:bookmarkEnd w:id="345"/>
    <w:bookmarkEnd w:id="346"/>
    <w:p>
      <w:pPr>
        <w:pStyle w:val="6"/>
        <w:ind w:firstLine="0" w:firstLineChars="0"/>
        <w:jc w:val="center"/>
        <w:rPr>
          <w:rFonts w:ascii="Times New Roman" w:hAnsi="Times New Roman" w:eastAsia="仿宋_GB2312"/>
          <w:sz w:val="32"/>
          <w:szCs w:val="32"/>
        </w:rPr>
      </w:pPr>
      <w:bookmarkStart w:id="349" w:name="_Hlt520355504"/>
      <w:bookmarkEnd w:id="349"/>
      <w:bookmarkStart w:id="350" w:name="_Toc60928904"/>
      <w:bookmarkStart w:id="351" w:name="_Toc60929136"/>
      <w:bookmarkStart w:id="352" w:name="_Toc62194349"/>
      <w:bookmarkStart w:id="353" w:name="_Toc532473505"/>
      <w:bookmarkStart w:id="354" w:name="_Toc14915"/>
      <w:bookmarkStart w:id="355" w:name="_Toc2041"/>
      <w:bookmarkStart w:id="356" w:name="_Toc515647817"/>
      <w:r>
        <w:rPr>
          <w:rFonts w:ascii="Times New Roman" w:hAnsi="Times New Roman" w:eastAsia="仿宋_GB2312"/>
          <w:sz w:val="32"/>
          <w:szCs w:val="32"/>
        </w:rPr>
        <w:t>投标函</w:t>
      </w:r>
      <w:bookmarkEnd w:id="350"/>
      <w:bookmarkEnd w:id="351"/>
      <w:bookmarkEnd w:id="352"/>
    </w:p>
    <w:p>
      <w:pPr>
        <w:tabs>
          <w:tab w:val="left" w:pos="5580"/>
        </w:tabs>
        <w:snapToGrid w:val="0"/>
        <w:spacing w:line="360" w:lineRule="auto"/>
        <w:ind w:left="1080" w:hanging="1080"/>
        <w:jc w:val="center"/>
        <w:rPr>
          <w:rFonts w:eastAsia="仿宋_GB2312"/>
          <w:sz w:val="24"/>
        </w:rPr>
      </w:pPr>
      <w:r>
        <w:rPr>
          <w:rFonts w:eastAsia="仿宋_GB2312"/>
          <w:sz w:val="24"/>
        </w:rPr>
        <w:t xml:space="preserve">     </w:t>
      </w:r>
      <w:bookmarkEnd w:id="347"/>
      <w:bookmarkEnd w:id="353"/>
      <w:bookmarkEnd w:id="354"/>
      <w:bookmarkEnd w:id="355"/>
      <w:bookmarkEnd w:id="356"/>
    </w:p>
    <w:p>
      <w:pPr>
        <w:tabs>
          <w:tab w:val="left" w:pos="5580"/>
        </w:tabs>
        <w:snapToGrid w:val="0"/>
        <w:spacing w:line="360" w:lineRule="auto"/>
        <w:ind w:left="1080" w:hanging="1080"/>
        <w:rPr>
          <w:rFonts w:eastAsia="仿宋_GB2312"/>
          <w:sz w:val="24"/>
        </w:rPr>
      </w:pPr>
      <w:r>
        <w:rPr>
          <w:rFonts w:eastAsia="仿宋_GB2312"/>
          <w:sz w:val="24"/>
          <w:u w:val="single"/>
        </w:rPr>
        <w:t xml:space="preserve"> （采购人或采购代理机构名称）   </w:t>
      </w:r>
    </w:p>
    <w:p>
      <w:pPr>
        <w:pStyle w:val="15"/>
        <w:tabs>
          <w:tab w:val="left" w:pos="5580"/>
        </w:tabs>
        <w:snapToGrid w:val="0"/>
        <w:spacing w:line="360" w:lineRule="auto"/>
        <w:ind w:left="107" w:leftChars="51" w:firstLine="480" w:firstLineChars="200"/>
        <w:rPr>
          <w:rFonts w:ascii="Times New Roman" w:hAnsi="Times New Roman" w:eastAsia="仿宋_GB2312"/>
          <w:sz w:val="24"/>
        </w:rPr>
      </w:pPr>
      <w:r>
        <w:rPr>
          <w:rFonts w:ascii="Times New Roman" w:hAnsi="Times New Roman" w:eastAsia="仿宋_GB2312"/>
          <w:sz w:val="24"/>
        </w:rPr>
        <w:t>根据贵方</w:t>
      </w:r>
      <w:r>
        <w:rPr>
          <w:rFonts w:hint="eastAsia" w:ascii="Times New Roman" w:hAnsi="Times New Roman" w:eastAsia="仿宋_GB2312"/>
          <w:sz w:val="24"/>
          <w:lang w:eastAsia="zh-CN"/>
        </w:rPr>
        <w:t>（</w:t>
      </w:r>
      <w:r>
        <w:rPr>
          <w:rFonts w:ascii="Times New Roman" w:hAnsi="Times New Roman" w:eastAsia="仿宋_GB2312"/>
          <w:sz w:val="24"/>
          <w:u w:val="single"/>
        </w:rPr>
        <w:t>项目名称、采购项目编号</w:t>
      </w:r>
      <w:r>
        <w:rPr>
          <w:rFonts w:hint="eastAsia" w:ascii="Times New Roman" w:hAnsi="Times New Roman" w:eastAsia="仿宋_GB2312"/>
          <w:sz w:val="24"/>
          <w:lang w:eastAsia="zh-CN"/>
        </w:rPr>
        <w:t>）</w:t>
      </w:r>
      <w:r>
        <w:rPr>
          <w:rFonts w:ascii="Times New Roman" w:hAnsi="Times New Roman" w:eastAsia="仿宋_GB2312"/>
          <w:sz w:val="24"/>
        </w:rPr>
        <w:t>项目的招标文件，签字代表</w:t>
      </w:r>
      <w:r>
        <w:rPr>
          <w:rFonts w:hint="eastAsia" w:ascii="Times New Roman" w:hAnsi="Times New Roman" w:eastAsia="仿宋_GB2312"/>
          <w:sz w:val="24"/>
          <w:lang w:eastAsia="zh-CN"/>
        </w:rPr>
        <w:t>（</w:t>
      </w:r>
      <w:r>
        <w:rPr>
          <w:rFonts w:ascii="Times New Roman" w:hAnsi="Times New Roman" w:eastAsia="仿宋_GB2312"/>
          <w:sz w:val="24"/>
          <w:u w:val="single"/>
        </w:rPr>
        <w:t>姓名、职务</w:t>
      </w:r>
      <w:r>
        <w:rPr>
          <w:rFonts w:hint="eastAsia" w:ascii="Times New Roman" w:hAnsi="Times New Roman" w:eastAsia="仿宋_GB2312"/>
          <w:sz w:val="24"/>
          <w:lang w:eastAsia="zh-CN"/>
        </w:rPr>
        <w:t>）</w:t>
      </w:r>
      <w:r>
        <w:rPr>
          <w:rFonts w:ascii="Times New Roman" w:hAnsi="Times New Roman" w:eastAsia="仿宋_GB2312"/>
          <w:sz w:val="24"/>
        </w:rPr>
        <w:t>经正式授权并代表投标人（</w:t>
      </w:r>
      <w:r>
        <w:rPr>
          <w:rFonts w:ascii="Times New Roman" w:hAnsi="Times New Roman" w:eastAsia="仿宋_GB2312"/>
          <w:sz w:val="24"/>
          <w:u w:val="single"/>
        </w:rPr>
        <w:t>名称</w:t>
      </w:r>
      <w:r>
        <w:rPr>
          <w:rFonts w:ascii="Times New Roman" w:hAnsi="Times New Roman" w:eastAsia="仿宋_GB2312"/>
          <w:sz w:val="24"/>
        </w:rPr>
        <w:t>）提交下述文件正本</w:t>
      </w:r>
      <w:r>
        <w:rPr>
          <w:rFonts w:ascii="Times New Roman" w:hAnsi="Times New Roman" w:eastAsia="仿宋_GB2312"/>
          <w:sz w:val="24"/>
          <w:u w:val="single"/>
        </w:rPr>
        <w:t xml:space="preserve">   </w:t>
      </w:r>
      <w:r>
        <w:rPr>
          <w:rFonts w:ascii="Times New Roman" w:hAnsi="Times New Roman" w:eastAsia="仿宋_GB2312"/>
          <w:sz w:val="24"/>
        </w:rPr>
        <w:t>份、副本</w:t>
      </w:r>
      <w:r>
        <w:rPr>
          <w:rFonts w:ascii="Times New Roman" w:hAnsi="Times New Roman" w:eastAsia="仿宋_GB2312"/>
          <w:sz w:val="24"/>
          <w:u w:val="single"/>
        </w:rPr>
        <w:t xml:space="preserve">   </w:t>
      </w:r>
      <w:r>
        <w:rPr>
          <w:rFonts w:ascii="Times New Roman" w:hAnsi="Times New Roman" w:eastAsia="仿宋_GB2312"/>
          <w:sz w:val="24"/>
        </w:rPr>
        <w:t>份及电子文档</w:t>
      </w:r>
      <w:r>
        <w:rPr>
          <w:rFonts w:ascii="Times New Roman" w:hAnsi="Times New Roman" w:eastAsia="仿宋_GB2312"/>
          <w:sz w:val="24"/>
          <w:u w:val="single"/>
        </w:rPr>
        <w:t xml:space="preserve">    </w:t>
      </w:r>
      <w:r>
        <w:rPr>
          <w:rFonts w:ascii="Times New Roman" w:hAnsi="Times New Roman" w:eastAsia="仿宋_GB2312"/>
          <w:sz w:val="24"/>
        </w:rPr>
        <w:t>份。</w:t>
      </w:r>
      <w:r>
        <w:rPr>
          <w:rFonts w:ascii="Times New Roman" w:hAnsi="Times New Roman" w:eastAsia="仿宋_GB2312"/>
          <w:sz w:val="24"/>
          <w:szCs w:val="24"/>
          <w:lang w:val="zh-CN"/>
        </w:rPr>
        <w:t>为此，我方郑重声明以下诸点，并负法律责任。</w:t>
      </w:r>
    </w:p>
    <w:p>
      <w:pPr>
        <w:pStyle w:val="15"/>
        <w:tabs>
          <w:tab w:val="left" w:pos="720"/>
          <w:tab w:val="left" w:pos="900"/>
        </w:tabs>
        <w:snapToGrid w:val="0"/>
        <w:spacing w:line="360" w:lineRule="auto"/>
        <w:ind w:left="768" w:leftChars="257" w:hanging="229"/>
        <w:rPr>
          <w:rFonts w:ascii="Times New Roman" w:hAnsi="Times New Roman" w:eastAsia="仿宋_GB2312"/>
          <w:sz w:val="24"/>
          <w:u w:val="single"/>
        </w:rPr>
      </w:pPr>
      <w:r>
        <w:rPr>
          <w:rFonts w:ascii="Times New Roman" w:hAnsi="Times New Roman" w:eastAsia="仿宋_GB2312"/>
          <w:sz w:val="24"/>
        </w:rPr>
        <w:t>（1）按照招标文件的规定，我公司投标总价为：</w:t>
      </w:r>
      <w:r>
        <w:rPr>
          <w:rFonts w:ascii="Times New Roman" w:hAnsi="Times New Roman" w:eastAsia="仿宋_GB2312"/>
          <w:sz w:val="24"/>
          <w:u w:val="single"/>
        </w:rPr>
        <w:t>人民币（大写）　　  元（￥：   元）</w:t>
      </w:r>
      <w:r>
        <w:rPr>
          <w:rFonts w:ascii="Times New Roman" w:hAnsi="Times New Roman" w:eastAsia="仿宋_GB2312"/>
          <w:sz w:val="24"/>
        </w:rPr>
        <w:t>。</w:t>
      </w:r>
    </w:p>
    <w:p>
      <w:pPr>
        <w:pStyle w:val="15"/>
        <w:tabs>
          <w:tab w:val="left" w:pos="5580"/>
        </w:tabs>
        <w:snapToGrid w:val="0"/>
        <w:spacing w:line="360" w:lineRule="auto"/>
        <w:ind w:left="1079" w:leftChars="257" w:hanging="540"/>
        <w:rPr>
          <w:rFonts w:ascii="Times New Roman" w:hAnsi="Times New Roman" w:eastAsia="仿宋_GB2312"/>
          <w:sz w:val="24"/>
        </w:rPr>
      </w:pPr>
      <w:r>
        <w:rPr>
          <w:rFonts w:ascii="Times New Roman" w:hAnsi="Times New Roman" w:eastAsia="仿宋_GB2312"/>
          <w:sz w:val="24"/>
        </w:rPr>
        <w:t>（2）本投标有效期为自</w:t>
      </w:r>
      <w:r>
        <w:rPr>
          <w:rFonts w:ascii="Times New Roman" w:hAnsi="Times New Roman" w:eastAsia="仿宋_GB2312"/>
          <w:sz w:val="24"/>
          <w:szCs w:val="24"/>
        </w:rPr>
        <w:t>投标截止之日起</w:t>
      </w:r>
      <w:r>
        <w:rPr>
          <w:rFonts w:ascii="Times New Roman" w:hAnsi="Times New Roman" w:eastAsia="仿宋_GB2312"/>
          <w:sz w:val="24"/>
          <w:szCs w:val="24"/>
          <w:u w:val="single"/>
        </w:rPr>
        <w:t xml:space="preserve">          </w:t>
      </w:r>
      <w:r>
        <w:rPr>
          <w:rFonts w:ascii="Times New Roman" w:hAnsi="Times New Roman" w:eastAsia="仿宋_GB2312"/>
          <w:sz w:val="24"/>
          <w:szCs w:val="24"/>
        </w:rPr>
        <w:t>个日历日</w:t>
      </w:r>
      <w:r>
        <w:rPr>
          <w:rFonts w:ascii="Times New Roman" w:hAnsi="Times New Roman" w:eastAsia="仿宋_GB2312"/>
          <w:sz w:val="24"/>
          <w:szCs w:val="24"/>
          <w:lang w:val="zh-CN"/>
        </w:rPr>
        <w:t>，若我方中标，投标文件有效期自动延长至合同执行完毕。</w:t>
      </w:r>
    </w:p>
    <w:p>
      <w:pPr>
        <w:pStyle w:val="15"/>
        <w:tabs>
          <w:tab w:val="left" w:pos="5580"/>
        </w:tabs>
        <w:snapToGrid w:val="0"/>
        <w:spacing w:line="360" w:lineRule="auto"/>
        <w:ind w:left="1079" w:leftChars="257" w:hanging="540"/>
        <w:rPr>
          <w:rFonts w:ascii="Times New Roman" w:hAnsi="Times New Roman" w:eastAsia="仿宋_GB2312"/>
          <w:sz w:val="24"/>
        </w:rPr>
      </w:pPr>
      <w:r>
        <w:rPr>
          <w:rFonts w:ascii="Times New Roman" w:hAnsi="Times New Roman" w:eastAsia="仿宋_GB2312"/>
          <w:sz w:val="24"/>
        </w:rPr>
        <w:t>（3）已详细审查全部招标文件，包括所有补充通知（如果有的话），完全理解并同意放弃对这方面有不明、误解的权利。</w:t>
      </w:r>
    </w:p>
    <w:p>
      <w:pPr>
        <w:pStyle w:val="15"/>
        <w:tabs>
          <w:tab w:val="left" w:pos="5580"/>
        </w:tabs>
        <w:snapToGrid w:val="0"/>
        <w:spacing w:line="360" w:lineRule="auto"/>
        <w:ind w:left="1079" w:leftChars="257" w:hanging="540"/>
        <w:rPr>
          <w:rFonts w:ascii="Times New Roman" w:hAnsi="Times New Roman" w:eastAsia="仿宋_GB2312"/>
          <w:sz w:val="24"/>
        </w:rPr>
      </w:pPr>
      <w:r>
        <w:rPr>
          <w:rFonts w:ascii="Times New Roman" w:hAnsi="Times New Roman" w:eastAsia="仿宋_GB2312"/>
          <w:sz w:val="24"/>
        </w:rPr>
        <w:t>（4）按照招标文件的规定，在中标后向贵方一次性支付招标代理费。</w:t>
      </w:r>
    </w:p>
    <w:p>
      <w:pPr>
        <w:pStyle w:val="15"/>
        <w:tabs>
          <w:tab w:val="left" w:pos="5580"/>
        </w:tabs>
        <w:snapToGrid w:val="0"/>
        <w:spacing w:line="360" w:lineRule="auto"/>
        <w:ind w:left="1079" w:leftChars="257" w:hanging="540"/>
        <w:rPr>
          <w:rFonts w:ascii="Times New Roman" w:hAnsi="Times New Roman" w:eastAsia="仿宋_GB2312"/>
          <w:sz w:val="24"/>
        </w:rPr>
      </w:pPr>
      <w:r>
        <w:rPr>
          <w:rFonts w:ascii="Times New Roman" w:hAnsi="Times New Roman" w:eastAsia="仿宋_GB2312"/>
          <w:sz w:val="24"/>
        </w:rPr>
        <w:t>（5）按照贵方可能的要求，提供与投标有关的一切数据或资料，我们完全理解最低投标报价不作为中标的唯一条件，且尊重评标结论和定标结果。</w:t>
      </w:r>
    </w:p>
    <w:p>
      <w:pPr>
        <w:pStyle w:val="15"/>
        <w:tabs>
          <w:tab w:val="left" w:pos="5580"/>
        </w:tabs>
        <w:snapToGrid w:val="0"/>
        <w:spacing w:line="360" w:lineRule="auto"/>
        <w:ind w:left="1079" w:leftChars="257" w:hanging="540"/>
        <w:rPr>
          <w:rFonts w:ascii="Times New Roman" w:hAnsi="Times New Roman" w:eastAsia="仿宋_GB2312"/>
          <w:sz w:val="24"/>
        </w:rPr>
      </w:pPr>
      <w:r>
        <w:rPr>
          <w:rFonts w:ascii="Times New Roman" w:hAnsi="Times New Roman" w:eastAsia="仿宋_GB2312"/>
          <w:sz w:val="24"/>
        </w:rPr>
        <w:t>（6）完全理解并无条件承担中标后不依法与采购人签订合同的法律后果。</w:t>
      </w:r>
    </w:p>
    <w:p>
      <w:pPr>
        <w:pStyle w:val="15"/>
        <w:tabs>
          <w:tab w:val="left" w:pos="5580"/>
        </w:tabs>
        <w:snapToGrid w:val="0"/>
        <w:spacing w:line="360" w:lineRule="auto"/>
        <w:ind w:left="343" w:leftChars="118" w:hanging="96" w:hangingChars="40"/>
        <w:rPr>
          <w:rFonts w:ascii="Times New Roman" w:hAnsi="Times New Roman" w:eastAsia="仿宋_GB2312"/>
          <w:sz w:val="24"/>
        </w:rPr>
      </w:pPr>
      <w:r>
        <w:rPr>
          <w:rFonts w:ascii="Times New Roman" w:hAnsi="Times New Roman" w:eastAsia="仿宋_GB2312"/>
          <w:sz w:val="24"/>
        </w:rPr>
        <w:t xml:space="preserve">   </w:t>
      </w:r>
    </w:p>
    <w:p>
      <w:pPr>
        <w:autoSpaceDE w:val="0"/>
        <w:autoSpaceDN w:val="0"/>
        <w:adjustRightInd w:val="0"/>
        <w:snapToGrid w:val="0"/>
        <w:spacing w:line="360" w:lineRule="auto"/>
        <w:rPr>
          <w:rFonts w:eastAsia="仿宋_GB2312"/>
          <w:sz w:val="24"/>
        </w:rPr>
      </w:pPr>
      <w:r>
        <w:rPr>
          <w:rFonts w:eastAsia="仿宋_GB2312"/>
          <w:sz w:val="24"/>
        </w:rPr>
        <w:t xml:space="preserve">      </w:t>
      </w:r>
      <w:bookmarkStart w:id="357" w:name="_Toc23473"/>
      <w:bookmarkStart w:id="358" w:name="_Toc1266"/>
      <w:bookmarkStart w:id="359" w:name="_Toc532473506"/>
      <w:r>
        <w:rPr>
          <w:rFonts w:eastAsia="仿宋_GB2312"/>
          <w:sz w:val="24"/>
          <w:lang w:val="zh-CN"/>
        </w:rPr>
        <w:t>投标人全称（</w:t>
      </w:r>
      <w:r>
        <w:rPr>
          <w:rFonts w:hint="eastAsia" w:eastAsia="仿宋_GB2312"/>
          <w:sz w:val="24"/>
          <w:lang w:val="en-US" w:eastAsia="zh-CN"/>
        </w:rPr>
        <w:t>盖</w:t>
      </w:r>
      <w:r>
        <w:rPr>
          <w:rFonts w:eastAsia="仿宋_GB2312"/>
          <w:sz w:val="24"/>
          <w:lang w:val="zh-CN"/>
        </w:rPr>
        <w:t>公章）：</w:t>
      </w:r>
      <w:r>
        <w:rPr>
          <w:rFonts w:eastAsia="仿宋_GB2312"/>
          <w:sz w:val="24"/>
        </w:rPr>
        <w:t>__________________________</w:t>
      </w:r>
    </w:p>
    <w:p>
      <w:pPr>
        <w:autoSpaceDE w:val="0"/>
        <w:autoSpaceDN w:val="0"/>
        <w:adjustRightInd w:val="0"/>
        <w:snapToGrid w:val="0"/>
        <w:spacing w:line="360" w:lineRule="auto"/>
        <w:ind w:firstLine="720" w:firstLineChars="300"/>
        <w:rPr>
          <w:rFonts w:eastAsia="仿宋_GB2312"/>
          <w:sz w:val="24"/>
        </w:rPr>
      </w:pPr>
      <w:r>
        <w:rPr>
          <w:rFonts w:eastAsia="仿宋_GB2312"/>
          <w:sz w:val="24"/>
          <w:lang w:val="zh-CN"/>
        </w:rPr>
        <w:t>地址：</w:t>
      </w:r>
      <w:r>
        <w:rPr>
          <w:rFonts w:eastAsia="仿宋_GB2312"/>
          <w:sz w:val="24"/>
        </w:rPr>
        <w:t>__________________________________________</w:t>
      </w:r>
    </w:p>
    <w:p>
      <w:pPr>
        <w:autoSpaceDE w:val="0"/>
        <w:autoSpaceDN w:val="0"/>
        <w:adjustRightInd w:val="0"/>
        <w:snapToGrid w:val="0"/>
        <w:spacing w:line="360" w:lineRule="auto"/>
        <w:ind w:firstLine="720" w:firstLineChars="300"/>
        <w:rPr>
          <w:rFonts w:eastAsia="仿宋_GB2312"/>
          <w:sz w:val="24"/>
        </w:rPr>
      </w:pPr>
      <w:r>
        <w:rPr>
          <w:rFonts w:eastAsia="仿宋_GB2312"/>
          <w:sz w:val="24"/>
          <w:lang w:val="zh-CN"/>
        </w:rPr>
        <w:t>开户银行：</w:t>
      </w:r>
      <w:r>
        <w:rPr>
          <w:rFonts w:eastAsia="仿宋_GB2312"/>
          <w:sz w:val="24"/>
        </w:rPr>
        <w:t>______________________________________</w:t>
      </w:r>
    </w:p>
    <w:p>
      <w:pPr>
        <w:autoSpaceDE w:val="0"/>
        <w:autoSpaceDN w:val="0"/>
        <w:adjustRightInd w:val="0"/>
        <w:snapToGrid w:val="0"/>
        <w:spacing w:line="360" w:lineRule="auto"/>
        <w:ind w:firstLine="720" w:firstLineChars="300"/>
        <w:rPr>
          <w:rFonts w:eastAsia="仿宋_GB2312"/>
          <w:sz w:val="24"/>
        </w:rPr>
      </w:pPr>
      <w:r>
        <w:rPr>
          <w:rFonts w:eastAsia="仿宋_GB2312"/>
          <w:sz w:val="24"/>
          <w:lang w:val="zh-CN"/>
        </w:rPr>
        <w:t>账号：</w:t>
      </w:r>
      <w:r>
        <w:rPr>
          <w:rFonts w:eastAsia="仿宋_GB2312"/>
          <w:sz w:val="24"/>
        </w:rPr>
        <w:t>__________________________________________</w:t>
      </w:r>
    </w:p>
    <w:p>
      <w:pPr>
        <w:autoSpaceDE w:val="0"/>
        <w:autoSpaceDN w:val="0"/>
        <w:adjustRightInd w:val="0"/>
        <w:snapToGrid w:val="0"/>
        <w:spacing w:line="360" w:lineRule="auto"/>
        <w:ind w:firstLine="720" w:firstLineChars="300"/>
        <w:rPr>
          <w:rFonts w:eastAsia="仿宋_GB2312"/>
          <w:sz w:val="24"/>
        </w:rPr>
      </w:pPr>
      <w:r>
        <w:rPr>
          <w:rFonts w:eastAsia="仿宋_GB2312"/>
          <w:sz w:val="24"/>
          <w:lang w:val="zh-CN"/>
        </w:rPr>
        <w:t>电话：</w:t>
      </w:r>
      <w:r>
        <w:rPr>
          <w:rFonts w:eastAsia="仿宋_GB2312"/>
          <w:sz w:val="24"/>
        </w:rPr>
        <w:t>__________________________________________</w:t>
      </w:r>
    </w:p>
    <w:p>
      <w:pPr>
        <w:autoSpaceDE w:val="0"/>
        <w:autoSpaceDN w:val="0"/>
        <w:adjustRightInd w:val="0"/>
        <w:snapToGrid w:val="0"/>
        <w:spacing w:line="360" w:lineRule="auto"/>
        <w:ind w:firstLine="720" w:firstLineChars="300"/>
        <w:rPr>
          <w:rFonts w:eastAsia="仿宋_GB2312"/>
          <w:sz w:val="24"/>
        </w:rPr>
      </w:pPr>
      <w:r>
        <w:rPr>
          <w:rFonts w:eastAsia="仿宋_GB2312"/>
          <w:sz w:val="24"/>
          <w:lang w:val="zh-CN"/>
        </w:rPr>
        <w:t>法定代表人</w:t>
      </w:r>
      <w:r>
        <w:rPr>
          <w:rFonts w:eastAsia="仿宋_GB2312"/>
          <w:sz w:val="24"/>
        </w:rPr>
        <w:t>或</w:t>
      </w:r>
      <w:r>
        <w:rPr>
          <w:rFonts w:eastAsia="仿宋_GB2312"/>
          <w:sz w:val="24"/>
          <w:lang w:val="zh-CN"/>
        </w:rPr>
        <w:t>授权代表</w:t>
      </w:r>
      <w:r>
        <w:rPr>
          <w:rFonts w:eastAsia="仿宋_GB2312"/>
          <w:b w:val="0"/>
          <w:bCs w:val="0"/>
          <w:sz w:val="24"/>
          <w:lang w:val="zh-CN"/>
        </w:rPr>
        <w:t>（签字</w:t>
      </w:r>
      <w:r>
        <w:rPr>
          <w:rFonts w:hint="eastAsia" w:eastAsia="仿宋_GB2312"/>
          <w:sz w:val="24"/>
          <w:lang w:val="en-US" w:eastAsia="zh-CN"/>
        </w:rPr>
        <w:t>或盖章</w:t>
      </w:r>
      <w:r>
        <w:rPr>
          <w:rFonts w:eastAsia="仿宋_GB2312"/>
          <w:sz w:val="24"/>
          <w:lang w:val="zh-CN"/>
        </w:rPr>
        <w:t>）：</w:t>
      </w:r>
      <w:r>
        <w:rPr>
          <w:rFonts w:eastAsia="仿宋_GB2312"/>
          <w:sz w:val="24"/>
        </w:rPr>
        <w:t>____________</w:t>
      </w:r>
    </w:p>
    <w:p>
      <w:pPr>
        <w:snapToGrid w:val="0"/>
        <w:spacing w:line="360" w:lineRule="auto"/>
        <w:ind w:firstLine="560"/>
        <w:jc w:val="right"/>
        <w:rPr>
          <w:rFonts w:eastAsia="仿宋_GB2312"/>
          <w:sz w:val="24"/>
        </w:rPr>
      </w:pPr>
      <w:r>
        <w:rPr>
          <w:rFonts w:eastAsia="仿宋_GB2312"/>
          <w:sz w:val="24"/>
        </w:rPr>
        <w:t xml:space="preserve">                 _____</w:t>
      </w:r>
      <w:r>
        <w:rPr>
          <w:rFonts w:eastAsia="仿宋_GB2312"/>
          <w:sz w:val="24"/>
          <w:lang w:val="zh-CN"/>
        </w:rPr>
        <w:t>年</w:t>
      </w:r>
      <w:r>
        <w:rPr>
          <w:rFonts w:eastAsia="仿宋_GB2312"/>
          <w:sz w:val="24"/>
        </w:rPr>
        <w:t>_____</w:t>
      </w:r>
      <w:r>
        <w:rPr>
          <w:rFonts w:eastAsia="仿宋_GB2312"/>
          <w:sz w:val="24"/>
          <w:lang w:val="zh-CN"/>
        </w:rPr>
        <w:t>月</w:t>
      </w:r>
      <w:r>
        <w:rPr>
          <w:rFonts w:eastAsia="仿宋_GB2312"/>
          <w:sz w:val="24"/>
        </w:rPr>
        <w:t>_____</w:t>
      </w:r>
      <w:r>
        <w:rPr>
          <w:rFonts w:eastAsia="仿宋_GB2312"/>
          <w:sz w:val="24"/>
          <w:lang w:val="zh-CN"/>
        </w:rPr>
        <w:t>日</w:t>
      </w:r>
      <w:r>
        <w:rPr>
          <w:rFonts w:eastAsia="仿宋_GB2312"/>
          <w:sz w:val="24"/>
        </w:rPr>
        <w:t xml:space="preserve"> </w:t>
      </w:r>
      <w:bookmarkEnd w:id="357"/>
      <w:bookmarkEnd w:id="358"/>
      <w:bookmarkEnd w:id="359"/>
      <w:bookmarkStart w:id="360" w:name="_Hlt520356243"/>
      <w:bookmarkEnd w:id="360"/>
      <w:bookmarkStart w:id="361" w:name="_Hlt520355938"/>
      <w:bookmarkEnd w:id="361"/>
    </w:p>
    <w:p>
      <w:pPr>
        <w:tabs>
          <w:tab w:val="left" w:pos="1800"/>
          <w:tab w:val="left" w:pos="5580"/>
        </w:tabs>
        <w:spacing w:line="360" w:lineRule="auto"/>
        <w:ind w:right="-867" w:rightChars="-413"/>
        <w:rPr>
          <w:rFonts w:eastAsia="仿宋_GB2312"/>
          <w:sz w:val="24"/>
        </w:rPr>
      </w:pPr>
      <w:r>
        <w:rPr>
          <w:rFonts w:eastAsia="仿宋_GB2312"/>
          <w:sz w:val="24"/>
        </w:rPr>
        <w:br w:type="page"/>
      </w:r>
      <w:r>
        <w:rPr>
          <w:rFonts w:eastAsia="仿宋_GB2312"/>
          <w:sz w:val="24"/>
        </w:rPr>
        <w:t>（投标文件格式二）</w:t>
      </w:r>
    </w:p>
    <w:p>
      <w:pPr>
        <w:tabs>
          <w:tab w:val="left" w:pos="5580"/>
        </w:tabs>
        <w:spacing w:line="360" w:lineRule="auto"/>
        <w:ind w:left="1" w:firstLine="564" w:firstLineChars="235"/>
        <w:jc w:val="center"/>
        <w:rPr>
          <w:rFonts w:eastAsia="仿宋_GB2312"/>
          <w:sz w:val="24"/>
        </w:rPr>
      </w:pPr>
    </w:p>
    <w:p>
      <w:pPr>
        <w:pStyle w:val="6"/>
        <w:ind w:firstLine="0" w:firstLineChars="0"/>
        <w:jc w:val="center"/>
        <w:rPr>
          <w:rFonts w:ascii="Times New Roman" w:hAnsi="Times New Roman" w:eastAsia="仿宋_GB2312"/>
          <w:sz w:val="32"/>
          <w:szCs w:val="32"/>
        </w:rPr>
      </w:pPr>
      <w:bookmarkStart w:id="362" w:name="_Toc60929137"/>
      <w:bookmarkStart w:id="363" w:name="_Toc60928905"/>
      <w:bookmarkStart w:id="364" w:name="_Toc62194350"/>
      <w:bookmarkStart w:id="365" w:name="_Toc30524"/>
      <w:bookmarkStart w:id="366" w:name="_Toc532473495"/>
      <w:bookmarkStart w:id="367" w:name="_Toc16568"/>
      <w:bookmarkStart w:id="368" w:name="_Toc515647804"/>
      <w:r>
        <w:rPr>
          <w:rFonts w:ascii="Times New Roman" w:hAnsi="Times New Roman" w:eastAsia="仿宋_GB2312"/>
          <w:sz w:val="32"/>
          <w:szCs w:val="32"/>
        </w:rPr>
        <w:t>开标一览表</w:t>
      </w:r>
      <w:bookmarkEnd w:id="362"/>
      <w:bookmarkEnd w:id="363"/>
      <w:bookmarkEnd w:id="364"/>
    </w:p>
    <w:bookmarkEnd w:id="365"/>
    <w:bookmarkEnd w:id="366"/>
    <w:bookmarkEnd w:id="367"/>
    <w:bookmarkEnd w:id="368"/>
    <w:p>
      <w:pPr>
        <w:pStyle w:val="15"/>
        <w:tabs>
          <w:tab w:val="left" w:pos="5580"/>
        </w:tabs>
        <w:spacing w:line="360" w:lineRule="auto"/>
        <w:ind w:left="268" w:leftChars="128"/>
        <w:jc w:val="center"/>
        <w:rPr>
          <w:rFonts w:ascii="Times New Roman" w:hAnsi="Times New Roman" w:eastAsia="仿宋_GB2312"/>
          <w:b/>
          <w:kern w:val="0"/>
          <w:sz w:val="24"/>
        </w:rPr>
      </w:pPr>
    </w:p>
    <w:p>
      <w:pPr>
        <w:pStyle w:val="5"/>
        <w:tabs>
          <w:tab w:val="left" w:pos="5580"/>
        </w:tabs>
        <w:spacing w:line="360" w:lineRule="auto"/>
        <w:ind w:left="1079" w:leftChars="257" w:hanging="540"/>
        <w:rPr>
          <w:rFonts w:ascii="Times New Roman" w:eastAsia="仿宋_GB2312"/>
        </w:rPr>
      </w:pPr>
      <w:bookmarkStart w:id="369" w:name="_Hlt520356241"/>
      <w:bookmarkEnd w:id="369"/>
    </w:p>
    <w:p>
      <w:pPr>
        <w:tabs>
          <w:tab w:val="left" w:pos="1800"/>
          <w:tab w:val="left" w:pos="5580"/>
        </w:tabs>
        <w:spacing w:line="360" w:lineRule="auto"/>
        <w:ind w:left="1079" w:leftChars="257" w:right="-867" w:rightChars="-413" w:hanging="540"/>
        <w:rPr>
          <w:rFonts w:eastAsia="仿宋_GB2312"/>
          <w:sz w:val="24"/>
        </w:rPr>
      </w:pPr>
      <w:r>
        <w:rPr>
          <w:rFonts w:eastAsia="仿宋_GB2312"/>
          <w:sz w:val="24"/>
        </w:rPr>
        <w:t xml:space="preserve">项目名称：　                采购项目编号： </w:t>
      </w:r>
    </w:p>
    <w:p>
      <w:pPr>
        <w:tabs>
          <w:tab w:val="left" w:pos="1800"/>
          <w:tab w:val="left" w:pos="5580"/>
        </w:tabs>
        <w:spacing w:line="360" w:lineRule="auto"/>
        <w:ind w:left="1079" w:leftChars="257" w:right="-867" w:rightChars="-413" w:hanging="540"/>
        <w:rPr>
          <w:rFonts w:eastAsia="仿宋_GB2312"/>
          <w:sz w:val="24"/>
        </w:rPr>
      </w:pPr>
    </w:p>
    <w:tbl>
      <w:tblPr>
        <w:tblStyle w:val="32"/>
        <w:tblW w:w="0" w:type="auto"/>
        <w:jc w:val="center"/>
        <w:tblLayout w:type="fixed"/>
        <w:tblCellMar>
          <w:top w:w="0" w:type="dxa"/>
          <w:left w:w="0" w:type="dxa"/>
          <w:bottom w:w="0" w:type="dxa"/>
          <w:right w:w="0" w:type="dxa"/>
        </w:tblCellMar>
      </w:tblPr>
      <w:tblGrid>
        <w:gridCol w:w="2750"/>
        <w:gridCol w:w="1698"/>
        <w:gridCol w:w="1784"/>
        <w:gridCol w:w="1245"/>
      </w:tblGrid>
      <w:tr>
        <w:tblPrEx>
          <w:tblCellMar>
            <w:top w:w="0" w:type="dxa"/>
            <w:left w:w="0" w:type="dxa"/>
            <w:bottom w:w="0" w:type="dxa"/>
            <w:right w:w="0" w:type="dxa"/>
          </w:tblCellMar>
        </w:tblPrEx>
        <w:trPr>
          <w:trHeight w:val="706" w:hRule="atLeast"/>
          <w:jc w:val="center"/>
        </w:trPr>
        <w:tc>
          <w:tcPr>
            <w:tcW w:w="2750" w:type="dxa"/>
            <w:tcBorders>
              <w:top w:val="single" w:color="auto" w:sz="4" w:space="0"/>
              <w:left w:val="single" w:color="auto" w:sz="8" w:space="0"/>
              <w:bottom w:val="single" w:color="auto" w:sz="8" w:space="0"/>
              <w:right w:val="single" w:color="auto" w:sz="4" w:space="0"/>
            </w:tcBorders>
            <w:noWrap w:val="0"/>
            <w:vAlign w:val="center"/>
          </w:tcPr>
          <w:p>
            <w:pPr>
              <w:tabs>
                <w:tab w:val="left" w:pos="5580"/>
              </w:tabs>
              <w:jc w:val="center"/>
              <w:rPr>
                <w:rFonts w:eastAsia="黑体"/>
                <w:sz w:val="24"/>
              </w:rPr>
            </w:pPr>
            <w:r>
              <w:rPr>
                <w:rFonts w:eastAsia="黑体"/>
                <w:sz w:val="24"/>
              </w:rPr>
              <w:t>投标总价（单位：元）</w:t>
            </w:r>
          </w:p>
        </w:tc>
        <w:tc>
          <w:tcPr>
            <w:tcW w:w="1698" w:type="dxa"/>
            <w:tcBorders>
              <w:top w:val="single" w:color="auto" w:sz="8" w:space="0"/>
              <w:left w:val="nil"/>
              <w:bottom w:val="single" w:color="auto" w:sz="8" w:space="0"/>
              <w:right w:val="single" w:color="auto" w:sz="4" w:space="0"/>
            </w:tcBorders>
            <w:noWrap w:val="0"/>
            <w:vAlign w:val="center"/>
          </w:tcPr>
          <w:p>
            <w:pPr>
              <w:tabs>
                <w:tab w:val="left" w:pos="5580"/>
              </w:tabs>
              <w:jc w:val="center"/>
              <w:rPr>
                <w:rFonts w:eastAsia="黑体"/>
                <w:sz w:val="24"/>
              </w:rPr>
            </w:pPr>
            <w:r>
              <w:rPr>
                <w:rFonts w:eastAsia="黑体"/>
                <w:sz w:val="24"/>
              </w:rPr>
              <w:t>交货期</w:t>
            </w:r>
          </w:p>
        </w:tc>
        <w:tc>
          <w:tcPr>
            <w:tcW w:w="1784" w:type="dxa"/>
            <w:tcBorders>
              <w:top w:val="single" w:color="auto" w:sz="8" w:space="0"/>
              <w:left w:val="nil"/>
              <w:bottom w:val="single" w:color="auto" w:sz="8" w:space="0"/>
              <w:right w:val="single" w:color="auto" w:sz="4" w:space="0"/>
            </w:tcBorders>
            <w:noWrap w:val="0"/>
            <w:vAlign w:val="center"/>
          </w:tcPr>
          <w:p>
            <w:pPr>
              <w:tabs>
                <w:tab w:val="left" w:pos="5580"/>
              </w:tabs>
              <w:jc w:val="center"/>
              <w:rPr>
                <w:rFonts w:eastAsia="黑体"/>
                <w:sz w:val="24"/>
              </w:rPr>
            </w:pPr>
            <w:r>
              <w:rPr>
                <w:rFonts w:eastAsia="黑体"/>
                <w:sz w:val="24"/>
              </w:rPr>
              <w:t>交货地点</w:t>
            </w:r>
          </w:p>
        </w:tc>
        <w:tc>
          <w:tcPr>
            <w:tcW w:w="1245"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jc w:val="center"/>
              <w:rPr>
                <w:rFonts w:eastAsia="黑体"/>
                <w:sz w:val="24"/>
              </w:rPr>
            </w:pPr>
            <w:r>
              <w:rPr>
                <w:rFonts w:eastAsia="黑体"/>
                <w:sz w:val="24"/>
              </w:rPr>
              <w:t>备注</w:t>
            </w:r>
          </w:p>
        </w:tc>
      </w:tr>
      <w:tr>
        <w:tblPrEx>
          <w:tblCellMar>
            <w:top w:w="0" w:type="dxa"/>
            <w:left w:w="0" w:type="dxa"/>
            <w:bottom w:w="0" w:type="dxa"/>
            <w:right w:w="0" w:type="dxa"/>
          </w:tblCellMar>
        </w:tblPrEx>
        <w:trPr>
          <w:cantSplit/>
          <w:trHeight w:val="1728" w:hRule="atLeast"/>
          <w:jc w:val="center"/>
        </w:trPr>
        <w:tc>
          <w:tcPr>
            <w:tcW w:w="2750" w:type="dxa"/>
            <w:tcBorders>
              <w:top w:val="single" w:color="auto" w:sz="8" w:space="0"/>
              <w:left w:val="single" w:color="auto" w:sz="8" w:space="0"/>
              <w:bottom w:val="single" w:color="auto" w:sz="4" w:space="0"/>
              <w:right w:val="single" w:color="auto" w:sz="4" w:space="0"/>
            </w:tcBorders>
            <w:noWrap w:val="0"/>
            <w:vAlign w:val="center"/>
          </w:tcPr>
          <w:p>
            <w:pPr>
              <w:tabs>
                <w:tab w:val="left" w:pos="5580"/>
              </w:tabs>
              <w:spacing w:line="360" w:lineRule="auto"/>
              <w:jc w:val="left"/>
              <w:rPr>
                <w:rFonts w:eastAsia="仿宋_GB2312"/>
                <w:sz w:val="24"/>
              </w:rPr>
            </w:pPr>
            <w:r>
              <w:rPr>
                <w:rFonts w:eastAsia="仿宋_GB2312"/>
                <w:sz w:val="24"/>
              </w:rPr>
              <w:t>大写：</w:t>
            </w:r>
          </w:p>
          <w:p>
            <w:pPr>
              <w:tabs>
                <w:tab w:val="left" w:pos="5580"/>
              </w:tabs>
              <w:spacing w:line="360" w:lineRule="auto"/>
              <w:jc w:val="left"/>
              <w:rPr>
                <w:rFonts w:eastAsia="仿宋_GB2312"/>
                <w:sz w:val="24"/>
              </w:rPr>
            </w:pPr>
            <w:r>
              <w:rPr>
                <w:rFonts w:eastAsia="仿宋_GB2312"/>
                <w:sz w:val="24"/>
              </w:rPr>
              <w:t>小写：</w:t>
            </w:r>
          </w:p>
        </w:tc>
        <w:tc>
          <w:tcPr>
            <w:tcW w:w="1698" w:type="dxa"/>
            <w:tcBorders>
              <w:top w:val="single" w:color="auto" w:sz="8" w:space="0"/>
              <w:left w:val="nil"/>
              <w:bottom w:val="single" w:color="auto" w:sz="4" w:space="0"/>
              <w:right w:val="single" w:color="auto" w:sz="4" w:space="0"/>
            </w:tcBorders>
            <w:noWrap w:val="0"/>
            <w:vAlign w:val="center"/>
          </w:tcPr>
          <w:p>
            <w:pPr>
              <w:tabs>
                <w:tab w:val="left" w:pos="5580"/>
              </w:tabs>
              <w:spacing w:line="360" w:lineRule="auto"/>
              <w:ind w:left="1079" w:leftChars="257" w:hanging="540"/>
              <w:jc w:val="center"/>
              <w:rPr>
                <w:rFonts w:eastAsia="仿宋_GB2312"/>
                <w:sz w:val="24"/>
              </w:rPr>
            </w:pPr>
          </w:p>
        </w:tc>
        <w:tc>
          <w:tcPr>
            <w:tcW w:w="1784" w:type="dxa"/>
            <w:tcBorders>
              <w:top w:val="single" w:color="auto" w:sz="8" w:space="0"/>
              <w:left w:val="nil"/>
              <w:bottom w:val="single" w:color="auto" w:sz="4" w:space="0"/>
              <w:right w:val="single" w:color="auto" w:sz="4" w:space="0"/>
            </w:tcBorders>
            <w:noWrap w:val="0"/>
            <w:vAlign w:val="center"/>
          </w:tcPr>
          <w:p>
            <w:pPr>
              <w:tabs>
                <w:tab w:val="left" w:pos="5580"/>
              </w:tabs>
              <w:spacing w:line="360" w:lineRule="auto"/>
              <w:ind w:left="1079" w:leftChars="257" w:hanging="540"/>
              <w:jc w:val="center"/>
              <w:rPr>
                <w:rFonts w:eastAsia="仿宋_GB2312"/>
                <w:sz w:val="24"/>
              </w:rPr>
            </w:pPr>
          </w:p>
        </w:tc>
        <w:tc>
          <w:tcPr>
            <w:tcW w:w="1245" w:type="dxa"/>
            <w:tcBorders>
              <w:top w:val="single" w:color="auto" w:sz="8" w:space="0"/>
              <w:left w:val="single" w:color="auto" w:sz="4" w:space="0"/>
              <w:bottom w:val="single" w:color="auto" w:sz="4" w:space="0"/>
              <w:right w:val="single" w:color="auto" w:sz="8" w:space="0"/>
            </w:tcBorders>
            <w:noWrap w:val="0"/>
            <w:vAlign w:val="center"/>
          </w:tcPr>
          <w:p>
            <w:pPr>
              <w:tabs>
                <w:tab w:val="left" w:pos="5580"/>
              </w:tabs>
              <w:spacing w:line="360" w:lineRule="auto"/>
              <w:ind w:left="1079" w:leftChars="257" w:hanging="540"/>
              <w:jc w:val="center"/>
              <w:rPr>
                <w:rFonts w:eastAsia="仿宋_GB2312"/>
                <w:sz w:val="24"/>
              </w:rPr>
            </w:pPr>
          </w:p>
        </w:tc>
      </w:tr>
    </w:tbl>
    <w:p>
      <w:pPr>
        <w:pStyle w:val="15"/>
        <w:tabs>
          <w:tab w:val="left" w:pos="5580"/>
        </w:tabs>
        <w:spacing w:line="360" w:lineRule="auto"/>
        <w:ind w:left="1079" w:leftChars="257" w:hanging="540"/>
        <w:rPr>
          <w:rFonts w:ascii="Times New Roman" w:hAnsi="Times New Roman" w:eastAsia="仿宋_GB2312"/>
          <w:sz w:val="24"/>
        </w:rPr>
      </w:pPr>
    </w:p>
    <w:p>
      <w:pPr>
        <w:pStyle w:val="15"/>
        <w:tabs>
          <w:tab w:val="left" w:pos="5580"/>
        </w:tabs>
        <w:spacing w:line="360" w:lineRule="auto"/>
        <w:ind w:left="1079" w:leftChars="257" w:hanging="540"/>
        <w:rPr>
          <w:rFonts w:ascii="Times New Roman" w:hAnsi="Times New Roman" w:eastAsia="仿宋_GB2312"/>
          <w:sz w:val="24"/>
          <w:u w:val="single"/>
        </w:rPr>
      </w:pPr>
    </w:p>
    <w:p>
      <w:pPr>
        <w:spacing w:line="360" w:lineRule="auto"/>
        <w:ind w:firstLine="1920" w:firstLineChars="800"/>
        <w:rPr>
          <w:rFonts w:hint="default" w:eastAsia="仿宋_GB2312"/>
          <w:sz w:val="24"/>
          <w:lang w:val="en-US" w:eastAsia="zh-CN"/>
        </w:rPr>
      </w:pPr>
      <w:r>
        <w:rPr>
          <w:rFonts w:hint="eastAsia" w:eastAsia="仿宋_GB2312"/>
          <w:sz w:val="24"/>
          <w:lang w:val="en-US" w:eastAsia="zh-CN"/>
        </w:rPr>
        <w:t>投标人</w:t>
      </w:r>
      <w:r>
        <w:rPr>
          <w:rFonts w:eastAsia="仿宋_GB2312"/>
          <w:sz w:val="24"/>
        </w:rPr>
        <w:t>（盖</w:t>
      </w:r>
      <w:r>
        <w:rPr>
          <w:rFonts w:hint="eastAsia" w:eastAsia="仿宋_GB2312"/>
          <w:sz w:val="24"/>
          <w:lang w:val="en-US" w:eastAsia="zh-CN"/>
        </w:rPr>
        <w:t>公</w:t>
      </w:r>
      <w:r>
        <w:rPr>
          <w:rFonts w:eastAsia="仿宋_GB2312"/>
          <w:sz w:val="24"/>
        </w:rPr>
        <w:t>章）：</w:t>
      </w:r>
      <w:r>
        <w:rPr>
          <w:rFonts w:eastAsia="仿宋_GB2312"/>
          <w:sz w:val="24"/>
          <w:u w:val="single"/>
        </w:rPr>
        <w:t xml:space="preserve">                   </w:t>
      </w:r>
      <w:r>
        <w:rPr>
          <w:rFonts w:hint="eastAsia" w:eastAsia="仿宋_GB2312"/>
          <w:sz w:val="24"/>
          <w:u w:val="single"/>
          <w:lang w:val="en-US" w:eastAsia="zh-CN"/>
        </w:rPr>
        <w:t xml:space="preserve">         </w:t>
      </w:r>
    </w:p>
    <w:p>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pStyle w:val="15"/>
        <w:tabs>
          <w:tab w:val="left" w:pos="5580"/>
        </w:tabs>
        <w:spacing w:line="360" w:lineRule="auto"/>
        <w:ind w:firstLine="1920" w:firstLineChars="800"/>
        <w:rPr>
          <w:rFonts w:hint="default" w:ascii="Times New Roman" w:hAnsi="Times New Roman" w:eastAsia="仿宋_GB2312"/>
          <w:sz w:val="24"/>
          <w:lang w:val="en-US" w:eastAsia="zh-CN"/>
        </w:rPr>
      </w:pPr>
      <w:r>
        <w:rPr>
          <w:rFonts w:eastAsia="仿宋_GB2312"/>
          <w:sz w:val="24"/>
        </w:rPr>
        <w:t>日    期：</w:t>
      </w:r>
      <w:r>
        <w:rPr>
          <w:rFonts w:eastAsia="仿宋_GB2312"/>
          <w:sz w:val="32"/>
          <w:u w:val="single"/>
        </w:rPr>
        <w:t xml:space="preserve">                      </w:t>
      </w:r>
      <w:r>
        <w:rPr>
          <w:rFonts w:hint="eastAsia" w:eastAsia="仿宋_GB2312"/>
          <w:sz w:val="32"/>
          <w:u w:val="single"/>
          <w:lang w:val="en-US" w:eastAsia="zh-CN"/>
        </w:rPr>
        <w:t xml:space="preserve">     </w:t>
      </w:r>
    </w:p>
    <w:p>
      <w:pPr>
        <w:pStyle w:val="15"/>
        <w:tabs>
          <w:tab w:val="left" w:pos="5580"/>
        </w:tabs>
        <w:spacing w:line="360" w:lineRule="auto"/>
        <w:ind w:left="1079" w:leftChars="257" w:hanging="540"/>
        <w:rPr>
          <w:rFonts w:ascii="Times New Roman" w:hAnsi="Times New Roman" w:eastAsia="仿宋_GB2312"/>
          <w:sz w:val="24"/>
        </w:rPr>
      </w:pPr>
    </w:p>
    <w:p>
      <w:pPr>
        <w:pStyle w:val="15"/>
        <w:tabs>
          <w:tab w:val="left" w:pos="5580"/>
        </w:tabs>
        <w:spacing w:line="360" w:lineRule="auto"/>
        <w:ind w:left="1079" w:leftChars="257" w:hanging="540"/>
        <w:rPr>
          <w:rFonts w:ascii="Times New Roman" w:hAnsi="Times New Roman" w:eastAsia="仿宋_GB2312"/>
          <w:b/>
          <w:sz w:val="24"/>
        </w:rPr>
      </w:pPr>
      <w:r>
        <w:rPr>
          <w:rFonts w:ascii="Times New Roman" w:hAnsi="Times New Roman" w:eastAsia="仿宋_GB2312"/>
          <w:sz w:val="24"/>
        </w:rPr>
        <w:t>注:此表中，投标总价应和投标分项报价表的总价相一致。</w:t>
      </w:r>
    </w:p>
    <w:p>
      <w:pPr>
        <w:pStyle w:val="15"/>
        <w:spacing w:line="360" w:lineRule="auto"/>
        <w:ind w:firstLine="480" w:firstLineChars="200"/>
        <w:rPr>
          <w:rFonts w:ascii="Times New Roman" w:hAnsi="Times New Roman" w:eastAsia="仿宋_GB2312"/>
          <w:sz w:val="24"/>
        </w:rPr>
        <w:sectPr>
          <w:footerReference r:id="rId6" w:type="default"/>
          <w:pgSz w:w="11906" w:h="16838"/>
          <w:pgMar w:top="1418" w:right="1418" w:bottom="1418" w:left="1418" w:header="851" w:footer="992" w:gutter="0"/>
          <w:pgNumType w:fmt="decimal"/>
          <w:cols w:space="720" w:num="1"/>
          <w:docGrid w:type="linesAndChars" w:linePitch="312" w:charSpace="0"/>
        </w:sectPr>
      </w:pPr>
    </w:p>
    <w:p>
      <w:pPr>
        <w:rPr>
          <w:rFonts w:eastAsia="仿宋_GB2312"/>
          <w:sz w:val="24"/>
          <w:szCs w:val="32"/>
        </w:rPr>
      </w:pPr>
      <w:bookmarkStart w:id="370" w:name="_Toc60929138"/>
      <w:bookmarkStart w:id="371" w:name="_Toc60928906"/>
      <w:bookmarkStart w:id="372" w:name="_Toc216582815"/>
      <w:bookmarkStart w:id="373" w:name="_Toc515647818"/>
      <w:bookmarkStart w:id="374" w:name="_Toc532473507"/>
      <w:bookmarkStart w:id="375" w:name="_Toc1881"/>
      <w:bookmarkStart w:id="376" w:name="_Toc20897"/>
      <w:r>
        <w:rPr>
          <w:rFonts w:eastAsia="仿宋_GB2312"/>
          <w:sz w:val="24"/>
          <w:szCs w:val="32"/>
        </w:rPr>
        <w:t>（投标文件格式三）</w:t>
      </w:r>
      <w:bookmarkEnd w:id="370"/>
      <w:bookmarkEnd w:id="371"/>
    </w:p>
    <w:p>
      <w:pPr>
        <w:pStyle w:val="2"/>
      </w:pPr>
    </w:p>
    <w:bookmarkEnd w:id="372"/>
    <w:bookmarkEnd w:id="373"/>
    <w:bookmarkEnd w:id="374"/>
    <w:bookmarkEnd w:id="375"/>
    <w:bookmarkEnd w:id="376"/>
    <w:p>
      <w:pPr>
        <w:pStyle w:val="6"/>
        <w:ind w:firstLine="0" w:firstLineChars="0"/>
        <w:jc w:val="center"/>
        <w:rPr>
          <w:rFonts w:ascii="Times New Roman" w:hAnsi="Times New Roman" w:eastAsia="仿宋_GB2312"/>
          <w:sz w:val="32"/>
          <w:szCs w:val="32"/>
        </w:rPr>
      </w:pPr>
      <w:bookmarkStart w:id="377" w:name="投标分项报价表"/>
      <w:bookmarkEnd w:id="377"/>
      <w:r>
        <w:rPr>
          <w:rFonts w:ascii="Times New Roman" w:hAnsi="Times New Roman" w:eastAsia="仿宋_GB2312"/>
          <w:sz w:val="32"/>
          <w:szCs w:val="32"/>
        </w:rPr>
        <w:t>投标分项报价表</w:t>
      </w:r>
    </w:p>
    <w:p>
      <w:pPr>
        <w:pStyle w:val="2"/>
        <w:rPr>
          <w:rFonts w:ascii="Times New Roman" w:hAnsi="Times New Roman" w:eastAsia="仿宋_GB2312"/>
        </w:rPr>
      </w:pPr>
      <w:r>
        <w:rPr>
          <w:rFonts w:ascii="Times New Roman" w:hAnsi="Times New Roman" w:eastAsia="仿宋_GB2312"/>
        </w:rPr>
        <w:t>项目编号：</w:t>
      </w:r>
    </w:p>
    <w:p>
      <w:pPr>
        <w:pStyle w:val="2"/>
      </w:pPr>
      <w:r>
        <w:rPr>
          <w:rFonts w:ascii="Times New Roman" w:hAnsi="Times New Roman" w:eastAsia="仿宋_GB2312"/>
        </w:rPr>
        <w:t>项目名称：</w:t>
      </w:r>
    </w:p>
    <w:p>
      <w:pPr>
        <w:pStyle w:val="5"/>
        <w:rPr>
          <w:rFonts w:ascii="Times New Roman"/>
        </w:rPr>
      </w:pPr>
    </w:p>
    <w:tbl>
      <w:tblPr>
        <w:tblStyle w:val="32"/>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jc w:val="center"/>
              <w:rPr>
                <w:rFonts w:eastAsia="黑体"/>
                <w:sz w:val="24"/>
              </w:rPr>
            </w:pPr>
            <w:r>
              <w:rPr>
                <w:rFonts w:eastAsia="黑体"/>
                <w:sz w:val="24"/>
              </w:rPr>
              <w:t>序号</w:t>
            </w:r>
          </w:p>
        </w:tc>
        <w:tc>
          <w:tcPr>
            <w:tcW w:w="1428" w:type="dxa"/>
            <w:noWrap w:val="0"/>
            <w:vAlign w:val="center"/>
          </w:tcPr>
          <w:p>
            <w:pPr>
              <w:adjustRightInd w:val="0"/>
              <w:snapToGrid w:val="0"/>
              <w:spacing w:line="360" w:lineRule="auto"/>
              <w:jc w:val="center"/>
              <w:rPr>
                <w:rFonts w:eastAsia="黑体"/>
                <w:sz w:val="24"/>
              </w:rPr>
            </w:pPr>
            <w:r>
              <w:rPr>
                <w:rFonts w:eastAsia="黑体"/>
                <w:sz w:val="24"/>
              </w:rPr>
              <w:t>产品</w:t>
            </w:r>
          </w:p>
          <w:p>
            <w:pPr>
              <w:adjustRightInd w:val="0"/>
              <w:snapToGrid w:val="0"/>
              <w:spacing w:line="360" w:lineRule="auto"/>
              <w:jc w:val="center"/>
              <w:rPr>
                <w:rFonts w:eastAsia="黑体"/>
                <w:sz w:val="24"/>
              </w:rPr>
            </w:pPr>
            <w:r>
              <w:rPr>
                <w:rFonts w:eastAsia="黑体"/>
                <w:sz w:val="24"/>
              </w:rPr>
              <w:t>名称</w:t>
            </w:r>
          </w:p>
        </w:tc>
        <w:tc>
          <w:tcPr>
            <w:tcW w:w="1188" w:type="dxa"/>
            <w:noWrap w:val="0"/>
            <w:vAlign w:val="center"/>
          </w:tcPr>
          <w:p>
            <w:pPr>
              <w:adjustRightInd w:val="0"/>
              <w:snapToGrid w:val="0"/>
              <w:spacing w:line="360" w:lineRule="auto"/>
              <w:jc w:val="center"/>
              <w:rPr>
                <w:rFonts w:eastAsia="黑体"/>
                <w:sz w:val="24"/>
              </w:rPr>
            </w:pPr>
            <w:r>
              <w:rPr>
                <w:rFonts w:eastAsia="黑体"/>
                <w:sz w:val="24"/>
              </w:rPr>
              <w:t>规格</w:t>
            </w:r>
          </w:p>
          <w:p>
            <w:pPr>
              <w:adjustRightInd w:val="0"/>
              <w:snapToGrid w:val="0"/>
              <w:spacing w:line="360" w:lineRule="auto"/>
              <w:jc w:val="center"/>
              <w:rPr>
                <w:rFonts w:eastAsia="黑体"/>
                <w:sz w:val="24"/>
              </w:rPr>
            </w:pPr>
            <w:r>
              <w:rPr>
                <w:rFonts w:eastAsia="黑体"/>
                <w:sz w:val="24"/>
              </w:rPr>
              <w:t>型号</w:t>
            </w:r>
          </w:p>
        </w:tc>
        <w:tc>
          <w:tcPr>
            <w:tcW w:w="1560" w:type="dxa"/>
            <w:noWrap w:val="0"/>
            <w:vAlign w:val="center"/>
          </w:tcPr>
          <w:p>
            <w:pPr>
              <w:adjustRightInd w:val="0"/>
              <w:snapToGrid w:val="0"/>
              <w:spacing w:line="360" w:lineRule="auto"/>
              <w:jc w:val="center"/>
              <w:rPr>
                <w:rFonts w:eastAsia="黑体"/>
                <w:sz w:val="24"/>
              </w:rPr>
            </w:pPr>
            <w:r>
              <w:rPr>
                <w:rFonts w:eastAsia="黑体"/>
                <w:sz w:val="24"/>
              </w:rPr>
              <w:t>制造</w:t>
            </w:r>
          </w:p>
          <w:p>
            <w:pPr>
              <w:adjustRightInd w:val="0"/>
              <w:snapToGrid w:val="0"/>
              <w:spacing w:line="360" w:lineRule="auto"/>
              <w:jc w:val="center"/>
              <w:rPr>
                <w:rFonts w:eastAsia="黑体"/>
                <w:sz w:val="24"/>
              </w:rPr>
            </w:pPr>
            <w:r>
              <w:rPr>
                <w:rFonts w:eastAsia="黑体"/>
                <w:sz w:val="24"/>
              </w:rPr>
              <w:t>厂家</w:t>
            </w:r>
          </w:p>
        </w:tc>
        <w:tc>
          <w:tcPr>
            <w:tcW w:w="992" w:type="dxa"/>
            <w:noWrap w:val="0"/>
            <w:vAlign w:val="center"/>
          </w:tcPr>
          <w:p>
            <w:pPr>
              <w:adjustRightInd w:val="0"/>
              <w:snapToGrid w:val="0"/>
              <w:spacing w:line="360" w:lineRule="auto"/>
              <w:jc w:val="center"/>
              <w:rPr>
                <w:rFonts w:eastAsia="黑体"/>
                <w:sz w:val="24"/>
              </w:rPr>
            </w:pPr>
            <w:r>
              <w:rPr>
                <w:rFonts w:eastAsia="黑体"/>
                <w:sz w:val="24"/>
              </w:rPr>
              <w:t>数量</w:t>
            </w:r>
          </w:p>
        </w:tc>
        <w:tc>
          <w:tcPr>
            <w:tcW w:w="1276" w:type="dxa"/>
            <w:noWrap w:val="0"/>
            <w:vAlign w:val="center"/>
          </w:tcPr>
          <w:p>
            <w:pPr>
              <w:adjustRightInd w:val="0"/>
              <w:snapToGrid w:val="0"/>
              <w:spacing w:line="360" w:lineRule="auto"/>
              <w:jc w:val="center"/>
              <w:rPr>
                <w:rFonts w:eastAsia="黑体"/>
                <w:sz w:val="24"/>
              </w:rPr>
            </w:pPr>
            <w:r>
              <w:rPr>
                <w:rFonts w:eastAsia="黑体"/>
                <w:sz w:val="24"/>
              </w:rPr>
              <w:t>单价</w:t>
            </w:r>
          </w:p>
        </w:tc>
        <w:tc>
          <w:tcPr>
            <w:tcW w:w="1134" w:type="dxa"/>
            <w:noWrap w:val="0"/>
            <w:vAlign w:val="center"/>
          </w:tcPr>
          <w:p>
            <w:pPr>
              <w:adjustRightInd w:val="0"/>
              <w:snapToGrid w:val="0"/>
              <w:spacing w:line="360" w:lineRule="auto"/>
              <w:jc w:val="center"/>
              <w:rPr>
                <w:rFonts w:eastAsia="黑体"/>
                <w:sz w:val="24"/>
              </w:rPr>
            </w:pPr>
            <w:r>
              <w:rPr>
                <w:rFonts w:eastAsia="黑体"/>
                <w:sz w:val="24"/>
              </w:rPr>
              <w:t>小计</w:t>
            </w:r>
          </w:p>
        </w:tc>
        <w:tc>
          <w:tcPr>
            <w:tcW w:w="708" w:type="dxa"/>
            <w:noWrap w:val="0"/>
            <w:vAlign w:val="center"/>
          </w:tcPr>
          <w:p>
            <w:pPr>
              <w:adjustRightInd w:val="0"/>
              <w:snapToGrid w:val="0"/>
              <w:spacing w:line="360" w:lineRule="auto"/>
              <w:jc w:val="center"/>
              <w:rPr>
                <w:rFonts w:eastAsia="黑体"/>
                <w:sz w:val="24"/>
              </w:rPr>
            </w:pPr>
            <w:r>
              <w:rPr>
                <w:rFonts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eastAsia="仿宋_GB2312"/>
                <w:sz w:val="24"/>
              </w:rPr>
            </w:pPr>
          </w:p>
        </w:tc>
        <w:tc>
          <w:tcPr>
            <w:tcW w:w="1428" w:type="dxa"/>
            <w:noWrap w:val="0"/>
            <w:vAlign w:val="center"/>
          </w:tcPr>
          <w:p>
            <w:pPr>
              <w:adjustRightInd w:val="0"/>
              <w:snapToGrid w:val="0"/>
              <w:spacing w:line="360" w:lineRule="auto"/>
              <w:rPr>
                <w:rFonts w:eastAsia="仿宋_GB2312"/>
                <w:sz w:val="24"/>
              </w:rPr>
            </w:pPr>
          </w:p>
        </w:tc>
        <w:tc>
          <w:tcPr>
            <w:tcW w:w="1188" w:type="dxa"/>
            <w:noWrap w:val="0"/>
            <w:vAlign w:val="top"/>
          </w:tcPr>
          <w:p>
            <w:pPr>
              <w:adjustRightInd w:val="0"/>
              <w:snapToGrid w:val="0"/>
              <w:spacing w:line="360" w:lineRule="auto"/>
              <w:rPr>
                <w:rFonts w:eastAsia="仿宋_GB2312"/>
                <w:sz w:val="24"/>
              </w:rPr>
            </w:pPr>
          </w:p>
        </w:tc>
        <w:tc>
          <w:tcPr>
            <w:tcW w:w="1560" w:type="dxa"/>
            <w:noWrap w:val="0"/>
            <w:vAlign w:val="top"/>
          </w:tcPr>
          <w:p>
            <w:pPr>
              <w:adjustRightInd w:val="0"/>
              <w:snapToGrid w:val="0"/>
              <w:spacing w:line="360" w:lineRule="auto"/>
              <w:rPr>
                <w:rFonts w:eastAsia="仿宋_GB2312"/>
                <w:sz w:val="24"/>
              </w:rPr>
            </w:pPr>
          </w:p>
        </w:tc>
        <w:tc>
          <w:tcPr>
            <w:tcW w:w="992" w:type="dxa"/>
            <w:noWrap w:val="0"/>
            <w:vAlign w:val="center"/>
          </w:tcPr>
          <w:p>
            <w:pPr>
              <w:adjustRightInd w:val="0"/>
              <w:snapToGrid w:val="0"/>
              <w:spacing w:line="360" w:lineRule="auto"/>
              <w:rPr>
                <w:rFonts w:eastAsia="仿宋_GB2312"/>
                <w:sz w:val="24"/>
              </w:rPr>
            </w:pPr>
          </w:p>
        </w:tc>
        <w:tc>
          <w:tcPr>
            <w:tcW w:w="1276" w:type="dxa"/>
            <w:noWrap w:val="0"/>
            <w:vAlign w:val="center"/>
          </w:tcPr>
          <w:p>
            <w:pPr>
              <w:adjustRightInd w:val="0"/>
              <w:snapToGrid w:val="0"/>
              <w:spacing w:line="360" w:lineRule="auto"/>
              <w:rPr>
                <w:rFonts w:eastAsia="仿宋_GB2312"/>
                <w:sz w:val="24"/>
              </w:rPr>
            </w:pPr>
          </w:p>
        </w:tc>
        <w:tc>
          <w:tcPr>
            <w:tcW w:w="1134" w:type="dxa"/>
            <w:noWrap w:val="0"/>
            <w:vAlign w:val="center"/>
          </w:tcPr>
          <w:p>
            <w:pPr>
              <w:adjustRightInd w:val="0"/>
              <w:snapToGrid w:val="0"/>
              <w:spacing w:line="360" w:lineRule="auto"/>
              <w:rPr>
                <w:rFonts w:eastAsia="仿宋_GB2312"/>
                <w:sz w:val="24"/>
              </w:rPr>
            </w:pPr>
          </w:p>
        </w:tc>
        <w:tc>
          <w:tcPr>
            <w:tcW w:w="708" w:type="dxa"/>
            <w:noWrap w:val="0"/>
            <w:vAlign w:val="center"/>
          </w:tcPr>
          <w:p>
            <w:pPr>
              <w:adjustRightInd w:val="0"/>
              <w:snapToGrid w:val="0"/>
              <w:spacing w:line="360" w:lineRule="auto"/>
              <w:rPr>
                <w:rFonts w:eastAsia="仿宋_GB2312"/>
                <w:sz w:val="24"/>
              </w:rPr>
            </w:pPr>
          </w:p>
        </w:tc>
      </w:tr>
    </w:tbl>
    <w:p>
      <w:pPr>
        <w:autoSpaceDE w:val="0"/>
        <w:autoSpaceDN w:val="0"/>
        <w:adjustRightInd w:val="0"/>
        <w:snapToGrid w:val="0"/>
        <w:spacing w:before="120" w:line="360" w:lineRule="auto"/>
        <w:ind w:left="-206" w:leftChars="-98"/>
        <w:jc w:val="left"/>
        <w:rPr>
          <w:rFonts w:eastAsia="仿宋"/>
          <w:kern w:val="0"/>
          <w:sz w:val="24"/>
          <w:szCs w:val="28"/>
        </w:rPr>
      </w:pPr>
    </w:p>
    <w:p>
      <w:pPr>
        <w:spacing w:line="360" w:lineRule="auto"/>
        <w:ind w:firstLine="1920" w:firstLineChars="800"/>
        <w:rPr>
          <w:rFonts w:hint="default" w:eastAsia="仿宋_GB2312"/>
          <w:sz w:val="24"/>
          <w:lang w:val="en-US" w:eastAsia="zh-CN"/>
        </w:rPr>
      </w:pPr>
      <w:r>
        <w:rPr>
          <w:rFonts w:hint="eastAsia" w:eastAsia="仿宋_GB2312"/>
          <w:sz w:val="24"/>
          <w:lang w:val="en-US" w:eastAsia="zh-CN"/>
        </w:rPr>
        <w:t>投标人</w:t>
      </w:r>
      <w:r>
        <w:rPr>
          <w:rFonts w:eastAsia="仿宋_GB2312"/>
          <w:sz w:val="24"/>
        </w:rPr>
        <w:t>（盖</w:t>
      </w:r>
      <w:r>
        <w:rPr>
          <w:rFonts w:hint="eastAsia" w:eastAsia="仿宋_GB2312"/>
          <w:sz w:val="24"/>
          <w:lang w:val="en-US" w:eastAsia="zh-CN"/>
        </w:rPr>
        <w:t>公</w:t>
      </w:r>
      <w:r>
        <w:rPr>
          <w:rFonts w:eastAsia="仿宋_GB2312"/>
          <w:sz w:val="24"/>
        </w:rPr>
        <w:t>章）：</w:t>
      </w:r>
      <w:r>
        <w:rPr>
          <w:rFonts w:eastAsia="仿宋_GB2312"/>
          <w:sz w:val="24"/>
          <w:u w:val="single"/>
        </w:rPr>
        <w:t xml:space="preserve">                   </w:t>
      </w:r>
      <w:r>
        <w:rPr>
          <w:rFonts w:hint="eastAsia" w:eastAsia="仿宋_GB2312"/>
          <w:sz w:val="24"/>
          <w:u w:val="single"/>
          <w:lang w:val="en-US" w:eastAsia="zh-CN"/>
        </w:rPr>
        <w:t xml:space="preserve">          </w:t>
      </w:r>
    </w:p>
    <w:p>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pStyle w:val="15"/>
        <w:tabs>
          <w:tab w:val="left" w:pos="5580"/>
        </w:tabs>
        <w:spacing w:line="360" w:lineRule="auto"/>
        <w:ind w:firstLine="1920" w:firstLineChars="800"/>
        <w:rPr>
          <w:rFonts w:hint="default" w:ascii="Times New Roman" w:hAnsi="Times New Roman" w:eastAsia="仿宋_GB2312"/>
          <w:sz w:val="24"/>
          <w:lang w:val="en-US" w:eastAsia="zh-CN"/>
        </w:rPr>
      </w:pPr>
      <w:r>
        <w:rPr>
          <w:rFonts w:eastAsia="仿宋_GB2312"/>
          <w:sz w:val="24"/>
        </w:rPr>
        <w:t>日    期：</w:t>
      </w:r>
      <w:r>
        <w:rPr>
          <w:rFonts w:eastAsia="仿宋_GB2312"/>
          <w:sz w:val="32"/>
          <w:u w:val="single"/>
        </w:rPr>
        <w:t xml:space="preserve">                      </w:t>
      </w:r>
      <w:r>
        <w:rPr>
          <w:rFonts w:hint="eastAsia" w:eastAsia="仿宋_GB2312"/>
          <w:sz w:val="32"/>
          <w:u w:val="single"/>
          <w:lang w:val="en-US" w:eastAsia="zh-CN"/>
        </w:rPr>
        <w:t xml:space="preserve">      </w:t>
      </w:r>
    </w:p>
    <w:p>
      <w:pPr>
        <w:autoSpaceDE w:val="0"/>
        <w:autoSpaceDN w:val="0"/>
        <w:adjustRightInd w:val="0"/>
        <w:snapToGrid w:val="0"/>
        <w:spacing w:line="360" w:lineRule="auto"/>
        <w:ind w:right="480" w:firstLine="120" w:firstLineChars="50"/>
        <w:jc w:val="right"/>
        <w:rPr>
          <w:rFonts w:eastAsia="仿宋"/>
          <w:sz w:val="24"/>
        </w:rPr>
      </w:pPr>
    </w:p>
    <w:p>
      <w:pPr>
        <w:autoSpaceDE w:val="0"/>
        <w:autoSpaceDN w:val="0"/>
        <w:adjustRightInd w:val="0"/>
        <w:snapToGrid w:val="0"/>
        <w:spacing w:line="360" w:lineRule="auto"/>
        <w:ind w:right="480" w:firstLine="120" w:firstLineChars="50"/>
        <w:jc w:val="right"/>
        <w:rPr>
          <w:rFonts w:eastAsia="仿宋"/>
          <w:b/>
          <w:bCs/>
          <w:sz w:val="24"/>
        </w:rPr>
      </w:pPr>
    </w:p>
    <w:p>
      <w:pPr>
        <w:tabs>
          <w:tab w:val="center" w:pos="4535"/>
          <w:tab w:val="left" w:pos="6521"/>
        </w:tabs>
        <w:autoSpaceDE w:val="0"/>
        <w:autoSpaceDN w:val="0"/>
        <w:adjustRightInd w:val="0"/>
        <w:snapToGrid w:val="0"/>
        <w:spacing w:line="360" w:lineRule="auto"/>
        <w:rPr>
          <w:rFonts w:eastAsia="仿宋_GB2312"/>
          <w:sz w:val="24"/>
        </w:rPr>
      </w:pPr>
      <w:r>
        <w:rPr>
          <w:rFonts w:eastAsia="仿宋"/>
          <w:szCs w:val="28"/>
        </w:rPr>
        <w:br w:type="page"/>
      </w:r>
      <w:r>
        <w:rPr>
          <w:rFonts w:eastAsia="仿宋_GB2312"/>
          <w:sz w:val="24"/>
        </w:rPr>
        <w:t>投标分项报价表附件：</w:t>
      </w:r>
    </w:p>
    <w:p>
      <w:pPr>
        <w:tabs>
          <w:tab w:val="center" w:pos="4535"/>
          <w:tab w:val="left" w:pos="6521"/>
        </w:tabs>
        <w:autoSpaceDE w:val="0"/>
        <w:autoSpaceDN w:val="0"/>
        <w:adjustRightInd w:val="0"/>
        <w:snapToGrid w:val="0"/>
        <w:spacing w:line="360" w:lineRule="auto"/>
        <w:rPr>
          <w:rFonts w:eastAsia="仿宋_GB2312"/>
          <w:sz w:val="24"/>
        </w:rPr>
      </w:pPr>
    </w:p>
    <w:p>
      <w:pPr>
        <w:pStyle w:val="6"/>
        <w:ind w:firstLine="0" w:firstLineChars="0"/>
        <w:jc w:val="center"/>
        <w:rPr>
          <w:rFonts w:ascii="Times New Roman" w:hAnsi="Times New Roman" w:eastAsia="仿宋_GB2312"/>
          <w:sz w:val="32"/>
          <w:szCs w:val="32"/>
          <w:lang w:val="zh-CN"/>
        </w:rPr>
      </w:pPr>
      <w:r>
        <w:rPr>
          <w:rFonts w:ascii="Times New Roman" w:hAnsi="Times New Roman" w:eastAsia="仿宋_GB2312"/>
          <w:sz w:val="32"/>
          <w:szCs w:val="32"/>
          <w:lang w:val="zh-CN"/>
        </w:rPr>
        <w:t>节能产品、环境标志产品明细表</w:t>
      </w:r>
    </w:p>
    <w:p>
      <w:pPr>
        <w:pStyle w:val="2"/>
        <w:rPr>
          <w:rFonts w:ascii="Times New Roman" w:hAnsi="Times New Roman" w:eastAsia="仿宋_GB2312"/>
          <w:u w:val="single"/>
        </w:rPr>
      </w:pPr>
      <w:r>
        <w:rPr>
          <w:rFonts w:ascii="Times New Roman" w:hAnsi="Times New Roman" w:eastAsia="仿宋_GB2312"/>
        </w:rPr>
        <w:t>项目编号：</w:t>
      </w:r>
    </w:p>
    <w:p>
      <w:pPr>
        <w:pStyle w:val="5"/>
        <w:ind w:firstLine="0"/>
      </w:pPr>
      <w:r>
        <w:rPr>
          <w:rFonts w:ascii="Times New Roman" w:eastAsia="仿宋_GB2312"/>
        </w:rPr>
        <w:t>项目名称：</w:t>
      </w:r>
    </w:p>
    <w:tbl>
      <w:tblPr>
        <w:tblStyle w:val="32"/>
        <w:tblW w:w="0" w:type="auto"/>
        <w:jc w:val="center"/>
        <w:tblLayout w:type="fixed"/>
        <w:tblCellMar>
          <w:top w:w="0" w:type="dxa"/>
          <w:left w:w="108" w:type="dxa"/>
          <w:bottom w:w="0" w:type="dxa"/>
          <w:right w:w="108" w:type="dxa"/>
        </w:tblCellMar>
      </w:tblPr>
      <w:tblGrid>
        <w:gridCol w:w="716"/>
        <w:gridCol w:w="1554"/>
        <w:gridCol w:w="1036"/>
        <w:gridCol w:w="1036"/>
        <w:gridCol w:w="922"/>
        <w:gridCol w:w="1470"/>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lang w:val="zh-CN"/>
              </w:rPr>
            </w:pPr>
            <w:r>
              <w:rPr>
                <w:rFonts w:eastAsia="仿宋_GB2312"/>
                <w:sz w:val="24"/>
                <w:lang w:val="zh-CN"/>
              </w:rPr>
              <w:t>序</w:t>
            </w:r>
          </w:p>
          <w:p>
            <w:pPr>
              <w:autoSpaceDE w:val="0"/>
              <w:autoSpaceDN w:val="0"/>
              <w:adjustRightInd w:val="0"/>
              <w:snapToGrid w:val="0"/>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lang w:val="zh-CN"/>
              </w:rPr>
            </w:pPr>
            <w:r>
              <w:rPr>
                <w:rFonts w:eastAsia="仿宋_GB2312"/>
                <w:sz w:val="24"/>
                <w:lang w:val="zh-CN"/>
              </w:rPr>
              <w:t>产品</w:t>
            </w:r>
          </w:p>
          <w:p>
            <w:pPr>
              <w:autoSpaceDE w:val="0"/>
              <w:autoSpaceDN w:val="0"/>
              <w:adjustRightInd w:val="0"/>
              <w:snapToGrid w:val="0"/>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eastAsia="仿宋_GB2312"/>
                <w:sz w:val="24"/>
              </w:rPr>
            </w:pPr>
            <w:r>
              <w:rPr>
                <w:rFonts w:eastAsia="仿宋_GB2312"/>
                <w:sz w:val="24"/>
              </w:rPr>
              <w:t>制造</w:t>
            </w:r>
          </w:p>
          <w:p>
            <w:pPr>
              <w:autoSpaceDE w:val="0"/>
              <w:autoSpaceDN w:val="0"/>
              <w:adjustRightInd w:val="0"/>
              <w:snapToGrid w:val="0"/>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lang w:val="zh-CN"/>
              </w:rPr>
            </w:pPr>
            <w:r>
              <w:rPr>
                <w:rFonts w:eastAsia="仿宋_GB2312"/>
                <w:sz w:val="24"/>
                <w:lang w:val="zh-CN"/>
              </w:rPr>
              <w:t>规格</w:t>
            </w:r>
          </w:p>
          <w:p>
            <w:pPr>
              <w:autoSpaceDE w:val="0"/>
              <w:autoSpaceDN w:val="0"/>
              <w:adjustRightInd w:val="0"/>
              <w:snapToGrid w:val="0"/>
              <w:jc w:val="center"/>
              <w:rPr>
                <w:rFonts w:eastAsia="仿宋_GB2312"/>
                <w:sz w:val="24"/>
              </w:rPr>
            </w:pPr>
            <w:r>
              <w:rPr>
                <w:rFonts w:eastAsia="仿宋_GB2312"/>
                <w:sz w:val="24"/>
                <w:lang w:val="zh-CN"/>
              </w:rPr>
              <w:t>型号</w:t>
            </w:r>
          </w:p>
        </w:tc>
        <w:tc>
          <w:tcPr>
            <w:tcW w:w="9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lang w:val="zh-CN"/>
              </w:rPr>
            </w:pPr>
            <w:r>
              <w:rPr>
                <w:rFonts w:eastAsia="仿宋_GB2312"/>
                <w:sz w:val="24"/>
                <w:lang w:val="zh-CN"/>
              </w:rPr>
              <w:t>类别</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lang w:val="zh-CN"/>
              </w:rPr>
            </w:pPr>
            <w:r>
              <w:rPr>
                <w:rFonts w:eastAsia="仿宋_GB2312"/>
                <w:sz w:val="24"/>
                <w:lang w:val="zh-CN"/>
              </w:rPr>
              <w:t>认证证书</w:t>
            </w:r>
          </w:p>
          <w:p>
            <w:pPr>
              <w:autoSpaceDE w:val="0"/>
              <w:autoSpaceDN w:val="0"/>
              <w:adjustRightInd w:val="0"/>
              <w:snapToGrid w:val="0"/>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lang w:val="zh-CN"/>
              </w:rPr>
            </w:pPr>
            <w:r>
              <w:rPr>
                <w:rFonts w:eastAsia="仿宋_GB2312"/>
                <w:sz w:val="24"/>
                <w:lang w:val="zh-CN"/>
              </w:rPr>
              <w:t>数</w:t>
            </w:r>
          </w:p>
          <w:p>
            <w:pPr>
              <w:autoSpaceDE w:val="0"/>
              <w:autoSpaceDN w:val="0"/>
              <w:adjustRightInd w:val="0"/>
              <w:snapToGrid w:val="0"/>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lang w:val="zh-CN"/>
              </w:rPr>
            </w:pPr>
            <w:r>
              <w:rPr>
                <w:rFonts w:eastAsia="仿宋_GB2312"/>
                <w:sz w:val="24"/>
                <w:lang w:val="zh-CN"/>
              </w:rPr>
              <w:t>单</w:t>
            </w:r>
          </w:p>
          <w:p>
            <w:pPr>
              <w:autoSpaceDE w:val="0"/>
              <w:autoSpaceDN w:val="0"/>
              <w:adjustRightInd w:val="0"/>
              <w:snapToGrid w:val="0"/>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lang w:val="zh-CN"/>
              </w:rPr>
            </w:pPr>
            <w:r>
              <w:rPr>
                <w:rFonts w:eastAsia="仿宋_GB2312"/>
                <w:sz w:val="24"/>
                <w:lang w:val="zh-CN"/>
              </w:rPr>
              <w:t>总</w:t>
            </w:r>
          </w:p>
          <w:p>
            <w:pPr>
              <w:autoSpaceDE w:val="0"/>
              <w:autoSpaceDN w:val="0"/>
              <w:adjustRightInd w:val="0"/>
              <w:snapToGrid w:val="0"/>
              <w:jc w:val="center"/>
              <w:rPr>
                <w:rFonts w:eastAsia="仿宋_GB2312"/>
                <w:sz w:val="24"/>
              </w:rPr>
            </w:pPr>
            <w:r>
              <w:rPr>
                <w:rFonts w:eastAsia="仿宋_GB2312"/>
                <w:sz w:val="24"/>
                <w:lang w:val="zh-CN"/>
              </w:rPr>
              <w:t>价</w:t>
            </w: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r>
              <w:rPr>
                <w:rFonts w:eastAsia="仿宋_GB2312"/>
                <w:sz w:val="24"/>
              </w:rPr>
              <w:t>（1）强制</w:t>
            </w:r>
            <w:r>
              <w:rPr>
                <w:rFonts w:hint="eastAsia" w:eastAsia="仿宋_GB2312"/>
                <w:sz w:val="24"/>
              </w:rPr>
              <w:t>采购</w:t>
            </w:r>
            <w:r>
              <w:rPr>
                <w:rFonts w:eastAsia="仿宋_GB2312"/>
                <w:sz w:val="24"/>
              </w:rPr>
              <w:t>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left"/>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left"/>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left"/>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9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p>
        </w:tc>
      </w:tr>
      <w:tr>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left"/>
              <w:rPr>
                <w:rFonts w:eastAsia="仿宋_GB2312"/>
                <w:sz w:val="24"/>
              </w:rPr>
            </w:pPr>
            <w:r>
              <w:rPr>
                <w:rFonts w:eastAsia="仿宋_GB2312"/>
                <w:sz w:val="24"/>
              </w:rPr>
              <w:t>（2）</w:t>
            </w:r>
            <w:r>
              <w:rPr>
                <w:rFonts w:hint="eastAsia" w:eastAsia="仿宋_GB2312"/>
                <w:sz w:val="24"/>
              </w:rPr>
              <w:t>优先采购</w:t>
            </w:r>
            <w:r>
              <w:rPr>
                <w:rFonts w:eastAsia="仿宋_GB2312"/>
                <w:sz w:val="24"/>
              </w:rPr>
              <w:t>类</w:t>
            </w: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9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rPr>
            </w:pPr>
            <w:r>
              <w:rPr>
                <w:rFonts w:eastAsia="仿宋_GB2312"/>
                <w:sz w:val="24"/>
              </w:rPr>
              <w:t>合计（人民币）</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rPr>
            </w:pPr>
          </w:p>
        </w:tc>
      </w:tr>
      <w:tr>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rPr>
            </w:pPr>
            <w:r>
              <w:rPr>
                <w:rFonts w:eastAsia="仿宋_GB2312"/>
                <w:sz w:val="24"/>
              </w:rPr>
              <w:t>占总价的百分比（%）</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eastAsia="仿宋_GB2312"/>
                <w:sz w:val="24"/>
              </w:rPr>
            </w:pPr>
          </w:p>
        </w:tc>
      </w:tr>
    </w:tbl>
    <w:p>
      <w:pPr>
        <w:adjustRightInd w:val="0"/>
        <w:snapToGrid w:val="0"/>
        <w:jc w:val="left"/>
        <w:rPr>
          <w:rFonts w:eastAsia="仿宋_GB2312"/>
          <w:szCs w:val="21"/>
        </w:rPr>
      </w:pPr>
      <w:r>
        <w:rPr>
          <w:rFonts w:eastAsia="仿宋_GB2312"/>
          <w:szCs w:val="21"/>
        </w:rPr>
        <w:t>说明：</w:t>
      </w:r>
    </w:p>
    <w:p>
      <w:pPr>
        <w:adjustRightInd w:val="0"/>
        <w:snapToGrid w:val="0"/>
        <w:ind w:firstLine="420" w:firstLineChars="200"/>
        <w:jc w:val="left"/>
        <w:rPr>
          <w:rFonts w:eastAsia="仿宋_GB2312"/>
          <w:szCs w:val="21"/>
          <w:lang w:val="zh-CN"/>
        </w:rPr>
      </w:pPr>
      <w:r>
        <w:rPr>
          <w:rFonts w:eastAsia="仿宋_GB2312"/>
          <w:szCs w:val="21"/>
        </w:rPr>
        <w:t>1、</w:t>
      </w:r>
      <w:r>
        <w:rPr>
          <w:rFonts w:eastAsia="仿宋_GB2312"/>
          <w:szCs w:val="21"/>
          <w:lang w:val="zh-CN"/>
        </w:rPr>
        <w:t>如投标产品为</w:t>
      </w:r>
      <w:r>
        <w:rPr>
          <w:rFonts w:eastAsia="仿宋_GB2312"/>
          <w:szCs w:val="21"/>
        </w:rPr>
        <w:t>品目清单中的</w:t>
      </w:r>
      <w:r>
        <w:rPr>
          <w:rFonts w:eastAsia="仿宋_GB2312"/>
          <w:szCs w:val="21"/>
          <w:lang w:val="zh-CN"/>
        </w:rPr>
        <w:t>节能产品、环境标志产品，须按格式逐项填写，并附相关证明，否则评审时不予计分。</w:t>
      </w:r>
    </w:p>
    <w:p>
      <w:pPr>
        <w:numPr>
          <w:ilvl w:val="0"/>
          <w:numId w:val="5"/>
        </w:numPr>
        <w:adjustRightInd w:val="0"/>
        <w:snapToGrid w:val="0"/>
        <w:ind w:firstLine="420" w:firstLineChars="200"/>
        <w:jc w:val="left"/>
        <w:rPr>
          <w:rFonts w:eastAsia="仿宋_GB2312"/>
          <w:szCs w:val="21"/>
          <w:lang w:val="zh-CN"/>
        </w:rPr>
      </w:pPr>
      <w:r>
        <w:rPr>
          <w:rFonts w:eastAsia="仿宋_GB2312"/>
          <w:szCs w:val="21"/>
          <w:lang w:val="zh-CN"/>
        </w:rPr>
        <w:t>类别填写：节能产品或环境标志产品。</w:t>
      </w:r>
    </w:p>
    <w:p>
      <w:pPr>
        <w:tabs>
          <w:tab w:val="center" w:pos="4153"/>
          <w:tab w:val="right" w:pos="8306"/>
        </w:tabs>
        <w:adjustRightInd w:val="0"/>
        <w:snapToGrid w:val="0"/>
        <w:ind w:firstLine="420" w:firstLineChars="200"/>
        <w:rPr>
          <w:szCs w:val="21"/>
          <w:lang w:val="zh-CN"/>
        </w:rPr>
      </w:pPr>
      <w:r>
        <w:rPr>
          <w:rFonts w:eastAsia="仿宋_GB2312"/>
          <w:szCs w:val="21"/>
        </w:rPr>
        <w:t>3、</w:t>
      </w:r>
      <w:r>
        <w:rPr>
          <w:rFonts w:eastAsia="仿宋_GB2312"/>
          <w:szCs w:val="21"/>
          <w:lang w:val="zh-CN"/>
        </w:rPr>
        <w:t>若所投产品为政府强制采购的节能产品，需提供响应产品经国家确定的认证机构出具的、处于有效期内的节能产品认证证书。</w:t>
      </w:r>
      <w:r>
        <w:rPr>
          <w:rFonts w:eastAsia="仿宋_GB2312"/>
          <w:szCs w:val="21"/>
        </w:rPr>
        <w:t>强制类产品</w:t>
      </w:r>
      <w:r>
        <w:rPr>
          <w:rFonts w:eastAsia="仿宋_GB2312"/>
          <w:szCs w:val="21"/>
          <w:lang w:val="zh-CN"/>
        </w:rPr>
        <w:t>具体品目详见《关于印发节能产品政府采购品目清单的通知》（财库[2019]19号文）</w:t>
      </w:r>
      <w:r>
        <w:rPr>
          <w:rFonts w:eastAsia="仿宋_GB2312"/>
          <w:szCs w:val="21"/>
        </w:rPr>
        <w:t>。</w:t>
      </w:r>
    </w:p>
    <w:p>
      <w:pPr>
        <w:autoSpaceDE w:val="0"/>
        <w:autoSpaceDN w:val="0"/>
        <w:adjustRightInd w:val="0"/>
        <w:snapToGrid w:val="0"/>
        <w:spacing w:line="360" w:lineRule="auto"/>
        <w:ind w:firstLine="1920" w:firstLineChars="800"/>
        <w:rPr>
          <w:rFonts w:eastAsia="仿宋_GB2312"/>
          <w:sz w:val="24"/>
          <w:u w:val="single"/>
        </w:rPr>
      </w:pPr>
    </w:p>
    <w:p>
      <w:pPr>
        <w:spacing w:line="360" w:lineRule="auto"/>
        <w:ind w:firstLine="1920" w:firstLineChars="800"/>
        <w:rPr>
          <w:rFonts w:hint="default" w:eastAsia="仿宋_GB2312"/>
          <w:sz w:val="24"/>
          <w:lang w:val="en-US" w:eastAsia="zh-CN"/>
        </w:rPr>
      </w:pPr>
      <w:r>
        <w:rPr>
          <w:rFonts w:hint="eastAsia" w:eastAsia="仿宋_GB2312"/>
          <w:sz w:val="24"/>
          <w:lang w:val="en-US" w:eastAsia="zh-CN"/>
        </w:rPr>
        <w:t>投标人</w:t>
      </w:r>
      <w:r>
        <w:rPr>
          <w:rFonts w:eastAsia="仿宋_GB2312"/>
          <w:sz w:val="24"/>
        </w:rPr>
        <w:t>（盖</w:t>
      </w:r>
      <w:r>
        <w:rPr>
          <w:rFonts w:hint="eastAsia" w:eastAsia="仿宋_GB2312"/>
          <w:sz w:val="24"/>
          <w:lang w:val="en-US" w:eastAsia="zh-CN"/>
        </w:rPr>
        <w:t>公</w:t>
      </w:r>
      <w:r>
        <w:rPr>
          <w:rFonts w:eastAsia="仿宋_GB2312"/>
          <w:sz w:val="24"/>
        </w:rPr>
        <w:t>章）：</w:t>
      </w:r>
      <w:r>
        <w:rPr>
          <w:rFonts w:eastAsia="仿宋_GB2312"/>
          <w:sz w:val="24"/>
          <w:u w:val="single"/>
        </w:rPr>
        <w:t xml:space="preserve">                   </w:t>
      </w:r>
      <w:r>
        <w:rPr>
          <w:rFonts w:hint="eastAsia" w:eastAsia="仿宋_GB2312"/>
          <w:sz w:val="24"/>
          <w:u w:val="single"/>
          <w:lang w:val="en-US" w:eastAsia="zh-CN"/>
        </w:rPr>
        <w:t xml:space="preserve">          </w:t>
      </w:r>
    </w:p>
    <w:p>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spacing w:line="360" w:lineRule="auto"/>
        <w:ind w:firstLine="1920" w:firstLineChars="800"/>
        <w:rPr>
          <w:rFonts w:ascii="Times New Roman" w:hAnsi="Times New Roman" w:eastAsia="仿宋_GB2312"/>
          <w:sz w:val="24"/>
        </w:rPr>
      </w:pPr>
      <w:r>
        <w:rPr>
          <w:rFonts w:eastAsia="仿宋_GB2312"/>
          <w:sz w:val="24"/>
        </w:rPr>
        <w:t>日    期：</w:t>
      </w:r>
      <w:r>
        <w:rPr>
          <w:rFonts w:eastAsia="仿宋_GB2312"/>
          <w:sz w:val="32"/>
          <w:u w:val="single"/>
        </w:rPr>
        <w:t xml:space="preserve">                     </w:t>
      </w:r>
      <w:r>
        <w:rPr>
          <w:rFonts w:hint="eastAsia" w:eastAsia="仿宋_GB2312"/>
          <w:sz w:val="32"/>
          <w:u w:val="single"/>
          <w:lang w:val="en-US" w:eastAsia="zh-CN"/>
        </w:rPr>
        <w:t xml:space="preserve">  </w:t>
      </w:r>
      <w:r>
        <w:rPr>
          <w:rFonts w:eastAsia="仿宋_GB2312"/>
          <w:sz w:val="32"/>
          <w:u w:val="single"/>
        </w:rPr>
        <w:t xml:space="preserve"> </w:t>
      </w:r>
      <w:r>
        <w:rPr>
          <w:rFonts w:hint="eastAsia" w:eastAsia="仿宋_GB2312"/>
          <w:sz w:val="32"/>
          <w:u w:val="single"/>
          <w:lang w:val="en-US" w:eastAsia="zh-CN"/>
        </w:rPr>
        <w:t xml:space="preserve">    </w:t>
      </w:r>
      <w:r>
        <w:rPr>
          <w:rFonts w:ascii="Times New Roman" w:hAnsi="Times New Roman" w:eastAsia="仿宋_GB2312"/>
          <w:sz w:val="24"/>
        </w:rPr>
        <w:br w:type="page"/>
      </w:r>
      <w:r>
        <w:rPr>
          <w:rFonts w:ascii="Times New Roman" w:hAnsi="Times New Roman" w:eastAsia="仿宋_GB2312"/>
          <w:sz w:val="24"/>
        </w:rPr>
        <w:t>（投标文件格式四）</w:t>
      </w:r>
    </w:p>
    <w:p>
      <w:pPr>
        <w:pStyle w:val="15"/>
        <w:spacing w:line="360" w:lineRule="auto"/>
        <w:ind w:left="1080" w:leftChars="257" w:hanging="540"/>
        <w:rPr>
          <w:rFonts w:ascii="Times New Roman" w:hAnsi="Times New Roman" w:eastAsia="仿宋_GB2312"/>
          <w:sz w:val="24"/>
        </w:rPr>
      </w:pPr>
    </w:p>
    <w:p>
      <w:pPr>
        <w:pStyle w:val="6"/>
        <w:ind w:firstLine="0" w:firstLineChars="0"/>
        <w:jc w:val="center"/>
        <w:rPr>
          <w:rFonts w:ascii="Times New Roman" w:hAnsi="Times New Roman" w:eastAsia="仿宋_GB2312"/>
          <w:sz w:val="32"/>
          <w:szCs w:val="32"/>
        </w:rPr>
      </w:pPr>
      <w:bookmarkStart w:id="378" w:name="_Toc62194352"/>
      <w:bookmarkStart w:id="379" w:name="_Toc216582817"/>
      <w:bookmarkStart w:id="380" w:name="_Toc60929140"/>
      <w:bookmarkStart w:id="381" w:name="_Toc60928908"/>
      <w:bookmarkStart w:id="382" w:name="_Toc28959"/>
      <w:bookmarkStart w:id="383" w:name="_Toc515647820"/>
      <w:bookmarkStart w:id="384" w:name="_Toc532473509"/>
      <w:bookmarkStart w:id="385" w:name="_Toc22563"/>
      <w:r>
        <w:rPr>
          <w:rFonts w:ascii="Times New Roman" w:hAnsi="Times New Roman" w:eastAsia="仿宋_GB2312"/>
          <w:sz w:val="32"/>
          <w:szCs w:val="32"/>
        </w:rPr>
        <w:t>技术偏离表</w:t>
      </w:r>
      <w:bookmarkEnd w:id="378"/>
      <w:bookmarkEnd w:id="379"/>
      <w:bookmarkEnd w:id="380"/>
      <w:bookmarkEnd w:id="381"/>
    </w:p>
    <w:bookmarkEnd w:id="382"/>
    <w:bookmarkEnd w:id="383"/>
    <w:bookmarkEnd w:id="384"/>
    <w:bookmarkEnd w:id="385"/>
    <w:p>
      <w:pPr>
        <w:pStyle w:val="2"/>
        <w:rPr>
          <w:rFonts w:ascii="Times New Roman" w:hAnsi="Times New Roman" w:eastAsia="仿宋_GB2312"/>
          <w:u w:val="single"/>
        </w:rPr>
      </w:pPr>
      <w:r>
        <w:rPr>
          <w:rFonts w:ascii="Times New Roman" w:hAnsi="Times New Roman" w:eastAsia="仿宋_GB2312"/>
        </w:rPr>
        <w:t>项目编号：</w:t>
      </w:r>
    </w:p>
    <w:p>
      <w:pPr>
        <w:pStyle w:val="15"/>
        <w:spacing w:line="360" w:lineRule="auto"/>
        <w:rPr>
          <w:rFonts w:ascii="Times New Roman" w:hAnsi="Times New Roman" w:eastAsia="仿宋_GB2312"/>
          <w:sz w:val="24"/>
        </w:rPr>
      </w:pPr>
      <w:r>
        <w:rPr>
          <w:rFonts w:ascii="Times New Roman" w:hAnsi="Times New Roman" w:eastAsia="仿宋_GB2312"/>
          <w:sz w:val="24"/>
        </w:rPr>
        <w:t>项目名称：</w:t>
      </w:r>
    </w:p>
    <w:p>
      <w:pPr>
        <w:pStyle w:val="15"/>
        <w:wordWrap w:val="0"/>
        <w:spacing w:line="360" w:lineRule="auto"/>
        <w:jc w:val="right"/>
        <w:rPr>
          <w:rFonts w:ascii="Times New Roman" w:hAnsi="Times New Roman" w:eastAsia="仿宋_GB2312"/>
          <w:sz w:val="24"/>
        </w:rPr>
      </w:pPr>
      <w:r>
        <w:rPr>
          <w:rFonts w:ascii="Times New Roman" w:hAnsi="Times New Roman" w:eastAsia="仿宋_GB2312"/>
          <w:sz w:val="24"/>
        </w:rPr>
        <w:t xml:space="preserve">标段:         </w:t>
      </w:r>
    </w:p>
    <w:tbl>
      <w:tblPr>
        <w:tblStyle w:val="3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22"/>
        <w:gridCol w:w="993"/>
        <w:gridCol w:w="1842"/>
        <w:gridCol w:w="1560"/>
        <w:gridCol w:w="11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center"/>
          </w:tcPr>
          <w:p>
            <w:pPr>
              <w:pStyle w:val="15"/>
              <w:ind w:left="-31" w:leftChars="-15"/>
              <w:jc w:val="center"/>
              <w:rPr>
                <w:rFonts w:ascii="Times New Roman" w:hAnsi="Times New Roman" w:eastAsia="黑体"/>
                <w:sz w:val="24"/>
              </w:rPr>
            </w:pPr>
            <w:r>
              <w:rPr>
                <w:rFonts w:ascii="Times New Roman" w:hAnsi="Times New Roman" w:eastAsia="黑体"/>
                <w:sz w:val="24"/>
              </w:rPr>
              <w:t>序号</w:t>
            </w:r>
          </w:p>
        </w:tc>
        <w:tc>
          <w:tcPr>
            <w:tcW w:w="1422" w:type="dxa"/>
            <w:noWrap w:val="0"/>
            <w:vAlign w:val="center"/>
          </w:tcPr>
          <w:p>
            <w:pPr>
              <w:pStyle w:val="15"/>
              <w:ind w:left="-149" w:leftChars="-71"/>
              <w:jc w:val="center"/>
              <w:rPr>
                <w:rFonts w:ascii="Times New Roman" w:hAnsi="Times New Roman" w:eastAsia="黑体"/>
                <w:sz w:val="24"/>
              </w:rPr>
            </w:pPr>
            <w:r>
              <w:rPr>
                <w:rFonts w:ascii="Times New Roman" w:hAnsi="Times New Roman" w:eastAsia="黑体"/>
                <w:sz w:val="24"/>
              </w:rPr>
              <w:t>货物名称</w:t>
            </w:r>
          </w:p>
        </w:tc>
        <w:tc>
          <w:tcPr>
            <w:tcW w:w="993" w:type="dxa"/>
            <w:noWrap w:val="0"/>
            <w:vAlign w:val="center"/>
          </w:tcPr>
          <w:p>
            <w:pPr>
              <w:pStyle w:val="15"/>
              <w:ind w:left="-107" w:leftChars="-51"/>
              <w:jc w:val="center"/>
              <w:rPr>
                <w:rFonts w:ascii="Times New Roman" w:hAnsi="Times New Roman" w:eastAsia="黑体"/>
                <w:sz w:val="24"/>
              </w:rPr>
            </w:pPr>
            <w:r>
              <w:rPr>
                <w:rFonts w:ascii="Times New Roman" w:hAnsi="Times New Roman" w:eastAsia="黑体"/>
                <w:sz w:val="24"/>
              </w:rPr>
              <w:t>数量</w:t>
            </w:r>
          </w:p>
        </w:tc>
        <w:tc>
          <w:tcPr>
            <w:tcW w:w="1842" w:type="dxa"/>
            <w:noWrap w:val="0"/>
            <w:vAlign w:val="center"/>
          </w:tcPr>
          <w:p>
            <w:pPr>
              <w:pStyle w:val="15"/>
              <w:ind w:left="-206" w:leftChars="-98" w:right="-166" w:rightChars="-79"/>
              <w:jc w:val="center"/>
              <w:rPr>
                <w:rFonts w:ascii="Times New Roman" w:hAnsi="Times New Roman" w:eastAsia="黑体"/>
                <w:sz w:val="24"/>
              </w:rPr>
            </w:pPr>
            <w:r>
              <w:rPr>
                <w:rFonts w:ascii="Times New Roman" w:hAnsi="Times New Roman" w:eastAsia="黑体"/>
                <w:sz w:val="24"/>
              </w:rPr>
              <w:t>招标要求</w:t>
            </w:r>
          </w:p>
        </w:tc>
        <w:tc>
          <w:tcPr>
            <w:tcW w:w="1560" w:type="dxa"/>
            <w:noWrap w:val="0"/>
            <w:vAlign w:val="center"/>
          </w:tcPr>
          <w:p>
            <w:pPr>
              <w:pStyle w:val="15"/>
              <w:ind w:left="-48" w:leftChars="-23"/>
              <w:jc w:val="center"/>
              <w:rPr>
                <w:rFonts w:ascii="Times New Roman" w:hAnsi="Times New Roman" w:eastAsia="黑体"/>
                <w:sz w:val="24"/>
              </w:rPr>
            </w:pPr>
            <w:r>
              <w:rPr>
                <w:rFonts w:ascii="Times New Roman" w:hAnsi="Times New Roman" w:eastAsia="黑体"/>
                <w:sz w:val="24"/>
              </w:rPr>
              <w:t>投标响应</w:t>
            </w:r>
          </w:p>
        </w:tc>
        <w:tc>
          <w:tcPr>
            <w:tcW w:w="1134" w:type="dxa"/>
            <w:noWrap w:val="0"/>
            <w:vAlign w:val="center"/>
          </w:tcPr>
          <w:p>
            <w:pPr>
              <w:pStyle w:val="15"/>
              <w:ind w:left="-34" w:leftChars="-16"/>
              <w:jc w:val="center"/>
              <w:rPr>
                <w:rFonts w:ascii="Times New Roman" w:hAnsi="Times New Roman" w:eastAsia="黑体"/>
                <w:sz w:val="24"/>
              </w:rPr>
            </w:pPr>
            <w:r>
              <w:rPr>
                <w:rFonts w:ascii="Times New Roman" w:hAnsi="Times New Roman" w:eastAsia="黑体"/>
                <w:sz w:val="24"/>
              </w:rPr>
              <w:t>偏离</w:t>
            </w:r>
          </w:p>
        </w:tc>
        <w:tc>
          <w:tcPr>
            <w:tcW w:w="1112" w:type="dxa"/>
            <w:noWrap w:val="0"/>
            <w:vAlign w:val="center"/>
          </w:tcPr>
          <w:p>
            <w:pPr>
              <w:pStyle w:val="15"/>
              <w:ind w:left="-82" w:leftChars="-39"/>
              <w:jc w:val="center"/>
              <w:rPr>
                <w:rFonts w:ascii="Times New Roman" w:hAnsi="Times New Roman" w:eastAsia="黑体"/>
                <w:sz w:val="24"/>
              </w:rPr>
            </w:pPr>
            <w:r>
              <w:rPr>
                <w:rFonts w:ascii="Times New Roman" w:hAnsi="Times New Roman" w:eastAsia="黑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5"/>
              <w:spacing w:line="360" w:lineRule="auto"/>
              <w:ind w:left="1080" w:leftChars="257" w:hanging="540"/>
              <w:rPr>
                <w:rFonts w:ascii="Times New Roman" w:hAnsi="Times New Roman" w:eastAsia="仿宋_GB2312"/>
                <w:sz w:val="24"/>
              </w:rPr>
            </w:pPr>
          </w:p>
        </w:tc>
        <w:tc>
          <w:tcPr>
            <w:tcW w:w="1422" w:type="dxa"/>
            <w:noWrap w:val="0"/>
            <w:vAlign w:val="top"/>
          </w:tcPr>
          <w:p>
            <w:pPr>
              <w:pStyle w:val="15"/>
              <w:spacing w:line="360" w:lineRule="auto"/>
              <w:ind w:left="1080" w:leftChars="257" w:hanging="540"/>
              <w:rPr>
                <w:rFonts w:ascii="Times New Roman" w:hAnsi="Times New Roman" w:eastAsia="仿宋_GB2312"/>
                <w:sz w:val="24"/>
              </w:rPr>
            </w:pPr>
          </w:p>
        </w:tc>
        <w:tc>
          <w:tcPr>
            <w:tcW w:w="993" w:type="dxa"/>
            <w:noWrap w:val="0"/>
            <w:vAlign w:val="top"/>
          </w:tcPr>
          <w:p>
            <w:pPr>
              <w:pStyle w:val="15"/>
              <w:spacing w:line="360" w:lineRule="auto"/>
              <w:ind w:left="1080" w:leftChars="257" w:hanging="540"/>
              <w:rPr>
                <w:rFonts w:ascii="Times New Roman" w:hAnsi="Times New Roman" w:eastAsia="仿宋_GB2312"/>
                <w:sz w:val="24"/>
              </w:rPr>
            </w:pPr>
          </w:p>
        </w:tc>
        <w:tc>
          <w:tcPr>
            <w:tcW w:w="1842" w:type="dxa"/>
            <w:noWrap w:val="0"/>
            <w:vAlign w:val="top"/>
          </w:tcPr>
          <w:p>
            <w:pPr>
              <w:pStyle w:val="15"/>
              <w:spacing w:line="360" w:lineRule="auto"/>
              <w:ind w:left="1080" w:leftChars="257" w:hanging="540"/>
              <w:rPr>
                <w:rFonts w:ascii="Times New Roman" w:hAnsi="Times New Roman" w:eastAsia="仿宋_GB2312"/>
                <w:sz w:val="24"/>
              </w:rPr>
            </w:pPr>
          </w:p>
        </w:tc>
        <w:tc>
          <w:tcPr>
            <w:tcW w:w="1560" w:type="dxa"/>
            <w:noWrap w:val="0"/>
            <w:vAlign w:val="top"/>
          </w:tcPr>
          <w:p>
            <w:pPr>
              <w:pStyle w:val="15"/>
              <w:spacing w:line="360" w:lineRule="auto"/>
              <w:ind w:left="1080" w:leftChars="257" w:hanging="540"/>
              <w:rPr>
                <w:rFonts w:ascii="Times New Roman" w:hAnsi="Times New Roman" w:eastAsia="仿宋_GB2312"/>
                <w:sz w:val="24"/>
              </w:rPr>
            </w:pPr>
          </w:p>
        </w:tc>
        <w:tc>
          <w:tcPr>
            <w:tcW w:w="1134" w:type="dxa"/>
            <w:noWrap w:val="0"/>
            <w:vAlign w:val="top"/>
          </w:tcPr>
          <w:p>
            <w:pPr>
              <w:pStyle w:val="15"/>
              <w:spacing w:line="360" w:lineRule="auto"/>
              <w:ind w:left="1080" w:leftChars="257" w:hanging="540"/>
              <w:rPr>
                <w:rFonts w:ascii="Times New Roman" w:hAnsi="Times New Roman" w:eastAsia="仿宋_GB2312"/>
                <w:sz w:val="24"/>
              </w:rPr>
            </w:pPr>
          </w:p>
        </w:tc>
        <w:tc>
          <w:tcPr>
            <w:tcW w:w="1112" w:type="dxa"/>
            <w:noWrap w:val="0"/>
            <w:vAlign w:val="top"/>
          </w:tcPr>
          <w:p>
            <w:pPr>
              <w:pStyle w:val="15"/>
              <w:spacing w:line="360" w:lineRule="auto"/>
              <w:ind w:left="1080" w:leftChars="257" w:hanging="54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5"/>
              <w:spacing w:line="360" w:lineRule="auto"/>
              <w:ind w:left="1080" w:leftChars="257" w:hanging="540"/>
              <w:rPr>
                <w:rFonts w:ascii="Times New Roman" w:hAnsi="Times New Roman" w:eastAsia="仿宋_GB2312"/>
                <w:sz w:val="24"/>
              </w:rPr>
            </w:pPr>
          </w:p>
        </w:tc>
        <w:tc>
          <w:tcPr>
            <w:tcW w:w="1422" w:type="dxa"/>
            <w:noWrap w:val="0"/>
            <w:vAlign w:val="top"/>
          </w:tcPr>
          <w:p>
            <w:pPr>
              <w:pStyle w:val="15"/>
              <w:spacing w:line="360" w:lineRule="auto"/>
              <w:ind w:left="1080" w:leftChars="257" w:hanging="540"/>
              <w:rPr>
                <w:rFonts w:ascii="Times New Roman" w:hAnsi="Times New Roman" w:eastAsia="仿宋_GB2312"/>
                <w:sz w:val="24"/>
              </w:rPr>
            </w:pPr>
          </w:p>
        </w:tc>
        <w:tc>
          <w:tcPr>
            <w:tcW w:w="993" w:type="dxa"/>
            <w:noWrap w:val="0"/>
            <w:vAlign w:val="top"/>
          </w:tcPr>
          <w:p>
            <w:pPr>
              <w:pStyle w:val="15"/>
              <w:spacing w:line="360" w:lineRule="auto"/>
              <w:ind w:left="1080" w:leftChars="257" w:hanging="540"/>
              <w:rPr>
                <w:rFonts w:ascii="Times New Roman" w:hAnsi="Times New Roman" w:eastAsia="仿宋_GB2312"/>
                <w:sz w:val="24"/>
              </w:rPr>
            </w:pPr>
          </w:p>
        </w:tc>
        <w:tc>
          <w:tcPr>
            <w:tcW w:w="1842" w:type="dxa"/>
            <w:noWrap w:val="0"/>
            <w:vAlign w:val="top"/>
          </w:tcPr>
          <w:p>
            <w:pPr>
              <w:pStyle w:val="15"/>
              <w:spacing w:line="360" w:lineRule="auto"/>
              <w:ind w:left="1080" w:leftChars="257" w:hanging="540"/>
              <w:rPr>
                <w:rFonts w:ascii="Times New Roman" w:hAnsi="Times New Roman" w:eastAsia="仿宋_GB2312"/>
                <w:sz w:val="24"/>
              </w:rPr>
            </w:pPr>
          </w:p>
        </w:tc>
        <w:tc>
          <w:tcPr>
            <w:tcW w:w="1560" w:type="dxa"/>
            <w:noWrap w:val="0"/>
            <w:vAlign w:val="top"/>
          </w:tcPr>
          <w:p>
            <w:pPr>
              <w:pStyle w:val="15"/>
              <w:spacing w:line="360" w:lineRule="auto"/>
              <w:ind w:left="1080" w:leftChars="257" w:hanging="540"/>
              <w:rPr>
                <w:rFonts w:ascii="Times New Roman" w:hAnsi="Times New Roman" w:eastAsia="仿宋_GB2312"/>
                <w:sz w:val="24"/>
              </w:rPr>
            </w:pPr>
          </w:p>
        </w:tc>
        <w:tc>
          <w:tcPr>
            <w:tcW w:w="1134" w:type="dxa"/>
            <w:noWrap w:val="0"/>
            <w:vAlign w:val="top"/>
          </w:tcPr>
          <w:p>
            <w:pPr>
              <w:pStyle w:val="15"/>
              <w:spacing w:line="360" w:lineRule="auto"/>
              <w:ind w:left="1080" w:leftChars="257" w:hanging="540"/>
              <w:rPr>
                <w:rFonts w:ascii="Times New Roman" w:hAnsi="Times New Roman" w:eastAsia="仿宋_GB2312"/>
                <w:sz w:val="24"/>
              </w:rPr>
            </w:pPr>
          </w:p>
        </w:tc>
        <w:tc>
          <w:tcPr>
            <w:tcW w:w="1112" w:type="dxa"/>
            <w:noWrap w:val="0"/>
            <w:vAlign w:val="top"/>
          </w:tcPr>
          <w:p>
            <w:pPr>
              <w:pStyle w:val="15"/>
              <w:spacing w:line="360" w:lineRule="auto"/>
              <w:ind w:left="1080" w:leftChars="257" w:hanging="54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5"/>
              <w:spacing w:line="360" w:lineRule="auto"/>
              <w:ind w:left="1080" w:leftChars="257" w:hanging="540"/>
              <w:rPr>
                <w:rFonts w:ascii="Times New Roman" w:hAnsi="Times New Roman" w:eastAsia="仿宋_GB2312"/>
                <w:sz w:val="24"/>
              </w:rPr>
            </w:pPr>
          </w:p>
        </w:tc>
        <w:tc>
          <w:tcPr>
            <w:tcW w:w="1422" w:type="dxa"/>
            <w:noWrap w:val="0"/>
            <w:vAlign w:val="top"/>
          </w:tcPr>
          <w:p>
            <w:pPr>
              <w:pStyle w:val="15"/>
              <w:spacing w:line="360" w:lineRule="auto"/>
              <w:ind w:left="1080" w:leftChars="257" w:hanging="540"/>
              <w:rPr>
                <w:rFonts w:ascii="Times New Roman" w:hAnsi="Times New Roman" w:eastAsia="仿宋_GB2312"/>
                <w:sz w:val="24"/>
              </w:rPr>
            </w:pPr>
          </w:p>
        </w:tc>
        <w:tc>
          <w:tcPr>
            <w:tcW w:w="993" w:type="dxa"/>
            <w:noWrap w:val="0"/>
            <w:vAlign w:val="top"/>
          </w:tcPr>
          <w:p>
            <w:pPr>
              <w:pStyle w:val="15"/>
              <w:spacing w:line="360" w:lineRule="auto"/>
              <w:ind w:left="1080" w:leftChars="257" w:hanging="540"/>
              <w:rPr>
                <w:rFonts w:ascii="Times New Roman" w:hAnsi="Times New Roman" w:eastAsia="仿宋_GB2312"/>
                <w:sz w:val="24"/>
              </w:rPr>
            </w:pPr>
          </w:p>
        </w:tc>
        <w:tc>
          <w:tcPr>
            <w:tcW w:w="1842" w:type="dxa"/>
            <w:noWrap w:val="0"/>
            <w:vAlign w:val="top"/>
          </w:tcPr>
          <w:p>
            <w:pPr>
              <w:pStyle w:val="15"/>
              <w:spacing w:line="360" w:lineRule="auto"/>
              <w:ind w:left="1080" w:leftChars="257" w:hanging="540"/>
              <w:rPr>
                <w:rFonts w:ascii="Times New Roman" w:hAnsi="Times New Roman" w:eastAsia="仿宋_GB2312"/>
                <w:sz w:val="24"/>
              </w:rPr>
            </w:pPr>
          </w:p>
        </w:tc>
        <w:tc>
          <w:tcPr>
            <w:tcW w:w="1560" w:type="dxa"/>
            <w:noWrap w:val="0"/>
            <w:vAlign w:val="top"/>
          </w:tcPr>
          <w:p>
            <w:pPr>
              <w:pStyle w:val="15"/>
              <w:spacing w:line="360" w:lineRule="auto"/>
              <w:ind w:left="1080" w:leftChars="257" w:hanging="540"/>
              <w:rPr>
                <w:rFonts w:ascii="Times New Roman" w:hAnsi="Times New Roman" w:eastAsia="仿宋_GB2312"/>
                <w:sz w:val="24"/>
              </w:rPr>
            </w:pPr>
          </w:p>
        </w:tc>
        <w:tc>
          <w:tcPr>
            <w:tcW w:w="1134" w:type="dxa"/>
            <w:noWrap w:val="0"/>
            <w:vAlign w:val="top"/>
          </w:tcPr>
          <w:p>
            <w:pPr>
              <w:pStyle w:val="15"/>
              <w:spacing w:line="360" w:lineRule="auto"/>
              <w:ind w:left="1080" w:leftChars="257" w:hanging="540"/>
              <w:rPr>
                <w:rFonts w:ascii="Times New Roman" w:hAnsi="Times New Roman" w:eastAsia="仿宋_GB2312"/>
                <w:sz w:val="24"/>
              </w:rPr>
            </w:pPr>
          </w:p>
        </w:tc>
        <w:tc>
          <w:tcPr>
            <w:tcW w:w="1112" w:type="dxa"/>
            <w:noWrap w:val="0"/>
            <w:vAlign w:val="top"/>
          </w:tcPr>
          <w:p>
            <w:pPr>
              <w:pStyle w:val="15"/>
              <w:spacing w:line="360" w:lineRule="auto"/>
              <w:ind w:left="1080" w:leftChars="257" w:hanging="54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5"/>
              <w:spacing w:line="360" w:lineRule="auto"/>
              <w:ind w:left="1080" w:leftChars="257" w:hanging="540"/>
              <w:rPr>
                <w:rFonts w:ascii="Times New Roman" w:hAnsi="Times New Roman" w:eastAsia="仿宋_GB2312"/>
                <w:sz w:val="24"/>
              </w:rPr>
            </w:pPr>
          </w:p>
        </w:tc>
        <w:tc>
          <w:tcPr>
            <w:tcW w:w="1422" w:type="dxa"/>
            <w:noWrap w:val="0"/>
            <w:vAlign w:val="top"/>
          </w:tcPr>
          <w:p>
            <w:pPr>
              <w:pStyle w:val="15"/>
              <w:spacing w:line="360" w:lineRule="auto"/>
              <w:ind w:left="1080" w:leftChars="257" w:hanging="540"/>
              <w:rPr>
                <w:rFonts w:ascii="Times New Roman" w:hAnsi="Times New Roman" w:eastAsia="仿宋_GB2312"/>
                <w:sz w:val="24"/>
              </w:rPr>
            </w:pPr>
          </w:p>
        </w:tc>
        <w:tc>
          <w:tcPr>
            <w:tcW w:w="993" w:type="dxa"/>
            <w:noWrap w:val="0"/>
            <w:vAlign w:val="top"/>
          </w:tcPr>
          <w:p>
            <w:pPr>
              <w:pStyle w:val="15"/>
              <w:spacing w:line="360" w:lineRule="auto"/>
              <w:ind w:left="1080" w:leftChars="257" w:hanging="540"/>
              <w:rPr>
                <w:rFonts w:ascii="Times New Roman" w:hAnsi="Times New Roman" w:eastAsia="仿宋_GB2312"/>
                <w:sz w:val="24"/>
              </w:rPr>
            </w:pPr>
          </w:p>
        </w:tc>
        <w:tc>
          <w:tcPr>
            <w:tcW w:w="1842" w:type="dxa"/>
            <w:noWrap w:val="0"/>
            <w:vAlign w:val="top"/>
          </w:tcPr>
          <w:p>
            <w:pPr>
              <w:pStyle w:val="15"/>
              <w:spacing w:line="360" w:lineRule="auto"/>
              <w:ind w:left="1080" w:leftChars="257" w:hanging="540"/>
              <w:rPr>
                <w:rFonts w:ascii="Times New Roman" w:hAnsi="Times New Roman" w:eastAsia="仿宋_GB2312"/>
                <w:sz w:val="24"/>
              </w:rPr>
            </w:pPr>
          </w:p>
        </w:tc>
        <w:tc>
          <w:tcPr>
            <w:tcW w:w="1560" w:type="dxa"/>
            <w:noWrap w:val="0"/>
            <w:vAlign w:val="top"/>
          </w:tcPr>
          <w:p>
            <w:pPr>
              <w:pStyle w:val="15"/>
              <w:spacing w:line="360" w:lineRule="auto"/>
              <w:ind w:left="1080" w:leftChars="257" w:hanging="540"/>
              <w:rPr>
                <w:rFonts w:ascii="Times New Roman" w:hAnsi="Times New Roman" w:eastAsia="仿宋_GB2312"/>
                <w:sz w:val="24"/>
              </w:rPr>
            </w:pPr>
          </w:p>
        </w:tc>
        <w:tc>
          <w:tcPr>
            <w:tcW w:w="1134" w:type="dxa"/>
            <w:noWrap w:val="0"/>
            <w:vAlign w:val="top"/>
          </w:tcPr>
          <w:p>
            <w:pPr>
              <w:pStyle w:val="15"/>
              <w:spacing w:line="360" w:lineRule="auto"/>
              <w:ind w:left="1080" w:leftChars="257" w:hanging="540"/>
              <w:rPr>
                <w:rFonts w:ascii="Times New Roman" w:hAnsi="Times New Roman" w:eastAsia="仿宋_GB2312"/>
                <w:sz w:val="24"/>
              </w:rPr>
            </w:pPr>
          </w:p>
        </w:tc>
        <w:tc>
          <w:tcPr>
            <w:tcW w:w="1112" w:type="dxa"/>
            <w:noWrap w:val="0"/>
            <w:vAlign w:val="top"/>
          </w:tcPr>
          <w:p>
            <w:pPr>
              <w:pStyle w:val="15"/>
              <w:spacing w:line="360" w:lineRule="auto"/>
              <w:ind w:left="1080" w:leftChars="257" w:hanging="54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5"/>
              <w:spacing w:line="360" w:lineRule="auto"/>
              <w:ind w:left="1080" w:leftChars="257" w:hanging="540"/>
              <w:rPr>
                <w:rFonts w:ascii="Times New Roman" w:hAnsi="Times New Roman" w:eastAsia="仿宋_GB2312"/>
                <w:sz w:val="24"/>
              </w:rPr>
            </w:pPr>
          </w:p>
        </w:tc>
        <w:tc>
          <w:tcPr>
            <w:tcW w:w="1422" w:type="dxa"/>
            <w:noWrap w:val="0"/>
            <w:vAlign w:val="top"/>
          </w:tcPr>
          <w:p>
            <w:pPr>
              <w:pStyle w:val="15"/>
              <w:spacing w:line="360" w:lineRule="auto"/>
              <w:ind w:left="1080" w:leftChars="257" w:hanging="540"/>
              <w:rPr>
                <w:rFonts w:ascii="Times New Roman" w:hAnsi="Times New Roman" w:eastAsia="仿宋_GB2312"/>
                <w:sz w:val="24"/>
              </w:rPr>
            </w:pPr>
          </w:p>
        </w:tc>
        <w:tc>
          <w:tcPr>
            <w:tcW w:w="993" w:type="dxa"/>
            <w:noWrap w:val="0"/>
            <w:vAlign w:val="top"/>
          </w:tcPr>
          <w:p>
            <w:pPr>
              <w:pStyle w:val="15"/>
              <w:spacing w:line="360" w:lineRule="auto"/>
              <w:ind w:left="1080" w:leftChars="257" w:hanging="540"/>
              <w:rPr>
                <w:rFonts w:ascii="Times New Roman" w:hAnsi="Times New Roman" w:eastAsia="仿宋_GB2312"/>
                <w:sz w:val="24"/>
              </w:rPr>
            </w:pPr>
          </w:p>
        </w:tc>
        <w:tc>
          <w:tcPr>
            <w:tcW w:w="1842" w:type="dxa"/>
            <w:noWrap w:val="0"/>
            <w:vAlign w:val="top"/>
          </w:tcPr>
          <w:p>
            <w:pPr>
              <w:pStyle w:val="15"/>
              <w:spacing w:line="360" w:lineRule="auto"/>
              <w:ind w:left="1080" w:leftChars="257" w:hanging="540"/>
              <w:rPr>
                <w:rFonts w:ascii="Times New Roman" w:hAnsi="Times New Roman" w:eastAsia="仿宋_GB2312"/>
                <w:sz w:val="24"/>
              </w:rPr>
            </w:pPr>
          </w:p>
        </w:tc>
        <w:tc>
          <w:tcPr>
            <w:tcW w:w="1560" w:type="dxa"/>
            <w:noWrap w:val="0"/>
            <w:vAlign w:val="top"/>
          </w:tcPr>
          <w:p>
            <w:pPr>
              <w:pStyle w:val="15"/>
              <w:spacing w:line="360" w:lineRule="auto"/>
              <w:ind w:left="1080" w:leftChars="257" w:hanging="540"/>
              <w:rPr>
                <w:rFonts w:ascii="Times New Roman" w:hAnsi="Times New Roman" w:eastAsia="仿宋_GB2312"/>
                <w:sz w:val="24"/>
              </w:rPr>
            </w:pPr>
          </w:p>
        </w:tc>
        <w:tc>
          <w:tcPr>
            <w:tcW w:w="1134" w:type="dxa"/>
            <w:noWrap w:val="0"/>
            <w:vAlign w:val="top"/>
          </w:tcPr>
          <w:p>
            <w:pPr>
              <w:pStyle w:val="15"/>
              <w:spacing w:line="360" w:lineRule="auto"/>
              <w:ind w:left="1080" w:leftChars="257" w:hanging="540"/>
              <w:rPr>
                <w:rFonts w:ascii="Times New Roman" w:hAnsi="Times New Roman" w:eastAsia="仿宋_GB2312"/>
                <w:sz w:val="24"/>
              </w:rPr>
            </w:pPr>
          </w:p>
        </w:tc>
        <w:tc>
          <w:tcPr>
            <w:tcW w:w="1112" w:type="dxa"/>
            <w:noWrap w:val="0"/>
            <w:vAlign w:val="top"/>
          </w:tcPr>
          <w:p>
            <w:pPr>
              <w:pStyle w:val="15"/>
              <w:spacing w:line="360" w:lineRule="auto"/>
              <w:ind w:left="1080" w:leftChars="257" w:hanging="54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5"/>
              <w:spacing w:line="360" w:lineRule="auto"/>
              <w:ind w:left="1080" w:leftChars="257" w:hanging="540"/>
              <w:rPr>
                <w:rFonts w:ascii="Times New Roman" w:hAnsi="Times New Roman" w:eastAsia="仿宋_GB2312"/>
                <w:sz w:val="24"/>
              </w:rPr>
            </w:pPr>
          </w:p>
        </w:tc>
        <w:tc>
          <w:tcPr>
            <w:tcW w:w="1422" w:type="dxa"/>
            <w:noWrap w:val="0"/>
            <w:vAlign w:val="top"/>
          </w:tcPr>
          <w:p>
            <w:pPr>
              <w:pStyle w:val="15"/>
              <w:spacing w:line="360" w:lineRule="auto"/>
              <w:ind w:left="1080" w:leftChars="257" w:hanging="540"/>
              <w:rPr>
                <w:rFonts w:ascii="Times New Roman" w:hAnsi="Times New Roman" w:eastAsia="仿宋_GB2312"/>
                <w:sz w:val="24"/>
              </w:rPr>
            </w:pPr>
          </w:p>
        </w:tc>
        <w:tc>
          <w:tcPr>
            <w:tcW w:w="993" w:type="dxa"/>
            <w:noWrap w:val="0"/>
            <w:vAlign w:val="top"/>
          </w:tcPr>
          <w:p>
            <w:pPr>
              <w:pStyle w:val="15"/>
              <w:spacing w:line="360" w:lineRule="auto"/>
              <w:ind w:left="1080" w:leftChars="257" w:hanging="540"/>
              <w:rPr>
                <w:rFonts w:ascii="Times New Roman" w:hAnsi="Times New Roman" w:eastAsia="仿宋_GB2312"/>
                <w:sz w:val="24"/>
              </w:rPr>
            </w:pPr>
          </w:p>
        </w:tc>
        <w:tc>
          <w:tcPr>
            <w:tcW w:w="1842" w:type="dxa"/>
            <w:noWrap w:val="0"/>
            <w:vAlign w:val="top"/>
          </w:tcPr>
          <w:p>
            <w:pPr>
              <w:pStyle w:val="15"/>
              <w:spacing w:line="360" w:lineRule="auto"/>
              <w:ind w:left="1080" w:leftChars="257" w:hanging="540"/>
              <w:rPr>
                <w:rFonts w:ascii="Times New Roman" w:hAnsi="Times New Roman" w:eastAsia="仿宋_GB2312"/>
                <w:sz w:val="24"/>
              </w:rPr>
            </w:pPr>
          </w:p>
        </w:tc>
        <w:tc>
          <w:tcPr>
            <w:tcW w:w="1560" w:type="dxa"/>
            <w:noWrap w:val="0"/>
            <w:vAlign w:val="top"/>
          </w:tcPr>
          <w:p>
            <w:pPr>
              <w:pStyle w:val="15"/>
              <w:spacing w:line="360" w:lineRule="auto"/>
              <w:ind w:left="1080" w:leftChars="257" w:hanging="540"/>
              <w:rPr>
                <w:rFonts w:ascii="Times New Roman" w:hAnsi="Times New Roman" w:eastAsia="仿宋_GB2312"/>
                <w:sz w:val="24"/>
              </w:rPr>
            </w:pPr>
          </w:p>
        </w:tc>
        <w:tc>
          <w:tcPr>
            <w:tcW w:w="1134" w:type="dxa"/>
            <w:noWrap w:val="0"/>
            <w:vAlign w:val="top"/>
          </w:tcPr>
          <w:p>
            <w:pPr>
              <w:pStyle w:val="15"/>
              <w:spacing w:line="360" w:lineRule="auto"/>
              <w:ind w:left="1080" w:leftChars="257" w:hanging="540"/>
              <w:rPr>
                <w:rFonts w:ascii="Times New Roman" w:hAnsi="Times New Roman" w:eastAsia="仿宋_GB2312"/>
                <w:sz w:val="24"/>
              </w:rPr>
            </w:pPr>
          </w:p>
        </w:tc>
        <w:tc>
          <w:tcPr>
            <w:tcW w:w="1112" w:type="dxa"/>
            <w:noWrap w:val="0"/>
            <w:vAlign w:val="top"/>
          </w:tcPr>
          <w:p>
            <w:pPr>
              <w:pStyle w:val="15"/>
              <w:spacing w:line="360" w:lineRule="auto"/>
              <w:ind w:left="1080" w:leftChars="257" w:hanging="54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5"/>
              <w:spacing w:line="360" w:lineRule="auto"/>
              <w:ind w:left="1080" w:leftChars="257" w:hanging="540"/>
              <w:rPr>
                <w:rFonts w:ascii="Times New Roman" w:hAnsi="Times New Roman" w:eastAsia="仿宋_GB2312"/>
                <w:sz w:val="24"/>
              </w:rPr>
            </w:pPr>
          </w:p>
        </w:tc>
        <w:tc>
          <w:tcPr>
            <w:tcW w:w="1422" w:type="dxa"/>
            <w:noWrap w:val="0"/>
            <w:vAlign w:val="top"/>
          </w:tcPr>
          <w:p>
            <w:pPr>
              <w:pStyle w:val="15"/>
              <w:spacing w:line="360" w:lineRule="auto"/>
              <w:ind w:left="1080" w:leftChars="257" w:hanging="540"/>
              <w:rPr>
                <w:rFonts w:ascii="Times New Roman" w:hAnsi="Times New Roman" w:eastAsia="仿宋_GB2312"/>
                <w:sz w:val="24"/>
              </w:rPr>
            </w:pPr>
          </w:p>
        </w:tc>
        <w:tc>
          <w:tcPr>
            <w:tcW w:w="993" w:type="dxa"/>
            <w:noWrap w:val="0"/>
            <w:vAlign w:val="top"/>
          </w:tcPr>
          <w:p>
            <w:pPr>
              <w:pStyle w:val="15"/>
              <w:spacing w:line="360" w:lineRule="auto"/>
              <w:ind w:left="1080" w:leftChars="257" w:hanging="540"/>
              <w:rPr>
                <w:rFonts w:ascii="Times New Roman" w:hAnsi="Times New Roman" w:eastAsia="仿宋_GB2312"/>
                <w:sz w:val="24"/>
              </w:rPr>
            </w:pPr>
          </w:p>
        </w:tc>
        <w:tc>
          <w:tcPr>
            <w:tcW w:w="1842" w:type="dxa"/>
            <w:noWrap w:val="0"/>
            <w:vAlign w:val="top"/>
          </w:tcPr>
          <w:p>
            <w:pPr>
              <w:pStyle w:val="15"/>
              <w:spacing w:line="360" w:lineRule="auto"/>
              <w:ind w:left="1080" w:leftChars="257" w:hanging="540"/>
              <w:rPr>
                <w:rFonts w:ascii="Times New Roman" w:hAnsi="Times New Roman" w:eastAsia="仿宋_GB2312"/>
                <w:sz w:val="24"/>
              </w:rPr>
            </w:pPr>
          </w:p>
        </w:tc>
        <w:tc>
          <w:tcPr>
            <w:tcW w:w="1560" w:type="dxa"/>
            <w:noWrap w:val="0"/>
            <w:vAlign w:val="top"/>
          </w:tcPr>
          <w:p>
            <w:pPr>
              <w:pStyle w:val="15"/>
              <w:spacing w:line="360" w:lineRule="auto"/>
              <w:ind w:left="1080" w:leftChars="257" w:hanging="540"/>
              <w:rPr>
                <w:rFonts w:ascii="Times New Roman" w:hAnsi="Times New Roman" w:eastAsia="仿宋_GB2312"/>
                <w:sz w:val="24"/>
              </w:rPr>
            </w:pPr>
          </w:p>
        </w:tc>
        <w:tc>
          <w:tcPr>
            <w:tcW w:w="1134" w:type="dxa"/>
            <w:noWrap w:val="0"/>
            <w:vAlign w:val="top"/>
          </w:tcPr>
          <w:p>
            <w:pPr>
              <w:pStyle w:val="15"/>
              <w:spacing w:line="360" w:lineRule="auto"/>
              <w:ind w:left="1080" w:leftChars="257" w:hanging="540"/>
              <w:rPr>
                <w:rFonts w:ascii="Times New Roman" w:hAnsi="Times New Roman" w:eastAsia="仿宋_GB2312"/>
                <w:sz w:val="24"/>
              </w:rPr>
            </w:pPr>
          </w:p>
        </w:tc>
        <w:tc>
          <w:tcPr>
            <w:tcW w:w="1112" w:type="dxa"/>
            <w:noWrap w:val="0"/>
            <w:vAlign w:val="top"/>
          </w:tcPr>
          <w:p>
            <w:pPr>
              <w:pStyle w:val="15"/>
              <w:spacing w:line="360" w:lineRule="auto"/>
              <w:ind w:left="1080" w:leftChars="257" w:hanging="54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5"/>
              <w:spacing w:line="360" w:lineRule="auto"/>
              <w:ind w:left="1080" w:leftChars="257" w:hanging="540"/>
              <w:rPr>
                <w:rFonts w:ascii="Times New Roman" w:hAnsi="Times New Roman" w:eastAsia="仿宋_GB2312"/>
                <w:sz w:val="24"/>
              </w:rPr>
            </w:pPr>
          </w:p>
        </w:tc>
        <w:tc>
          <w:tcPr>
            <w:tcW w:w="1422" w:type="dxa"/>
            <w:noWrap w:val="0"/>
            <w:vAlign w:val="top"/>
          </w:tcPr>
          <w:p>
            <w:pPr>
              <w:pStyle w:val="15"/>
              <w:spacing w:line="360" w:lineRule="auto"/>
              <w:ind w:left="1080" w:leftChars="257" w:hanging="540"/>
              <w:rPr>
                <w:rFonts w:ascii="Times New Roman" w:hAnsi="Times New Roman" w:eastAsia="仿宋_GB2312"/>
                <w:sz w:val="24"/>
              </w:rPr>
            </w:pPr>
          </w:p>
        </w:tc>
        <w:tc>
          <w:tcPr>
            <w:tcW w:w="993" w:type="dxa"/>
            <w:noWrap w:val="0"/>
            <w:vAlign w:val="top"/>
          </w:tcPr>
          <w:p>
            <w:pPr>
              <w:pStyle w:val="15"/>
              <w:spacing w:line="360" w:lineRule="auto"/>
              <w:ind w:left="1080" w:leftChars="257" w:hanging="540"/>
              <w:rPr>
                <w:rFonts w:ascii="Times New Roman" w:hAnsi="Times New Roman" w:eastAsia="仿宋_GB2312"/>
                <w:sz w:val="24"/>
              </w:rPr>
            </w:pPr>
          </w:p>
        </w:tc>
        <w:tc>
          <w:tcPr>
            <w:tcW w:w="1842" w:type="dxa"/>
            <w:noWrap w:val="0"/>
            <w:vAlign w:val="top"/>
          </w:tcPr>
          <w:p>
            <w:pPr>
              <w:pStyle w:val="15"/>
              <w:spacing w:line="360" w:lineRule="auto"/>
              <w:ind w:left="1080" w:leftChars="257" w:hanging="540"/>
              <w:rPr>
                <w:rFonts w:ascii="Times New Roman" w:hAnsi="Times New Roman" w:eastAsia="仿宋_GB2312"/>
                <w:sz w:val="24"/>
              </w:rPr>
            </w:pPr>
          </w:p>
        </w:tc>
        <w:tc>
          <w:tcPr>
            <w:tcW w:w="1560" w:type="dxa"/>
            <w:noWrap w:val="0"/>
            <w:vAlign w:val="top"/>
          </w:tcPr>
          <w:p>
            <w:pPr>
              <w:pStyle w:val="15"/>
              <w:spacing w:line="360" w:lineRule="auto"/>
              <w:ind w:left="1080" w:leftChars="257" w:hanging="540"/>
              <w:rPr>
                <w:rFonts w:ascii="Times New Roman" w:hAnsi="Times New Roman" w:eastAsia="仿宋_GB2312"/>
                <w:sz w:val="24"/>
              </w:rPr>
            </w:pPr>
          </w:p>
        </w:tc>
        <w:tc>
          <w:tcPr>
            <w:tcW w:w="1134" w:type="dxa"/>
            <w:noWrap w:val="0"/>
            <w:vAlign w:val="top"/>
          </w:tcPr>
          <w:p>
            <w:pPr>
              <w:pStyle w:val="15"/>
              <w:spacing w:line="360" w:lineRule="auto"/>
              <w:ind w:left="1080" w:leftChars="257" w:hanging="540"/>
              <w:rPr>
                <w:rFonts w:ascii="Times New Roman" w:hAnsi="Times New Roman" w:eastAsia="仿宋_GB2312"/>
                <w:sz w:val="24"/>
              </w:rPr>
            </w:pPr>
          </w:p>
        </w:tc>
        <w:tc>
          <w:tcPr>
            <w:tcW w:w="1112" w:type="dxa"/>
            <w:noWrap w:val="0"/>
            <w:vAlign w:val="top"/>
          </w:tcPr>
          <w:p>
            <w:pPr>
              <w:pStyle w:val="15"/>
              <w:spacing w:line="360" w:lineRule="auto"/>
              <w:ind w:left="1080" w:leftChars="257" w:hanging="54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5" w:type="dxa"/>
            <w:noWrap w:val="0"/>
            <w:vAlign w:val="top"/>
          </w:tcPr>
          <w:p>
            <w:pPr>
              <w:pStyle w:val="15"/>
              <w:spacing w:line="360" w:lineRule="auto"/>
              <w:ind w:left="1080" w:leftChars="257" w:hanging="540"/>
              <w:rPr>
                <w:rFonts w:ascii="Times New Roman" w:hAnsi="Times New Roman" w:eastAsia="仿宋_GB2312"/>
                <w:sz w:val="24"/>
              </w:rPr>
            </w:pPr>
          </w:p>
        </w:tc>
        <w:tc>
          <w:tcPr>
            <w:tcW w:w="1422" w:type="dxa"/>
            <w:noWrap w:val="0"/>
            <w:vAlign w:val="top"/>
          </w:tcPr>
          <w:p>
            <w:pPr>
              <w:pStyle w:val="15"/>
              <w:spacing w:line="360" w:lineRule="auto"/>
              <w:ind w:left="1080" w:leftChars="257" w:hanging="540"/>
              <w:rPr>
                <w:rFonts w:ascii="Times New Roman" w:hAnsi="Times New Roman" w:eastAsia="仿宋_GB2312"/>
                <w:sz w:val="24"/>
              </w:rPr>
            </w:pPr>
          </w:p>
        </w:tc>
        <w:tc>
          <w:tcPr>
            <w:tcW w:w="993" w:type="dxa"/>
            <w:noWrap w:val="0"/>
            <w:vAlign w:val="top"/>
          </w:tcPr>
          <w:p>
            <w:pPr>
              <w:pStyle w:val="15"/>
              <w:spacing w:line="360" w:lineRule="auto"/>
              <w:ind w:left="1080" w:leftChars="257" w:hanging="540"/>
              <w:rPr>
                <w:rFonts w:ascii="Times New Roman" w:hAnsi="Times New Roman" w:eastAsia="仿宋_GB2312"/>
                <w:sz w:val="24"/>
              </w:rPr>
            </w:pPr>
          </w:p>
        </w:tc>
        <w:tc>
          <w:tcPr>
            <w:tcW w:w="1842" w:type="dxa"/>
            <w:noWrap w:val="0"/>
            <w:vAlign w:val="top"/>
          </w:tcPr>
          <w:p>
            <w:pPr>
              <w:pStyle w:val="15"/>
              <w:spacing w:line="360" w:lineRule="auto"/>
              <w:ind w:left="1080" w:leftChars="257" w:hanging="540"/>
              <w:rPr>
                <w:rFonts w:ascii="Times New Roman" w:hAnsi="Times New Roman" w:eastAsia="仿宋_GB2312"/>
                <w:sz w:val="24"/>
              </w:rPr>
            </w:pPr>
          </w:p>
        </w:tc>
        <w:tc>
          <w:tcPr>
            <w:tcW w:w="1560" w:type="dxa"/>
            <w:noWrap w:val="0"/>
            <w:vAlign w:val="top"/>
          </w:tcPr>
          <w:p>
            <w:pPr>
              <w:pStyle w:val="15"/>
              <w:spacing w:line="360" w:lineRule="auto"/>
              <w:ind w:left="1080" w:leftChars="257" w:hanging="540"/>
              <w:rPr>
                <w:rFonts w:ascii="Times New Roman" w:hAnsi="Times New Roman" w:eastAsia="仿宋_GB2312"/>
                <w:sz w:val="24"/>
              </w:rPr>
            </w:pPr>
          </w:p>
        </w:tc>
        <w:tc>
          <w:tcPr>
            <w:tcW w:w="1134" w:type="dxa"/>
            <w:noWrap w:val="0"/>
            <w:vAlign w:val="top"/>
          </w:tcPr>
          <w:p>
            <w:pPr>
              <w:pStyle w:val="15"/>
              <w:spacing w:line="360" w:lineRule="auto"/>
              <w:ind w:left="1080" w:leftChars="257" w:hanging="540"/>
              <w:rPr>
                <w:rFonts w:ascii="Times New Roman" w:hAnsi="Times New Roman" w:eastAsia="仿宋_GB2312"/>
                <w:sz w:val="24"/>
              </w:rPr>
            </w:pPr>
          </w:p>
        </w:tc>
        <w:tc>
          <w:tcPr>
            <w:tcW w:w="1112" w:type="dxa"/>
            <w:noWrap w:val="0"/>
            <w:vAlign w:val="top"/>
          </w:tcPr>
          <w:p>
            <w:pPr>
              <w:pStyle w:val="15"/>
              <w:spacing w:line="360" w:lineRule="auto"/>
              <w:ind w:left="1080" w:leftChars="257" w:hanging="54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noWrap w:val="0"/>
            <w:vAlign w:val="top"/>
          </w:tcPr>
          <w:p>
            <w:pPr>
              <w:pStyle w:val="15"/>
              <w:spacing w:line="360" w:lineRule="auto"/>
              <w:ind w:left="1080" w:leftChars="257" w:hanging="540"/>
              <w:rPr>
                <w:rFonts w:ascii="Times New Roman" w:hAnsi="Times New Roman" w:eastAsia="仿宋_GB2312"/>
                <w:sz w:val="24"/>
              </w:rPr>
            </w:pPr>
          </w:p>
        </w:tc>
        <w:tc>
          <w:tcPr>
            <w:tcW w:w="1422" w:type="dxa"/>
            <w:noWrap w:val="0"/>
            <w:vAlign w:val="top"/>
          </w:tcPr>
          <w:p>
            <w:pPr>
              <w:pStyle w:val="15"/>
              <w:spacing w:line="360" w:lineRule="auto"/>
              <w:ind w:left="1080" w:leftChars="257" w:hanging="540"/>
              <w:rPr>
                <w:rFonts w:ascii="Times New Roman" w:hAnsi="Times New Roman" w:eastAsia="仿宋_GB2312"/>
                <w:sz w:val="24"/>
              </w:rPr>
            </w:pPr>
          </w:p>
        </w:tc>
        <w:tc>
          <w:tcPr>
            <w:tcW w:w="993" w:type="dxa"/>
            <w:noWrap w:val="0"/>
            <w:vAlign w:val="top"/>
          </w:tcPr>
          <w:p>
            <w:pPr>
              <w:pStyle w:val="15"/>
              <w:spacing w:line="360" w:lineRule="auto"/>
              <w:ind w:left="1080" w:leftChars="257" w:hanging="540"/>
              <w:rPr>
                <w:rFonts w:ascii="Times New Roman" w:hAnsi="Times New Roman" w:eastAsia="仿宋_GB2312"/>
                <w:sz w:val="24"/>
              </w:rPr>
            </w:pPr>
          </w:p>
        </w:tc>
        <w:tc>
          <w:tcPr>
            <w:tcW w:w="1842" w:type="dxa"/>
            <w:noWrap w:val="0"/>
            <w:vAlign w:val="top"/>
          </w:tcPr>
          <w:p>
            <w:pPr>
              <w:pStyle w:val="15"/>
              <w:spacing w:line="360" w:lineRule="auto"/>
              <w:ind w:left="1080" w:leftChars="257" w:hanging="540"/>
              <w:rPr>
                <w:rFonts w:ascii="Times New Roman" w:hAnsi="Times New Roman" w:eastAsia="仿宋_GB2312"/>
                <w:sz w:val="24"/>
              </w:rPr>
            </w:pPr>
          </w:p>
        </w:tc>
        <w:tc>
          <w:tcPr>
            <w:tcW w:w="1560" w:type="dxa"/>
            <w:noWrap w:val="0"/>
            <w:vAlign w:val="top"/>
          </w:tcPr>
          <w:p>
            <w:pPr>
              <w:pStyle w:val="15"/>
              <w:spacing w:line="360" w:lineRule="auto"/>
              <w:ind w:left="1080" w:leftChars="257" w:hanging="540"/>
              <w:rPr>
                <w:rFonts w:ascii="Times New Roman" w:hAnsi="Times New Roman" w:eastAsia="仿宋_GB2312"/>
                <w:sz w:val="24"/>
              </w:rPr>
            </w:pPr>
          </w:p>
        </w:tc>
        <w:tc>
          <w:tcPr>
            <w:tcW w:w="1134" w:type="dxa"/>
            <w:noWrap w:val="0"/>
            <w:vAlign w:val="top"/>
          </w:tcPr>
          <w:p>
            <w:pPr>
              <w:pStyle w:val="15"/>
              <w:spacing w:line="360" w:lineRule="auto"/>
              <w:ind w:left="1080" w:leftChars="257" w:hanging="540"/>
              <w:rPr>
                <w:rFonts w:ascii="Times New Roman" w:hAnsi="Times New Roman" w:eastAsia="仿宋_GB2312"/>
                <w:sz w:val="24"/>
              </w:rPr>
            </w:pPr>
          </w:p>
        </w:tc>
        <w:tc>
          <w:tcPr>
            <w:tcW w:w="1112" w:type="dxa"/>
            <w:noWrap w:val="0"/>
            <w:vAlign w:val="top"/>
          </w:tcPr>
          <w:p>
            <w:pPr>
              <w:pStyle w:val="15"/>
              <w:spacing w:line="360" w:lineRule="auto"/>
              <w:ind w:left="1080" w:leftChars="257" w:hanging="540"/>
              <w:rPr>
                <w:rFonts w:ascii="Times New Roman" w:hAnsi="Times New Roman" w:eastAsia="仿宋_GB2312"/>
                <w:sz w:val="24"/>
              </w:rPr>
            </w:pPr>
          </w:p>
        </w:tc>
      </w:tr>
    </w:tbl>
    <w:p>
      <w:pPr>
        <w:pStyle w:val="15"/>
        <w:spacing w:line="360" w:lineRule="auto"/>
        <w:ind w:left="1080" w:leftChars="257" w:hanging="540"/>
        <w:rPr>
          <w:rFonts w:ascii="Times New Roman" w:hAnsi="Times New Roman" w:eastAsia="仿宋_GB2312"/>
          <w:sz w:val="24"/>
        </w:rPr>
      </w:pPr>
    </w:p>
    <w:p>
      <w:pPr>
        <w:spacing w:line="360" w:lineRule="auto"/>
        <w:ind w:firstLine="1920" w:firstLineChars="800"/>
        <w:rPr>
          <w:rFonts w:hint="default" w:eastAsia="仿宋_GB2312"/>
          <w:sz w:val="24"/>
          <w:lang w:val="en-US" w:eastAsia="zh-CN"/>
        </w:rPr>
      </w:pPr>
      <w:r>
        <w:rPr>
          <w:rFonts w:hint="eastAsia" w:eastAsia="仿宋_GB2312"/>
          <w:sz w:val="24"/>
          <w:lang w:val="en-US" w:eastAsia="zh-CN"/>
        </w:rPr>
        <w:t>投标人</w:t>
      </w:r>
      <w:r>
        <w:rPr>
          <w:rFonts w:eastAsia="仿宋_GB2312"/>
          <w:sz w:val="24"/>
        </w:rPr>
        <w:t>（盖</w:t>
      </w:r>
      <w:r>
        <w:rPr>
          <w:rFonts w:hint="eastAsia" w:eastAsia="仿宋_GB2312"/>
          <w:sz w:val="24"/>
          <w:lang w:val="en-US" w:eastAsia="zh-CN"/>
        </w:rPr>
        <w:t>公</w:t>
      </w:r>
      <w:r>
        <w:rPr>
          <w:rFonts w:eastAsia="仿宋_GB2312"/>
          <w:sz w:val="24"/>
        </w:rPr>
        <w:t>章）：</w:t>
      </w:r>
      <w:r>
        <w:rPr>
          <w:rFonts w:eastAsia="仿宋_GB2312"/>
          <w:sz w:val="24"/>
          <w:u w:val="single"/>
        </w:rPr>
        <w:t xml:space="preserve">                   </w:t>
      </w:r>
      <w:r>
        <w:rPr>
          <w:rFonts w:hint="eastAsia" w:eastAsia="仿宋_GB2312"/>
          <w:sz w:val="24"/>
          <w:u w:val="single"/>
          <w:lang w:val="en-US" w:eastAsia="zh-CN"/>
        </w:rPr>
        <w:t xml:space="preserve">          </w:t>
      </w:r>
    </w:p>
    <w:p>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pStyle w:val="15"/>
        <w:tabs>
          <w:tab w:val="left" w:pos="5580"/>
        </w:tabs>
        <w:spacing w:line="360" w:lineRule="auto"/>
        <w:ind w:firstLine="1920" w:firstLineChars="800"/>
        <w:rPr>
          <w:rFonts w:ascii="Times New Roman" w:hAnsi="Times New Roman" w:eastAsia="仿宋_GB2312"/>
          <w:sz w:val="24"/>
        </w:rPr>
      </w:pPr>
      <w:r>
        <w:rPr>
          <w:rFonts w:eastAsia="仿宋_GB2312"/>
          <w:sz w:val="24"/>
        </w:rPr>
        <w:t>日    期：</w:t>
      </w:r>
      <w:r>
        <w:rPr>
          <w:rFonts w:eastAsia="仿宋_GB2312"/>
          <w:sz w:val="32"/>
          <w:u w:val="single"/>
        </w:rPr>
        <w:t xml:space="preserve">                      </w:t>
      </w:r>
      <w:r>
        <w:rPr>
          <w:rFonts w:hint="eastAsia" w:eastAsia="仿宋_GB2312"/>
          <w:sz w:val="32"/>
          <w:u w:val="single"/>
          <w:lang w:val="en-US" w:eastAsia="zh-CN"/>
        </w:rPr>
        <w:t xml:space="preserve">      </w:t>
      </w:r>
    </w:p>
    <w:p>
      <w:pPr>
        <w:pStyle w:val="15"/>
        <w:spacing w:line="360" w:lineRule="auto"/>
        <w:rPr>
          <w:rFonts w:ascii="Times New Roman" w:hAnsi="Times New Roman" w:eastAsia="仿宋_GB2312"/>
          <w:sz w:val="24"/>
          <w:u w:val="single"/>
        </w:rPr>
      </w:pPr>
    </w:p>
    <w:p>
      <w:pPr>
        <w:pStyle w:val="15"/>
        <w:spacing w:line="360" w:lineRule="auto"/>
        <w:rPr>
          <w:rFonts w:ascii="Times New Roman" w:hAnsi="Times New Roman" w:eastAsia="仿宋_GB2312"/>
          <w:szCs w:val="21"/>
        </w:rPr>
      </w:pPr>
      <w:r>
        <w:rPr>
          <w:rFonts w:ascii="Times New Roman" w:hAnsi="Times New Roman" w:eastAsia="仿宋_GB2312"/>
          <w:szCs w:val="21"/>
        </w:rPr>
        <w:t>注：1.投标文件技术参数指标响应内容必须按照投标产品实际参数指标填写，与相关证明材料一致，不得直接将采购文件的技术参数指标要求完全复制作为投标文件响应内容，否则将会影响评审得分。</w:t>
      </w:r>
    </w:p>
    <w:p>
      <w:pPr>
        <w:pStyle w:val="15"/>
        <w:spacing w:line="360" w:lineRule="auto"/>
        <w:ind w:left="1080" w:leftChars="257" w:hanging="540"/>
        <w:rPr>
          <w:rFonts w:ascii="Times New Roman" w:hAnsi="Times New Roman" w:eastAsia="仿宋_GB2312"/>
          <w:szCs w:val="21"/>
        </w:rPr>
      </w:pPr>
      <w:r>
        <w:rPr>
          <w:rFonts w:ascii="Times New Roman" w:hAnsi="Times New Roman" w:eastAsia="仿宋_GB2312"/>
          <w:szCs w:val="21"/>
        </w:rPr>
        <w:t>2.务必完整填写所有指标响应参数；必须在备注栏进行明确说明偏离情况，且偏离</w:t>
      </w:r>
    </w:p>
    <w:p>
      <w:pPr>
        <w:pStyle w:val="15"/>
        <w:spacing w:line="360" w:lineRule="auto"/>
        <w:rPr>
          <w:rFonts w:ascii="Times New Roman" w:hAnsi="Times New Roman" w:eastAsia="仿宋_GB2312"/>
          <w:szCs w:val="21"/>
        </w:rPr>
      </w:pPr>
      <w:r>
        <w:rPr>
          <w:rFonts w:ascii="Times New Roman" w:hAnsi="Times New Roman" w:eastAsia="仿宋_GB2312"/>
          <w:szCs w:val="21"/>
        </w:rPr>
        <w:t>情况与实际相符，否则将会影响评审得分。</w:t>
      </w:r>
    </w:p>
    <w:p>
      <w:pPr>
        <w:pStyle w:val="15"/>
        <w:spacing w:line="360" w:lineRule="auto"/>
        <w:ind w:left="1080" w:leftChars="257" w:hanging="540"/>
        <w:rPr>
          <w:rFonts w:ascii="Times New Roman" w:hAnsi="Times New Roman" w:eastAsia="仿宋_GB2312"/>
          <w:szCs w:val="21"/>
        </w:rPr>
      </w:pPr>
      <w:r>
        <w:rPr>
          <w:rFonts w:ascii="Times New Roman" w:hAnsi="Times New Roman" w:eastAsia="仿宋_GB2312"/>
          <w:szCs w:val="21"/>
        </w:rPr>
        <w:t>3.采购文件中约定的每项采购内容的技术偏离情况都必须体现在此技术偏离表中，</w:t>
      </w:r>
    </w:p>
    <w:p>
      <w:pPr>
        <w:pStyle w:val="15"/>
        <w:spacing w:line="360" w:lineRule="auto"/>
        <w:rPr>
          <w:rFonts w:ascii="Times New Roman" w:hAnsi="Times New Roman" w:eastAsia="仿宋_GB2312"/>
          <w:sz w:val="24"/>
          <w:u w:val="single"/>
        </w:rPr>
      </w:pPr>
      <w:r>
        <w:rPr>
          <w:rFonts w:ascii="Times New Roman" w:hAnsi="Times New Roman" w:eastAsia="仿宋_GB2312"/>
          <w:szCs w:val="21"/>
        </w:rPr>
        <w:t>否则将会影响评审得分。</w:t>
      </w:r>
    </w:p>
    <w:p>
      <w:pPr>
        <w:pStyle w:val="15"/>
        <w:spacing w:line="360" w:lineRule="auto"/>
        <w:rPr>
          <w:rFonts w:ascii="Times New Roman" w:hAnsi="Times New Roman" w:eastAsia="仿宋_GB2312"/>
          <w:sz w:val="24"/>
        </w:rPr>
      </w:pPr>
      <w:r>
        <w:rPr>
          <w:rFonts w:ascii="Times New Roman" w:hAnsi="Times New Roman" w:eastAsia="仿宋_GB2312"/>
          <w:sz w:val="24"/>
        </w:rPr>
        <w:br w:type="page"/>
      </w:r>
      <w:r>
        <w:rPr>
          <w:rFonts w:ascii="Times New Roman" w:hAnsi="Times New Roman" w:eastAsia="仿宋_GB2312"/>
          <w:sz w:val="24"/>
        </w:rPr>
        <w:t>（投标文件格式五）</w:t>
      </w:r>
    </w:p>
    <w:p>
      <w:pPr>
        <w:pStyle w:val="15"/>
        <w:tabs>
          <w:tab w:val="left" w:pos="5580"/>
        </w:tabs>
        <w:spacing w:line="360" w:lineRule="auto"/>
        <w:rPr>
          <w:rFonts w:ascii="Times New Roman" w:hAnsi="Times New Roman" w:eastAsia="仿宋_GB2312"/>
          <w:sz w:val="24"/>
        </w:rPr>
      </w:pPr>
    </w:p>
    <w:p>
      <w:pPr>
        <w:pStyle w:val="6"/>
        <w:ind w:firstLine="0" w:firstLineChars="0"/>
        <w:jc w:val="center"/>
        <w:rPr>
          <w:rFonts w:ascii="Times New Roman" w:hAnsi="Times New Roman" w:eastAsia="仿宋_GB2312"/>
          <w:sz w:val="32"/>
          <w:szCs w:val="32"/>
        </w:rPr>
      </w:pPr>
      <w:bookmarkStart w:id="386" w:name="_Toc60928909"/>
      <w:bookmarkStart w:id="387" w:name="_Toc62194353"/>
      <w:bookmarkStart w:id="388" w:name="_Toc216582818"/>
      <w:bookmarkStart w:id="389" w:name="_Toc60929141"/>
      <w:bookmarkStart w:id="390" w:name="_Toc23"/>
      <w:bookmarkStart w:id="391" w:name="_Toc515647821"/>
      <w:bookmarkStart w:id="392" w:name="_Toc532473510"/>
      <w:bookmarkStart w:id="393" w:name="_Toc1980"/>
      <w:r>
        <w:rPr>
          <w:rFonts w:ascii="Times New Roman" w:hAnsi="Times New Roman" w:eastAsia="仿宋_GB2312"/>
          <w:sz w:val="32"/>
          <w:szCs w:val="32"/>
        </w:rPr>
        <w:t>商务条款偏离表</w:t>
      </w:r>
      <w:bookmarkEnd w:id="386"/>
      <w:bookmarkEnd w:id="387"/>
      <w:bookmarkEnd w:id="388"/>
      <w:bookmarkEnd w:id="389"/>
    </w:p>
    <w:bookmarkEnd w:id="390"/>
    <w:bookmarkEnd w:id="391"/>
    <w:bookmarkEnd w:id="392"/>
    <w:bookmarkEnd w:id="393"/>
    <w:p>
      <w:pPr>
        <w:pStyle w:val="2"/>
        <w:rPr>
          <w:rFonts w:ascii="Times New Roman" w:hAnsi="Times New Roman" w:eastAsia="仿宋_GB2312"/>
          <w:u w:val="single"/>
        </w:rPr>
      </w:pPr>
      <w:r>
        <w:rPr>
          <w:rFonts w:ascii="Times New Roman" w:hAnsi="Times New Roman" w:eastAsia="仿宋_GB2312"/>
        </w:rPr>
        <w:t>项目编号：</w:t>
      </w:r>
    </w:p>
    <w:p>
      <w:pPr>
        <w:pStyle w:val="15"/>
        <w:spacing w:line="360" w:lineRule="auto"/>
        <w:rPr>
          <w:rFonts w:ascii="Times New Roman" w:hAnsi="Times New Roman" w:eastAsia="仿宋_GB2312"/>
          <w:sz w:val="24"/>
        </w:rPr>
      </w:pPr>
      <w:r>
        <w:rPr>
          <w:rFonts w:ascii="Times New Roman" w:hAnsi="Times New Roman" w:eastAsia="仿宋_GB2312"/>
          <w:sz w:val="24"/>
        </w:rPr>
        <w:t>项目名称：</w:t>
      </w:r>
    </w:p>
    <w:p>
      <w:pPr>
        <w:pStyle w:val="15"/>
        <w:wordWrap w:val="0"/>
        <w:spacing w:line="360" w:lineRule="auto"/>
        <w:ind w:left="1080" w:leftChars="257" w:hanging="540"/>
        <w:jc w:val="right"/>
        <w:rPr>
          <w:rFonts w:ascii="Times New Roman" w:hAnsi="Times New Roman" w:eastAsia="仿宋_GB2312"/>
          <w:sz w:val="24"/>
        </w:rPr>
      </w:pPr>
      <w:r>
        <w:rPr>
          <w:rFonts w:ascii="Times New Roman" w:hAnsi="Times New Roman" w:eastAsia="仿宋_GB2312"/>
          <w:sz w:val="24"/>
        </w:rPr>
        <w:t xml:space="preserve">标段:        </w:t>
      </w:r>
    </w:p>
    <w:tbl>
      <w:tblPr>
        <w:tblStyle w:val="3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jc w:val="center"/>
              <w:rPr>
                <w:rFonts w:ascii="Times New Roman" w:hAnsi="Times New Roman" w:eastAsia="黑体"/>
                <w:sz w:val="24"/>
              </w:rPr>
            </w:pPr>
            <w:r>
              <w:rPr>
                <w:rFonts w:ascii="Times New Roman" w:hAnsi="Times New Roman" w:eastAsia="黑体"/>
                <w:sz w:val="24"/>
              </w:rPr>
              <w:t>序号</w:t>
            </w:r>
          </w:p>
        </w:tc>
        <w:tc>
          <w:tcPr>
            <w:tcW w:w="2040" w:type="dxa"/>
            <w:noWrap w:val="0"/>
            <w:vAlign w:val="center"/>
          </w:tcPr>
          <w:p>
            <w:pPr>
              <w:pStyle w:val="15"/>
              <w:jc w:val="center"/>
              <w:rPr>
                <w:rFonts w:ascii="Times New Roman" w:hAnsi="Times New Roman" w:eastAsia="黑体"/>
                <w:sz w:val="24"/>
              </w:rPr>
            </w:pPr>
            <w:r>
              <w:rPr>
                <w:rFonts w:ascii="Times New Roman" w:hAnsi="Times New Roman" w:eastAsia="黑体"/>
                <w:sz w:val="24"/>
              </w:rPr>
              <w:t>招标要求</w:t>
            </w:r>
          </w:p>
        </w:tc>
        <w:tc>
          <w:tcPr>
            <w:tcW w:w="2520" w:type="dxa"/>
            <w:noWrap w:val="0"/>
            <w:vAlign w:val="center"/>
          </w:tcPr>
          <w:p>
            <w:pPr>
              <w:pStyle w:val="15"/>
              <w:jc w:val="center"/>
              <w:rPr>
                <w:rFonts w:ascii="Times New Roman" w:hAnsi="Times New Roman" w:eastAsia="黑体"/>
                <w:sz w:val="24"/>
              </w:rPr>
            </w:pPr>
            <w:r>
              <w:rPr>
                <w:rFonts w:ascii="Times New Roman" w:hAnsi="Times New Roman" w:eastAsia="黑体"/>
                <w:sz w:val="24"/>
              </w:rPr>
              <w:t>投标响应</w:t>
            </w:r>
          </w:p>
        </w:tc>
        <w:tc>
          <w:tcPr>
            <w:tcW w:w="1792" w:type="dxa"/>
            <w:noWrap w:val="0"/>
            <w:vAlign w:val="center"/>
          </w:tcPr>
          <w:p>
            <w:pPr>
              <w:pStyle w:val="15"/>
              <w:jc w:val="center"/>
              <w:rPr>
                <w:rFonts w:ascii="Times New Roman" w:hAnsi="Times New Roman" w:eastAsia="黑体"/>
                <w:sz w:val="24"/>
              </w:rPr>
            </w:pPr>
            <w:r>
              <w:rPr>
                <w:rFonts w:ascii="Times New Roman" w:hAnsi="Times New Roman" w:eastAsia="黑体"/>
                <w:sz w:val="24"/>
              </w:rPr>
              <w:t>偏离</w:t>
            </w:r>
          </w:p>
        </w:tc>
        <w:tc>
          <w:tcPr>
            <w:tcW w:w="1628" w:type="dxa"/>
            <w:noWrap w:val="0"/>
            <w:vAlign w:val="center"/>
          </w:tcPr>
          <w:p>
            <w:pPr>
              <w:pStyle w:val="15"/>
              <w:jc w:val="center"/>
              <w:rPr>
                <w:rFonts w:ascii="Times New Roman" w:hAnsi="Times New Roman" w:eastAsia="黑体"/>
                <w:sz w:val="24"/>
              </w:rPr>
            </w:pPr>
            <w:r>
              <w:rPr>
                <w:rFonts w:ascii="Times New Roman" w:hAnsi="Times New Roman" w:eastAsia="黑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jc w:val="center"/>
              <w:rPr>
                <w:rFonts w:eastAsia="仿宋"/>
                <w:bCs/>
                <w:sz w:val="24"/>
              </w:rPr>
            </w:pPr>
            <w:r>
              <w:rPr>
                <w:rFonts w:eastAsia="仿宋"/>
                <w:bCs/>
                <w:sz w:val="24"/>
              </w:rPr>
              <w:t>交货期</w:t>
            </w: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jc w:val="center"/>
              <w:rPr>
                <w:rFonts w:eastAsia="仿宋"/>
                <w:bCs/>
                <w:sz w:val="24"/>
              </w:rPr>
            </w:pPr>
            <w:r>
              <w:rPr>
                <w:rFonts w:eastAsia="仿宋"/>
                <w:bCs/>
                <w:sz w:val="24"/>
              </w:rPr>
              <w:t>付款方式</w:t>
            </w: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jc w:val="center"/>
              <w:rPr>
                <w:rFonts w:eastAsia="仿宋"/>
                <w:bCs/>
                <w:sz w:val="24"/>
              </w:rPr>
            </w:pPr>
            <w:r>
              <w:rPr>
                <w:rFonts w:eastAsia="仿宋"/>
                <w:bCs/>
                <w:sz w:val="24"/>
              </w:rPr>
              <w:t>质保期</w:t>
            </w: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jc w:val="center"/>
              <w:rPr>
                <w:rFonts w:eastAsia="仿宋"/>
                <w:bCs/>
                <w:sz w:val="24"/>
              </w:rPr>
            </w:pPr>
            <w:r>
              <w:rPr>
                <w:rFonts w:eastAsia="仿宋"/>
                <w:bCs/>
                <w:sz w:val="24"/>
              </w:rPr>
              <w:t>投标文件有效期</w:t>
            </w: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jc w:val="center"/>
              <w:rPr>
                <w:rFonts w:eastAsia="仿宋"/>
                <w:bCs/>
                <w:sz w:val="24"/>
              </w:rPr>
            </w:pPr>
            <w:r>
              <w:rPr>
                <w:rFonts w:eastAsia="仿宋"/>
                <w:bCs/>
                <w:sz w:val="24"/>
              </w:rPr>
              <w:t>投标保证金</w:t>
            </w: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jc w:val="center"/>
              <w:rPr>
                <w:rFonts w:eastAsia="仿宋"/>
                <w:bCs/>
                <w:sz w:val="24"/>
              </w:rPr>
            </w:pPr>
            <w:r>
              <w:rPr>
                <w:rFonts w:eastAsia="仿宋"/>
                <w:bCs/>
                <w:sz w:val="24"/>
              </w:rPr>
              <w:t>投标文件数量</w:t>
            </w: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jc w:val="center"/>
              <w:rPr>
                <w:rFonts w:eastAsia="仿宋"/>
                <w:bCs/>
                <w:sz w:val="24"/>
              </w:rPr>
            </w:pPr>
            <w:r>
              <w:rPr>
                <w:rFonts w:eastAsia="仿宋"/>
                <w:bCs/>
                <w:sz w:val="24"/>
              </w:rPr>
              <w:t>...</w:t>
            </w: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pStyle w:val="15"/>
              <w:ind w:left="1080" w:leftChars="257" w:hanging="540"/>
              <w:jc w:val="center"/>
              <w:rPr>
                <w:rFonts w:ascii="Times New Roman" w:hAnsi="Times New Roman" w:eastAsia="仿宋_GB2312"/>
                <w:sz w:val="24"/>
              </w:rPr>
            </w:pP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pStyle w:val="15"/>
              <w:ind w:left="1080" w:leftChars="257" w:hanging="540"/>
              <w:jc w:val="center"/>
              <w:rPr>
                <w:rFonts w:ascii="Times New Roman" w:hAnsi="Times New Roman" w:eastAsia="仿宋_GB2312"/>
                <w:sz w:val="24"/>
              </w:rPr>
            </w:pP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pStyle w:val="15"/>
              <w:ind w:left="1080" w:leftChars="257" w:hanging="540"/>
              <w:jc w:val="center"/>
              <w:rPr>
                <w:rFonts w:ascii="Times New Roman" w:hAnsi="Times New Roman" w:eastAsia="仿宋_GB2312"/>
                <w:sz w:val="24"/>
              </w:rPr>
            </w:pP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pStyle w:val="15"/>
              <w:ind w:left="1080" w:leftChars="257" w:hanging="540"/>
              <w:jc w:val="center"/>
              <w:rPr>
                <w:rFonts w:ascii="Times New Roman" w:hAnsi="Times New Roman" w:eastAsia="仿宋_GB2312"/>
                <w:sz w:val="24"/>
              </w:rPr>
            </w:pP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pStyle w:val="15"/>
              <w:ind w:left="1080" w:leftChars="257" w:hanging="540"/>
              <w:jc w:val="center"/>
              <w:rPr>
                <w:rFonts w:ascii="Times New Roman" w:hAnsi="Times New Roman" w:eastAsia="仿宋_GB2312"/>
                <w:sz w:val="24"/>
              </w:rPr>
            </w:pP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pStyle w:val="15"/>
              <w:ind w:left="1080" w:leftChars="257" w:hanging="540"/>
              <w:jc w:val="center"/>
              <w:rPr>
                <w:rFonts w:ascii="Times New Roman" w:hAnsi="Times New Roman" w:eastAsia="仿宋_GB2312"/>
                <w:sz w:val="24"/>
              </w:rPr>
            </w:pP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pStyle w:val="15"/>
              <w:ind w:left="1080" w:leftChars="257" w:hanging="540"/>
              <w:jc w:val="center"/>
              <w:rPr>
                <w:rFonts w:ascii="Times New Roman" w:hAnsi="Times New Roman" w:eastAsia="仿宋_GB2312"/>
                <w:sz w:val="24"/>
              </w:rPr>
            </w:pPr>
          </w:p>
        </w:tc>
        <w:tc>
          <w:tcPr>
            <w:tcW w:w="2040" w:type="dxa"/>
            <w:noWrap w:val="0"/>
            <w:vAlign w:val="center"/>
          </w:tcPr>
          <w:p>
            <w:pPr>
              <w:pStyle w:val="15"/>
              <w:ind w:left="1080" w:leftChars="257" w:hanging="540"/>
              <w:jc w:val="center"/>
              <w:rPr>
                <w:rFonts w:ascii="Times New Roman" w:hAnsi="Times New Roman" w:eastAsia="仿宋_GB2312"/>
                <w:sz w:val="24"/>
              </w:rPr>
            </w:pPr>
          </w:p>
        </w:tc>
        <w:tc>
          <w:tcPr>
            <w:tcW w:w="2520" w:type="dxa"/>
            <w:noWrap w:val="0"/>
            <w:vAlign w:val="center"/>
          </w:tcPr>
          <w:p>
            <w:pPr>
              <w:pStyle w:val="15"/>
              <w:ind w:left="1080" w:leftChars="257" w:hanging="540"/>
              <w:jc w:val="center"/>
              <w:rPr>
                <w:rFonts w:ascii="Times New Roman" w:hAnsi="Times New Roman" w:eastAsia="仿宋_GB2312"/>
                <w:sz w:val="24"/>
              </w:rPr>
            </w:pPr>
          </w:p>
        </w:tc>
        <w:tc>
          <w:tcPr>
            <w:tcW w:w="1792" w:type="dxa"/>
            <w:noWrap w:val="0"/>
            <w:vAlign w:val="center"/>
          </w:tcPr>
          <w:p>
            <w:pPr>
              <w:pStyle w:val="15"/>
              <w:ind w:left="1080" w:leftChars="257" w:hanging="540"/>
              <w:jc w:val="center"/>
              <w:rPr>
                <w:rFonts w:ascii="Times New Roman" w:hAnsi="Times New Roman" w:eastAsia="仿宋_GB2312"/>
                <w:sz w:val="24"/>
              </w:rPr>
            </w:pPr>
          </w:p>
        </w:tc>
        <w:tc>
          <w:tcPr>
            <w:tcW w:w="1628" w:type="dxa"/>
            <w:noWrap w:val="0"/>
            <w:vAlign w:val="center"/>
          </w:tcPr>
          <w:p>
            <w:pPr>
              <w:pStyle w:val="15"/>
              <w:ind w:left="1080" w:leftChars="257" w:hanging="540"/>
              <w:jc w:val="center"/>
              <w:rPr>
                <w:rFonts w:ascii="Times New Roman" w:hAnsi="Times New Roman" w:eastAsia="仿宋_GB2312"/>
                <w:sz w:val="24"/>
              </w:rPr>
            </w:pPr>
          </w:p>
        </w:tc>
      </w:tr>
    </w:tbl>
    <w:p>
      <w:pPr>
        <w:pStyle w:val="15"/>
        <w:spacing w:line="360" w:lineRule="auto"/>
        <w:rPr>
          <w:rFonts w:ascii="Times New Roman" w:hAnsi="Times New Roman" w:eastAsia="仿宋_GB2312"/>
          <w:sz w:val="24"/>
        </w:rPr>
      </w:pPr>
      <w:r>
        <w:rPr>
          <w:rFonts w:ascii="Times New Roman" w:hAnsi="Times New Roman" w:eastAsia="仿宋_GB2312"/>
          <w:sz w:val="24"/>
        </w:rPr>
        <w:t>声明：除本商务偏离表中所列的偏离项目外，其他所有商务均完全响应“招标文件”中的要求</w:t>
      </w:r>
    </w:p>
    <w:p>
      <w:pPr>
        <w:pStyle w:val="15"/>
        <w:spacing w:line="360" w:lineRule="auto"/>
        <w:rPr>
          <w:rFonts w:ascii="Times New Roman" w:hAnsi="Times New Roman" w:eastAsia="仿宋_GB2312"/>
          <w:sz w:val="24"/>
        </w:rPr>
      </w:pPr>
    </w:p>
    <w:p>
      <w:pPr>
        <w:spacing w:line="360" w:lineRule="auto"/>
        <w:ind w:firstLine="1920" w:firstLineChars="800"/>
        <w:rPr>
          <w:rFonts w:hint="default" w:eastAsia="仿宋_GB2312"/>
          <w:sz w:val="24"/>
          <w:lang w:val="en-US" w:eastAsia="zh-CN"/>
        </w:rPr>
      </w:pPr>
      <w:bookmarkStart w:id="394" w:name="_Toc532473511"/>
      <w:bookmarkStart w:id="395" w:name="_Toc515647823"/>
      <w:bookmarkStart w:id="396" w:name="_Toc21312"/>
      <w:bookmarkStart w:id="397" w:name="_Toc10725"/>
      <w:r>
        <w:rPr>
          <w:rFonts w:hint="eastAsia" w:eastAsia="仿宋_GB2312"/>
          <w:sz w:val="24"/>
          <w:lang w:val="en-US" w:eastAsia="zh-CN"/>
        </w:rPr>
        <w:t>投标人</w:t>
      </w:r>
      <w:r>
        <w:rPr>
          <w:rFonts w:eastAsia="仿宋_GB2312"/>
          <w:sz w:val="24"/>
        </w:rPr>
        <w:t>（盖</w:t>
      </w:r>
      <w:r>
        <w:rPr>
          <w:rFonts w:hint="eastAsia" w:eastAsia="仿宋_GB2312"/>
          <w:sz w:val="24"/>
          <w:lang w:val="en-US" w:eastAsia="zh-CN"/>
        </w:rPr>
        <w:t>公</w:t>
      </w:r>
      <w:r>
        <w:rPr>
          <w:rFonts w:eastAsia="仿宋_GB2312"/>
          <w:sz w:val="24"/>
        </w:rPr>
        <w:t>章）：</w:t>
      </w:r>
      <w:r>
        <w:rPr>
          <w:rFonts w:eastAsia="仿宋_GB2312"/>
          <w:sz w:val="24"/>
          <w:u w:val="single"/>
        </w:rPr>
        <w:t xml:space="preserve">                   </w:t>
      </w:r>
      <w:r>
        <w:rPr>
          <w:rFonts w:hint="eastAsia" w:eastAsia="仿宋_GB2312"/>
          <w:sz w:val="24"/>
          <w:u w:val="single"/>
          <w:lang w:val="en-US" w:eastAsia="zh-CN"/>
        </w:rPr>
        <w:t xml:space="preserve">          </w:t>
      </w:r>
    </w:p>
    <w:p>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pStyle w:val="15"/>
        <w:tabs>
          <w:tab w:val="left" w:pos="5580"/>
        </w:tabs>
        <w:spacing w:line="360" w:lineRule="auto"/>
        <w:ind w:firstLine="1920" w:firstLineChars="800"/>
        <w:rPr>
          <w:rFonts w:ascii="Times New Roman" w:hAnsi="Times New Roman" w:eastAsia="仿宋_GB2312"/>
          <w:sz w:val="24"/>
        </w:rPr>
      </w:pPr>
      <w:r>
        <w:rPr>
          <w:rFonts w:eastAsia="仿宋_GB2312"/>
          <w:sz w:val="24"/>
        </w:rPr>
        <w:t>日    期：</w:t>
      </w:r>
      <w:r>
        <w:rPr>
          <w:rFonts w:eastAsia="仿宋_GB2312"/>
          <w:sz w:val="32"/>
          <w:u w:val="single"/>
        </w:rPr>
        <w:t xml:space="preserve">                     </w:t>
      </w:r>
      <w:r>
        <w:rPr>
          <w:rFonts w:hint="eastAsia" w:eastAsia="仿宋_GB2312"/>
          <w:sz w:val="32"/>
          <w:u w:val="single"/>
          <w:lang w:val="en-US" w:eastAsia="zh-CN"/>
        </w:rPr>
        <w:t xml:space="preserve">  </w:t>
      </w:r>
      <w:r>
        <w:rPr>
          <w:rFonts w:eastAsia="仿宋_GB2312"/>
          <w:sz w:val="32"/>
          <w:u w:val="single"/>
        </w:rPr>
        <w:t xml:space="preserve"> </w:t>
      </w:r>
      <w:r>
        <w:rPr>
          <w:rFonts w:hint="eastAsia" w:eastAsia="仿宋_GB2312"/>
          <w:sz w:val="32"/>
          <w:u w:val="single"/>
          <w:lang w:val="en-US" w:eastAsia="zh-CN"/>
        </w:rPr>
        <w:t xml:space="preserve">    </w:t>
      </w:r>
    </w:p>
    <w:p>
      <w:pPr>
        <w:widowControl/>
        <w:spacing w:before="100" w:beforeAutospacing="1" w:after="100" w:afterAutospacing="1" w:line="360" w:lineRule="auto"/>
        <w:rPr>
          <w:rFonts w:eastAsia="仿宋_GB2312"/>
          <w:kern w:val="0"/>
          <w:sz w:val="24"/>
        </w:rPr>
      </w:pPr>
      <w:r>
        <w:rPr>
          <w:rFonts w:eastAsia="仿宋_GB2312"/>
          <w:kern w:val="0"/>
          <w:sz w:val="24"/>
        </w:rPr>
        <w:br w:type="page"/>
      </w:r>
      <w:r>
        <w:rPr>
          <w:rFonts w:eastAsia="仿宋_GB2312"/>
          <w:kern w:val="0"/>
          <w:sz w:val="24"/>
        </w:rPr>
        <w:t>（投标文件格式六）</w:t>
      </w:r>
    </w:p>
    <w:bookmarkEnd w:id="394"/>
    <w:bookmarkEnd w:id="395"/>
    <w:bookmarkEnd w:id="396"/>
    <w:bookmarkEnd w:id="397"/>
    <w:p>
      <w:pPr>
        <w:pStyle w:val="6"/>
        <w:ind w:firstLine="0" w:firstLineChars="0"/>
        <w:jc w:val="center"/>
        <w:rPr>
          <w:rFonts w:hint="eastAsia" w:ascii="Times New Roman" w:hAnsi="Times New Roman" w:eastAsia="仿宋_GB2312"/>
          <w:sz w:val="32"/>
          <w:szCs w:val="32"/>
          <w:lang w:eastAsia="zh-CN"/>
        </w:rPr>
      </w:pPr>
      <w:bookmarkStart w:id="398" w:name="_Toc62194354"/>
      <w:r>
        <w:rPr>
          <w:rFonts w:ascii="Times New Roman" w:hAnsi="Times New Roman" w:eastAsia="仿宋_GB2312"/>
          <w:sz w:val="32"/>
          <w:szCs w:val="32"/>
        </w:rPr>
        <w:t>中小企业声明函</w:t>
      </w:r>
      <w:r>
        <w:rPr>
          <w:rFonts w:hint="eastAsia" w:ascii="Times New Roman" w:hAnsi="Times New Roman" w:eastAsia="仿宋_GB2312"/>
          <w:sz w:val="32"/>
          <w:szCs w:val="32"/>
          <w:lang w:eastAsia="zh-CN"/>
        </w:rPr>
        <w:t>（</w:t>
      </w:r>
      <w:r>
        <w:rPr>
          <w:rFonts w:ascii="Times New Roman" w:hAnsi="Times New Roman" w:eastAsia="仿宋_GB2312"/>
          <w:sz w:val="32"/>
          <w:szCs w:val="32"/>
        </w:rPr>
        <w:t>货物</w:t>
      </w:r>
      <w:bookmarkEnd w:id="398"/>
      <w:r>
        <w:rPr>
          <w:rFonts w:hint="eastAsia" w:ascii="Times New Roman" w:hAnsi="Times New Roman" w:eastAsia="仿宋_GB2312"/>
          <w:sz w:val="32"/>
          <w:szCs w:val="32"/>
          <w:lang w:eastAsia="zh-CN"/>
        </w:rPr>
        <w:t>）</w:t>
      </w:r>
    </w:p>
    <w:p>
      <w:pPr>
        <w:jc w:val="center"/>
        <w:rPr>
          <w:rFonts w:eastAsia="仿宋_GB2312"/>
          <w:sz w:val="24"/>
          <w:szCs w:val="22"/>
        </w:rPr>
      </w:pPr>
      <w:r>
        <w:rPr>
          <w:rFonts w:eastAsia="仿宋_GB2312"/>
          <w:sz w:val="24"/>
          <w:szCs w:val="22"/>
        </w:rPr>
        <w:t>（注</w:t>
      </w:r>
      <w:r>
        <w:rPr>
          <w:rFonts w:hint="eastAsia" w:eastAsia="仿宋_GB2312"/>
          <w:kern w:val="0"/>
          <w:sz w:val="24"/>
          <w:lang w:eastAsia="zh-CN"/>
        </w:rPr>
        <w:t>（</w:t>
      </w:r>
      <w:r>
        <w:rPr>
          <w:rFonts w:eastAsia="仿宋_GB2312"/>
          <w:kern w:val="0"/>
          <w:sz w:val="24"/>
        </w:rPr>
        <w:t>联合体</w:t>
      </w:r>
      <w:r>
        <w:rPr>
          <w:rFonts w:hint="eastAsia" w:eastAsia="仿宋_GB2312"/>
          <w:kern w:val="0"/>
          <w:sz w:val="24"/>
          <w:lang w:eastAsia="zh-CN"/>
        </w:rPr>
        <w:t>）</w:t>
      </w:r>
      <w:r>
        <w:rPr>
          <w:rFonts w:eastAsia="仿宋_GB2312"/>
          <w:sz w:val="24"/>
          <w:szCs w:val="22"/>
        </w:rPr>
        <w:t>：符合中小企业划型标准的企业请提供本函，不符合的不提供本函）</w:t>
      </w:r>
    </w:p>
    <w:p>
      <w:pPr>
        <w:snapToGrid w:val="0"/>
        <w:spacing w:before="120" w:beforeLines="50"/>
        <w:ind w:firstLine="480" w:firstLineChars="200"/>
        <w:rPr>
          <w:sz w:val="24"/>
          <w:szCs w:val="22"/>
        </w:rPr>
      </w:pPr>
    </w:p>
    <w:p>
      <w:pPr>
        <w:spacing w:line="560" w:lineRule="exact"/>
        <w:ind w:firstLine="480" w:firstLineChars="200"/>
        <w:rPr>
          <w:rFonts w:eastAsia="仿宋_GB2312"/>
          <w:kern w:val="0"/>
          <w:sz w:val="24"/>
        </w:rPr>
      </w:pPr>
      <w:r>
        <w:rPr>
          <w:rFonts w:eastAsia="仿宋_GB2312"/>
          <w:kern w:val="0"/>
          <w:sz w:val="24"/>
        </w:rPr>
        <w:t>本公司郑重声明，根据《政府采购促进中小企业发展管理办法》</w:t>
      </w:r>
      <w:r>
        <w:rPr>
          <w:rFonts w:hint="eastAsia" w:eastAsia="仿宋_GB2312"/>
          <w:kern w:val="0"/>
          <w:sz w:val="24"/>
          <w:lang w:eastAsia="zh-CN"/>
        </w:rPr>
        <w:t>（</w:t>
      </w:r>
      <w:r>
        <w:rPr>
          <w:rFonts w:eastAsia="仿宋_GB2312"/>
          <w:kern w:val="0"/>
          <w:sz w:val="24"/>
        </w:rPr>
        <w:t>财库</w:t>
      </w:r>
      <w:r>
        <w:rPr>
          <w:rFonts w:hint="eastAsia" w:eastAsia="仿宋_GB2312"/>
          <w:kern w:val="0"/>
          <w:sz w:val="24"/>
        </w:rPr>
        <w:t>﹝</w:t>
      </w:r>
      <w:r>
        <w:rPr>
          <w:rFonts w:eastAsia="仿宋_GB2312"/>
          <w:kern w:val="0"/>
          <w:sz w:val="24"/>
        </w:rPr>
        <w:t>2020</w:t>
      </w:r>
      <w:r>
        <w:rPr>
          <w:rFonts w:hint="eastAsia" w:eastAsia="仿宋_GB2312"/>
          <w:kern w:val="0"/>
          <w:sz w:val="24"/>
        </w:rPr>
        <w:t>﹞</w:t>
      </w:r>
      <w:r>
        <w:rPr>
          <w:rFonts w:eastAsia="仿宋_GB2312"/>
          <w:kern w:val="0"/>
          <w:sz w:val="24"/>
        </w:rPr>
        <w:t>46号</w:t>
      </w:r>
      <w:r>
        <w:rPr>
          <w:rFonts w:hint="eastAsia" w:eastAsia="仿宋_GB2312"/>
          <w:kern w:val="0"/>
          <w:sz w:val="24"/>
          <w:lang w:eastAsia="zh-CN"/>
        </w:rPr>
        <w:t>）</w:t>
      </w:r>
      <w:r>
        <w:rPr>
          <w:rFonts w:eastAsia="仿宋_GB2312"/>
          <w:kern w:val="0"/>
          <w:sz w:val="24"/>
        </w:rPr>
        <w:t>的规定，本公司</w:t>
      </w:r>
      <w:r>
        <w:rPr>
          <w:rFonts w:hint="eastAsia" w:eastAsia="仿宋_GB2312"/>
          <w:kern w:val="0"/>
          <w:sz w:val="24"/>
          <w:lang w:eastAsia="zh-CN"/>
        </w:rPr>
        <w:t>（</w:t>
      </w:r>
      <w:r>
        <w:rPr>
          <w:rFonts w:eastAsia="仿宋_GB2312"/>
          <w:kern w:val="0"/>
          <w:sz w:val="24"/>
        </w:rPr>
        <w:t>联合体</w:t>
      </w:r>
      <w:r>
        <w:rPr>
          <w:rFonts w:hint="eastAsia" w:eastAsia="仿宋_GB2312"/>
          <w:kern w:val="0"/>
          <w:sz w:val="24"/>
          <w:lang w:eastAsia="zh-CN"/>
        </w:rPr>
        <w:t>）</w:t>
      </w:r>
      <w:r>
        <w:rPr>
          <w:rFonts w:eastAsia="仿宋_GB2312"/>
          <w:kern w:val="0"/>
          <w:sz w:val="24"/>
        </w:rPr>
        <w:t>参加</w:t>
      </w:r>
      <w:r>
        <w:rPr>
          <w:rFonts w:eastAsia="仿宋_GB2312"/>
          <w:kern w:val="0"/>
          <w:sz w:val="24"/>
          <w:u w:val="single"/>
        </w:rPr>
        <w:t xml:space="preserve">  </w:t>
      </w:r>
      <w:r>
        <w:rPr>
          <w:rFonts w:hint="eastAsia" w:eastAsia="仿宋_GB2312"/>
          <w:kern w:val="0"/>
          <w:sz w:val="24"/>
          <w:u w:val="single"/>
          <w:lang w:eastAsia="zh-CN"/>
        </w:rPr>
        <w:t>（</w:t>
      </w:r>
      <w:r>
        <w:rPr>
          <w:rFonts w:eastAsia="仿宋_GB2312"/>
          <w:kern w:val="0"/>
          <w:sz w:val="24"/>
          <w:u w:val="single"/>
        </w:rPr>
        <w:t>单位名称</w:t>
      </w:r>
      <w:r>
        <w:rPr>
          <w:rFonts w:hint="eastAsia" w:eastAsia="仿宋_GB2312"/>
          <w:kern w:val="0"/>
          <w:sz w:val="24"/>
          <w:u w:val="single"/>
          <w:lang w:eastAsia="zh-CN"/>
        </w:rPr>
        <w:t>）</w:t>
      </w:r>
      <w:r>
        <w:rPr>
          <w:rFonts w:eastAsia="仿宋_GB2312"/>
          <w:kern w:val="0"/>
          <w:sz w:val="24"/>
          <w:u w:val="single"/>
        </w:rPr>
        <w:t xml:space="preserve"> </w:t>
      </w:r>
      <w:r>
        <w:rPr>
          <w:rFonts w:eastAsia="仿宋_GB2312"/>
          <w:kern w:val="0"/>
          <w:sz w:val="24"/>
        </w:rPr>
        <w:t xml:space="preserve"> 的</w:t>
      </w:r>
      <w:r>
        <w:rPr>
          <w:rFonts w:eastAsia="仿宋_GB2312"/>
          <w:kern w:val="0"/>
          <w:sz w:val="24"/>
          <w:u w:val="single"/>
        </w:rPr>
        <w:t xml:space="preserve"> </w:t>
      </w:r>
      <w:r>
        <w:rPr>
          <w:rFonts w:hint="eastAsia" w:eastAsia="仿宋_GB2312"/>
          <w:kern w:val="0"/>
          <w:sz w:val="24"/>
          <w:u w:val="single"/>
          <w:lang w:eastAsia="zh-CN"/>
        </w:rPr>
        <w:t>（</w:t>
      </w:r>
      <w:r>
        <w:rPr>
          <w:rFonts w:eastAsia="仿宋_GB2312"/>
          <w:kern w:val="0"/>
          <w:sz w:val="24"/>
          <w:u w:val="single"/>
        </w:rPr>
        <w:t>项目名称</w:t>
      </w:r>
      <w:r>
        <w:rPr>
          <w:rFonts w:hint="eastAsia" w:eastAsia="仿宋_GB2312"/>
          <w:kern w:val="0"/>
          <w:sz w:val="24"/>
          <w:u w:val="single"/>
          <w:lang w:eastAsia="zh-CN"/>
        </w:rPr>
        <w:t>）</w:t>
      </w:r>
      <w:r>
        <w:rPr>
          <w:rFonts w:eastAsia="仿宋_GB2312"/>
          <w:kern w:val="0"/>
          <w:sz w:val="24"/>
          <w:u w:val="single"/>
        </w:rPr>
        <w:t xml:space="preserve"> 采购</w:t>
      </w:r>
      <w:r>
        <w:rPr>
          <w:rFonts w:eastAsia="仿宋_GB2312"/>
          <w:kern w:val="0"/>
          <w:sz w:val="24"/>
        </w:rPr>
        <w:t>活动，提供的货物全部由符合政策要求的中小企业制造。相关企业</w:t>
      </w:r>
      <w:r>
        <w:rPr>
          <w:rFonts w:hint="eastAsia" w:eastAsia="仿宋_GB2312"/>
          <w:kern w:val="0"/>
          <w:sz w:val="24"/>
          <w:lang w:eastAsia="zh-CN"/>
        </w:rPr>
        <w:t>（</w:t>
      </w:r>
      <w:r>
        <w:rPr>
          <w:rFonts w:eastAsia="仿宋_GB2312"/>
          <w:kern w:val="0"/>
          <w:sz w:val="24"/>
        </w:rPr>
        <w:t>含联合体中的中小企业、签订分包意向协议的中小企业</w:t>
      </w:r>
      <w:r>
        <w:rPr>
          <w:rFonts w:hint="eastAsia" w:eastAsia="仿宋_GB2312"/>
          <w:kern w:val="0"/>
          <w:sz w:val="24"/>
          <w:lang w:eastAsia="zh-CN"/>
        </w:rPr>
        <w:t>）</w:t>
      </w:r>
      <w:r>
        <w:rPr>
          <w:rFonts w:eastAsia="仿宋_GB2312"/>
          <w:kern w:val="0"/>
          <w:sz w:val="24"/>
        </w:rPr>
        <w:t>的具体情况如下：</w:t>
      </w:r>
    </w:p>
    <w:p>
      <w:pPr>
        <w:numPr>
          <w:ilvl w:val="0"/>
          <w:numId w:val="0"/>
        </w:numPr>
        <w:spacing w:line="560" w:lineRule="exact"/>
        <w:ind w:left="-10" w:leftChars="-5" w:firstLine="489" w:firstLineChars="204"/>
        <w:rPr>
          <w:rFonts w:eastAsia="仿宋_GB2312"/>
          <w:kern w:val="0"/>
          <w:sz w:val="24"/>
        </w:rPr>
      </w:pPr>
      <w:r>
        <w:rPr>
          <w:rFonts w:hint="eastAsia" w:eastAsia="仿宋_GB2312"/>
          <w:kern w:val="0"/>
          <w:sz w:val="24"/>
          <w:u w:val="none"/>
          <w:lang w:val="en-US" w:eastAsia="zh-CN"/>
        </w:rPr>
        <w:t>1.</w:t>
      </w:r>
      <w:r>
        <w:rPr>
          <w:rFonts w:eastAsia="仿宋_GB2312"/>
          <w:kern w:val="0"/>
          <w:sz w:val="24"/>
          <w:u w:val="none"/>
        </w:rPr>
        <w:t xml:space="preserve"> </w:t>
      </w:r>
      <w:r>
        <w:rPr>
          <w:rFonts w:eastAsia="仿宋_GB2312"/>
          <w:kern w:val="0"/>
          <w:sz w:val="24"/>
          <w:u w:val="single"/>
        </w:rPr>
        <w:t xml:space="preserve"> </w:t>
      </w:r>
      <w:r>
        <w:rPr>
          <w:rFonts w:hint="eastAsia" w:eastAsia="仿宋_GB2312"/>
          <w:kern w:val="0"/>
          <w:sz w:val="24"/>
          <w:u w:val="single"/>
          <w:lang w:eastAsia="zh-CN"/>
        </w:rPr>
        <w:t>（</w:t>
      </w:r>
      <w:r>
        <w:rPr>
          <w:rFonts w:eastAsia="仿宋_GB2312"/>
          <w:kern w:val="0"/>
          <w:sz w:val="24"/>
          <w:u w:val="single"/>
        </w:rPr>
        <w:t>标的名称</w:t>
      </w:r>
      <w:r>
        <w:rPr>
          <w:rFonts w:hint="eastAsia" w:eastAsia="仿宋_GB2312"/>
          <w:kern w:val="0"/>
          <w:sz w:val="24"/>
          <w:u w:val="single"/>
          <w:lang w:eastAsia="zh-CN"/>
        </w:rPr>
        <w:t>）</w:t>
      </w:r>
      <w:r>
        <w:rPr>
          <w:rFonts w:eastAsia="仿宋_GB2312"/>
          <w:kern w:val="0"/>
          <w:sz w:val="24"/>
          <w:u w:val="single"/>
        </w:rPr>
        <w:t xml:space="preserve">  </w:t>
      </w:r>
      <w:r>
        <w:rPr>
          <w:rFonts w:eastAsia="仿宋_GB2312"/>
          <w:kern w:val="0"/>
          <w:sz w:val="24"/>
        </w:rPr>
        <w:t>，属于</w:t>
      </w:r>
      <w:r>
        <w:rPr>
          <w:rFonts w:eastAsia="仿宋_GB2312"/>
          <w:kern w:val="0"/>
          <w:sz w:val="24"/>
          <w:u w:val="single"/>
        </w:rPr>
        <w:t xml:space="preserve">  </w:t>
      </w:r>
      <w:r>
        <w:rPr>
          <w:rFonts w:hint="eastAsia" w:eastAsia="仿宋_GB2312"/>
          <w:kern w:val="0"/>
          <w:sz w:val="24"/>
          <w:u w:val="single"/>
          <w:lang w:eastAsia="zh-CN"/>
        </w:rPr>
        <w:t>（</w:t>
      </w:r>
      <w:r>
        <w:rPr>
          <w:rFonts w:eastAsia="仿宋_GB2312"/>
          <w:kern w:val="0"/>
          <w:sz w:val="24"/>
          <w:u w:val="single"/>
        </w:rPr>
        <w:t xml:space="preserve"> 采购文件中明确的所属行业</w:t>
      </w:r>
      <w:r>
        <w:rPr>
          <w:rFonts w:hint="eastAsia" w:eastAsia="仿宋_GB2312"/>
          <w:kern w:val="0"/>
          <w:sz w:val="24"/>
          <w:u w:val="single"/>
          <w:lang w:eastAsia="zh-CN"/>
        </w:rPr>
        <w:t>）</w:t>
      </w:r>
      <w:r>
        <w:rPr>
          <w:rFonts w:eastAsia="仿宋_GB2312"/>
          <w:kern w:val="0"/>
          <w:sz w:val="24"/>
          <w:u w:val="single"/>
        </w:rPr>
        <w:t xml:space="preserve"> 行业</w:t>
      </w:r>
      <w:r>
        <w:rPr>
          <w:rFonts w:eastAsia="仿宋_GB2312"/>
          <w:kern w:val="0"/>
          <w:sz w:val="24"/>
        </w:rPr>
        <w:t xml:space="preserve"> ；制造商为</w:t>
      </w:r>
      <w:r>
        <w:rPr>
          <w:rFonts w:eastAsia="仿宋_GB2312"/>
          <w:kern w:val="0"/>
          <w:sz w:val="24"/>
          <w:u w:val="single"/>
        </w:rPr>
        <w:t xml:space="preserve"> </w:t>
      </w:r>
      <w:r>
        <w:rPr>
          <w:rFonts w:hint="eastAsia" w:eastAsia="仿宋_GB2312"/>
          <w:kern w:val="0"/>
          <w:sz w:val="24"/>
          <w:u w:val="single"/>
          <w:lang w:eastAsia="zh-CN"/>
        </w:rPr>
        <w:t>（</w:t>
      </w:r>
      <w:r>
        <w:rPr>
          <w:rFonts w:eastAsia="仿宋_GB2312"/>
          <w:kern w:val="0"/>
          <w:sz w:val="24"/>
          <w:u w:val="single"/>
        </w:rPr>
        <w:t>企业名称</w:t>
      </w:r>
      <w:r>
        <w:rPr>
          <w:rFonts w:hint="eastAsia" w:eastAsia="仿宋_GB2312"/>
          <w:kern w:val="0"/>
          <w:sz w:val="24"/>
          <w:u w:val="single"/>
          <w:lang w:eastAsia="zh-CN"/>
        </w:rPr>
        <w:t>）</w:t>
      </w:r>
      <w:r>
        <w:rPr>
          <w:rFonts w:eastAsia="仿宋_GB2312"/>
          <w:kern w:val="0"/>
          <w:sz w:val="24"/>
          <w:u w:val="single"/>
        </w:rPr>
        <w:t xml:space="preserve">  </w:t>
      </w:r>
      <w:r>
        <w:rPr>
          <w:rFonts w:eastAsia="仿宋_GB2312"/>
          <w:kern w:val="0"/>
          <w:sz w:val="24"/>
        </w:rPr>
        <w:t>，从业人员</w:t>
      </w:r>
      <w:r>
        <w:rPr>
          <w:rFonts w:eastAsia="仿宋_GB2312"/>
          <w:kern w:val="0"/>
          <w:sz w:val="24"/>
          <w:u w:val="single"/>
        </w:rPr>
        <w:t xml:space="preserve">      </w:t>
      </w:r>
      <w:r>
        <w:rPr>
          <w:rFonts w:eastAsia="仿宋_GB2312"/>
          <w:kern w:val="0"/>
          <w:sz w:val="24"/>
        </w:rPr>
        <w:t>人，营业收入为</w:t>
      </w:r>
      <w:r>
        <w:rPr>
          <w:rFonts w:eastAsia="仿宋_GB2312"/>
          <w:kern w:val="0"/>
          <w:sz w:val="24"/>
          <w:u w:val="single"/>
        </w:rPr>
        <w:t xml:space="preserve">     </w:t>
      </w:r>
      <w:r>
        <w:rPr>
          <w:rFonts w:eastAsia="仿宋_GB2312"/>
          <w:kern w:val="0"/>
          <w:sz w:val="24"/>
        </w:rPr>
        <w:t>万元，资产总额为</w:t>
      </w:r>
      <w:r>
        <w:rPr>
          <w:rFonts w:eastAsia="仿宋_GB2312"/>
          <w:kern w:val="0"/>
          <w:sz w:val="24"/>
          <w:u w:val="single"/>
        </w:rPr>
        <w:t xml:space="preserve">     </w:t>
      </w:r>
      <w:r>
        <w:rPr>
          <w:rFonts w:eastAsia="仿宋_GB2312"/>
          <w:kern w:val="0"/>
          <w:sz w:val="24"/>
        </w:rPr>
        <w:t xml:space="preserve">万元，属于 </w:t>
      </w:r>
      <w:r>
        <w:rPr>
          <w:rFonts w:hint="eastAsia" w:eastAsia="仿宋_GB2312"/>
          <w:kern w:val="0"/>
          <w:sz w:val="24"/>
          <w:u w:val="single"/>
          <w:lang w:eastAsia="zh-CN"/>
        </w:rPr>
        <w:t>（</w:t>
      </w:r>
      <w:r>
        <w:rPr>
          <w:rFonts w:eastAsia="仿宋_GB2312"/>
          <w:kern w:val="0"/>
          <w:sz w:val="24"/>
          <w:u w:val="single"/>
        </w:rPr>
        <w:t>中型企业、小型企业、微型企业）</w:t>
      </w:r>
      <w:r>
        <w:rPr>
          <w:rFonts w:eastAsia="仿宋_GB2312"/>
          <w:kern w:val="0"/>
          <w:sz w:val="24"/>
        </w:rPr>
        <w:t>；</w:t>
      </w:r>
    </w:p>
    <w:p>
      <w:pPr>
        <w:numPr>
          <w:ilvl w:val="0"/>
          <w:numId w:val="0"/>
        </w:numPr>
        <w:spacing w:line="560" w:lineRule="exact"/>
        <w:ind w:left="-10" w:leftChars="-5" w:firstLine="489" w:firstLineChars="204"/>
        <w:rPr>
          <w:rFonts w:eastAsia="仿宋_GB2312"/>
          <w:kern w:val="0"/>
          <w:sz w:val="24"/>
        </w:rPr>
      </w:pPr>
      <w:r>
        <w:rPr>
          <w:rFonts w:hint="eastAsia" w:eastAsia="仿宋_GB2312"/>
          <w:kern w:val="0"/>
          <w:sz w:val="24"/>
          <w:u w:val="none"/>
          <w:lang w:val="en-US" w:eastAsia="zh-CN"/>
        </w:rPr>
        <w:t>2.</w:t>
      </w:r>
      <w:r>
        <w:rPr>
          <w:rFonts w:eastAsia="仿宋_GB2312"/>
          <w:kern w:val="0"/>
          <w:sz w:val="24"/>
          <w:u w:val="none"/>
        </w:rPr>
        <w:t xml:space="preserve"> </w:t>
      </w:r>
      <w:r>
        <w:rPr>
          <w:rFonts w:eastAsia="仿宋_GB2312"/>
          <w:kern w:val="0"/>
          <w:sz w:val="24"/>
          <w:u w:val="single"/>
        </w:rPr>
        <w:t xml:space="preserve"> </w:t>
      </w:r>
      <w:r>
        <w:rPr>
          <w:rFonts w:hint="eastAsia" w:eastAsia="仿宋_GB2312"/>
          <w:kern w:val="0"/>
          <w:sz w:val="24"/>
          <w:u w:val="single"/>
          <w:lang w:eastAsia="zh-CN"/>
        </w:rPr>
        <w:t>（</w:t>
      </w:r>
      <w:r>
        <w:rPr>
          <w:rFonts w:eastAsia="仿宋_GB2312"/>
          <w:kern w:val="0"/>
          <w:sz w:val="24"/>
          <w:u w:val="single"/>
        </w:rPr>
        <w:t>标的名称</w:t>
      </w:r>
      <w:r>
        <w:rPr>
          <w:rFonts w:hint="eastAsia" w:eastAsia="仿宋_GB2312"/>
          <w:kern w:val="0"/>
          <w:sz w:val="24"/>
          <w:u w:val="single"/>
          <w:lang w:eastAsia="zh-CN"/>
        </w:rPr>
        <w:t>）</w:t>
      </w:r>
      <w:r>
        <w:rPr>
          <w:rFonts w:eastAsia="仿宋_GB2312"/>
          <w:kern w:val="0"/>
          <w:sz w:val="24"/>
          <w:u w:val="single"/>
        </w:rPr>
        <w:t xml:space="preserve">  </w:t>
      </w:r>
      <w:r>
        <w:rPr>
          <w:rFonts w:eastAsia="仿宋_GB2312"/>
          <w:kern w:val="0"/>
          <w:sz w:val="24"/>
        </w:rPr>
        <w:t>，属于</w:t>
      </w:r>
      <w:r>
        <w:rPr>
          <w:rFonts w:eastAsia="仿宋_GB2312"/>
          <w:kern w:val="0"/>
          <w:sz w:val="24"/>
          <w:u w:val="single"/>
        </w:rPr>
        <w:t xml:space="preserve">  </w:t>
      </w:r>
      <w:r>
        <w:rPr>
          <w:rFonts w:hint="eastAsia" w:eastAsia="仿宋_GB2312"/>
          <w:kern w:val="0"/>
          <w:sz w:val="24"/>
          <w:u w:val="single"/>
          <w:lang w:eastAsia="zh-CN"/>
        </w:rPr>
        <w:t>（</w:t>
      </w:r>
      <w:r>
        <w:rPr>
          <w:rFonts w:eastAsia="仿宋_GB2312"/>
          <w:kern w:val="0"/>
          <w:sz w:val="24"/>
          <w:u w:val="single"/>
        </w:rPr>
        <w:t xml:space="preserve"> 采购文件中明确的所属行业</w:t>
      </w:r>
      <w:r>
        <w:rPr>
          <w:rFonts w:hint="eastAsia" w:eastAsia="仿宋_GB2312"/>
          <w:kern w:val="0"/>
          <w:sz w:val="24"/>
          <w:u w:val="single"/>
          <w:lang w:eastAsia="zh-CN"/>
        </w:rPr>
        <w:t>）</w:t>
      </w:r>
      <w:r>
        <w:rPr>
          <w:rFonts w:eastAsia="仿宋_GB2312"/>
          <w:kern w:val="0"/>
          <w:sz w:val="24"/>
          <w:u w:val="single"/>
        </w:rPr>
        <w:t xml:space="preserve"> 行业</w:t>
      </w:r>
      <w:r>
        <w:rPr>
          <w:rFonts w:eastAsia="仿宋_GB2312"/>
          <w:kern w:val="0"/>
          <w:sz w:val="24"/>
        </w:rPr>
        <w:t xml:space="preserve"> ；制造商为</w:t>
      </w:r>
      <w:r>
        <w:rPr>
          <w:rFonts w:eastAsia="仿宋_GB2312"/>
          <w:kern w:val="0"/>
          <w:sz w:val="24"/>
          <w:u w:val="single"/>
        </w:rPr>
        <w:t xml:space="preserve"> </w:t>
      </w:r>
      <w:r>
        <w:rPr>
          <w:rFonts w:hint="eastAsia" w:eastAsia="仿宋_GB2312"/>
          <w:kern w:val="0"/>
          <w:sz w:val="24"/>
          <w:u w:val="single"/>
          <w:lang w:eastAsia="zh-CN"/>
        </w:rPr>
        <w:t>（</w:t>
      </w:r>
      <w:r>
        <w:rPr>
          <w:rFonts w:eastAsia="仿宋_GB2312"/>
          <w:kern w:val="0"/>
          <w:sz w:val="24"/>
          <w:u w:val="single"/>
        </w:rPr>
        <w:t>企业名称</w:t>
      </w:r>
      <w:r>
        <w:rPr>
          <w:rFonts w:hint="eastAsia" w:eastAsia="仿宋_GB2312"/>
          <w:kern w:val="0"/>
          <w:sz w:val="24"/>
          <w:u w:val="single"/>
          <w:lang w:eastAsia="zh-CN"/>
        </w:rPr>
        <w:t>）</w:t>
      </w:r>
      <w:r>
        <w:rPr>
          <w:rFonts w:eastAsia="仿宋_GB2312"/>
          <w:kern w:val="0"/>
          <w:sz w:val="24"/>
          <w:u w:val="single"/>
        </w:rPr>
        <w:t xml:space="preserve">  </w:t>
      </w:r>
      <w:r>
        <w:rPr>
          <w:rFonts w:eastAsia="仿宋_GB2312"/>
          <w:kern w:val="0"/>
          <w:sz w:val="24"/>
        </w:rPr>
        <w:t>，从业人员</w:t>
      </w:r>
      <w:r>
        <w:rPr>
          <w:rFonts w:eastAsia="仿宋_GB2312"/>
          <w:kern w:val="0"/>
          <w:sz w:val="24"/>
          <w:u w:val="single"/>
        </w:rPr>
        <w:t xml:space="preserve">      </w:t>
      </w:r>
      <w:r>
        <w:rPr>
          <w:rFonts w:eastAsia="仿宋_GB2312"/>
          <w:kern w:val="0"/>
          <w:sz w:val="24"/>
        </w:rPr>
        <w:t>人，营业收入为</w:t>
      </w:r>
      <w:r>
        <w:rPr>
          <w:rFonts w:eastAsia="仿宋_GB2312"/>
          <w:kern w:val="0"/>
          <w:sz w:val="24"/>
          <w:u w:val="single"/>
        </w:rPr>
        <w:t xml:space="preserve">     </w:t>
      </w:r>
      <w:r>
        <w:rPr>
          <w:rFonts w:eastAsia="仿宋_GB2312"/>
          <w:kern w:val="0"/>
          <w:sz w:val="24"/>
        </w:rPr>
        <w:t>万元，资产总额为</w:t>
      </w:r>
      <w:r>
        <w:rPr>
          <w:rFonts w:eastAsia="仿宋_GB2312"/>
          <w:kern w:val="0"/>
          <w:sz w:val="24"/>
          <w:u w:val="single"/>
        </w:rPr>
        <w:t xml:space="preserve">     </w:t>
      </w:r>
      <w:r>
        <w:rPr>
          <w:rFonts w:eastAsia="仿宋_GB2312"/>
          <w:kern w:val="0"/>
          <w:sz w:val="24"/>
        </w:rPr>
        <w:t xml:space="preserve">万元，属于 </w:t>
      </w:r>
      <w:r>
        <w:rPr>
          <w:rFonts w:hint="eastAsia" w:eastAsia="仿宋_GB2312"/>
          <w:kern w:val="0"/>
          <w:sz w:val="24"/>
          <w:u w:val="single"/>
          <w:lang w:eastAsia="zh-CN"/>
        </w:rPr>
        <w:t>（</w:t>
      </w:r>
      <w:r>
        <w:rPr>
          <w:rFonts w:eastAsia="仿宋_GB2312"/>
          <w:kern w:val="0"/>
          <w:sz w:val="24"/>
          <w:u w:val="single"/>
        </w:rPr>
        <w:t>中型企业、小型企业、微型企业）</w:t>
      </w:r>
      <w:r>
        <w:rPr>
          <w:rFonts w:eastAsia="仿宋_GB2312"/>
          <w:kern w:val="0"/>
          <w:sz w:val="24"/>
        </w:rPr>
        <w:t>；</w:t>
      </w:r>
    </w:p>
    <w:p>
      <w:pPr>
        <w:spacing w:line="560" w:lineRule="exact"/>
        <w:ind w:firstLine="480" w:firstLineChars="200"/>
        <w:rPr>
          <w:rFonts w:eastAsia="仿宋_GB2312"/>
          <w:kern w:val="0"/>
          <w:sz w:val="24"/>
        </w:rPr>
      </w:pPr>
      <w:r>
        <w:rPr>
          <w:rFonts w:eastAsia="仿宋_GB2312"/>
          <w:kern w:val="0"/>
          <w:sz w:val="24"/>
        </w:rPr>
        <w:t>……</w:t>
      </w:r>
    </w:p>
    <w:p>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pPr>
        <w:spacing w:line="560" w:lineRule="exact"/>
        <w:ind w:firstLine="3480" w:firstLineChars="1450"/>
        <w:rPr>
          <w:rFonts w:eastAsia="仿宋_GB2312"/>
          <w:kern w:val="0"/>
          <w:sz w:val="24"/>
        </w:rPr>
      </w:pPr>
    </w:p>
    <w:p>
      <w:pPr>
        <w:spacing w:line="560" w:lineRule="exact"/>
        <w:ind w:firstLine="3480" w:firstLineChars="1450"/>
        <w:rPr>
          <w:rFonts w:eastAsia="仿宋_GB2312"/>
          <w:kern w:val="0"/>
          <w:sz w:val="24"/>
        </w:rPr>
      </w:pPr>
    </w:p>
    <w:p>
      <w:pPr>
        <w:spacing w:line="560" w:lineRule="exact"/>
        <w:ind w:firstLine="3480" w:firstLineChars="1450"/>
        <w:rPr>
          <w:rFonts w:eastAsia="仿宋_GB2312"/>
          <w:kern w:val="0"/>
          <w:sz w:val="24"/>
        </w:rPr>
      </w:pPr>
      <w:r>
        <w:rPr>
          <w:rFonts w:eastAsia="仿宋_GB2312"/>
          <w:kern w:val="0"/>
          <w:sz w:val="24"/>
        </w:rPr>
        <w:t>企业名称</w:t>
      </w:r>
      <w:r>
        <w:rPr>
          <w:rFonts w:hint="eastAsia" w:eastAsia="仿宋_GB2312"/>
          <w:kern w:val="0"/>
          <w:sz w:val="24"/>
          <w:lang w:eastAsia="zh-CN"/>
        </w:rPr>
        <w:t>（</w:t>
      </w:r>
      <w:r>
        <w:rPr>
          <w:rFonts w:eastAsia="仿宋_GB2312"/>
          <w:kern w:val="0"/>
          <w:sz w:val="24"/>
        </w:rPr>
        <w:t>盖章</w:t>
      </w:r>
      <w:r>
        <w:rPr>
          <w:rFonts w:hint="eastAsia" w:eastAsia="仿宋_GB2312"/>
          <w:kern w:val="0"/>
          <w:sz w:val="24"/>
          <w:lang w:eastAsia="zh-CN"/>
        </w:rPr>
        <w:t>）</w:t>
      </w:r>
      <w:r>
        <w:rPr>
          <w:rFonts w:eastAsia="仿宋_GB2312"/>
          <w:kern w:val="0"/>
          <w:sz w:val="24"/>
        </w:rPr>
        <w:t>：</w:t>
      </w:r>
    </w:p>
    <w:p>
      <w:pPr>
        <w:spacing w:line="560" w:lineRule="exact"/>
        <w:ind w:firstLine="3480" w:firstLineChars="1450"/>
        <w:rPr>
          <w:rFonts w:eastAsia="仿宋_GB2312"/>
          <w:kern w:val="0"/>
          <w:sz w:val="24"/>
          <w:szCs w:val="22"/>
        </w:rPr>
      </w:pPr>
      <w:r>
        <w:rPr>
          <w:rFonts w:eastAsia="仿宋_GB2312"/>
          <w:kern w:val="0"/>
          <w:sz w:val="24"/>
        </w:rPr>
        <w:t>日期：</w:t>
      </w:r>
    </w:p>
    <w:p>
      <w:pPr>
        <w:spacing w:line="360" w:lineRule="auto"/>
        <w:rPr>
          <w:rFonts w:eastAsia="Arial Unicode MS"/>
        </w:rPr>
      </w:pPr>
    </w:p>
    <w:p>
      <w:pPr>
        <w:ind w:left="450" w:hanging="450" w:hangingChars="150"/>
        <w:rPr>
          <w:rFonts w:eastAsia="华文仿宋"/>
          <w:kern w:val="0"/>
          <w:sz w:val="18"/>
          <w:szCs w:val="18"/>
        </w:rPr>
      </w:pPr>
      <w:r>
        <w:rPr>
          <w:rFonts w:eastAsia="华文仿宋"/>
          <w:kern w:val="0"/>
          <w:sz w:val="30"/>
          <w:szCs w:val="30"/>
        </w:rPr>
        <w:t xml:space="preserve"> </w:t>
      </w:r>
      <w:r>
        <w:rPr>
          <w:rFonts w:eastAsia="华文仿宋"/>
          <w:kern w:val="0"/>
          <w:sz w:val="30"/>
          <w:szCs w:val="30"/>
          <w:u w:val="single"/>
        </w:rPr>
        <w:t xml:space="preserve">                                                     </w:t>
      </w:r>
      <w:r>
        <w:rPr>
          <w:rFonts w:eastAsia="华文仿宋"/>
          <w:kern w:val="0"/>
          <w:sz w:val="30"/>
          <w:szCs w:val="30"/>
        </w:rPr>
        <w:t xml:space="preserve">    </w:t>
      </w:r>
      <w:r>
        <w:rPr>
          <w:rFonts w:eastAsia="华文仿宋"/>
          <w:kern w:val="0"/>
          <w:sz w:val="18"/>
          <w:szCs w:val="18"/>
        </w:rPr>
        <w:t xml:space="preserve"> </w:t>
      </w:r>
    </w:p>
    <w:p>
      <w:pPr>
        <w:ind w:left="315" w:leftChars="150" w:firstLine="270" w:firstLineChars="150"/>
        <w:rPr>
          <w:rFonts w:eastAsia="华文仿宋"/>
          <w:kern w:val="0"/>
          <w:sz w:val="18"/>
          <w:szCs w:val="18"/>
        </w:rPr>
      </w:pPr>
      <w:r>
        <w:rPr>
          <w:rFonts w:eastAsia="华文仿宋"/>
          <w:kern w:val="0"/>
          <w:sz w:val="18"/>
          <w:szCs w:val="18"/>
        </w:rPr>
        <w:t>（从业人员、营业收入、资产总额填报上一年度数据，无上一年度数据的新成立企业可不填报）</w:t>
      </w:r>
    </w:p>
    <w:p>
      <w:pPr>
        <w:rPr>
          <w:rFonts w:eastAsia="华文仿宋"/>
          <w:kern w:val="0"/>
          <w:sz w:val="18"/>
          <w:szCs w:val="18"/>
        </w:rPr>
      </w:pPr>
    </w:p>
    <w:p>
      <w:pPr>
        <w:widowControl/>
        <w:spacing w:before="100" w:beforeAutospacing="1" w:after="100" w:afterAutospacing="1" w:line="360" w:lineRule="auto"/>
        <w:ind w:firstLine="240" w:firstLineChars="100"/>
        <w:jc w:val="left"/>
        <w:rPr>
          <w:rFonts w:eastAsia="仿宋_GB2312"/>
          <w:sz w:val="24"/>
        </w:rPr>
      </w:pPr>
    </w:p>
    <w:p>
      <w:pPr>
        <w:spacing w:line="360" w:lineRule="auto"/>
        <w:rPr>
          <w:rFonts w:eastAsia="仿宋_GB2312"/>
          <w:bCs/>
          <w:kern w:val="0"/>
          <w:sz w:val="24"/>
          <w:szCs w:val="20"/>
        </w:rPr>
      </w:pPr>
      <w:bookmarkStart w:id="399" w:name="_Toc532473512"/>
      <w:bookmarkStart w:id="400" w:name="_Toc10977"/>
      <w:bookmarkStart w:id="401" w:name="_Toc11803"/>
      <w:bookmarkStart w:id="402" w:name="_Toc515647824"/>
      <w:r>
        <w:rPr>
          <w:rFonts w:eastAsia="仿宋_GB2312"/>
          <w:bCs/>
          <w:kern w:val="0"/>
          <w:sz w:val="24"/>
          <w:szCs w:val="20"/>
        </w:rPr>
        <w:t>（投标文件格式七）</w:t>
      </w:r>
    </w:p>
    <w:p>
      <w:pPr>
        <w:pStyle w:val="6"/>
        <w:ind w:firstLine="0" w:firstLineChars="0"/>
        <w:jc w:val="center"/>
        <w:rPr>
          <w:rFonts w:ascii="Times New Roman" w:hAnsi="Times New Roman" w:eastAsia="仿宋_GB2312"/>
          <w:sz w:val="32"/>
          <w:szCs w:val="32"/>
        </w:rPr>
      </w:pPr>
      <w:bookmarkStart w:id="403" w:name="_Toc60929143"/>
      <w:bookmarkStart w:id="404" w:name="_Toc62194356"/>
      <w:bookmarkStart w:id="405" w:name="_Toc60928911"/>
      <w:r>
        <w:rPr>
          <w:rFonts w:ascii="Times New Roman" w:hAnsi="Times New Roman" w:eastAsia="仿宋_GB2312"/>
          <w:sz w:val="32"/>
          <w:szCs w:val="32"/>
        </w:rPr>
        <w:t>投标人监狱企业声明函</w:t>
      </w:r>
      <w:bookmarkEnd w:id="403"/>
      <w:bookmarkEnd w:id="404"/>
      <w:bookmarkEnd w:id="405"/>
    </w:p>
    <w:bookmarkEnd w:id="399"/>
    <w:p>
      <w:pPr>
        <w:spacing w:line="360" w:lineRule="auto"/>
        <w:ind w:left="1080" w:leftChars="257" w:hanging="540"/>
        <w:jc w:val="center"/>
        <w:rPr>
          <w:rFonts w:eastAsia="仿宋_GB2312"/>
          <w:b/>
          <w:kern w:val="0"/>
          <w:sz w:val="24"/>
          <w:szCs w:val="20"/>
        </w:rPr>
      </w:pPr>
    </w:p>
    <w:p>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本单位为直接投标人提供本单位制造的货物。</w:t>
      </w:r>
    </w:p>
    <w:p>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pPr>
        <w:spacing w:line="360" w:lineRule="auto"/>
        <w:ind w:firstLine="1920" w:firstLineChars="800"/>
        <w:rPr>
          <w:rFonts w:hint="default" w:eastAsia="仿宋_GB2312"/>
          <w:sz w:val="24"/>
          <w:lang w:val="en-US" w:eastAsia="zh-CN"/>
        </w:rPr>
      </w:pPr>
      <w:r>
        <w:rPr>
          <w:rFonts w:hint="eastAsia" w:eastAsia="仿宋_GB2312"/>
          <w:sz w:val="24"/>
          <w:lang w:val="en-US" w:eastAsia="zh-CN"/>
        </w:rPr>
        <w:t>投标人</w:t>
      </w:r>
      <w:r>
        <w:rPr>
          <w:rFonts w:eastAsia="仿宋_GB2312"/>
          <w:sz w:val="24"/>
        </w:rPr>
        <w:t>（盖</w:t>
      </w:r>
      <w:r>
        <w:rPr>
          <w:rFonts w:hint="eastAsia" w:eastAsia="仿宋_GB2312"/>
          <w:sz w:val="24"/>
          <w:lang w:val="en-US" w:eastAsia="zh-CN"/>
        </w:rPr>
        <w:t>公</w:t>
      </w:r>
      <w:r>
        <w:rPr>
          <w:rFonts w:eastAsia="仿宋_GB2312"/>
          <w:sz w:val="24"/>
        </w:rPr>
        <w:t>章）：</w:t>
      </w:r>
      <w:r>
        <w:rPr>
          <w:rFonts w:eastAsia="仿宋_GB2312"/>
          <w:sz w:val="24"/>
          <w:u w:val="single"/>
        </w:rPr>
        <w:t xml:space="preserve">                   </w:t>
      </w:r>
      <w:r>
        <w:rPr>
          <w:rFonts w:hint="eastAsia" w:eastAsia="仿宋_GB2312"/>
          <w:sz w:val="24"/>
          <w:u w:val="single"/>
          <w:lang w:val="en-US" w:eastAsia="zh-CN"/>
        </w:rPr>
        <w:t xml:space="preserve">          </w:t>
      </w:r>
    </w:p>
    <w:p>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r>
        <w:rPr>
          <w:rFonts w:hint="eastAsia" w:eastAsia="仿宋_GB2312"/>
          <w:sz w:val="32"/>
          <w:u w:val="single"/>
          <w:lang w:val="en-US" w:eastAsia="zh-CN"/>
        </w:rPr>
        <w:t xml:space="preserve">      </w:t>
      </w:r>
    </w:p>
    <w:p>
      <w:pPr>
        <w:widowControl/>
        <w:spacing w:before="100" w:beforeAutospacing="1" w:after="100" w:afterAutospacing="1" w:line="360" w:lineRule="auto"/>
        <w:jc w:val="left"/>
        <w:rPr>
          <w:rFonts w:eastAsia="仿宋_GB2312"/>
          <w:kern w:val="0"/>
          <w:sz w:val="24"/>
          <w:u w:val="single"/>
        </w:rPr>
      </w:pPr>
      <w:r>
        <w:rPr>
          <w:rFonts w:eastAsia="仿宋_GB2312"/>
          <w:kern w:val="0"/>
          <w:sz w:val="24"/>
          <w:u w:val="single"/>
        </w:rPr>
        <w:t>注：符合《关于政府采购支持监狱企业发展有关问题的通知》价格扣减条件的</w:t>
      </w:r>
      <w:r>
        <w:rPr>
          <w:rFonts w:hint="eastAsia" w:eastAsia="仿宋_GB2312"/>
          <w:kern w:val="0"/>
          <w:sz w:val="24"/>
          <w:u w:val="single"/>
          <w:lang w:eastAsia="zh-CN"/>
        </w:rPr>
        <w:t>投标人</w:t>
      </w:r>
      <w:r>
        <w:rPr>
          <w:rFonts w:eastAsia="仿宋_GB2312"/>
          <w:kern w:val="0"/>
          <w:sz w:val="24"/>
          <w:u w:val="single"/>
        </w:rPr>
        <w:t>须提交。</w:t>
      </w:r>
    </w:p>
    <w:p>
      <w:pPr>
        <w:spacing w:line="360" w:lineRule="auto"/>
        <w:rPr>
          <w:rFonts w:eastAsia="仿宋_GB2312"/>
          <w:kern w:val="0"/>
          <w:sz w:val="24"/>
          <w:szCs w:val="20"/>
        </w:rPr>
      </w:pPr>
      <w:r>
        <w:rPr>
          <w:rFonts w:eastAsia="仿宋_GB2312"/>
          <w:sz w:val="24"/>
        </w:rPr>
        <w:br w:type="page"/>
      </w:r>
      <w:r>
        <w:rPr>
          <w:rFonts w:eastAsia="仿宋_GB2312"/>
          <w:kern w:val="0"/>
          <w:sz w:val="24"/>
          <w:szCs w:val="20"/>
        </w:rPr>
        <w:t>（投标文件格式八）</w:t>
      </w:r>
    </w:p>
    <w:p>
      <w:pPr>
        <w:pStyle w:val="2"/>
      </w:pPr>
    </w:p>
    <w:p>
      <w:pPr>
        <w:pStyle w:val="6"/>
        <w:ind w:firstLine="0" w:firstLineChars="0"/>
        <w:jc w:val="center"/>
        <w:rPr>
          <w:rFonts w:ascii="Times New Roman" w:hAnsi="Times New Roman" w:eastAsia="仿宋_GB2312"/>
          <w:sz w:val="32"/>
          <w:szCs w:val="32"/>
        </w:rPr>
      </w:pPr>
      <w:bookmarkStart w:id="406" w:name="_Toc60929144"/>
      <w:bookmarkStart w:id="407" w:name="_Toc60928912"/>
      <w:bookmarkStart w:id="408" w:name="_Toc62194357"/>
      <w:bookmarkStart w:id="409" w:name="_Toc532473513"/>
      <w:r>
        <w:rPr>
          <w:rFonts w:ascii="Times New Roman" w:hAnsi="Times New Roman" w:eastAsia="仿宋_GB2312"/>
          <w:sz w:val="32"/>
          <w:szCs w:val="32"/>
        </w:rPr>
        <w:t>残疾人福利性单位声明函</w:t>
      </w:r>
      <w:bookmarkEnd w:id="406"/>
      <w:bookmarkEnd w:id="407"/>
      <w:bookmarkEnd w:id="408"/>
    </w:p>
    <w:bookmarkEnd w:id="409"/>
    <w:p>
      <w:pPr>
        <w:spacing w:line="360" w:lineRule="auto"/>
        <w:ind w:left="1080" w:leftChars="257" w:hanging="540"/>
        <w:jc w:val="center"/>
        <w:rPr>
          <w:rFonts w:eastAsia="仿宋_GB2312"/>
          <w:kern w:val="0"/>
          <w:sz w:val="24"/>
          <w:szCs w:val="20"/>
        </w:rPr>
      </w:pPr>
    </w:p>
    <w:p>
      <w:pPr>
        <w:spacing w:line="360" w:lineRule="auto"/>
        <w:ind w:firstLine="567"/>
        <w:rPr>
          <w:rFonts w:eastAsia="仿宋_GB2312"/>
          <w:kern w:val="0"/>
          <w:sz w:val="24"/>
          <w:szCs w:val="20"/>
        </w:rPr>
      </w:pPr>
      <w:r>
        <w:rPr>
          <w:rFonts w:eastAsia="仿宋_GB2312"/>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eastAsia="仿宋_GB2312"/>
          <w:kern w:val="0"/>
          <w:sz w:val="24"/>
        </w:rPr>
        <w:t>（由本单位承担提供服务）</w:t>
      </w:r>
      <w:r>
        <w:rPr>
          <w:rFonts w:eastAsia="仿宋_GB2312"/>
          <w:kern w:val="0"/>
          <w:sz w:val="24"/>
          <w:szCs w:val="20"/>
        </w:rPr>
        <w:t>，或者提供其他残疾人福利性单位制造的货物（不包括使用非残疾人福利性单位注册商标的货物）。</w:t>
      </w:r>
    </w:p>
    <w:p>
      <w:pPr>
        <w:spacing w:line="360" w:lineRule="auto"/>
        <w:ind w:left="1080" w:leftChars="257" w:hanging="540"/>
        <w:rPr>
          <w:rFonts w:eastAsia="仿宋_GB2312"/>
          <w:kern w:val="0"/>
          <w:sz w:val="24"/>
          <w:szCs w:val="20"/>
        </w:rPr>
      </w:pPr>
      <w:r>
        <w:rPr>
          <w:rFonts w:eastAsia="仿宋_GB2312"/>
          <w:kern w:val="0"/>
          <w:sz w:val="24"/>
          <w:szCs w:val="20"/>
        </w:rPr>
        <w:t>本单位对上述声明的真实性负责。如有虚假，将依法承担相应责任。</w:t>
      </w:r>
    </w:p>
    <w:p>
      <w:pPr>
        <w:spacing w:line="360" w:lineRule="auto"/>
        <w:ind w:left="1080" w:leftChars="257" w:hanging="540"/>
        <w:jc w:val="center"/>
        <w:rPr>
          <w:rFonts w:eastAsia="仿宋_GB2312"/>
          <w:kern w:val="0"/>
          <w:sz w:val="24"/>
          <w:szCs w:val="20"/>
        </w:rPr>
      </w:pPr>
    </w:p>
    <w:p>
      <w:pPr>
        <w:spacing w:line="360" w:lineRule="auto"/>
        <w:ind w:left="1080" w:leftChars="257" w:hanging="540"/>
        <w:jc w:val="center"/>
        <w:rPr>
          <w:rFonts w:eastAsia="仿宋_GB2312"/>
          <w:kern w:val="0"/>
          <w:sz w:val="24"/>
          <w:szCs w:val="20"/>
        </w:rPr>
      </w:pPr>
    </w:p>
    <w:p>
      <w:pPr>
        <w:spacing w:line="360" w:lineRule="auto"/>
        <w:ind w:left="1080" w:leftChars="257" w:hanging="540"/>
        <w:rPr>
          <w:rFonts w:hint="default" w:eastAsia="仿宋_GB2312"/>
          <w:kern w:val="0"/>
          <w:sz w:val="24"/>
          <w:szCs w:val="20"/>
          <w:u w:val="single"/>
          <w:lang w:val="en-US" w:eastAsia="zh-CN"/>
        </w:rPr>
      </w:pPr>
      <w:r>
        <w:rPr>
          <w:rFonts w:eastAsia="仿宋_GB2312"/>
          <w:kern w:val="0"/>
          <w:sz w:val="24"/>
          <w:szCs w:val="20"/>
        </w:rPr>
        <w:t>残疾人福利性单位（</w:t>
      </w:r>
      <w:r>
        <w:rPr>
          <w:rFonts w:eastAsia="仿宋_GB2312"/>
          <w:sz w:val="24"/>
        </w:rPr>
        <w:t>盖</w:t>
      </w:r>
      <w:r>
        <w:rPr>
          <w:rFonts w:hint="eastAsia" w:eastAsia="仿宋_GB2312"/>
          <w:sz w:val="24"/>
          <w:lang w:val="en-US" w:eastAsia="zh-CN"/>
        </w:rPr>
        <w:t>公</w:t>
      </w:r>
      <w:r>
        <w:rPr>
          <w:rFonts w:eastAsia="仿宋_GB2312"/>
          <w:sz w:val="24"/>
        </w:rPr>
        <w:t>章</w:t>
      </w:r>
      <w:r>
        <w:rPr>
          <w:rFonts w:eastAsia="仿宋_GB2312"/>
          <w:kern w:val="0"/>
          <w:sz w:val="24"/>
          <w:szCs w:val="20"/>
        </w:rPr>
        <w:t>）：</w:t>
      </w:r>
      <w:r>
        <w:rPr>
          <w:rFonts w:eastAsia="仿宋_GB2312"/>
          <w:kern w:val="0"/>
          <w:sz w:val="24"/>
          <w:szCs w:val="20"/>
          <w:u w:val="single"/>
        </w:rPr>
        <w:t xml:space="preserve">                  </w:t>
      </w:r>
      <w:r>
        <w:rPr>
          <w:rFonts w:hint="eastAsia" w:eastAsia="仿宋_GB2312"/>
          <w:kern w:val="0"/>
          <w:sz w:val="24"/>
          <w:szCs w:val="20"/>
          <w:u w:val="single"/>
          <w:lang w:val="en-US" w:eastAsia="zh-CN"/>
        </w:rPr>
        <w:t xml:space="preserve">      </w:t>
      </w:r>
    </w:p>
    <w:p>
      <w:pPr>
        <w:spacing w:line="360" w:lineRule="auto"/>
        <w:ind w:left="1080" w:leftChars="257" w:hanging="540"/>
        <w:rPr>
          <w:rFonts w:eastAsia="仿宋_GB2312"/>
          <w:kern w:val="0"/>
          <w:sz w:val="24"/>
          <w:szCs w:val="20"/>
        </w:rPr>
      </w:pPr>
      <w:r>
        <w:rPr>
          <w:rFonts w:eastAsia="仿宋_GB2312"/>
          <w:kern w:val="0"/>
          <w:sz w:val="24"/>
        </w:rPr>
        <w:t>法定代表人或授权代表（签字</w:t>
      </w:r>
      <w:r>
        <w:rPr>
          <w:rFonts w:hint="eastAsia" w:eastAsia="仿宋_GB2312"/>
          <w:kern w:val="0"/>
          <w:sz w:val="24"/>
          <w:lang w:val="en-US" w:eastAsia="zh-CN"/>
        </w:rPr>
        <w:t>或盖章</w:t>
      </w:r>
      <w:r>
        <w:rPr>
          <w:rFonts w:eastAsia="仿宋_GB2312"/>
          <w:kern w:val="0"/>
          <w:sz w:val="24"/>
        </w:rPr>
        <w:t xml:space="preserve">）:  </w:t>
      </w:r>
      <w:r>
        <w:rPr>
          <w:rFonts w:eastAsia="仿宋_GB2312"/>
          <w:kern w:val="0"/>
          <w:sz w:val="24"/>
          <w:szCs w:val="20"/>
          <w:u w:val="single"/>
        </w:rPr>
        <w:t xml:space="preserve">       </w:t>
      </w:r>
      <w:r>
        <w:rPr>
          <w:rFonts w:hint="eastAsia" w:eastAsia="仿宋_GB2312"/>
          <w:kern w:val="0"/>
          <w:sz w:val="24"/>
          <w:szCs w:val="20"/>
          <w:u w:val="single"/>
          <w:lang w:val="en-US" w:eastAsia="zh-CN"/>
        </w:rPr>
        <w:t xml:space="preserve">  </w:t>
      </w:r>
      <w:r>
        <w:rPr>
          <w:rFonts w:eastAsia="仿宋_GB2312"/>
          <w:kern w:val="0"/>
          <w:sz w:val="24"/>
          <w:szCs w:val="20"/>
          <w:u w:val="single"/>
        </w:rPr>
        <w:t xml:space="preserve">      </w:t>
      </w:r>
      <w:r>
        <w:rPr>
          <w:rFonts w:eastAsia="仿宋_GB2312"/>
          <w:kern w:val="0"/>
          <w:sz w:val="24"/>
        </w:rPr>
        <w:t xml:space="preserve">         </w:t>
      </w:r>
    </w:p>
    <w:p>
      <w:pPr>
        <w:spacing w:line="360" w:lineRule="auto"/>
        <w:ind w:firstLine="600" w:firstLineChars="250"/>
        <w:rPr>
          <w:rFonts w:hint="default" w:eastAsia="仿宋_GB2312"/>
          <w:kern w:val="0"/>
          <w:sz w:val="24"/>
          <w:szCs w:val="20"/>
          <w:u w:val="single"/>
          <w:lang w:val="en-US" w:eastAsia="zh-CN"/>
        </w:rPr>
      </w:pPr>
      <w:r>
        <w:rPr>
          <w:rFonts w:eastAsia="仿宋_GB2312"/>
          <w:kern w:val="0"/>
          <w:sz w:val="24"/>
          <w:szCs w:val="20"/>
        </w:rPr>
        <w:t>日  期：</w:t>
      </w:r>
      <w:r>
        <w:rPr>
          <w:rFonts w:eastAsia="仿宋_GB2312"/>
          <w:kern w:val="0"/>
          <w:sz w:val="24"/>
          <w:szCs w:val="20"/>
          <w:u w:val="single"/>
        </w:rPr>
        <w:t xml:space="preserve">                             </w:t>
      </w:r>
      <w:r>
        <w:rPr>
          <w:rFonts w:hint="eastAsia" w:eastAsia="仿宋_GB2312"/>
          <w:kern w:val="0"/>
          <w:sz w:val="24"/>
          <w:szCs w:val="20"/>
          <w:u w:val="single"/>
          <w:lang w:val="en-US" w:eastAsia="zh-CN"/>
        </w:rPr>
        <w:t xml:space="preserve">              </w:t>
      </w:r>
    </w:p>
    <w:p>
      <w:pPr>
        <w:spacing w:line="360" w:lineRule="auto"/>
        <w:ind w:firstLine="600" w:firstLineChars="250"/>
        <w:rPr>
          <w:rFonts w:eastAsia="仿宋_GB2312"/>
          <w:kern w:val="0"/>
          <w:sz w:val="24"/>
          <w:szCs w:val="20"/>
          <w:u w:val="single"/>
        </w:rPr>
      </w:pPr>
    </w:p>
    <w:p>
      <w:pPr>
        <w:spacing w:line="360" w:lineRule="auto"/>
        <w:ind w:firstLine="600" w:firstLineChars="250"/>
        <w:rPr>
          <w:rFonts w:eastAsia="仿宋_GB2312"/>
          <w:kern w:val="0"/>
          <w:sz w:val="24"/>
          <w:szCs w:val="20"/>
          <w:u w:val="single"/>
        </w:rPr>
      </w:pPr>
    </w:p>
    <w:p>
      <w:pPr>
        <w:spacing w:line="360" w:lineRule="auto"/>
        <w:ind w:firstLine="600" w:firstLineChars="250"/>
        <w:rPr>
          <w:rFonts w:eastAsia="仿宋_GB2312"/>
          <w:kern w:val="0"/>
          <w:sz w:val="24"/>
          <w:szCs w:val="20"/>
          <w:u w:val="single"/>
        </w:rPr>
      </w:pPr>
    </w:p>
    <w:p>
      <w:pPr>
        <w:spacing w:line="360" w:lineRule="auto"/>
        <w:ind w:firstLine="600" w:firstLineChars="250"/>
        <w:rPr>
          <w:rFonts w:eastAsia="仿宋_GB2312"/>
          <w:kern w:val="0"/>
          <w:sz w:val="24"/>
          <w:szCs w:val="20"/>
          <w:u w:val="single"/>
        </w:rPr>
      </w:pPr>
    </w:p>
    <w:p>
      <w:pPr>
        <w:spacing w:line="360" w:lineRule="auto"/>
        <w:ind w:firstLine="600" w:firstLineChars="250"/>
        <w:rPr>
          <w:rFonts w:eastAsia="仿宋_GB2312"/>
          <w:kern w:val="0"/>
          <w:sz w:val="24"/>
          <w:szCs w:val="20"/>
          <w:u w:val="single"/>
        </w:rPr>
      </w:pPr>
    </w:p>
    <w:p>
      <w:pPr>
        <w:spacing w:line="360" w:lineRule="auto"/>
        <w:ind w:firstLine="600" w:firstLineChars="250"/>
        <w:rPr>
          <w:rFonts w:eastAsia="仿宋_GB2312"/>
          <w:kern w:val="0"/>
          <w:sz w:val="24"/>
          <w:szCs w:val="20"/>
          <w:u w:val="single"/>
        </w:rPr>
      </w:pPr>
    </w:p>
    <w:p>
      <w:pPr>
        <w:spacing w:line="360" w:lineRule="auto"/>
        <w:rPr>
          <w:rFonts w:eastAsia="仿宋_GB2312"/>
          <w:kern w:val="0"/>
          <w:sz w:val="24"/>
          <w:szCs w:val="20"/>
          <w:u w:val="single"/>
        </w:rPr>
      </w:pPr>
      <w:r>
        <w:rPr>
          <w:rFonts w:eastAsia="仿宋_GB2312"/>
          <w:kern w:val="0"/>
          <w:sz w:val="24"/>
          <w:szCs w:val="20"/>
          <w:u w:val="single"/>
        </w:rPr>
        <w:t>注：符合《三部门联合发布关于促进残疾人就业政府采购政策的通知》价格扣减条件的</w:t>
      </w:r>
      <w:r>
        <w:rPr>
          <w:rFonts w:hint="eastAsia" w:eastAsia="仿宋_GB2312"/>
          <w:kern w:val="0"/>
          <w:sz w:val="24"/>
          <w:szCs w:val="20"/>
          <w:u w:val="single"/>
          <w:lang w:eastAsia="zh-CN"/>
        </w:rPr>
        <w:t>投标人</w:t>
      </w:r>
      <w:r>
        <w:rPr>
          <w:rFonts w:eastAsia="仿宋_GB2312"/>
          <w:kern w:val="0"/>
          <w:sz w:val="24"/>
          <w:szCs w:val="20"/>
          <w:u w:val="single"/>
        </w:rPr>
        <w:t>须提交。</w:t>
      </w:r>
    </w:p>
    <w:p>
      <w:pPr>
        <w:widowControl/>
        <w:spacing w:before="100" w:beforeAutospacing="1" w:after="100" w:afterAutospacing="1" w:line="360" w:lineRule="auto"/>
        <w:ind w:firstLine="420"/>
        <w:rPr>
          <w:rFonts w:eastAsia="仿宋_GB2312"/>
          <w:sz w:val="24"/>
        </w:rPr>
      </w:pPr>
      <w:r>
        <w:rPr>
          <w:rFonts w:eastAsia="仿宋_GB2312"/>
          <w:b/>
          <w:sz w:val="24"/>
        </w:rPr>
        <w:br w:type="page"/>
      </w:r>
      <w:bookmarkEnd w:id="400"/>
      <w:bookmarkEnd w:id="401"/>
      <w:bookmarkEnd w:id="402"/>
    </w:p>
    <w:p>
      <w:pPr>
        <w:pStyle w:val="6"/>
        <w:ind w:firstLine="0" w:firstLineChars="0"/>
        <w:jc w:val="center"/>
        <w:rPr>
          <w:rFonts w:ascii="Times New Roman" w:hAnsi="Times New Roman" w:eastAsia="仿宋_GB2312"/>
          <w:sz w:val="32"/>
          <w:szCs w:val="32"/>
        </w:rPr>
      </w:pPr>
      <w:bookmarkStart w:id="410" w:name="_Toc62194358"/>
      <w:r>
        <w:rPr>
          <w:rFonts w:ascii="Times New Roman" w:hAnsi="Times New Roman" w:eastAsia="仿宋_GB2312"/>
          <w:sz w:val="32"/>
          <w:szCs w:val="32"/>
        </w:rPr>
        <w:t>符合评分标准要求的商务文件</w:t>
      </w:r>
      <w:bookmarkEnd w:id="410"/>
    </w:p>
    <w:p>
      <w:pPr>
        <w:pStyle w:val="5"/>
        <w:spacing w:line="360" w:lineRule="auto"/>
        <w:ind w:firstLine="480" w:firstLineChars="200"/>
        <w:rPr>
          <w:rFonts w:ascii="Times New Roman" w:eastAsia="仿宋_GB2312"/>
        </w:rPr>
      </w:pPr>
      <w:r>
        <w:rPr>
          <w:rFonts w:ascii="Times New Roman" w:eastAsia="仿宋_GB2312"/>
        </w:rPr>
        <w:br w:type="page"/>
      </w:r>
    </w:p>
    <w:p>
      <w:pPr>
        <w:pStyle w:val="6"/>
        <w:ind w:firstLine="1124" w:firstLineChars="350"/>
        <w:rPr>
          <w:rFonts w:ascii="Times New Roman" w:hAnsi="Times New Roman"/>
        </w:rPr>
      </w:pPr>
      <w:bookmarkStart w:id="411" w:name="_Toc62194359"/>
      <w:r>
        <w:rPr>
          <w:rFonts w:ascii="Times New Roman" w:hAnsi="Times New Roman" w:eastAsia="仿宋_GB2312"/>
          <w:sz w:val="32"/>
          <w:szCs w:val="32"/>
        </w:rPr>
        <w:t>投标人须知第10条要求的所有技术文件</w:t>
      </w:r>
      <w:bookmarkEnd w:id="411"/>
      <w:r>
        <w:rPr>
          <w:rFonts w:ascii="Times New Roman" w:hAnsi="Times New Roman" w:eastAsia="仿宋_GB2312"/>
        </w:rPr>
        <w:br w:type="page"/>
      </w:r>
      <w:bookmarkStart w:id="412" w:name="_Toc60928916"/>
      <w:bookmarkStart w:id="413" w:name="_Toc60929148"/>
      <w:r>
        <w:rPr>
          <w:rFonts w:ascii="Times New Roman" w:hAnsi="Times New Roman"/>
        </w:rPr>
        <w:t xml:space="preserve">       </w:t>
      </w:r>
    </w:p>
    <w:p>
      <w:pPr>
        <w:pStyle w:val="6"/>
        <w:ind w:firstLine="0" w:firstLineChars="0"/>
        <w:jc w:val="center"/>
        <w:rPr>
          <w:rFonts w:ascii="Times New Roman" w:hAnsi="Times New Roman" w:eastAsia="仿宋_GB2312"/>
          <w:sz w:val="32"/>
          <w:szCs w:val="32"/>
        </w:rPr>
      </w:pPr>
      <w:bookmarkStart w:id="414" w:name="_Toc62194360"/>
      <w:r>
        <w:rPr>
          <w:rFonts w:ascii="Times New Roman" w:hAnsi="Times New Roman" w:eastAsia="仿宋_GB2312"/>
          <w:sz w:val="32"/>
          <w:szCs w:val="32"/>
        </w:rPr>
        <w:t>投标方案或技术方案</w:t>
      </w:r>
      <w:bookmarkEnd w:id="412"/>
      <w:bookmarkEnd w:id="413"/>
      <w:bookmarkEnd w:id="414"/>
      <w:bookmarkStart w:id="415" w:name="_Toc60929149"/>
      <w:bookmarkStart w:id="416" w:name="_Toc60928917"/>
    </w:p>
    <w:p>
      <w:pPr>
        <w:pStyle w:val="2"/>
        <w:jc w:val="center"/>
        <w:rPr>
          <w:rFonts w:hint="eastAsia" w:ascii="仿宋_GB2312" w:hAnsi="仿宋_GB2312" w:eastAsia="仿宋_GB2312" w:cs="仿宋_GB2312"/>
        </w:rPr>
      </w:pPr>
      <w:r>
        <w:rPr>
          <w:rFonts w:hint="eastAsia" w:ascii="仿宋_GB2312" w:hAnsi="仿宋_GB2312" w:eastAsia="仿宋_GB2312" w:cs="仿宋_GB2312"/>
        </w:rPr>
        <w:t>（格式自拟，内容应包含评标办法中要求的内容）</w:t>
      </w:r>
      <w:bookmarkEnd w:id="415"/>
      <w:bookmarkEnd w:id="416"/>
    </w:p>
    <w:p>
      <w:pPr>
        <w:rPr>
          <w:rFonts w:eastAsia="仿宋_GB2312"/>
        </w:rPr>
      </w:pPr>
    </w:p>
    <w:p>
      <w:pPr>
        <w:pStyle w:val="5"/>
        <w:spacing w:line="360" w:lineRule="auto"/>
        <w:ind w:firstLine="480" w:firstLineChars="200"/>
        <w:rPr>
          <w:rFonts w:ascii="Times New Roman"/>
        </w:rPr>
      </w:pPr>
      <w:r>
        <w:rPr>
          <w:rFonts w:ascii="Times New Roman" w:eastAsia="仿宋_GB2312"/>
        </w:rPr>
        <w:br w:type="page"/>
      </w:r>
    </w:p>
    <w:p>
      <w:pPr>
        <w:pStyle w:val="6"/>
        <w:ind w:firstLine="0" w:firstLineChars="0"/>
        <w:jc w:val="center"/>
        <w:rPr>
          <w:rFonts w:ascii="Times New Roman" w:hAnsi="Times New Roman" w:eastAsia="仿宋_GB2312"/>
          <w:sz w:val="32"/>
          <w:szCs w:val="32"/>
        </w:rPr>
      </w:pPr>
      <w:bookmarkStart w:id="417" w:name="_Toc60929150"/>
      <w:bookmarkStart w:id="418" w:name="_Toc62194361"/>
      <w:bookmarkStart w:id="419" w:name="_Toc60928918"/>
      <w:r>
        <w:rPr>
          <w:rFonts w:ascii="Times New Roman" w:hAnsi="Times New Roman" w:eastAsia="仿宋_GB2312"/>
          <w:sz w:val="32"/>
          <w:szCs w:val="32"/>
        </w:rPr>
        <w:t>业绩一览表</w:t>
      </w:r>
      <w:bookmarkEnd w:id="417"/>
      <w:bookmarkEnd w:id="418"/>
      <w:bookmarkEnd w:id="419"/>
    </w:p>
    <w:p>
      <w:pPr>
        <w:rPr>
          <w:rFonts w:eastAsia="仿宋"/>
          <w:sz w:val="24"/>
          <w:u w:val="single"/>
        </w:rPr>
      </w:pPr>
    </w:p>
    <w:tbl>
      <w:tblPr>
        <w:tblStyle w:val="3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jc w:val="center"/>
              <w:rPr>
                <w:rFonts w:eastAsia="黑体"/>
                <w:sz w:val="24"/>
              </w:rPr>
            </w:pPr>
            <w:r>
              <w:rPr>
                <w:rFonts w:eastAsia="黑体"/>
                <w:sz w:val="24"/>
              </w:rPr>
              <w:t>序号</w:t>
            </w:r>
          </w:p>
        </w:tc>
        <w:tc>
          <w:tcPr>
            <w:tcW w:w="1980" w:type="dxa"/>
            <w:noWrap w:val="0"/>
            <w:vAlign w:val="center"/>
          </w:tcPr>
          <w:p>
            <w:pPr>
              <w:jc w:val="center"/>
              <w:rPr>
                <w:rFonts w:eastAsia="黑体"/>
                <w:sz w:val="24"/>
              </w:rPr>
            </w:pPr>
            <w:r>
              <w:rPr>
                <w:rFonts w:eastAsia="黑体"/>
                <w:sz w:val="24"/>
              </w:rPr>
              <w:t>项目名称</w:t>
            </w:r>
          </w:p>
        </w:tc>
        <w:tc>
          <w:tcPr>
            <w:tcW w:w="1800" w:type="dxa"/>
            <w:tcBorders>
              <w:left w:val="single" w:color="auto" w:sz="4" w:space="0"/>
              <w:right w:val="single" w:color="auto" w:sz="4" w:space="0"/>
            </w:tcBorders>
            <w:noWrap w:val="0"/>
            <w:vAlign w:val="center"/>
          </w:tcPr>
          <w:p>
            <w:pPr>
              <w:jc w:val="center"/>
              <w:rPr>
                <w:rFonts w:eastAsia="黑体"/>
                <w:sz w:val="24"/>
              </w:rPr>
            </w:pPr>
            <w:r>
              <w:rPr>
                <w:rFonts w:eastAsia="黑体"/>
                <w:sz w:val="24"/>
              </w:rPr>
              <w:t>合同金额（万元）</w:t>
            </w:r>
          </w:p>
        </w:tc>
        <w:tc>
          <w:tcPr>
            <w:tcW w:w="1441" w:type="dxa"/>
            <w:noWrap w:val="0"/>
            <w:vAlign w:val="center"/>
          </w:tcPr>
          <w:p>
            <w:pPr>
              <w:jc w:val="center"/>
              <w:rPr>
                <w:rFonts w:eastAsia="黑体"/>
                <w:sz w:val="24"/>
              </w:rPr>
            </w:pPr>
            <w:r>
              <w:rPr>
                <w:rFonts w:eastAsia="黑体"/>
                <w:sz w:val="24"/>
              </w:rPr>
              <w:t>完成日期</w:t>
            </w:r>
          </w:p>
        </w:tc>
        <w:tc>
          <w:tcPr>
            <w:tcW w:w="2700" w:type="dxa"/>
            <w:noWrap w:val="0"/>
            <w:vAlign w:val="center"/>
          </w:tcPr>
          <w:p>
            <w:pPr>
              <w:jc w:val="center"/>
              <w:rPr>
                <w:rFonts w:eastAsia="黑体"/>
                <w:sz w:val="24"/>
              </w:rPr>
            </w:pPr>
            <w:r>
              <w:rPr>
                <w:rFonts w:eastAsia="黑体"/>
                <w:sz w:val="24"/>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jc w:val="center"/>
              <w:rPr>
                <w:rFonts w:eastAsia="仿宋"/>
                <w:sz w:val="24"/>
              </w:rPr>
            </w:pPr>
            <w:r>
              <w:rPr>
                <w:rFonts w:eastAsia="仿宋"/>
                <w:sz w:val="24"/>
              </w:rPr>
              <w:t>1</w:t>
            </w:r>
          </w:p>
        </w:tc>
        <w:tc>
          <w:tcPr>
            <w:tcW w:w="1980" w:type="dxa"/>
            <w:noWrap w:val="0"/>
            <w:vAlign w:val="center"/>
          </w:tcPr>
          <w:p>
            <w:pPr>
              <w:jc w:val="center"/>
              <w:rPr>
                <w:rFonts w:eastAsia="仿宋"/>
                <w:sz w:val="24"/>
              </w:rPr>
            </w:pPr>
          </w:p>
        </w:tc>
        <w:tc>
          <w:tcPr>
            <w:tcW w:w="1800" w:type="dxa"/>
            <w:tcBorders>
              <w:left w:val="single" w:color="auto" w:sz="4" w:space="0"/>
              <w:right w:val="single" w:color="auto" w:sz="4" w:space="0"/>
            </w:tcBorders>
            <w:noWrap w:val="0"/>
            <w:vAlign w:val="center"/>
          </w:tcPr>
          <w:p>
            <w:pPr>
              <w:jc w:val="center"/>
              <w:rPr>
                <w:rFonts w:eastAsia="仿宋"/>
                <w:sz w:val="24"/>
              </w:rPr>
            </w:pPr>
          </w:p>
        </w:tc>
        <w:tc>
          <w:tcPr>
            <w:tcW w:w="1441" w:type="dxa"/>
            <w:noWrap w:val="0"/>
            <w:vAlign w:val="center"/>
          </w:tcPr>
          <w:p>
            <w:pPr>
              <w:jc w:val="center"/>
              <w:rPr>
                <w:rFonts w:eastAsia="仿宋"/>
                <w:sz w:val="24"/>
              </w:rPr>
            </w:pPr>
          </w:p>
        </w:tc>
        <w:tc>
          <w:tcPr>
            <w:tcW w:w="2700" w:type="dxa"/>
            <w:noWrap w:val="0"/>
            <w:vAlign w:val="top"/>
          </w:tcPr>
          <w:p>
            <w:pPr>
              <w:jc w:val="center"/>
              <w:rPr>
                <w:rFonts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jc w:val="center"/>
              <w:rPr>
                <w:rFonts w:eastAsia="仿宋"/>
                <w:sz w:val="24"/>
              </w:rPr>
            </w:pPr>
            <w:r>
              <w:rPr>
                <w:rFonts w:eastAsia="仿宋"/>
                <w:sz w:val="24"/>
              </w:rPr>
              <w:t>2</w:t>
            </w:r>
          </w:p>
        </w:tc>
        <w:tc>
          <w:tcPr>
            <w:tcW w:w="1980" w:type="dxa"/>
            <w:noWrap w:val="0"/>
            <w:vAlign w:val="center"/>
          </w:tcPr>
          <w:p>
            <w:pPr>
              <w:jc w:val="center"/>
              <w:rPr>
                <w:rFonts w:eastAsia="仿宋"/>
                <w:sz w:val="24"/>
              </w:rPr>
            </w:pPr>
          </w:p>
        </w:tc>
        <w:tc>
          <w:tcPr>
            <w:tcW w:w="1800" w:type="dxa"/>
            <w:tcBorders>
              <w:left w:val="single" w:color="auto" w:sz="4" w:space="0"/>
              <w:right w:val="single" w:color="auto" w:sz="4" w:space="0"/>
            </w:tcBorders>
            <w:noWrap w:val="0"/>
            <w:vAlign w:val="center"/>
          </w:tcPr>
          <w:p>
            <w:pPr>
              <w:jc w:val="center"/>
              <w:rPr>
                <w:rFonts w:eastAsia="仿宋"/>
                <w:sz w:val="24"/>
              </w:rPr>
            </w:pPr>
          </w:p>
        </w:tc>
        <w:tc>
          <w:tcPr>
            <w:tcW w:w="1441" w:type="dxa"/>
            <w:noWrap w:val="0"/>
            <w:vAlign w:val="center"/>
          </w:tcPr>
          <w:p>
            <w:pPr>
              <w:jc w:val="center"/>
              <w:rPr>
                <w:rFonts w:eastAsia="仿宋"/>
                <w:sz w:val="24"/>
              </w:rPr>
            </w:pPr>
          </w:p>
        </w:tc>
        <w:tc>
          <w:tcPr>
            <w:tcW w:w="2700" w:type="dxa"/>
            <w:noWrap w:val="0"/>
            <w:vAlign w:val="top"/>
          </w:tcPr>
          <w:p>
            <w:pPr>
              <w:jc w:val="center"/>
              <w:rPr>
                <w:rFonts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jc w:val="center"/>
              <w:rPr>
                <w:rFonts w:eastAsia="仿宋"/>
                <w:sz w:val="24"/>
              </w:rPr>
            </w:pPr>
            <w:r>
              <w:rPr>
                <w:rFonts w:eastAsia="仿宋"/>
                <w:sz w:val="24"/>
              </w:rPr>
              <w:t>3</w:t>
            </w:r>
          </w:p>
        </w:tc>
        <w:tc>
          <w:tcPr>
            <w:tcW w:w="1980" w:type="dxa"/>
            <w:noWrap w:val="0"/>
            <w:vAlign w:val="center"/>
          </w:tcPr>
          <w:p>
            <w:pPr>
              <w:jc w:val="center"/>
              <w:rPr>
                <w:rFonts w:eastAsia="仿宋"/>
                <w:sz w:val="24"/>
              </w:rPr>
            </w:pPr>
          </w:p>
        </w:tc>
        <w:tc>
          <w:tcPr>
            <w:tcW w:w="1800" w:type="dxa"/>
            <w:tcBorders>
              <w:left w:val="single" w:color="auto" w:sz="4" w:space="0"/>
              <w:right w:val="single" w:color="auto" w:sz="4" w:space="0"/>
            </w:tcBorders>
            <w:noWrap w:val="0"/>
            <w:vAlign w:val="center"/>
          </w:tcPr>
          <w:p>
            <w:pPr>
              <w:jc w:val="center"/>
              <w:rPr>
                <w:rFonts w:eastAsia="仿宋"/>
                <w:sz w:val="24"/>
              </w:rPr>
            </w:pPr>
          </w:p>
        </w:tc>
        <w:tc>
          <w:tcPr>
            <w:tcW w:w="1441" w:type="dxa"/>
            <w:noWrap w:val="0"/>
            <w:vAlign w:val="center"/>
          </w:tcPr>
          <w:p>
            <w:pPr>
              <w:jc w:val="center"/>
              <w:rPr>
                <w:rFonts w:eastAsia="仿宋"/>
                <w:sz w:val="24"/>
              </w:rPr>
            </w:pPr>
          </w:p>
        </w:tc>
        <w:tc>
          <w:tcPr>
            <w:tcW w:w="2700" w:type="dxa"/>
            <w:noWrap w:val="0"/>
            <w:vAlign w:val="top"/>
          </w:tcPr>
          <w:p>
            <w:pPr>
              <w:jc w:val="center"/>
              <w:rPr>
                <w:rFonts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jc w:val="center"/>
              <w:rPr>
                <w:rFonts w:eastAsia="仿宋"/>
                <w:sz w:val="24"/>
              </w:rPr>
            </w:pPr>
            <w:r>
              <w:rPr>
                <w:rFonts w:eastAsia="仿宋"/>
                <w:sz w:val="24"/>
              </w:rPr>
              <w:t>4</w:t>
            </w:r>
          </w:p>
        </w:tc>
        <w:tc>
          <w:tcPr>
            <w:tcW w:w="1980" w:type="dxa"/>
            <w:noWrap w:val="0"/>
            <w:vAlign w:val="center"/>
          </w:tcPr>
          <w:p>
            <w:pPr>
              <w:jc w:val="center"/>
              <w:rPr>
                <w:rFonts w:eastAsia="仿宋"/>
                <w:sz w:val="24"/>
              </w:rPr>
            </w:pPr>
          </w:p>
        </w:tc>
        <w:tc>
          <w:tcPr>
            <w:tcW w:w="1800" w:type="dxa"/>
            <w:tcBorders>
              <w:left w:val="single" w:color="auto" w:sz="4" w:space="0"/>
              <w:right w:val="single" w:color="auto" w:sz="4" w:space="0"/>
            </w:tcBorders>
            <w:noWrap w:val="0"/>
            <w:vAlign w:val="center"/>
          </w:tcPr>
          <w:p>
            <w:pPr>
              <w:jc w:val="center"/>
              <w:rPr>
                <w:rFonts w:eastAsia="仿宋"/>
                <w:sz w:val="24"/>
              </w:rPr>
            </w:pPr>
          </w:p>
        </w:tc>
        <w:tc>
          <w:tcPr>
            <w:tcW w:w="1441" w:type="dxa"/>
            <w:noWrap w:val="0"/>
            <w:vAlign w:val="center"/>
          </w:tcPr>
          <w:p>
            <w:pPr>
              <w:jc w:val="center"/>
              <w:rPr>
                <w:rFonts w:eastAsia="仿宋"/>
                <w:sz w:val="24"/>
              </w:rPr>
            </w:pPr>
          </w:p>
        </w:tc>
        <w:tc>
          <w:tcPr>
            <w:tcW w:w="2700" w:type="dxa"/>
            <w:noWrap w:val="0"/>
            <w:vAlign w:val="top"/>
          </w:tcPr>
          <w:p>
            <w:pPr>
              <w:jc w:val="center"/>
              <w:rPr>
                <w:rFonts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jc w:val="center"/>
              <w:rPr>
                <w:rFonts w:eastAsia="仿宋"/>
                <w:sz w:val="24"/>
              </w:rPr>
            </w:pPr>
            <w:r>
              <w:rPr>
                <w:rFonts w:eastAsia="仿宋"/>
                <w:sz w:val="24"/>
              </w:rPr>
              <w:t>5</w:t>
            </w:r>
          </w:p>
        </w:tc>
        <w:tc>
          <w:tcPr>
            <w:tcW w:w="1980" w:type="dxa"/>
            <w:noWrap w:val="0"/>
            <w:vAlign w:val="center"/>
          </w:tcPr>
          <w:p>
            <w:pPr>
              <w:jc w:val="center"/>
              <w:rPr>
                <w:rFonts w:eastAsia="仿宋"/>
                <w:sz w:val="24"/>
              </w:rPr>
            </w:pPr>
          </w:p>
        </w:tc>
        <w:tc>
          <w:tcPr>
            <w:tcW w:w="1800" w:type="dxa"/>
            <w:tcBorders>
              <w:left w:val="single" w:color="auto" w:sz="4" w:space="0"/>
              <w:right w:val="single" w:color="auto" w:sz="4" w:space="0"/>
            </w:tcBorders>
            <w:noWrap w:val="0"/>
            <w:vAlign w:val="center"/>
          </w:tcPr>
          <w:p>
            <w:pPr>
              <w:jc w:val="center"/>
              <w:rPr>
                <w:rFonts w:eastAsia="仿宋"/>
                <w:sz w:val="24"/>
              </w:rPr>
            </w:pPr>
          </w:p>
        </w:tc>
        <w:tc>
          <w:tcPr>
            <w:tcW w:w="1441" w:type="dxa"/>
            <w:noWrap w:val="0"/>
            <w:vAlign w:val="center"/>
          </w:tcPr>
          <w:p>
            <w:pPr>
              <w:jc w:val="center"/>
              <w:rPr>
                <w:rFonts w:eastAsia="仿宋"/>
                <w:sz w:val="24"/>
              </w:rPr>
            </w:pPr>
          </w:p>
        </w:tc>
        <w:tc>
          <w:tcPr>
            <w:tcW w:w="2700" w:type="dxa"/>
            <w:noWrap w:val="0"/>
            <w:vAlign w:val="top"/>
          </w:tcPr>
          <w:p>
            <w:pPr>
              <w:jc w:val="center"/>
              <w:rPr>
                <w:rFonts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jc w:val="center"/>
              <w:rPr>
                <w:rFonts w:eastAsia="仿宋"/>
                <w:sz w:val="24"/>
              </w:rPr>
            </w:pPr>
            <w:r>
              <w:rPr>
                <w:rFonts w:eastAsia="仿宋"/>
                <w:sz w:val="24"/>
              </w:rPr>
              <w:t>…</w:t>
            </w:r>
          </w:p>
        </w:tc>
        <w:tc>
          <w:tcPr>
            <w:tcW w:w="1980" w:type="dxa"/>
            <w:noWrap w:val="0"/>
            <w:vAlign w:val="center"/>
          </w:tcPr>
          <w:p>
            <w:pPr>
              <w:jc w:val="center"/>
              <w:rPr>
                <w:rFonts w:eastAsia="仿宋"/>
                <w:sz w:val="24"/>
              </w:rPr>
            </w:pPr>
          </w:p>
        </w:tc>
        <w:tc>
          <w:tcPr>
            <w:tcW w:w="1800" w:type="dxa"/>
            <w:tcBorders>
              <w:left w:val="single" w:color="auto" w:sz="4" w:space="0"/>
              <w:right w:val="single" w:color="auto" w:sz="4" w:space="0"/>
            </w:tcBorders>
            <w:noWrap w:val="0"/>
            <w:vAlign w:val="center"/>
          </w:tcPr>
          <w:p>
            <w:pPr>
              <w:jc w:val="center"/>
              <w:rPr>
                <w:rFonts w:eastAsia="仿宋"/>
                <w:sz w:val="24"/>
              </w:rPr>
            </w:pPr>
          </w:p>
        </w:tc>
        <w:tc>
          <w:tcPr>
            <w:tcW w:w="1441" w:type="dxa"/>
            <w:noWrap w:val="0"/>
            <w:vAlign w:val="center"/>
          </w:tcPr>
          <w:p>
            <w:pPr>
              <w:jc w:val="center"/>
              <w:rPr>
                <w:rFonts w:eastAsia="仿宋"/>
                <w:sz w:val="24"/>
              </w:rPr>
            </w:pPr>
          </w:p>
        </w:tc>
        <w:tc>
          <w:tcPr>
            <w:tcW w:w="2700" w:type="dxa"/>
            <w:noWrap w:val="0"/>
            <w:vAlign w:val="top"/>
          </w:tcPr>
          <w:p>
            <w:pPr>
              <w:jc w:val="center"/>
              <w:rPr>
                <w:rFonts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jc w:val="center"/>
              <w:rPr>
                <w:rFonts w:eastAsia="仿宋"/>
                <w:sz w:val="24"/>
              </w:rPr>
            </w:pPr>
          </w:p>
        </w:tc>
        <w:tc>
          <w:tcPr>
            <w:tcW w:w="1980" w:type="dxa"/>
            <w:noWrap w:val="0"/>
            <w:vAlign w:val="center"/>
          </w:tcPr>
          <w:p>
            <w:pPr>
              <w:jc w:val="center"/>
              <w:rPr>
                <w:rFonts w:eastAsia="仿宋"/>
                <w:sz w:val="24"/>
              </w:rPr>
            </w:pPr>
          </w:p>
        </w:tc>
        <w:tc>
          <w:tcPr>
            <w:tcW w:w="1800" w:type="dxa"/>
            <w:tcBorders>
              <w:left w:val="single" w:color="auto" w:sz="4" w:space="0"/>
              <w:right w:val="single" w:color="auto" w:sz="4" w:space="0"/>
            </w:tcBorders>
            <w:noWrap w:val="0"/>
            <w:vAlign w:val="center"/>
          </w:tcPr>
          <w:p>
            <w:pPr>
              <w:jc w:val="center"/>
              <w:rPr>
                <w:rFonts w:eastAsia="仿宋"/>
                <w:sz w:val="24"/>
              </w:rPr>
            </w:pPr>
          </w:p>
        </w:tc>
        <w:tc>
          <w:tcPr>
            <w:tcW w:w="1441" w:type="dxa"/>
            <w:noWrap w:val="0"/>
            <w:vAlign w:val="center"/>
          </w:tcPr>
          <w:p>
            <w:pPr>
              <w:jc w:val="center"/>
              <w:rPr>
                <w:rFonts w:eastAsia="仿宋"/>
                <w:sz w:val="24"/>
              </w:rPr>
            </w:pPr>
          </w:p>
        </w:tc>
        <w:tc>
          <w:tcPr>
            <w:tcW w:w="2700" w:type="dxa"/>
            <w:noWrap w:val="0"/>
            <w:vAlign w:val="top"/>
          </w:tcPr>
          <w:p>
            <w:pPr>
              <w:jc w:val="center"/>
              <w:rPr>
                <w:rFonts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jc w:val="center"/>
              <w:rPr>
                <w:rFonts w:eastAsia="仿宋"/>
                <w:sz w:val="24"/>
              </w:rPr>
            </w:pPr>
          </w:p>
        </w:tc>
        <w:tc>
          <w:tcPr>
            <w:tcW w:w="1980" w:type="dxa"/>
            <w:noWrap w:val="0"/>
            <w:vAlign w:val="center"/>
          </w:tcPr>
          <w:p>
            <w:pPr>
              <w:jc w:val="center"/>
              <w:rPr>
                <w:rFonts w:eastAsia="仿宋"/>
                <w:sz w:val="24"/>
              </w:rPr>
            </w:pPr>
          </w:p>
        </w:tc>
        <w:tc>
          <w:tcPr>
            <w:tcW w:w="1800" w:type="dxa"/>
            <w:tcBorders>
              <w:left w:val="single" w:color="auto" w:sz="4" w:space="0"/>
              <w:right w:val="single" w:color="auto" w:sz="4" w:space="0"/>
            </w:tcBorders>
            <w:noWrap w:val="0"/>
            <w:vAlign w:val="center"/>
          </w:tcPr>
          <w:p>
            <w:pPr>
              <w:jc w:val="center"/>
              <w:rPr>
                <w:rFonts w:eastAsia="仿宋"/>
                <w:sz w:val="24"/>
              </w:rPr>
            </w:pPr>
          </w:p>
        </w:tc>
        <w:tc>
          <w:tcPr>
            <w:tcW w:w="1441" w:type="dxa"/>
            <w:noWrap w:val="0"/>
            <w:vAlign w:val="center"/>
          </w:tcPr>
          <w:p>
            <w:pPr>
              <w:jc w:val="center"/>
              <w:rPr>
                <w:rFonts w:eastAsia="仿宋"/>
                <w:sz w:val="24"/>
              </w:rPr>
            </w:pPr>
          </w:p>
        </w:tc>
        <w:tc>
          <w:tcPr>
            <w:tcW w:w="2700" w:type="dxa"/>
            <w:noWrap w:val="0"/>
            <w:vAlign w:val="top"/>
          </w:tcPr>
          <w:p>
            <w:pPr>
              <w:jc w:val="center"/>
              <w:rPr>
                <w:rFonts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jc w:val="center"/>
              <w:rPr>
                <w:rFonts w:eastAsia="仿宋"/>
                <w:sz w:val="24"/>
              </w:rPr>
            </w:pPr>
          </w:p>
        </w:tc>
        <w:tc>
          <w:tcPr>
            <w:tcW w:w="1980" w:type="dxa"/>
            <w:noWrap w:val="0"/>
            <w:vAlign w:val="center"/>
          </w:tcPr>
          <w:p>
            <w:pPr>
              <w:jc w:val="center"/>
              <w:rPr>
                <w:rFonts w:eastAsia="仿宋"/>
                <w:sz w:val="24"/>
              </w:rPr>
            </w:pPr>
          </w:p>
        </w:tc>
        <w:tc>
          <w:tcPr>
            <w:tcW w:w="1800" w:type="dxa"/>
            <w:tcBorders>
              <w:left w:val="single" w:color="auto" w:sz="4" w:space="0"/>
              <w:right w:val="single" w:color="auto" w:sz="4" w:space="0"/>
            </w:tcBorders>
            <w:noWrap w:val="0"/>
            <w:vAlign w:val="center"/>
          </w:tcPr>
          <w:p>
            <w:pPr>
              <w:jc w:val="center"/>
              <w:rPr>
                <w:rFonts w:eastAsia="仿宋"/>
                <w:sz w:val="24"/>
              </w:rPr>
            </w:pPr>
          </w:p>
        </w:tc>
        <w:tc>
          <w:tcPr>
            <w:tcW w:w="1441" w:type="dxa"/>
            <w:noWrap w:val="0"/>
            <w:vAlign w:val="center"/>
          </w:tcPr>
          <w:p>
            <w:pPr>
              <w:jc w:val="center"/>
              <w:rPr>
                <w:rFonts w:eastAsia="仿宋"/>
                <w:sz w:val="24"/>
              </w:rPr>
            </w:pPr>
          </w:p>
        </w:tc>
        <w:tc>
          <w:tcPr>
            <w:tcW w:w="2700" w:type="dxa"/>
            <w:noWrap w:val="0"/>
            <w:vAlign w:val="top"/>
          </w:tcPr>
          <w:p>
            <w:pPr>
              <w:jc w:val="center"/>
              <w:rPr>
                <w:rFonts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pPr>
              <w:jc w:val="center"/>
              <w:rPr>
                <w:rFonts w:eastAsia="仿宋"/>
                <w:sz w:val="24"/>
              </w:rPr>
            </w:pPr>
          </w:p>
        </w:tc>
        <w:tc>
          <w:tcPr>
            <w:tcW w:w="1980" w:type="dxa"/>
            <w:noWrap w:val="0"/>
            <w:vAlign w:val="center"/>
          </w:tcPr>
          <w:p>
            <w:pPr>
              <w:jc w:val="center"/>
              <w:rPr>
                <w:rFonts w:eastAsia="仿宋"/>
                <w:sz w:val="24"/>
              </w:rPr>
            </w:pPr>
          </w:p>
        </w:tc>
        <w:tc>
          <w:tcPr>
            <w:tcW w:w="1800" w:type="dxa"/>
            <w:tcBorders>
              <w:left w:val="single" w:color="auto" w:sz="4" w:space="0"/>
              <w:right w:val="single" w:color="auto" w:sz="4" w:space="0"/>
            </w:tcBorders>
            <w:noWrap w:val="0"/>
            <w:vAlign w:val="center"/>
          </w:tcPr>
          <w:p>
            <w:pPr>
              <w:jc w:val="center"/>
              <w:rPr>
                <w:rFonts w:eastAsia="仿宋"/>
                <w:sz w:val="24"/>
              </w:rPr>
            </w:pPr>
          </w:p>
        </w:tc>
        <w:tc>
          <w:tcPr>
            <w:tcW w:w="1441" w:type="dxa"/>
            <w:noWrap w:val="0"/>
            <w:vAlign w:val="center"/>
          </w:tcPr>
          <w:p>
            <w:pPr>
              <w:jc w:val="center"/>
              <w:rPr>
                <w:rFonts w:eastAsia="仿宋"/>
                <w:sz w:val="24"/>
              </w:rPr>
            </w:pPr>
          </w:p>
        </w:tc>
        <w:tc>
          <w:tcPr>
            <w:tcW w:w="2700" w:type="dxa"/>
            <w:noWrap w:val="0"/>
            <w:vAlign w:val="top"/>
          </w:tcPr>
          <w:p>
            <w:pPr>
              <w:jc w:val="center"/>
              <w:rPr>
                <w:rFonts w:eastAsia="仿宋"/>
                <w:sz w:val="24"/>
              </w:rPr>
            </w:pPr>
          </w:p>
        </w:tc>
      </w:tr>
    </w:tbl>
    <w:p>
      <w:pPr>
        <w:snapToGrid w:val="0"/>
        <w:ind w:left="349" w:hanging="348" w:hangingChars="166"/>
        <w:rPr>
          <w:rFonts w:eastAsia="仿宋"/>
        </w:rPr>
      </w:pPr>
    </w:p>
    <w:p>
      <w:pPr>
        <w:snapToGrid w:val="0"/>
        <w:ind w:left="349" w:hanging="348" w:hangingChars="166"/>
        <w:rPr>
          <w:rFonts w:eastAsia="仿宋"/>
        </w:rPr>
      </w:pPr>
      <w:r>
        <w:rPr>
          <w:rFonts w:eastAsia="仿宋"/>
        </w:rPr>
        <w:t xml:space="preserve">注：1. </w:t>
      </w:r>
      <w:r>
        <w:rPr>
          <w:rFonts w:hint="eastAsia" w:eastAsia="仿宋"/>
          <w:lang w:eastAsia="zh-CN"/>
        </w:rPr>
        <w:t>投标人</w:t>
      </w:r>
      <w:r>
        <w:rPr>
          <w:rFonts w:eastAsia="仿宋"/>
        </w:rPr>
        <w:t>应如实列出以上情况，如有隐瞒，一经查实将导致其投标申请被拒绝。</w:t>
      </w:r>
    </w:p>
    <w:p>
      <w:pPr>
        <w:rPr>
          <w:rFonts w:eastAsia="仿宋"/>
        </w:rPr>
      </w:pPr>
      <w:r>
        <w:rPr>
          <w:rFonts w:eastAsia="仿宋"/>
        </w:rPr>
        <w:t>2、每个项目合同须单独具表，提供双方签订的合同复印件加盖公章，无相关证明的项目在评审时将不予确认。</w:t>
      </w:r>
    </w:p>
    <w:p>
      <w:pPr>
        <w:rPr>
          <w:rFonts w:eastAsia="仿宋"/>
        </w:rPr>
      </w:pPr>
    </w:p>
    <w:p>
      <w:pPr>
        <w:pStyle w:val="2"/>
      </w:pPr>
    </w:p>
    <w:p>
      <w:pPr>
        <w:spacing w:line="360" w:lineRule="auto"/>
        <w:ind w:firstLine="1920" w:firstLineChars="800"/>
        <w:rPr>
          <w:rFonts w:hint="default" w:eastAsia="仿宋_GB2312"/>
          <w:sz w:val="24"/>
          <w:lang w:val="en-US" w:eastAsia="zh-CN"/>
        </w:rPr>
      </w:pPr>
      <w:r>
        <w:rPr>
          <w:rFonts w:hint="eastAsia" w:eastAsia="仿宋_GB2312"/>
          <w:sz w:val="24"/>
          <w:lang w:val="en-US" w:eastAsia="zh-CN"/>
        </w:rPr>
        <w:t>投标人</w:t>
      </w:r>
      <w:r>
        <w:rPr>
          <w:rFonts w:eastAsia="仿宋_GB2312"/>
          <w:sz w:val="24"/>
        </w:rPr>
        <w:t>（盖</w:t>
      </w:r>
      <w:r>
        <w:rPr>
          <w:rFonts w:hint="eastAsia" w:eastAsia="仿宋_GB2312"/>
          <w:sz w:val="24"/>
          <w:lang w:val="en-US" w:eastAsia="zh-CN"/>
        </w:rPr>
        <w:t>公</w:t>
      </w:r>
      <w:r>
        <w:rPr>
          <w:rFonts w:eastAsia="仿宋_GB2312"/>
          <w:sz w:val="24"/>
        </w:rPr>
        <w:t>章）：</w:t>
      </w:r>
      <w:r>
        <w:rPr>
          <w:rFonts w:eastAsia="仿宋_GB2312"/>
          <w:sz w:val="24"/>
          <w:u w:val="single"/>
        </w:rPr>
        <w:t xml:space="preserve">                   </w:t>
      </w:r>
      <w:r>
        <w:rPr>
          <w:rFonts w:hint="eastAsia" w:eastAsia="仿宋_GB2312"/>
          <w:sz w:val="24"/>
          <w:u w:val="single"/>
          <w:lang w:val="en-US" w:eastAsia="zh-CN"/>
        </w:rPr>
        <w:t xml:space="preserve">          </w:t>
      </w:r>
    </w:p>
    <w:p>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lang w:val="en-US" w:eastAsia="zh-CN"/>
        </w:rPr>
        <w:t>或盖章</w:t>
      </w:r>
      <w:r>
        <w:rPr>
          <w:rFonts w:eastAsia="仿宋_GB2312"/>
          <w:sz w:val="24"/>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pPr>
        <w:pStyle w:val="15"/>
        <w:tabs>
          <w:tab w:val="left" w:pos="5580"/>
        </w:tabs>
        <w:spacing w:line="360" w:lineRule="auto"/>
        <w:ind w:firstLine="1920" w:firstLineChars="800"/>
        <w:rPr>
          <w:rFonts w:ascii="Times New Roman" w:hAnsi="Times New Roman" w:eastAsia="仿宋_GB2312"/>
          <w:sz w:val="24"/>
        </w:rPr>
      </w:pPr>
      <w:r>
        <w:rPr>
          <w:rFonts w:eastAsia="仿宋_GB2312"/>
          <w:sz w:val="24"/>
        </w:rPr>
        <w:t>日    期：</w:t>
      </w:r>
      <w:r>
        <w:rPr>
          <w:rFonts w:eastAsia="仿宋_GB2312"/>
          <w:sz w:val="32"/>
          <w:u w:val="single"/>
        </w:rPr>
        <w:t xml:space="preserve">                      </w:t>
      </w:r>
      <w:r>
        <w:rPr>
          <w:rFonts w:hint="eastAsia" w:eastAsia="仿宋_GB2312"/>
          <w:sz w:val="32"/>
          <w:u w:val="single"/>
          <w:lang w:val="en-US" w:eastAsia="zh-CN"/>
        </w:rPr>
        <w:t xml:space="preserve">      </w:t>
      </w:r>
    </w:p>
    <w:p>
      <w:pPr>
        <w:rPr>
          <w:rFonts w:eastAsia="仿宋"/>
        </w:rPr>
      </w:pPr>
      <w:r>
        <w:rPr>
          <w:rFonts w:eastAsia="仿宋"/>
        </w:rPr>
        <w:br w:type="page"/>
      </w:r>
    </w:p>
    <w:p>
      <w:pPr>
        <w:pStyle w:val="6"/>
        <w:ind w:firstLine="0" w:firstLineChars="0"/>
        <w:jc w:val="center"/>
        <w:rPr>
          <w:rFonts w:ascii="Times New Roman" w:hAnsi="Times New Roman" w:eastAsia="仿宋_GB2312"/>
          <w:sz w:val="32"/>
          <w:szCs w:val="32"/>
        </w:rPr>
      </w:pPr>
      <w:bookmarkStart w:id="420" w:name="_Toc62194362"/>
      <w:bookmarkStart w:id="421" w:name="_Toc60929151"/>
      <w:bookmarkStart w:id="422" w:name="_Toc60928919"/>
      <w:r>
        <w:rPr>
          <w:rFonts w:ascii="Times New Roman" w:hAnsi="Times New Roman" w:eastAsia="仿宋_GB2312"/>
          <w:sz w:val="32"/>
          <w:szCs w:val="32"/>
        </w:rPr>
        <w:t>投标人须知前附表要求的其他文件</w:t>
      </w:r>
      <w:bookmarkEnd w:id="420"/>
      <w:bookmarkEnd w:id="421"/>
      <w:bookmarkEnd w:id="422"/>
    </w:p>
    <w:p>
      <w:pPr>
        <w:ind w:firstLine="0" w:firstLineChars="0"/>
        <w:jc w:val="both"/>
        <w:outlineLvl w:val="9"/>
        <w:rPr>
          <w:rFonts w:ascii="Times New Roman" w:hAnsi="Times New Roman" w:eastAsia="仿宋_GB2312"/>
          <w:sz w:val="32"/>
          <w:szCs w:val="32"/>
        </w:rPr>
      </w:pPr>
    </w:p>
    <w:sectPr>
      <w:footerReference r:id="rId7"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642DD5-ED9E-4D7E-85B7-B0161D47F1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0B343F1-F9DA-4C02-B010-2008C16C4BA7}"/>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SourceHanSansCN-Regular">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3C2C1E5D-E698-45C2-A48F-17E20B864E5F}"/>
  </w:font>
  <w:font w:name="仿宋">
    <w:panose1 w:val="02010609060101010101"/>
    <w:charset w:val="86"/>
    <w:family w:val="modern"/>
    <w:pitch w:val="default"/>
    <w:sig w:usb0="800002BF" w:usb1="38CF7CFA" w:usb2="00000016" w:usb3="00000000" w:csb0="00040001" w:csb1="00000000"/>
    <w:embedRegular r:id="rId4" w:fontKey="{6C8ACDFC-E8CC-487D-8720-BFB4C2A8E2FB}"/>
  </w:font>
  <w:font w:name="方正小标宋简体">
    <w:panose1 w:val="02000000000000000000"/>
    <w:charset w:val="86"/>
    <w:family w:val="script"/>
    <w:pitch w:val="default"/>
    <w:sig w:usb0="00000001" w:usb1="08000000" w:usb2="00000000" w:usb3="00000000" w:csb0="00040000" w:csb1="00000000"/>
    <w:embedRegular r:id="rId5" w:fontKey="{EBFD6FDA-01B0-4420-80F3-63C1FCBCF7C2}"/>
  </w:font>
  <w:font w:name="华文仿宋">
    <w:panose1 w:val="02010600040101010101"/>
    <w:charset w:val="86"/>
    <w:family w:val="auto"/>
    <w:pitch w:val="default"/>
    <w:sig w:usb0="00000287" w:usb1="080F0000" w:usb2="00000000" w:usb3="00000000" w:csb0="0004009F" w:csb1="DFD70000"/>
    <w:embedRegular r:id="rId6" w:fontKey="{E03A8753-1598-4417-8C59-FF4F99787A43}"/>
  </w:font>
  <w:font w:name="Arial Unicode MS">
    <w:panose1 w:val="020B0604020202020204"/>
    <w:charset w:val="86"/>
    <w:family w:val="swiss"/>
    <w:pitch w:val="default"/>
    <w:sig w:usb0="FFFFFFFF" w:usb1="E9FFFFFF" w:usb2="0000003F" w:usb3="00000000" w:csb0="603F01FF" w:csb1="FFFF0000"/>
    <w:embedRegular r:id="rId7" w:fontKey="{E10A80E1-C8ED-4C77-BF6F-87AC1EA6A282}"/>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w:r>
  </w:p>
  <w:p>
    <w:pPr>
      <w:pStyle w:val="20"/>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rP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0"/>
                  <w:jc w:val="center"/>
                  <w:rPr>
                    <w:sz w:val="21"/>
                    <w:szCs w:val="22"/>
                  </w:rPr>
                </w:pPr>
                <w:r>
                  <w:rPr>
                    <w:rFonts w:ascii="Times New Roman"/>
                    <w:sz w:val="21"/>
                    <w:szCs w:val="22"/>
                  </w:rPr>
                  <w:fldChar w:fldCharType="begin"/>
                </w:r>
                <w:r>
                  <w:rPr>
                    <w:rFonts w:ascii="Times New Roman"/>
                    <w:sz w:val="21"/>
                    <w:szCs w:val="22"/>
                  </w:rPr>
                  <w:instrText xml:space="preserve">PAGE   \* MERGEFORMAT</w:instrText>
                </w:r>
                <w:r>
                  <w:rPr>
                    <w:rFonts w:ascii="Times New Roman"/>
                    <w:sz w:val="21"/>
                    <w:szCs w:val="22"/>
                  </w:rPr>
                  <w:fldChar w:fldCharType="separate"/>
                </w:r>
                <w:r>
                  <w:rPr>
                    <w:rFonts w:ascii="Times New Roman"/>
                    <w:sz w:val="21"/>
                    <w:szCs w:val="22"/>
                    <w:lang w:val="zh-CN"/>
                  </w:rPr>
                  <w:t>53</w:t>
                </w:r>
                <w:r>
                  <w:rPr>
                    <w:rFonts w:ascii="Times New Roman"/>
                    <w:sz w:val="21"/>
                    <w:szCs w:val="22"/>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rP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rP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54</w:t>
                </w:r>
                <w:r>
                  <w:fldChar w:fldCharType="end"/>
                </w:r>
              </w:p>
            </w:txbxContent>
          </v:textbox>
        </v:shape>
      </w:pict>
    </w:r>
  </w:p>
  <w:p>
    <w:pPr>
      <w:pStyle w:val="20"/>
      <w:ind w:right="360"/>
      <w:jc w:val="right"/>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2126D"/>
    <w:multiLevelType w:val="singleLevel"/>
    <w:tmpl w:val="0862126D"/>
    <w:lvl w:ilvl="0" w:tentative="0">
      <w:start w:val="2"/>
      <w:numFmt w:val="decimal"/>
      <w:suff w:val="nothing"/>
      <w:lvlText w:val="%1、"/>
      <w:lvlJc w:val="left"/>
    </w:lvl>
  </w:abstractNum>
  <w:abstractNum w:abstractNumId="1">
    <w:nsid w:val="0FF9642E"/>
    <w:multiLevelType w:val="multilevel"/>
    <w:tmpl w:val="0FF9642E"/>
    <w:lvl w:ilvl="0" w:tentative="0">
      <w:start w:val="1"/>
      <w:numFmt w:val="decimal"/>
      <w:pStyle w:val="73"/>
      <w:lvlText w:val="第%1章"/>
      <w:lvlJc w:val="left"/>
      <w:pPr>
        <w:tabs>
          <w:tab w:val="left" w:pos="4834"/>
        </w:tabs>
        <w:ind w:left="48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5354DC2F"/>
    <w:multiLevelType w:val="singleLevel"/>
    <w:tmpl w:val="5354DC2F"/>
    <w:lvl w:ilvl="0" w:tentative="0">
      <w:start w:val="1"/>
      <w:numFmt w:val="decimal"/>
      <w:suff w:val="nothing"/>
      <w:lvlText w:val="%1、"/>
      <w:lvlJc w:val="left"/>
    </w:lvl>
  </w:abstractNum>
  <w:abstractNum w:abstractNumId="4">
    <w:nsid w:val="5354DD93"/>
    <w:multiLevelType w:val="singleLevel"/>
    <w:tmpl w:val="5354DD93"/>
    <w:lvl w:ilvl="0" w:tentative="0">
      <w:start w:val="3"/>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03年范本稿123.doc"/>
    <w:docVar w:name="commondata" w:val="eyJoZGlkIjoiNTM4NDcxYWU1MzI1OGQwZWFiOTE3NjNjZGQxZmMzZTUifQ=="/>
    <w:docVar w:name="VTCASE" w:val="4"/>
    <w:docVar w:name="VTCommandPending" w:val="NONE"/>
  </w:docVars>
  <w:rsids>
    <w:rsidRoot w:val="00887D93"/>
    <w:rsid w:val="000003F8"/>
    <w:rsid w:val="000004CD"/>
    <w:rsid w:val="00000B88"/>
    <w:rsid w:val="00001783"/>
    <w:rsid w:val="00001797"/>
    <w:rsid w:val="000018E2"/>
    <w:rsid w:val="0000273B"/>
    <w:rsid w:val="000041A8"/>
    <w:rsid w:val="000055D7"/>
    <w:rsid w:val="00006413"/>
    <w:rsid w:val="000078F7"/>
    <w:rsid w:val="00014763"/>
    <w:rsid w:val="00014892"/>
    <w:rsid w:val="0001529F"/>
    <w:rsid w:val="000157E2"/>
    <w:rsid w:val="0001668B"/>
    <w:rsid w:val="0001697A"/>
    <w:rsid w:val="000169E1"/>
    <w:rsid w:val="00020D78"/>
    <w:rsid w:val="00021486"/>
    <w:rsid w:val="00021AE8"/>
    <w:rsid w:val="00021CB0"/>
    <w:rsid w:val="00021ED8"/>
    <w:rsid w:val="00022E94"/>
    <w:rsid w:val="0003033F"/>
    <w:rsid w:val="00030B4B"/>
    <w:rsid w:val="00030FAA"/>
    <w:rsid w:val="000313B5"/>
    <w:rsid w:val="000315C4"/>
    <w:rsid w:val="00032B95"/>
    <w:rsid w:val="000333A8"/>
    <w:rsid w:val="0003349B"/>
    <w:rsid w:val="000422D6"/>
    <w:rsid w:val="000434F9"/>
    <w:rsid w:val="00043533"/>
    <w:rsid w:val="00045D67"/>
    <w:rsid w:val="0004677C"/>
    <w:rsid w:val="00047F5E"/>
    <w:rsid w:val="000538CC"/>
    <w:rsid w:val="000541C7"/>
    <w:rsid w:val="00054A8E"/>
    <w:rsid w:val="00055A71"/>
    <w:rsid w:val="00056583"/>
    <w:rsid w:val="00056932"/>
    <w:rsid w:val="00057BB2"/>
    <w:rsid w:val="0006019D"/>
    <w:rsid w:val="000608CE"/>
    <w:rsid w:val="000612B3"/>
    <w:rsid w:val="000619FE"/>
    <w:rsid w:val="00061B68"/>
    <w:rsid w:val="0006254B"/>
    <w:rsid w:val="00062F6D"/>
    <w:rsid w:val="000634E0"/>
    <w:rsid w:val="00063504"/>
    <w:rsid w:val="00063750"/>
    <w:rsid w:val="00063848"/>
    <w:rsid w:val="00064D90"/>
    <w:rsid w:val="00065379"/>
    <w:rsid w:val="000673C5"/>
    <w:rsid w:val="00070907"/>
    <w:rsid w:val="000710A4"/>
    <w:rsid w:val="000719AB"/>
    <w:rsid w:val="00071A8D"/>
    <w:rsid w:val="000731AC"/>
    <w:rsid w:val="00073668"/>
    <w:rsid w:val="00073852"/>
    <w:rsid w:val="0007437C"/>
    <w:rsid w:val="00076670"/>
    <w:rsid w:val="00080A9E"/>
    <w:rsid w:val="00080B56"/>
    <w:rsid w:val="00080FC7"/>
    <w:rsid w:val="00081B91"/>
    <w:rsid w:val="00081D11"/>
    <w:rsid w:val="00083115"/>
    <w:rsid w:val="00087D90"/>
    <w:rsid w:val="00091306"/>
    <w:rsid w:val="00092DF6"/>
    <w:rsid w:val="00093269"/>
    <w:rsid w:val="00093645"/>
    <w:rsid w:val="0009376D"/>
    <w:rsid w:val="000938B0"/>
    <w:rsid w:val="00094850"/>
    <w:rsid w:val="00094D7A"/>
    <w:rsid w:val="00096150"/>
    <w:rsid w:val="00096ABA"/>
    <w:rsid w:val="00096F54"/>
    <w:rsid w:val="000A31C4"/>
    <w:rsid w:val="000A3727"/>
    <w:rsid w:val="000A378F"/>
    <w:rsid w:val="000A49C1"/>
    <w:rsid w:val="000A799B"/>
    <w:rsid w:val="000B097D"/>
    <w:rsid w:val="000B0FD5"/>
    <w:rsid w:val="000B1F67"/>
    <w:rsid w:val="000B3242"/>
    <w:rsid w:val="000B3392"/>
    <w:rsid w:val="000B362F"/>
    <w:rsid w:val="000B366A"/>
    <w:rsid w:val="000B3958"/>
    <w:rsid w:val="000B4D5A"/>
    <w:rsid w:val="000B54A2"/>
    <w:rsid w:val="000B6C50"/>
    <w:rsid w:val="000B7166"/>
    <w:rsid w:val="000B7F8A"/>
    <w:rsid w:val="000C0FDF"/>
    <w:rsid w:val="000C15AF"/>
    <w:rsid w:val="000C2760"/>
    <w:rsid w:val="000C3524"/>
    <w:rsid w:val="000C3A1F"/>
    <w:rsid w:val="000C5071"/>
    <w:rsid w:val="000C55ED"/>
    <w:rsid w:val="000C6555"/>
    <w:rsid w:val="000C6B1E"/>
    <w:rsid w:val="000C6F86"/>
    <w:rsid w:val="000C78AE"/>
    <w:rsid w:val="000D10E4"/>
    <w:rsid w:val="000D1613"/>
    <w:rsid w:val="000D19C1"/>
    <w:rsid w:val="000D1D95"/>
    <w:rsid w:val="000D4821"/>
    <w:rsid w:val="000D498D"/>
    <w:rsid w:val="000D4E69"/>
    <w:rsid w:val="000D5125"/>
    <w:rsid w:val="000D51DB"/>
    <w:rsid w:val="000D5894"/>
    <w:rsid w:val="000D751E"/>
    <w:rsid w:val="000D7812"/>
    <w:rsid w:val="000E1288"/>
    <w:rsid w:val="000E3784"/>
    <w:rsid w:val="000E37E0"/>
    <w:rsid w:val="000E47A0"/>
    <w:rsid w:val="000E56F6"/>
    <w:rsid w:val="000E597F"/>
    <w:rsid w:val="000E5BFC"/>
    <w:rsid w:val="000E6242"/>
    <w:rsid w:val="000E67B9"/>
    <w:rsid w:val="000E694F"/>
    <w:rsid w:val="000E7158"/>
    <w:rsid w:val="000E74D4"/>
    <w:rsid w:val="000F2D05"/>
    <w:rsid w:val="000F2EEE"/>
    <w:rsid w:val="000F349B"/>
    <w:rsid w:val="000F3ED4"/>
    <w:rsid w:val="000F4234"/>
    <w:rsid w:val="000F5B22"/>
    <w:rsid w:val="000F6215"/>
    <w:rsid w:val="000F63C8"/>
    <w:rsid w:val="000F6581"/>
    <w:rsid w:val="00102417"/>
    <w:rsid w:val="001032CC"/>
    <w:rsid w:val="00105B0B"/>
    <w:rsid w:val="00106A8B"/>
    <w:rsid w:val="0011024E"/>
    <w:rsid w:val="0011113E"/>
    <w:rsid w:val="00111480"/>
    <w:rsid w:val="00112163"/>
    <w:rsid w:val="00114579"/>
    <w:rsid w:val="0011463E"/>
    <w:rsid w:val="00114CA2"/>
    <w:rsid w:val="00115BF1"/>
    <w:rsid w:val="00120292"/>
    <w:rsid w:val="0012032C"/>
    <w:rsid w:val="0012244B"/>
    <w:rsid w:val="001224B5"/>
    <w:rsid w:val="00122643"/>
    <w:rsid w:val="00122E9B"/>
    <w:rsid w:val="0012425B"/>
    <w:rsid w:val="001244F8"/>
    <w:rsid w:val="001247F0"/>
    <w:rsid w:val="001252D8"/>
    <w:rsid w:val="001257D4"/>
    <w:rsid w:val="001313C6"/>
    <w:rsid w:val="00131E0D"/>
    <w:rsid w:val="0013359E"/>
    <w:rsid w:val="00137694"/>
    <w:rsid w:val="0014049E"/>
    <w:rsid w:val="00141EAC"/>
    <w:rsid w:val="00141EC4"/>
    <w:rsid w:val="00142833"/>
    <w:rsid w:val="00143652"/>
    <w:rsid w:val="0014470E"/>
    <w:rsid w:val="0014488E"/>
    <w:rsid w:val="0014627C"/>
    <w:rsid w:val="00146D60"/>
    <w:rsid w:val="00146E10"/>
    <w:rsid w:val="00147659"/>
    <w:rsid w:val="00150E43"/>
    <w:rsid w:val="0015142E"/>
    <w:rsid w:val="001532F0"/>
    <w:rsid w:val="00154FB3"/>
    <w:rsid w:val="001550F4"/>
    <w:rsid w:val="00155D60"/>
    <w:rsid w:val="00156F33"/>
    <w:rsid w:val="00157612"/>
    <w:rsid w:val="00157C74"/>
    <w:rsid w:val="00157D8E"/>
    <w:rsid w:val="00161678"/>
    <w:rsid w:val="00161D71"/>
    <w:rsid w:val="00162805"/>
    <w:rsid w:val="00164959"/>
    <w:rsid w:val="00165014"/>
    <w:rsid w:val="0017180F"/>
    <w:rsid w:val="00172939"/>
    <w:rsid w:val="00172F97"/>
    <w:rsid w:val="001733C3"/>
    <w:rsid w:val="00173BFF"/>
    <w:rsid w:val="00173D06"/>
    <w:rsid w:val="00173DC3"/>
    <w:rsid w:val="00174749"/>
    <w:rsid w:val="00174764"/>
    <w:rsid w:val="00174FCA"/>
    <w:rsid w:val="001758A8"/>
    <w:rsid w:val="00175AFB"/>
    <w:rsid w:val="00176F12"/>
    <w:rsid w:val="001770BE"/>
    <w:rsid w:val="00177A3E"/>
    <w:rsid w:val="001839F8"/>
    <w:rsid w:val="00183E4B"/>
    <w:rsid w:val="00185E58"/>
    <w:rsid w:val="001871F8"/>
    <w:rsid w:val="00187B13"/>
    <w:rsid w:val="00187EB4"/>
    <w:rsid w:val="0019282C"/>
    <w:rsid w:val="001952EC"/>
    <w:rsid w:val="00195570"/>
    <w:rsid w:val="0019618B"/>
    <w:rsid w:val="001963DD"/>
    <w:rsid w:val="00196FA0"/>
    <w:rsid w:val="001A282B"/>
    <w:rsid w:val="001A3B44"/>
    <w:rsid w:val="001A3BEB"/>
    <w:rsid w:val="001A5B0B"/>
    <w:rsid w:val="001A5EEB"/>
    <w:rsid w:val="001A62A5"/>
    <w:rsid w:val="001A6980"/>
    <w:rsid w:val="001A7068"/>
    <w:rsid w:val="001B05CA"/>
    <w:rsid w:val="001B3B4C"/>
    <w:rsid w:val="001B4216"/>
    <w:rsid w:val="001B49A4"/>
    <w:rsid w:val="001B521B"/>
    <w:rsid w:val="001B5C9A"/>
    <w:rsid w:val="001B5CC8"/>
    <w:rsid w:val="001B6587"/>
    <w:rsid w:val="001C0582"/>
    <w:rsid w:val="001C058D"/>
    <w:rsid w:val="001C4E93"/>
    <w:rsid w:val="001C54C3"/>
    <w:rsid w:val="001C577E"/>
    <w:rsid w:val="001D027D"/>
    <w:rsid w:val="001D0412"/>
    <w:rsid w:val="001D4A1E"/>
    <w:rsid w:val="001D6C02"/>
    <w:rsid w:val="001D70E9"/>
    <w:rsid w:val="001E181E"/>
    <w:rsid w:val="001E1DCD"/>
    <w:rsid w:val="001E25CB"/>
    <w:rsid w:val="001E4481"/>
    <w:rsid w:val="001E44EF"/>
    <w:rsid w:val="001E5225"/>
    <w:rsid w:val="001E5AD9"/>
    <w:rsid w:val="001E62FA"/>
    <w:rsid w:val="001E674E"/>
    <w:rsid w:val="001E6C1A"/>
    <w:rsid w:val="001E7629"/>
    <w:rsid w:val="001E7846"/>
    <w:rsid w:val="001E7E8B"/>
    <w:rsid w:val="001F02D8"/>
    <w:rsid w:val="001F20DA"/>
    <w:rsid w:val="001F2F0B"/>
    <w:rsid w:val="001F3130"/>
    <w:rsid w:val="001F325D"/>
    <w:rsid w:val="001F3E0A"/>
    <w:rsid w:val="001F5620"/>
    <w:rsid w:val="001F5903"/>
    <w:rsid w:val="001F624A"/>
    <w:rsid w:val="001F7292"/>
    <w:rsid w:val="001F7B07"/>
    <w:rsid w:val="002001DC"/>
    <w:rsid w:val="002032B0"/>
    <w:rsid w:val="00203618"/>
    <w:rsid w:val="00203778"/>
    <w:rsid w:val="0020407A"/>
    <w:rsid w:val="00206B42"/>
    <w:rsid w:val="00207B86"/>
    <w:rsid w:val="00210AE7"/>
    <w:rsid w:val="002123C7"/>
    <w:rsid w:val="002124BD"/>
    <w:rsid w:val="00213411"/>
    <w:rsid w:val="00214C91"/>
    <w:rsid w:val="0021518F"/>
    <w:rsid w:val="00215B2E"/>
    <w:rsid w:val="00216D4F"/>
    <w:rsid w:val="00216E43"/>
    <w:rsid w:val="00220866"/>
    <w:rsid w:val="00220E32"/>
    <w:rsid w:val="00220F85"/>
    <w:rsid w:val="00221DE5"/>
    <w:rsid w:val="00221E50"/>
    <w:rsid w:val="002231A4"/>
    <w:rsid w:val="00223245"/>
    <w:rsid w:val="00224447"/>
    <w:rsid w:val="00224A77"/>
    <w:rsid w:val="0022671D"/>
    <w:rsid w:val="0022758C"/>
    <w:rsid w:val="0023090E"/>
    <w:rsid w:val="00231C64"/>
    <w:rsid w:val="00232C22"/>
    <w:rsid w:val="0023318A"/>
    <w:rsid w:val="00233ADF"/>
    <w:rsid w:val="00236A9B"/>
    <w:rsid w:val="0023715B"/>
    <w:rsid w:val="00237592"/>
    <w:rsid w:val="002402C0"/>
    <w:rsid w:val="0024141B"/>
    <w:rsid w:val="00242361"/>
    <w:rsid w:val="00244A0E"/>
    <w:rsid w:val="00244F73"/>
    <w:rsid w:val="00245783"/>
    <w:rsid w:val="00247E67"/>
    <w:rsid w:val="002501BB"/>
    <w:rsid w:val="002509CA"/>
    <w:rsid w:val="00250C1D"/>
    <w:rsid w:val="00251A29"/>
    <w:rsid w:val="00251B89"/>
    <w:rsid w:val="00252AAF"/>
    <w:rsid w:val="00253615"/>
    <w:rsid w:val="00253950"/>
    <w:rsid w:val="00254F7E"/>
    <w:rsid w:val="0025569E"/>
    <w:rsid w:val="002564FE"/>
    <w:rsid w:val="002603EB"/>
    <w:rsid w:val="00261FEB"/>
    <w:rsid w:val="00262A4F"/>
    <w:rsid w:val="00264327"/>
    <w:rsid w:val="002650F1"/>
    <w:rsid w:val="00266403"/>
    <w:rsid w:val="00266406"/>
    <w:rsid w:val="002679CA"/>
    <w:rsid w:val="00270373"/>
    <w:rsid w:val="00272722"/>
    <w:rsid w:val="002745E7"/>
    <w:rsid w:val="00275D57"/>
    <w:rsid w:val="002760AC"/>
    <w:rsid w:val="00276A3B"/>
    <w:rsid w:val="00277935"/>
    <w:rsid w:val="00277E8E"/>
    <w:rsid w:val="002804D8"/>
    <w:rsid w:val="00280DD6"/>
    <w:rsid w:val="002810E7"/>
    <w:rsid w:val="002822AE"/>
    <w:rsid w:val="00282496"/>
    <w:rsid w:val="00283033"/>
    <w:rsid w:val="002854DC"/>
    <w:rsid w:val="002859A3"/>
    <w:rsid w:val="0028616B"/>
    <w:rsid w:val="00290CDE"/>
    <w:rsid w:val="00290DE2"/>
    <w:rsid w:val="00291E87"/>
    <w:rsid w:val="00294129"/>
    <w:rsid w:val="002941B7"/>
    <w:rsid w:val="002959CC"/>
    <w:rsid w:val="002968A8"/>
    <w:rsid w:val="00297ED3"/>
    <w:rsid w:val="002A0AA2"/>
    <w:rsid w:val="002A0C27"/>
    <w:rsid w:val="002A2315"/>
    <w:rsid w:val="002A2732"/>
    <w:rsid w:val="002A2D72"/>
    <w:rsid w:val="002A3153"/>
    <w:rsid w:val="002A6C9C"/>
    <w:rsid w:val="002A7A68"/>
    <w:rsid w:val="002B36A1"/>
    <w:rsid w:val="002B64E4"/>
    <w:rsid w:val="002C05B8"/>
    <w:rsid w:val="002C0F6F"/>
    <w:rsid w:val="002C10AC"/>
    <w:rsid w:val="002C1F27"/>
    <w:rsid w:val="002C2AE8"/>
    <w:rsid w:val="002C2FF3"/>
    <w:rsid w:val="002C3A5A"/>
    <w:rsid w:val="002C4227"/>
    <w:rsid w:val="002C4ABE"/>
    <w:rsid w:val="002C71EC"/>
    <w:rsid w:val="002C7548"/>
    <w:rsid w:val="002C780B"/>
    <w:rsid w:val="002C7E47"/>
    <w:rsid w:val="002D1BA1"/>
    <w:rsid w:val="002D2C13"/>
    <w:rsid w:val="002D2FFB"/>
    <w:rsid w:val="002D4E0A"/>
    <w:rsid w:val="002D4E16"/>
    <w:rsid w:val="002D4F0F"/>
    <w:rsid w:val="002D505C"/>
    <w:rsid w:val="002D5DF8"/>
    <w:rsid w:val="002D7759"/>
    <w:rsid w:val="002E127E"/>
    <w:rsid w:val="002E334D"/>
    <w:rsid w:val="002E486A"/>
    <w:rsid w:val="002E53C0"/>
    <w:rsid w:val="002E766C"/>
    <w:rsid w:val="002E7A9E"/>
    <w:rsid w:val="002F02C8"/>
    <w:rsid w:val="002F0A07"/>
    <w:rsid w:val="002F2D5F"/>
    <w:rsid w:val="002F3072"/>
    <w:rsid w:val="002F3AF8"/>
    <w:rsid w:val="002F46DC"/>
    <w:rsid w:val="002F5145"/>
    <w:rsid w:val="002F5CB9"/>
    <w:rsid w:val="002F659B"/>
    <w:rsid w:val="002F683C"/>
    <w:rsid w:val="00305764"/>
    <w:rsid w:val="00310C52"/>
    <w:rsid w:val="0031140B"/>
    <w:rsid w:val="00312F1A"/>
    <w:rsid w:val="00314E3D"/>
    <w:rsid w:val="00317120"/>
    <w:rsid w:val="003171BB"/>
    <w:rsid w:val="0032100C"/>
    <w:rsid w:val="003212C2"/>
    <w:rsid w:val="0032144E"/>
    <w:rsid w:val="00321921"/>
    <w:rsid w:val="00321926"/>
    <w:rsid w:val="00322C1C"/>
    <w:rsid w:val="00322E43"/>
    <w:rsid w:val="003238BD"/>
    <w:rsid w:val="00327707"/>
    <w:rsid w:val="00330334"/>
    <w:rsid w:val="0033060D"/>
    <w:rsid w:val="003318F3"/>
    <w:rsid w:val="00331A7D"/>
    <w:rsid w:val="00331ECA"/>
    <w:rsid w:val="00333153"/>
    <w:rsid w:val="00333919"/>
    <w:rsid w:val="00333D91"/>
    <w:rsid w:val="00334F3E"/>
    <w:rsid w:val="003379AF"/>
    <w:rsid w:val="00337C5C"/>
    <w:rsid w:val="00343E4C"/>
    <w:rsid w:val="003466C4"/>
    <w:rsid w:val="0034779B"/>
    <w:rsid w:val="003478FB"/>
    <w:rsid w:val="00351ABD"/>
    <w:rsid w:val="00352BC8"/>
    <w:rsid w:val="00355D82"/>
    <w:rsid w:val="00356CAF"/>
    <w:rsid w:val="0035739A"/>
    <w:rsid w:val="0036041B"/>
    <w:rsid w:val="00361177"/>
    <w:rsid w:val="003612A6"/>
    <w:rsid w:val="00363EC8"/>
    <w:rsid w:val="0036400E"/>
    <w:rsid w:val="00364B1F"/>
    <w:rsid w:val="003671F3"/>
    <w:rsid w:val="00367712"/>
    <w:rsid w:val="00367C88"/>
    <w:rsid w:val="00367DB2"/>
    <w:rsid w:val="00370155"/>
    <w:rsid w:val="00370B19"/>
    <w:rsid w:val="00371139"/>
    <w:rsid w:val="00371C8C"/>
    <w:rsid w:val="00372779"/>
    <w:rsid w:val="00373408"/>
    <w:rsid w:val="003748EB"/>
    <w:rsid w:val="00375DCD"/>
    <w:rsid w:val="00376F36"/>
    <w:rsid w:val="003800A6"/>
    <w:rsid w:val="0038151E"/>
    <w:rsid w:val="00382FFA"/>
    <w:rsid w:val="003839DF"/>
    <w:rsid w:val="00383B0A"/>
    <w:rsid w:val="0038491D"/>
    <w:rsid w:val="00385E7A"/>
    <w:rsid w:val="00386A20"/>
    <w:rsid w:val="00387606"/>
    <w:rsid w:val="00387983"/>
    <w:rsid w:val="0039056C"/>
    <w:rsid w:val="00391DD2"/>
    <w:rsid w:val="003925E1"/>
    <w:rsid w:val="00393D74"/>
    <w:rsid w:val="003943A7"/>
    <w:rsid w:val="00396A66"/>
    <w:rsid w:val="003A0D00"/>
    <w:rsid w:val="003A0E06"/>
    <w:rsid w:val="003A1A69"/>
    <w:rsid w:val="003A27D9"/>
    <w:rsid w:val="003A37B8"/>
    <w:rsid w:val="003A582F"/>
    <w:rsid w:val="003A6B72"/>
    <w:rsid w:val="003B020F"/>
    <w:rsid w:val="003B26A2"/>
    <w:rsid w:val="003B3917"/>
    <w:rsid w:val="003B41D9"/>
    <w:rsid w:val="003B4356"/>
    <w:rsid w:val="003B4CEF"/>
    <w:rsid w:val="003B5422"/>
    <w:rsid w:val="003B6694"/>
    <w:rsid w:val="003B7293"/>
    <w:rsid w:val="003C4C52"/>
    <w:rsid w:val="003C53B2"/>
    <w:rsid w:val="003C6422"/>
    <w:rsid w:val="003C6C9A"/>
    <w:rsid w:val="003C7950"/>
    <w:rsid w:val="003D352C"/>
    <w:rsid w:val="003D359E"/>
    <w:rsid w:val="003D4B1E"/>
    <w:rsid w:val="003D51FB"/>
    <w:rsid w:val="003D6961"/>
    <w:rsid w:val="003D6BCD"/>
    <w:rsid w:val="003D6E2A"/>
    <w:rsid w:val="003E22FA"/>
    <w:rsid w:val="003E2C77"/>
    <w:rsid w:val="003E2C89"/>
    <w:rsid w:val="003E3C14"/>
    <w:rsid w:val="003E63BB"/>
    <w:rsid w:val="003E6516"/>
    <w:rsid w:val="003E747A"/>
    <w:rsid w:val="003F0149"/>
    <w:rsid w:val="003F0992"/>
    <w:rsid w:val="003F11BD"/>
    <w:rsid w:val="003F17CA"/>
    <w:rsid w:val="003F4748"/>
    <w:rsid w:val="003F61AC"/>
    <w:rsid w:val="00401267"/>
    <w:rsid w:val="00401B70"/>
    <w:rsid w:val="00402836"/>
    <w:rsid w:val="0040298F"/>
    <w:rsid w:val="0040367C"/>
    <w:rsid w:val="00404B23"/>
    <w:rsid w:val="00405154"/>
    <w:rsid w:val="00405DA6"/>
    <w:rsid w:val="004109B8"/>
    <w:rsid w:val="00412221"/>
    <w:rsid w:val="0041238C"/>
    <w:rsid w:val="00412524"/>
    <w:rsid w:val="00412829"/>
    <w:rsid w:val="0041314E"/>
    <w:rsid w:val="00414EDB"/>
    <w:rsid w:val="004164DF"/>
    <w:rsid w:val="00417107"/>
    <w:rsid w:val="00417EAE"/>
    <w:rsid w:val="00420C2B"/>
    <w:rsid w:val="0042141B"/>
    <w:rsid w:val="00423F6F"/>
    <w:rsid w:val="004249CB"/>
    <w:rsid w:val="004257D5"/>
    <w:rsid w:val="00425ED5"/>
    <w:rsid w:val="00425FB2"/>
    <w:rsid w:val="004261AF"/>
    <w:rsid w:val="00426BB0"/>
    <w:rsid w:val="00427BE9"/>
    <w:rsid w:val="004317BA"/>
    <w:rsid w:val="00433EEA"/>
    <w:rsid w:val="00433F68"/>
    <w:rsid w:val="00436CDF"/>
    <w:rsid w:val="00436D8A"/>
    <w:rsid w:val="0044052A"/>
    <w:rsid w:val="004408B0"/>
    <w:rsid w:val="004408EE"/>
    <w:rsid w:val="00441C7F"/>
    <w:rsid w:val="00441E5E"/>
    <w:rsid w:val="00443F3A"/>
    <w:rsid w:val="0044515D"/>
    <w:rsid w:val="0044524F"/>
    <w:rsid w:val="004460A0"/>
    <w:rsid w:val="0044654E"/>
    <w:rsid w:val="00446B2D"/>
    <w:rsid w:val="004504F2"/>
    <w:rsid w:val="00450C1F"/>
    <w:rsid w:val="00455240"/>
    <w:rsid w:val="0045705D"/>
    <w:rsid w:val="00457157"/>
    <w:rsid w:val="00457AEF"/>
    <w:rsid w:val="00457FD7"/>
    <w:rsid w:val="0046046C"/>
    <w:rsid w:val="00463430"/>
    <w:rsid w:val="004634A3"/>
    <w:rsid w:val="004645F0"/>
    <w:rsid w:val="004653F6"/>
    <w:rsid w:val="004663F3"/>
    <w:rsid w:val="00467553"/>
    <w:rsid w:val="0046779A"/>
    <w:rsid w:val="00471F78"/>
    <w:rsid w:val="00473B94"/>
    <w:rsid w:val="00473DC2"/>
    <w:rsid w:val="0047547F"/>
    <w:rsid w:val="0047556E"/>
    <w:rsid w:val="00475991"/>
    <w:rsid w:val="00475B13"/>
    <w:rsid w:val="00476DBB"/>
    <w:rsid w:val="004801F5"/>
    <w:rsid w:val="00480D8D"/>
    <w:rsid w:val="004814E5"/>
    <w:rsid w:val="0048151D"/>
    <w:rsid w:val="00484641"/>
    <w:rsid w:val="004846F8"/>
    <w:rsid w:val="00485EFC"/>
    <w:rsid w:val="00490080"/>
    <w:rsid w:val="0049045E"/>
    <w:rsid w:val="00490A94"/>
    <w:rsid w:val="004911E4"/>
    <w:rsid w:val="004912F4"/>
    <w:rsid w:val="00491574"/>
    <w:rsid w:val="00491D00"/>
    <w:rsid w:val="004922BC"/>
    <w:rsid w:val="00492522"/>
    <w:rsid w:val="00492CE8"/>
    <w:rsid w:val="00492FCC"/>
    <w:rsid w:val="00493558"/>
    <w:rsid w:val="00493B59"/>
    <w:rsid w:val="00493EC9"/>
    <w:rsid w:val="00494ECE"/>
    <w:rsid w:val="00495251"/>
    <w:rsid w:val="00495B0C"/>
    <w:rsid w:val="004962FC"/>
    <w:rsid w:val="004963A5"/>
    <w:rsid w:val="004A05E5"/>
    <w:rsid w:val="004A09BD"/>
    <w:rsid w:val="004A1759"/>
    <w:rsid w:val="004A2275"/>
    <w:rsid w:val="004A3872"/>
    <w:rsid w:val="004A3AC0"/>
    <w:rsid w:val="004A42D0"/>
    <w:rsid w:val="004A4ED0"/>
    <w:rsid w:val="004A5081"/>
    <w:rsid w:val="004A6F61"/>
    <w:rsid w:val="004B0706"/>
    <w:rsid w:val="004B0F5D"/>
    <w:rsid w:val="004B22B1"/>
    <w:rsid w:val="004B3467"/>
    <w:rsid w:val="004B46E5"/>
    <w:rsid w:val="004B6542"/>
    <w:rsid w:val="004B72A3"/>
    <w:rsid w:val="004C1E33"/>
    <w:rsid w:val="004C6870"/>
    <w:rsid w:val="004D29A3"/>
    <w:rsid w:val="004D4D48"/>
    <w:rsid w:val="004D5250"/>
    <w:rsid w:val="004D6AD9"/>
    <w:rsid w:val="004E0517"/>
    <w:rsid w:val="004E0C12"/>
    <w:rsid w:val="004E13F0"/>
    <w:rsid w:val="004E2C84"/>
    <w:rsid w:val="004E4838"/>
    <w:rsid w:val="004E4854"/>
    <w:rsid w:val="004E5FCE"/>
    <w:rsid w:val="004F036B"/>
    <w:rsid w:val="004F052D"/>
    <w:rsid w:val="004F0E54"/>
    <w:rsid w:val="004F21C3"/>
    <w:rsid w:val="004F5B43"/>
    <w:rsid w:val="004F7B7E"/>
    <w:rsid w:val="00501785"/>
    <w:rsid w:val="00503724"/>
    <w:rsid w:val="00504E3C"/>
    <w:rsid w:val="0050520F"/>
    <w:rsid w:val="00506888"/>
    <w:rsid w:val="00507970"/>
    <w:rsid w:val="00507AD5"/>
    <w:rsid w:val="00513F7C"/>
    <w:rsid w:val="005149B8"/>
    <w:rsid w:val="005168FA"/>
    <w:rsid w:val="005175C0"/>
    <w:rsid w:val="00520001"/>
    <w:rsid w:val="00521717"/>
    <w:rsid w:val="0052391C"/>
    <w:rsid w:val="0052393A"/>
    <w:rsid w:val="00527C12"/>
    <w:rsid w:val="00530942"/>
    <w:rsid w:val="00530C3F"/>
    <w:rsid w:val="005322F7"/>
    <w:rsid w:val="00532B1D"/>
    <w:rsid w:val="00533524"/>
    <w:rsid w:val="00534347"/>
    <w:rsid w:val="005373CA"/>
    <w:rsid w:val="00540C55"/>
    <w:rsid w:val="0054145D"/>
    <w:rsid w:val="00542227"/>
    <w:rsid w:val="005422EB"/>
    <w:rsid w:val="00542C08"/>
    <w:rsid w:val="0054426F"/>
    <w:rsid w:val="0054508F"/>
    <w:rsid w:val="00546DE6"/>
    <w:rsid w:val="00546F3A"/>
    <w:rsid w:val="005475C6"/>
    <w:rsid w:val="00547EA1"/>
    <w:rsid w:val="00550C61"/>
    <w:rsid w:val="00552FBA"/>
    <w:rsid w:val="005547AE"/>
    <w:rsid w:val="00554D9D"/>
    <w:rsid w:val="00555A82"/>
    <w:rsid w:val="00556C52"/>
    <w:rsid w:val="00557EC6"/>
    <w:rsid w:val="0056008C"/>
    <w:rsid w:val="00560E97"/>
    <w:rsid w:val="00570A8A"/>
    <w:rsid w:val="00571BE1"/>
    <w:rsid w:val="0057268E"/>
    <w:rsid w:val="00573C95"/>
    <w:rsid w:val="005744DE"/>
    <w:rsid w:val="005750B7"/>
    <w:rsid w:val="005806C7"/>
    <w:rsid w:val="00581D60"/>
    <w:rsid w:val="005825DD"/>
    <w:rsid w:val="00582CA5"/>
    <w:rsid w:val="00582FE9"/>
    <w:rsid w:val="00584703"/>
    <w:rsid w:val="0058511B"/>
    <w:rsid w:val="005852AF"/>
    <w:rsid w:val="00585E1D"/>
    <w:rsid w:val="00586027"/>
    <w:rsid w:val="005867FB"/>
    <w:rsid w:val="00586FF5"/>
    <w:rsid w:val="00591FF8"/>
    <w:rsid w:val="00596ED3"/>
    <w:rsid w:val="005A0332"/>
    <w:rsid w:val="005A1634"/>
    <w:rsid w:val="005A1737"/>
    <w:rsid w:val="005A1914"/>
    <w:rsid w:val="005A1D6F"/>
    <w:rsid w:val="005A378B"/>
    <w:rsid w:val="005A3804"/>
    <w:rsid w:val="005A40B3"/>
    <w:rsid w:val="005A6376"/>
    <w:rsid w:val="005A7536"/>
    <w:rsid w:val="005A7B43"/>
    <w:rsid w:val="005A7FAA"/>
    <w:rsid w:val="005B1361"/>
    <w:rsid w:val="005B177D"/>
    <w:rsid w:val="005B3B4A"/>
    <w:rsid w:val="005B4C4C"/>
    <w:rsid w:val="005B71D2"/>
    <w:rsid w:val="005B7966"/>
    <w:rsid w:val="005C0341"/>
    <w:rsid w:val="005C3CDD"/>
    <w:rsid w:val="005C46E4"/>
    <w:rsid w:val="005C6801"/>
    <w:rsid w:val="005D10C8"/>
    <w:rsid w:val="005D2B33"/>
    <w:rsid w:val="005D2FE9"/>
    <w:rsid w:val="005D33EE"/>
    <w:rsid w:val="005D3437"/>
    <w:rsid w:val="005D43ED"/>
    <w:rsid w:val="005D4B36"/>
    <w:rsid w:val="005D5B37"/>
    <w:rsid w:val="005D6D35"/>
    <w:rsid w:val="005E1062"/>
    <w:rsid w:val="005E12BD"/>
    <w:rsid w:val="005E132E"/>
    <w:rsid w:val="005E1F41"/>
    <w:rsid w:val="005E305E"/>
    <w:rsid w:val="005E3907"/>
    <w:rsid w:val="005E3ECC"/>
    <w:rsid w:val="005E4686"/>
    <w:rsid w:val="005E53A4"/>
    <w:rsid w:val="005F1F63"/>
    <w:rsid w:val="005F324D"/>
    <w:rsid w:val="005F42C9"/>
    <w:rsid w:val="005F4C0F"/>
    <w:rsid w:val="005F58B2"/>
    <w:rsid w:val="005F5BD6"/>
    <w:rsid w:val="005F60A0"/>
    <w:rsid w:val="006011F9"/>
    <w:rsid w:val="006016B0"/>
    <w:rsid w:val="00602247"/>
    <w:rsid w:val="00602B16"/>
    <w:rsid w:val="006054AE"/>
    <w:rsid w:val="006061E9"/>
    <w:rsid w:val="006065BA"/>
    <w:rsid w:val="00606661"/>
    <w:rsid w:val="00612A91"/>
    <w:rsid w:val="006156AB"/>
    <w:rsid w:val="00615BD4"/>
    <w:rsid w:val="00617367"/>
    <w:rsid w:val="006176D9"/>
    <w:rsid w:val="0062063C"/>
    <w:rsid w:val="00620ACB"/>
    <w:rsid w:val="00621EEA"/>
    <w:rsid w:val="00622049"/>
    <w:rsid w:val="00622E7C"/>
    <w:rsid w:val="00625082"/>
    <w:rsid w:val="00625736"/>
    <w:rsid w:val="00625BF4"/>
    <w:rsid w:val="006266E4"/>
    <w:rsid w:val="006267AC"/>
    <w:rsid w:val="00626E16"/>
    <w:rsid w:val="006275F8"/>
    <w:rsid w:val="00630C8F"/>
    <w:rsid w:val="0063126C"/>
    <w:rsid w:val="006321D9"/>
    <w:rsid w:val="00635ACD"/>
    <w:rsid w:val="006379BF"/>
    <w:rsid w:val="00641758"/>
    <w:rsid w:val="00645F9B"/>
    <w:rsid w:val="006462F4"/>
    <w:rsid w:val="00646C7B"/>
    <w:rsid w:val="00650EEA"/>
    <w:rsid w:val="00652109"/>
    <w:rsid w:val="00653EEF"/>
    <w:rsid w:val="00654361"/>
    <w:rsid w:val="00656A74"/>
    <w:rsid w:val="00656DB1"/>
    <w:rsid w:val="0065706C"/>
    <w:rsid w:val="006570F3"/>
    <w:rsid w:val="006574CA"/>
    <w:rsid w:val="00661D58"/>
    <w:rsid w:val="00662D1D"/>
    <w:rsid w:val="00663087"/>
    <w:rsid w:val="0066317C"/>
    <w:rsid w:val="00663681"/>
    <w:rsid w:val="00664A96"/>
    <w:rsid w:val="0066518E"/>
    <w:rsid w:val="00666E6E"/>
    <w:rsid w:val="00667926"/>
    <w:rsid w:val="00672312"/>
    <w:rsid w:val="00672A07"/>
    <w:rsid w:val="00672A3D"/>
    <w:rsid w:val="00673284"/>
    <w:rsid w:val="00673C56"/>
    <w:rsid w:val="0067463F"/>
    <w:rsid w:val="00674E3C"/>
    <w:rsid w:val="00675947"/>
    <w:rsid w:val="00684218"/>
    <w:rsid w:val="00684A17"/>
    <w:rsid w:val="0068548A"/>
    <w:rsid w:val="00686ACA"/>
    <w:rsid w:val="006875D7"/>
    <w:rsid w:val="00687A0D"/>
    <w:rsid w:val="006904AF"/>
    <w:rsid w:val="00695821"/>
    <w:rsid w:val="006959CB"/>
    <w:rsid w:val="0069607D"/>
    <w:rsid w:val="006960C5"/>
    <w:rsid w:val="0069704C"/>
    <w:rsid w:val="006A05F8"/>
    <w:rsid w:val="006A0897"/>
    <w:rsid w:val="006A27B1"/>
    <w:rsid w:val="006A4246"/>
    <w:rsid w:val="006A56B9"/>
    <w:rsid w:val="006A64EB"/>
    <w:rsid w:val="006A7750"/>
    <w:rsid w:val="006A7FD4"/>
    <w:rsid w:val="006B0E91"/>
    <w:rsid w:val="006B1891"/>
    <w:rsid w:val="006B37AE"/>
    <w:rsid w:val="006B3A39"/>
    <w:rsid w:val="006B3C07"/>
    <w:rsid w:val="006B476E"/>
    <w:rsid w:val="006B65AA"/>
    <w:rsid w:val="006B679D"/>
    <w:rsid w:val="006B7254"/>
    <w:rsid w:val="006B73B9"/>
    <w:rsid w:val="006C0F43"/>
    <w:rsid w:val="006C16FB"/>
    <w:rsid w:val="006C2D51"/>
    <w:rsid w:val="006C4B81"/>
    <w:rsid w:val="006C517C"/>
    <w:rsid w:val="006C55EF"/>
    <w:rsid w:val="006C5BA3"/>
    <w:rsid w:val="006C5CAA"/>
    <w:rsid w:val="006C6855"/>
    <w:rsid w:val="006C7F43"/>
    <w:rsid w:val="006D16F3"/>
    <w:rsid w:val="006D3332"/>
    <w:rsid w:val="006D341E"/>
    <w:rsid w:val="006D49E3"/>
    <w:rsid w:val="006D4C2C"/>
    <w:rsid w:val="006D4EFB"/>
    <w:rsid w:val="006D59BA"/>
    <w:rsid w:val="006D62FF"/>
    <w:rsid w:val="006D68D1"/>
    <w:rsid w:val="006D7B30"/>
    <w:rsid w:val="006E019F"/>
    <w:rsid w:val="006E18C4"/>
    <w:rsid w:val="006E2C10"/>
    <w:rsid w:val="006E3E50"/>
    <w:rsid w:val="006E402A"/>
    <w:rsid w:val="006E4B20"/>
    <w:rsid w:val="006E525F"/>
    <w:rsid w:val="006E5670"/>
    <w:rsid w:val="006E6666"/>
    <w:rsid w:val="006E74F5"/>
    <w:rsid w:val="006E7DCA"/>
    <w:rsid w:val="006F2035"/>
    <w:rsid w:val="006F28EE"/>
    <w:rsid w:val="006F42C2"/>
    <w:rsid w:val="006F602A"/>
    <w:rsid w:val="006F7412"/>
    <w:rsid w:val="007017FB"/>
    <w:rsid w:val="00704E65"/>
    <w:rsid w:val="0071025E"/>
    <w:rsid w:val="007102AC"/>
    <w:rsid w:val="007105A5"/>
    <w:rsid w:val="00710B8D"/>
    <w:rsid w:val="00712CF9"/>
    <w:rsid w:val="00713024"/>
    <w:rsid w:val="00713EA1"/>
    <w:rsid w:val="0071421C"/>
    <w:rsid w:val="00715D6B"/>
    <w:rsid w:val="0071772E"/>
    <w:rsid w:val="00717F6B"/>
    <w:rsid w:val="00720864"/>
    <w:rsid w:val="007212F0"/>
    <w:rsid w:val="00722EC6"/>
    <w:rsid w:val="00723C5D"/>
    <w:rsid w:val="00723FF6"/>
    <w:rsid w:val="0072460B"/>
    <w:rsid w:val="00724FB9"/>
    <w:rsid w:val="00726876"/>
    <w:rsid w:val="007269B1"/>
    <w:rsid w:val="00730433"/>
    <w:rsid w:val="00730DF7"/>
    <w:rsid w:val="0073123A"/>
    <w:rsid w:val="007331F6"/>
    <w:rsid w:val="0073362F"/>
    <w:rsid w:val="00733A3E"/>
    <w:rsid w:val="00736B54"/>
    <w:rsid w:val="00740605"/>
    <w:rsid w:val="00740FA5"/>
    <w:rsid w:val="00741E76"/>
    <w:rsid w:val="007423EC"/>
    <w:rsid w:val="00742FE2"/>
    <w:rsid w:val="007440A8"/>
    <w:rsid w:val="00747B97"/>
    <w:rsid w:val="00747DD4"/>
    <w:rsid w:val="00750912"/>
    <w:rsid w:val="00751413"/>
    <w:rsid w:val="00751598"/>
    <w:rsid w:val="00751820"/>
    <w:rsid w:val="00751B7E"/>
    <w:rsid w:val="00752AB2"/>
    <w:rsid w:val="00753A0F"/>
    <w:rsid w:val="00754193"/>
    <w:rsid w:val="007556C8"/>
    <w:rsid w:val="00756C9B"/>
    <w:rsid w:val="00756FA1"/>
    <w:rsid w:val="0075756F"/>
    <w:rsid w:val="007605DF"/>
    <w:rsid w:val="0076244A"/>
    <w:rsid w:val="00762D9D"/>
    <w:rsid w:val="00762FAD"/>
    <w:rsid w:val="00763FD6"/>
    <w:rsid w:val="0076431D"/>
    <w:rsid w:val="00765260"/>
    <w:rsid w:val="00766DE9"/>
    <w:rsid w:val="007678A5"/>
    <w:rsid w:val="00770841"/>
    <w:rsid w:val="00771F67"/>
    <w:rsid w:val="00772012"/>
    <w:rsid w:val="00772112"/>
    <w:rsid w:val="007739AB"/>
    <w:rsid w:val="0077418F"/>
    <w:rsid w:val="00774C01"/>
    <w:rsid w:val="00777875"/>
    <w:rsid w:val="00777BD2"/>
    <w:rsid w:val="00781BED"/>
    <w:rsid w:val="007823C9"/>
    <w:rsid w:val="00782CCA"/>
    <w:rsid w:val="007835B7"/>
    <w:rsid w:val="00786373"/>
    <w:rsid w:val="007863E1"/>
    <w:rsid w:val="0078743C"/>
    <w:rsid w:val="00790B71"/>
    <w:rsid w:val="007910D3"/>
    <w:rsid w:val="007922B4"/>
    <w:rsid w:val="0079336E"/>
    <w:rsid w:val="007A28AA"/>
    <w:rsid w:val="007A52CC"/>
    <w:rsid w:val="007A5BD0"/>
    <w:rsid w:val="007A7066"/>
    <w:rsid w:val="007B0A61"/>
    <w:rsid w:val="007B140A"/>
    <w:rsid w:val="007B351A"/>
    <w:rsid w:val="007B4B46"/>
    <w:rsid w:val="007B55A4"/>
    <w:rsid w:val="007B5E5F"/>
    <w:rsid w:val="007B6CA0"/>
    <w:rsid w:val="007B6F71"/>
    <w:rsid w:val="007C06F8"/>
    <w:rsid w:val="007C27E5"/>
    <w:rsid w:val="007C28AC"/>
    <w:rsid w:val="007C2E24"/>
    <w:rsid w:val="007C323B"/>
    <w:rsid w:val="007C3F78"/>
    <w:rsid w:val="007C4009"/>
    <w:rsid w:val="007C4B09"/>
    <w:rsid w:val="007C6167"/>
    <w:rsid w:val="007C6EB8"/>
    <w:rsid w:val="007C7048"/>
    <w:rsid w:val="007C7809"/>
    <w:rsid w:val="007D0393"/>
    <w:rsid w:val="007D13B9"/>
    <w:rsid w:val="007D1E6D"/>
    <w:rsid w:val="007D2774"/>
    <w:rsid w:val="007D562C"/>
    <w:rsid w:val="007D62C5"/>
    <w:rsid w:val="007D6E28"/>
    <w:rsid w:val="007D71F7"/>
    <w:rsid w:val="007E024C"/>
    <w:rsid w:val="007E160E"/>
    <w:rsid w:val="007E1BDD"/>
    <w:rsid w:val="007E290A"/>
    <w:rsid w:val="007E700C"/>
    <w:rsid w:val="007E7388"/>
    <w:rsid w:val="007F04FC"/>
    <w:rsid w:val="007F0C63"/>
    <w:rsid w:val="007F1BAF"/>
    <w:rsid w:val="007F1F1C"/>
    <w:rsid w:val="007F2277"/>
    <w:rsid w:val="007F433C"/>
    <w:rsid w:val="007F439F"/>
    <w:rsid w:val="007F4428"/>
    <w:rsid w:val="007F63B8"/>
    <w:rsid w:val="007F77FD"/>
    <w:rsid w:val="008004B0"/>
    <w:rsid w:val="0080133F"/>
    <w:rsid w:val="008045D9"/>
    <w:rsid w:val="00806C8A"/>
    <w:rsid w:val="0080702C"/>
    <w:rsid w:val="00807165"/>
    <w:rsid w:val="008073C9"/>
    <w:rsid w:val="0081164B"/>
    <w:rsid w:val="00812094"/>
    <w:rsid w:val="0081333B"/>
    <w:rsid w:val="008140D7"/>
    <w:rsid w:val="0081653B"/>
    <w:rsid w:val="00820CBE"/>
    <w:rsid w:val="00821DF6"/>
    <w:rsid w:val="00823984"/>
    <w:rsid w:val="00823CCC"/>
    <w:rsid w:val="008270BA"/>
    <w:rsid w:val="00827179"/>
    <w:rsid w:val="0083029A"/>
    <w:rsid w:val="00830426"/>
    <w:rsid w:val="00830E02"/>
    <w:rsid w:val="00831C83"/>
    <w:rsid w:val="00831E0A"/>
    <w:rsid w:val="00833EC8"/>
    <w:rsid w:val="008343C4"/>
    <w:rsid w:val="00834418"/>
    <w:rsid w:val="00835847"/>
    <w:rsid w:val="00835C6F"/>
    <w:rsid w:val="00836EAC"/>
    <w:rsid w:val="00837429"/>
    <w:rsid w:val="0083745B"/>
    <w:rsid w:val="00840252"/>
    <w:rsid w:val="00840420"/>
    <w:rsid w:val="00841AEA"/>
    <w:rsid w:val="00842DE3"/>
    <w:rsid w:val="00843B85"/>
    <w:rsid w:val="00844F5E"/>
    <w:rsid w:val="008454FE"/>
    <w:rsid w:val="0084585B"/>
    <w:rsid w:val="00846701"/>
    <w:rsid w:val="00847C72"/>
    <w:rsid w:val="0085122C"/>
    <w:rsid w:val="0085232F"/>
    <w:rsid w:val="00854E2A"/>
    <w:rsid w:val="008550CD"/>
    <w:rsid w:val="00855A6E"/>
    <w:rsid w:val="00857E3A"/>
    <w:rsid w:val="00861135"/>
    <w:rsid w:val="00861C99"/>
    <w:rsid w:val="00862848"/>
    <w:rsid w:val="00862C19"/>
    <w:rsid w:val="0086330D"/>
    <w:rsid w:val="00863C12"/>
    <w:rsid w:val="00864495"/>
    <w:rsid w:val="0086449D"/>
    <w:rsid w:val="00864C3F"/>
    <w:rsid w:val="008651BC"/>
    <w:rsid w:val="00867059"/>
    <w:rsid w:val="00867A5A"/>
    <w:rsid w:val="008711B1"/>
    <w:rsid w:val="00871FBA"/>
    <w:rsid w:val="00872119"/>
    <w:rsid w:val="008722FB"/>
    <w:rsid w:val="00872906"/>
    <w:rsid w:val="00877A3A"/>
    <w:rsid w:val="00877EA2"/>
    <w:rsid w:val="008808CA"/>
    <w:rsid w:val="0088232A"/>
    <w:rsid w:val="0088251B"/>
    <w:rsid w:val="008878E2"/>
    <w:rsid w:val="00887D93"/>
    <w:rsid w:val="00890912"/>
    <w:rsid w:val="00890D7D"/>
    <w:rsid w:val="00891548"/>
    <w:rsid w:val="008917B4"/>
    <w:rsid w:val="00892E7B"/>
    <w:rsid w:val="00892FC2"/>
    <w:rsid w:val="008933C7"/>
    <w:rsid w:val="008941B9"/>
    <w:rsid w:val="00894216"/>
    <w:rsid w:val="00894A76"/>
    <w:rsid w:val="008959F9"/>
    <w:rsid w:val="0089623F"/>
    <w:rsid w:val="00896786"/>
    <w:rsid w:val="00897413"/>
    <w:rsid w:val="008A08EB"/>
    <w:rsid w:val="008A118C"/>
    <w:rsid w:val="008A2391"/>
    <w:rsid w:val="008A3618"/>
    <w:rsid w:val="008A46DC"/>
    <w:rsid w:val="008A4806"/>
    <w:rsid w:val="008A4BF4"/>
    <w:rsid w:val="008A510D"/>
    <w:rsid w:val="008A5EDE"/>
    <w:rsid w:val="008A7A4E"/>
    <w:rsid w:val="008A7C4F"/>
    <w:rsid w:val="008B2FA8"/>
    <w:rsid w:val="008B3253"/>
    <w:rsid w:val="008B33CF"/>
    <w:rsid w:val="008B73BA"/>
    <w:rsid w:val="008C020E"/>
    <w:rsid w:val="008C2F9E"/>
    <w:rsid w:val="008C4103"/>
    <w:rsid w:val="008C74F5"/>
    <w:rsid w:val="008C76A6"/>
    <w:rsid w:val="008D03EA"/>
    <w:rsid w:val="008D16BD"/>
    <w:rsid w:val="008D17A7"/>
    <w:rsid w:val="008D21ED"/>
    <w:rsid w:val="008D2C15"/>
    <w:rsid w:val="008D2E91"/>
    <w:rsid w:val="008D58E2"/>
    <w:rsid w:val="008D6283"/>
    <w:rsid w:val="008D7DD5"/>
    <w:rsid w:val="008D7FB0"/>
    <w:rsid w:val="008E050B"/>
    <w:rsid w:val="008E0FC2"/>
    <w:rsid w:val="008E1010"/>
    <w:rsid w:val="008E28BF"/>
    <w:rsid w:val="008E2C2E"/>
    <w:rsid w:val="008E71A8"/>
    <w:rsid w:val="008E72A8"/>
    <w:rsid w:val="008F0627"/>
    <w:rsid w:val="008F1FF1"/>
    <w:rsid w:val="008F2498"/>
    <w:rsid w:val="008F41FB"/>
    <w:rsid w:val="008F4B49"/>
    <w:rsid w:val="008F5977"/>
    <w:rsid w:val="008F5C9B"/>
    <w:rsid w:val="00901C83"/>
    <w:rsid w:val="00902206"/>
    <w:rsid w:val="0090330F"/>
    <w:rsid w:val="009039C8"/>
    <w:rsid w:val="0090481A"/>
    <w:rsid w:val="00904BCF"/>
    <w:rsid w:val="00905B77"/>
    <w:rsid w:val="009063B3"/>
    <w:rsid w:val="00906FD6"/>
    <w:rsid w:val="00907383"/>
    <w:rsid w:val="009079D0"/>
    <w:rsid w:val="00907DCD"/>
    <w:rsid w:val="009104AA"/>
    <w:rsid w:val="0091288F"/>
    <w:rsid w:val="00912F00"/>
    <w:rsid w:val="00914466"/>
    <w:rsid w:val="00915D8A"/>
    <w:rsid w:val="00917609"/>
    <w:rsid w:val="00917746"/>
    <w:rsid w:val="009209A5"/>
    <w:rsid w:val="00920F98"/>
    <w:rsid w:val="00922448"/>
    <w:rsid w:val="009228BB"/>
    <w:rsid w:val="00922FDA"/>
    <w:rsid w:val="0092336C"/>
    <w:rsid w:val="00923FF1"/>
    <w:rsid w:val="009244DF"/>
    <w:rsid w:val="009266E4"/>
    <w:rsid w:val="00926BBF"/>
    <w:rsid w:val="00927EF6"/>
    <w:rsid w:val="00930D45"/>
    <w:rsid w:val="00930E14"/>
    <w:rsid w:val="00933885"/>
    <w:rsid w:val="009338DA"/>
    <w:rsid w:val="009355D2"/>
    <w:rsid w:val="00936E93"/>
    <w:rsid w:val="00937FDA"/>
    <w:rsid w:val="00943E73"/>
    <w:rsid w:val="009444F2"/>
    <w:rsid w:val="00944FC5"/>
    <w:rsid w:val="00947632"/>
    <w:rsid w:val="0094786C"/>
    <w:rsid w:val="00947907"/>
    <w:rsid w:val="00947B9F"/>
    <w:rsid w:val="00947FB4"/>
    <w:rsid w:val="00947FE9"/>
    <w:rsid w:val="00952CF3"/>
    <w:rsid w:val="00952D2F"/>
    <w:rsid w:val="00952D60"/>
    <w:rsid w:val="00952E44"/>
    <w:rsid w:val="00953733"/>
    <w:rsid w:val="00955447"/>
    <w:rsid w:val="00955A17"/>
    <w:rsid w:val="00957C50"/>
    <w:rsid w:val="00960E12"/>
    <w:rsid w:val="0096331F"/>
    <w:rsid w:val="00963914"/>
    <w:rsid w:val="00963A90"/>
    <w:rsid w:val="00963D62"/>
    <w:rsid w:val="00964992"/>
    <w:rsid w:val="009679C3"/>
    <w:rsid w:val="009703AC"/>
    <w:rsid w:val="00971418"/>
    <w:rsid w:val="009729D8"/>
    <w:rsid w:val="0097354B"/>
    <w:rsid w:val="0097453F"/>
    <w:rsid w:val="00974577"/>
    <w:rsid w:val="00975045"/>
    <w:rsid w:val="00976670"/>
    <w:rsid w:val="00976BC3"/>
    <w:rsid w:val="00976CD1"/>
    <w:rsid w:val="00976E64"/>
    <w:rsid w:val="00977929"/>
    <w:rsid w:val="00982FAB"/>
    <w:rsid w:val="0098410B"/>
    <w:rsid w:val="0098426D"/>
    <w:rsid w:val="0098690E"/>
    <w:rsid w:val="00987D55"/>
    <w:rsid w:val="0099016E"/>
    <w:rsid w:val="00993B1F"/>
    <w:rsid w:val="00993F70"/>
    <w:rsid w:val="0099428D"/>
    <w:rsid w:val="009942EF"/>
    <w:rsid w:val="00995932"/>
    <w:rsid w:val="00996586"/>
    <w:rsid w:val="00996D49"/>
    <w:rsid w:val="009A1C77"/>
    <w:rsid w:val="009A2A1C"/>
    <w:rsid w:val="009A3287"/>
    <w:rsid w:val="009A51E6"/>
    <w:rsid w:val="009A5BC5"/>
    <w:rsid w:val="009A61AA"/>
    <w:rsid w:val="009A7153"/>
    <w:rsid w:val="009A747C"/>
    <w:rsid w:val="009A77EA"/>
    <w:rsid w:val="009A7DAC"/>
    <w:rsid w:val="009B2B6E"/>
    <w:rsid w:val="009B3C1F"/>
    <w:rsid w:val="009B4FCD"/>
    <w:rsid w:val="009B6063"/>
    <w:rsid w:val="009B7D7E"/>
    <w:rsid w:val="009C0814"/>
    <w:rsid w:val="009C10F7"/>
    <w:rsid w:val="009C11B1"/>
    <w:rsid w:val="009C1722"/>
    <w:rsid w:val="009C1A23"/>
    <w:rsid w:val="009C5448"/>
    <w:rsid w:val="009C6235"/>
    <w:rsid w:val="009C6482"/>
    <w:rsid w:val="009C6E76"/>
    <w:rsid w:val="009D00B8"/>
    <w:rsid w:val="009D3E42"/>
    <w:rsid w:val="009D4E11"/>
    <w:rsid w:val="009D682E"/>
    <w:rsid w:val="009D724A"/>
    <w:rsid w:val="009E039D"/>
    <w:rsid w:val="009E0D88"/>
    <w:rsid w:val="009E1067"/>
    <w:rsid w:val="009E3216"/>
    <w:rsid w:val="009E40F9"/>
    <w:rsid w:val="009E5844"/>
    <w:rsid w:val="009E5E63"/>
    <w:rsid w:val="009E653F"/>
    <w:rsid w:val="009E7C9A"/>
    <w:rsid w:val="009F3EE2"/>
    <w:rsid w:val="009F4C6D"/>
    <w:rsid w:val="009F5062"/>
    <w:rsid w:val="009F51C8"/>
    <w:rsid w:val="009F7746"/>
    <w:rsid w:val="00A01D25"/>
    <w:rsid w:val="00A02A23"/>
    <w:rsid w:val="00A0500D"/>
    <w:rsid w:val="00A0624A"/>
    <w:rsid w:val="00A06830"/>
    <w:rsid w:val="00A12892"/>
    <w:rsid w:val="00A149DF"/>
    <w:rsid w:val="00A14F9A"/>
    <w:rsid w:val="00A157A1"/>
    <w:rsid w:val="00A1634D"/>
    <w:rsid w:val="00A1707B"/>
    <w:rsid w:val="00A179BF"/>
    <w:rsid w:val="00A26247"/>
    <w:rsid w:val="00A3051B"/>
    <w:rsid w:val="00A31E66"/>
    <w:rsid w:val="00A32694"/>
    <w:rsid w:val="00A33A18"/>
    <w:rsid w:val="00A3415B"/>
    <w:rsid w:val="00A3442B"/>
    <w:rsid w:val="00A348F9"/>
    <w:rsid w:val="00A350BE"/>
    <w:rsid w:val="00A358B2"/>
    <w:rsid w:val="00A35C8A"/>
    <w:rsid w:val="00A36343"/>
    <w:rsid w:val="00A36638"/>
    <w:rsid w:val="00A36B9A"/>
    <w:rsid w:val="00A40131"/>
    <w:rsid w:val="00A40946"/>
    <w:rsid w:val="00A4129F"/>
    <w:rsid w:val="00A4149B"/>
    <w:rsid w:val="00A41D58"/>
    <w:rsid w:val="00A507FF"/>
    <w:rsid w:val="00A50A4B"/>
    <w:rsid w:val="00A50C88"/>
    <w:rsid w:val="00A51030"/>
    <w:rsid w:val="00A51611"/>
    <w:rsid w:val="00A51ECF"/>
    <w:rsid w:val="00A5335D"/>
    <w:rsid w:val="00A53BA7"/>
    <w:rsid w:val="00A55251"/>
    <w:rsid w:val="00A56524"/>
    <w:rsid w:val="00A610B8"/>
    <w:rsid w:val="00A61208"/>
    <w:rsid w:val="00A62660"/>
    <w:rsid w:val="00A62D2C"/>
    <w:rsid w:val="00A64D6A"/>
    <w:rsid w:val="00A66A0F"/>
    <w:rsid w:val="00A67FB0"/>
    <w:rsid w:val="00A700BE"/>
    <w:rsid w:val="00A7038D"/>
    <w:rsid w:val="00A70640"/>
    <w:rsid w:val="00A73440"/>
    <w:rsid w:val="00A74B85"/>
    <w:rsid w:val="00A75908"/>
    <w:rsid w:val="00A75D01"/>
    <w:rsid w:val="00A762C8"/>
    <w:rsid w:val="00A76B01"/>
    <w:rsid w:val="00A8120E"/>
    <w:rsid w:val="00A813D7"/>
    <w:rsid w:val="00A824D3"/>
    <w:rsid w:val="00A83BB1"/>
    <w:rsid w:val="00A83EE4"/>
    <w:rsid w:val="00A84857"/>
    <w:rsid w:val="00A87807"/>
    <w:rsid w:val="00A90332"/>
    <w:rsid w:val="00A93936"/>
    <w:rsid w:val="00A94426"/>
    <w:rsid w:val="00A95D76"/>
    <w:rsid w:val="00A95DAC"/>
    <w:rsid w:val="00A9679A"/>
    <w:rsid w:val="00A96CD8"/>
    <w:rsid w:val="00A9734B"/>
    <w:rsid w:val="00A979E7"/>
    <w:rsid w:val="00A97D26"/>
    <w:rsid w:val="00AA06C5"/>
    <w:rsid w:val="00AA1669"/>
    <w:rsid w:val="00AA1BF8"/>
    <w:rsid w:val="00AA2C92"/>
    <w:rsid w:val="00AA3A8E"/>
    <w:rsid w:val="00AA3B38"/>
    <w:rsid w:val="00AA4352"/>
    <w:rsid w:val="00AA5BB8"/>
    <w:rsid w:val="00AA5D50"/>
    <w:rsid w:val="00AA6066"/>
    <w:rsid w:val="00AA6487"/>
    <w:rsid w:val="00AA7CED"/>
    <w:rsid w:val="00AB001E"/>
    <w:rsid w:val="00AB0FDA"/>
    <w:rsid w:val="00AB1C79"/>
    <w:rsid w:val="00AB245D"/>
    <w:rsid w:val="00AB24DF"/>
    <w:rsid w:val="00AB27BA"/>
    <w:rsid w:val="00AB29A5"/>
    <w:rsid w:val="00AB2D04"/>
    <w:rsid w:val="00AB2F70"/>
    <w:rsid w:val="00AB318B"/>
    <w:rsid w:val="00AB781D"/>
    <w:rsid w:val="00AB7D6A"/>
    <w:rsid w:val="00AC03EE"/>
    <w:rsid w:val="00AC0A22"/>
    <w:rsid w:val="00AC2A24"/>
    <w:rsid w:val="00AC2F2D"/>
    <w:rsid w:val="00AC3A3F"/>
    <w:rsid w:val="00AC3B0B"/>
    <w:rsid w:val="00AC4D81"/>
    <w:rsid w:val="00AC6A56"/>
    <w:rsid w:val="00AC7241"/>
    <w:rsid w:val="00AD0A7D"/>
    <w:rsid w:val="00AD190D"/>
    <w:rsid w:val="00AD2DAB"/>
    <w:rsid w:val="00AD5CB1"/>
    <w:rsid w:val="00AD6726"/>
    <w:rsid w:val="00AD6AC1"/>
    <w:rsid w:val="00AE1BBB"/>
    <w:rsid w:val="00AE2141"/>
    <w:rsid w:val="00AE26C9"/>
    <w:rsid w:val="00AE2F4C"/>
    <w:rsid w:val="00AE3B4A"/>
    <w:rsid w:val="00AE4A87"/>
    <w:rsid w:val="00AE4E4F"/>
    <w:rsid w:val="00AE5591"/>
    <w:rsid w:val="00AE57FF"/>
    <w:rsid w:val="00AE673D"/>
    <w:rsid w:val="00AE749B"/>
    <w:rsid w:val="00AE7D3C"/>
    <w:rsid w:val="00AF0629"/>
    <w:rsid w:val="00AF1BF1"/>
    <w:rsid w:val="00AF211E"/>
    <w:rsid w:val="00AF32B8"/>
    <w:rsid w:val="00AF3CB3"/>
    <w:rsid w:val="00AF3CFF"/>
    <w:rsid w:val="00AF531B"/>
    <w:rsid w:val="00AF5337"/>
    <w:rsid w:val="00AF53C2"/>
    <w:rsid w:val="00AF71F6"/>
    <w:rsid w:val="00AF7C60"/>
    <w:rsid w:val="00B005C5"/>
    <w:rsid w:val="00B018F5"/>
    <w:rsid w:val="00B02305"/>
    <w:rsid w:val="00B02E23"/>
    <w:rsid w:val="00B060D5"/>
    <w:rsid w:val="00B1175D"/>
    <w:rsid w:val="00B12731"/>
    <w:rsid w:val="00B12AA5"/>
    <w:rsid w:val="00B146BC"/>
    <w:rsid w:val="00B14DF1"/>
    <w:rsid w:val="00B153B3"/>
    <w:rsid w:val="00B17CBB"/>
    <w:rsid w:val="00B204CB"/>
    <w:rsid w:val="00B20BBF"/>
    <w:rsid w:val="00B21481"/>
    <w:rsid w:val="00B21672"/>
    <w:rsid w:val="00B217CC"/>
    <w:rsid w:val="00B23531"/>
    <w:rsid w:val="00B24977"/>
    <w:rsid w:val="00B25447"/>
    <w:rsid w:val="00B264D8"/>
    <w:rsid w:val="00B271C9"/>
    <w:rsid w:val="00B31BF4"/>
    <w:rsid w:val="00B31C57"/>
    <w:rsid w:val="00B32F09"/>
    <w:rsid w:val="00B33D96"/>
    <w:rsid w:val="00B33E36"/>
    <w:rsid w:val="00B3465A"/>
    <w:rsid w:val="00B34F0E"/>
    <w:rsid w:val="00B35F5F"/>
    <w:rsid w:val="00B36F78"/>
    <w:rsid w:val="00B3755E"/>
    <w:rsid w:val="00B404A6"/>
    <w:rsid w:val="00B40A63"/>
    <w:rsid w:val="00B40D70"/>
    <w:rsid w:val="00B45C45"/>
    <w:rsid w:val="00B47277"/>
    <w:rsid w:val="00B51047"/>
    <w:rsid w:val="00B53D99"/>
    <w:rsid w:val="00B561BA"/>
    <w:rsid w:val="00B56FB7"/>
    <w:rsid w:val="00B57221"/>
    <w:rsid w:val="00B57619"/>
    <w:rsid w:val="00B577A6"/>
    <w:rsid w:val="00B5787D"/>
    <w:rsid w:val="00B607BE"/>
    <w:rsid w:val="00B61E09"/>
    <w:rsid w:val="00B6274D"/>
    <w:rsid w:val="00B62B63"/>
    <w:rsid w:val="00B632E5"/>
    <w:rsid w:val="00B64D41"/>
    <w:rsid w:val="00B66CB3"/>
    <w:rsid w:val="00B66D6E"/>
    <w:rsid w:val="00B67351"/>
    <w:rsid w:val="00B67D20"/>
    <w:rsid w:val="00B706C6"/>
    <w:rsid w:val="00B739CF"/>
    <w:rsid w:val="00B7475F"/>
    <w:rsid w:val="00B7508D"/>
    <w:rsid w:val="00B76206"/>
    <w:rsid w:val="00B80B07"/>
    <w:rsid w:val="00B8178C"/>
    <w:rsid w:val="00B81BF0"/>
    <w:rsid w:val="00B82E33"/>
    <w:rsid w:val="00B82ECB"/>
    <w:rsid w:val="00B8310B"/>
    <w:rsid w:val="00B83C8B"/>
    <w:rsid w:val="00B85BAF"/>
    <w:rsid w:val="00B90874"/>
    <w:rsid w:val="00B90BFA"/>
    <w:rsid w:val="00B91DA7"/>
    <w:rsid w:val="00B91E9A"/>
    <w:rsid w:val="00B93044"/>
    <w:rsid w:val="00B931B0"/>
    <w:rsid w:val="00B932C9"/>
    <w:rsid w:val="00B93ED9"/>
    <w:rsid w:val="00B947D6"/>
    <w:rsid w:val="00B9524C"/>
    <w:rsid w:val="00B95E2C"/>
    <w:rsid w:val="00BA2C17"/>
    <w:rsid w:val="00BA2D53"/>
    <w:rsid w:val="00BA40F3"/>
    <w:rsid w:val="00BA5F6B"/>
    <w:rsid w:val="00BA6BD0"/>
    <w:rsid w:val="00BA7ECF"/>
    <w:rsid w:val="00BB0589"/>
    <w:rsid w:val="00BB09D6"/>
    <w:rsid w:val="00BB1682"/>
    <w:rsid w:val="00BB1AF8"/>
    <w:rsid w:val="00BB26B1"/>
    <w:rsid w:val="00BB2E2A"/>
    <w:rsid w:val="00BB4B39"/>
    <w:rsid w:val="00BB5F65"/>
    <w:rsid w:val="00BB6F58"/>
    <w:rsid w:val="00BB7E40"/>
    <w:rsid w:val="00BC0A1A"/>
    <w:rsid w:val="00BC170A"/>
    <w:rsid w:val="00BC243B"/>
    <w:rsid w:val="00BC3515"/>
    <w:rsid w:val="00BC4A64"/>
    <w:rsid w:val="00BC59C2"/>
    <w:rsid w:val="00BC6AAD"/>
    <w:rsid w:val="00BD02CC"/>
    <w:rsid w:val="00BD079D"/>
    <w:rsid w:val="00BD22C7"/>
    <w:rsid w:val="00BD277B"/>
    <w:rsid w:val="00BD530D"/>
    <w:rsid w:val="00BE01A0"/>
    <w:rsid w:val="00BE205B"/>
    <w:rsid w:val="00BE264E"/>
    <w:rsid w:val="00BE27B1"/>
    <w:rsid w:val="00BE3868"/>
    <w:rsid w:val="00BE3D81"/>
    <w:rsid w:val="00BE4E80"/>
    <w:rsid w:val="00BE4FAF"/>
    <w:rsid w:val="00BE5DDE"/>
    <w:rsid w:val="00BE68B4"/>
    <w:rsid w:val="00BE70C9"/>
    <w:rsid w:val="00BF3999"/>
    <w:rsid w:val="00BF4B30"/>
    <w:rsid w:val="00BF5376"/>
    <w:rsid w:val="00BF6CBB"/>
    <w:rsid w:val="00C00497"/>
    <w:rsid w:val="00C029B6"/>
    <w:rsid w:val="00C03B0F"/>
    <w:rsid w:val="00C03E68"/>
    <w:rsid w:val="00C05139"/>
    <w:rsid w:val="00C058A5"/>
    <w:rsid w:val="00C07D8E"/>
    <w:rsid w:val="00C124B7"/>
    <w:rsid w:val="00C15CE7"/>
    <w:rsid w:val="00C15DD3"/>
    <w:rsid w:val="00C15F74"/>
    <w:rsid w:val="00C16AB3"/>
    <w:rsid w:val="00C17224"/>
    <w:rsid w:val="00C17685"/>
    <w:rsid w:val="00C20CBD"/>
    <w:rsid w:val="00C223A5"/>
    <w:rsid w:val="00C229EF"/>
    <w:rsid w:val="00C23A93"/>
    <w:rsid w:val="00C23BCF"/>
    <w:rsid w:val="00C2546E"/>
    <w:rsid w:val="00C2648A"/>
    <w:rsid w:val="00C2711D"/>
    <w:rsid w:val="00C275B4"/>
    <w:rsid w:val="00C27616"/>
    <w:rsid w:val="00C310A0"/>
    <w:rsid w:val="00C351DB"/>
    <w:rsid w:val="00C36A88"/>
    <w:rsid w:val="00C3720E"/>
    <w:rsid w:val="00C406DE"/>
    <w:rsid w:val="00C40C71"/>
    <w:rsid w:val="00C4111F"/>
    <w:rsid w:val="00C412D5"/>
    <w:rsid w:val="00C4150B"/>
    <w:rsid w:val="00C420E4"/>
    <w:rsid w:val="00C433A2"/>
    <w:rsid w:val="00C43DB8"/>
    <w:rsid w:val="00C44141"/>
    <w:rsid w:val="00C46039"/>
    <w:rsid w:val="00C47496"/>
    <w:rsid w:val="00C50B0E"/>
    <w:rsid w:val="00C53EEF"/>
    <w:rsid w:val="00C54389"/>
    <w:rsid w:val="00C55A01"/>
    <w:rsid w:val="00C56A39"/>
    <w:rsid w:val="00C57DD6"/>
    <w:rsid w:val="00C607D5"/>
    <w:rsid w:val="00C61780"/>
    <w:rsid w:val="00C62A8F"/>
    <w:rsid w:val="00C63263"/>
    <w:rsid w:val="00C634E0"/>
    <w:rsid w:val="00C671BC"/>
    <w:rsid w:val="00C67C67"/>
    <w:rsid w:val="00C70919"/>
    <w:rsid w:val="00C7141B"/>
    <w:rsid w:val="00C759E4"/>
    <w:rsid w:val="00C75BEC"/>
    <w:rsid w:val="00C808AA"/>
    <w:rsid w:val="00C80D96"/>
    <w:rsid w:val="00C83560"/>
    <w:rsid w:val="00C836E3"/>
    <w:rsid w:val="00C83A19"/>
    <w:rsid w:val="00C84D79"/>
    <w:rsid w:val="00C8527E"/>
    <w:rsid w:val="00C855D2"/>
    <w:rsid w:val="00C85E96"/>
    <w:rsid w:val="00C86FBD"/>
    <w:rsid w:val="00C9128F"/>
    <w:rsid w:val="00C91666"/>
    <w:rsid w:val="00C916F0"/>
    <w:rsid w:val="00C91F93"/>
    <w:rsid w:val="00C9219D"/>
    <w:rsid w:val="00C923D5"/>
    <w:rsid w:val="00C92EB0"/>
    <w:rsid w:val="00C94D3C"/>
    <w:rsid w:val="00C94E84"/>
    <w:rsid w:val="00C9502B"/>
    <w:rsid w:val="00CA0D9F"/>
    <w:rsid w:val="00CA18FB"/>
    <w:rsid w:val="00CA1A36"/>
    <w:rsid w:val="00CA1BD1"/>
    <w:rsid w:val="00CA1CEF"/>
    <w:rsid w:val="00CA1E6A"/>
    <w:rsid w:val="00CB030A"/>
    <w:rsid w:val="00CB125C"/>
    <w:rsid w:val="00CB26D4"/>
    <w:rsid w:val="00CB455B"/>
    <w:rsid w:val="00CB4D87"/>
    <w:rsid w:val="00CB53B6"/>
    <w:rsid w:val="00CB7AE4"/>
    <w:rsid w:val="00CC0EC9"/>
    <w:rsid w:val="00CC2188"/>
    <w:rsid w:val="00CC4E6E"/>
    <w:rsid w:val="00CC6E0A"/>
    <w:rsid w:val="00CC7617"/>
    <w:rsid w:val="00CC7935"/>
    <w:rsid w:val="00CD1286"/>
    <w:rsid w:val="00CD17D1"/>
    <w:rsid w:val="00CD20F9"/>
    <w:rsid w:val="00CD33BC"/>
    <w:rsid w:val="00CD66FB"/>
    <w:rsid w:val="00CD67D5"/>
    <w:rsid w:val="00CE2EED"/>
    <w:rsid w:val="00CE6D2A"/>
    <w:rsid w:val="00CE70E4"/>
    <w:rsid w:val="00CF075B"/>
    <w:rsid w:val="00CF0889"/>
    <w:rsid w:val="00CF106A"/>
    <w:rsid w:val="00CF2156"/>
    <w:rsid w:val="00CF3A91"/>
    <w:rsid w:val="00CF41C5"/>
    <w:rsid w:val="00CF4D7B"/>
    <w:rsid w:val="00CF6914"/>
    <w:rsid w:val="00CF7F30"/>
    <w:rsid w:val="00D003A3"/>
    <w:rsid w:val="00D003AF"/>
    <w:rsid w:val="00D0264B"/>
    <w:rsid w:val="00D049C3"/>
    <w:rsid w:val="00D0747E"/>
    <w:rsid w:val="00D07715"/>
    <w:rsid w:val="00D106FE"/>
    <w:rsid w:val="00D10ED3"/>
    <w:rsid w:val="00D125E8"/>
    <w:rsid w:val="00D12D3B"/>
    <w:rsid w:val="00D14535"/>
    <w:rsid w:val="00D14699"/>
    <w:rsid w:val="00D14AA5"/>
    <w:rsid w:val="00D15FDA"/>
    <w:rsid w:val="00D161B7"/>
    <w:rsid w:val="00D20810"/>
    <w:rsid w:val="00D21ED8"/>
    <w:rsid w:val="00D22504"/>
    <w:rsid w:val="00D22A32"/>
    <w:rsid w:val="00D23012"/>
    <w:rsid w:val="00D23BC7"/>
    <w:rsid w:val="00D23F3B"/>
    <w:rsid w:val="00D25D69"/>
    <w:rsid w:val="00D26EC1"/>
    <w:rsid w:val="00D2709A"/>
    <w:rsid w:val="00D302D1"/>
    <w:rsid w:val="00D30569"/>
    <w:rsid w:val="00D31737"/>
    <w:rsid w:val="00D31F30"/>
    <w:rsid w:val="00D31F45"/>
    <w:rsid w:val="00D335BB"/>
    <w:rsid w:val="00D34B05"/>
    <w:rsid w:val="00D35489"/>
    <w:rsid w:val="00D37504"/>
    <w:rsid w:val="00D37996"/>
    <w:rsid w:val="00D40E20"/>
    <w:rsid w:val="00D41D3D"/>
    <w:rsid w:val="00D42530"/>
    <w:rsid w:val="00D42B89"/>
    <w:rsid w:val="00D43AEE"/>
    <w:rsid w:val="00D4725F"/>
    <w:rsid w:val="00D54091"/>
    <w:rsid w:val="00D54B9A"/>
    <w:rsid w:val="00D54F2F"/>
    <w:rsid w:val="00D557F5"/>
    <w:rsid w:val="00D61100"/>
    <w:rsid w:val="00D612CD"/>
    <w:rsid w:val="00D61C45"/>
    <w:rsid w:val="00D62AEF"/>
    <w:rsid w:val="00D62CE1"/>
    <w:rsid w:val="00D64DD6"/>
    <w:rsid w:val="00D6587C"/>
    <w:rsid w:val="00D662D3"/>
    <w:rsid w:val="00D6730F"/>
    <w:rsid w:val="00D72563"/>
    <w:rsid w:val="00D72C4E"/>
    <w:rsid w:val="00D74B04"/>
    <w:rsid w:val="00D756CA"/>
    <w:rsid w:val="00D75A5B"/>
    <w:rsid w:val="00D75C81"/>
    <w:rsid w:val="00D76061"/>
    <w:rsid w:val="00D77713"/>
    <w:rsid w:val="00D7798A"/>
    <w:rsid w:val="00D80053"/>
    <w:rsid w:val="00D82E02"/>
    <w:rsid w:val="00D8307B"/>
    <w:rsid w:val="00D8327C"/>
    <w:rsid w:val="00D836F7"/>
    <w:rsid w:val="00D844A6"/>
    <w:rsid w:val="00D84645"/>
    <w:rsid w:val="00D84B55"/>
    <w:rsid w:val="00D864F8"/>
    <w:rsid w:val="00D86ACF"/>
    <w:rsid w:val="00D879A3"/>
    <w:rsid w:val="00D918A9"/>
    <w:rsid w:val="00D93123"/>
    <w:rsid w:val="00D9320C"/>
    <w:rsid w:val="00D95878"/>
    <w:rsid w:val="00DA527C"/>
    <w:rsid w:val="00DA5B6B"/>
    <w:rsid w:val="00DA5EEB"/>
    <w:rsid w:val="00DA603F"/>
    <w:rsid w:val="00DA700C"/>
    <w:rsid w:val="00DA75C7"/>
    <w:rsid w:val="00DB2EF0"/>
    <w:rsid w:val="00DB4640"/>
    <w:rsid w:val="00DB70DE"/>
    <w:rsid w:val="00DB72D0"/>
    <w:rsid w:val="00DB790F"/>
    <w:rsid w:val="00DC045F"/>
    <w:rsid w:val="00DC350C"/>
    <w:rsid w:val="00DC437A"/>
    <w:rsid w:val="00DC44F4"/>
    <w:rsid w:val="00DC45DF"/>
    <w:rsid w:val="00DC6605"/>
    <w:rsid w:val="00DD027E"/>
    <w:rsid w:val="00DD0447"/>
    <w:rsid w:val="00DD67BF"/>
    <w:rsid w:val="00DD688C"/>
    <w:rsid w:val="00DD6E09"/>
    <w:rsid w:val="00DE07FB"/>
    <w:rsid w:val="00DE2607"/>
    <w:rsid w:val="00DE2783"/>
    <w:rsid w:val="00DE27B8"/>
    <w:rsid w:val="00DE3D55"/>
    <w:rsid w:val="00DE466D"/>
    <w:rsid w:val="00DE4C62"/>
    <w:rsid w:val="00DE55BC"/>
    <w:rsid w:val="00DE5707"/>
    <w:rsid w:val="00DE70C6"/>
    <w:rsid w:val="00DF07DB"/>
    <w:rsid w:val="00DF0DB1"/>
    <w:rsid w:val="00DF21A8"/>
    <w:rsid w:val="00DF2DC3"/>
    <w:rsid w:val="00DF3A84"/>
    <w:rsid w:val="00DF4EB7"/>
    <w:rsid w:val="00DF5271"/>
    <w:rsid w:val="00DF70F6"/>
    <w:rsid w:val="00DF7939"/>
    <w:rsid w:val="00DF7C6E"/>
    <w:rsid w:val="00E01663"/>
    <w:rsid w:val="00E01A46"/>
    <w:rsid w:val="00E03F1C"/>
    <w:rsid w:val="00E04FDE"/>
    <w:rsid w:val="00E070B6"/>
    <w:rsid w:val="00E07A39"/>
    <w:rsid w:val="00E104EF"/>
    <w:rsid w:val="00E125CB"/>
    <w:rsid w:val="00E13C7D"/>
    <w:rsid w:val="00E13EDF"/>
    <w:rsid w:val="00E146EE"/>
    <w:rsid w:val="00E15076"/>
    <w:rsid w:val="00E165C9"/>
    <w:rsid w:val="00E17165"/>
    <w:rsid w:val="00E202E6"/>
    <w:rsid w:val="00E21B3E"/>
    <w:rsid w:val="00E21F7E"/>
    <w:rsid w:val="00E224C3"/>
    <w:rsid w:val="00E2288B"/>
    <w:rsid w:val="00E239D3"/>
    <w:rsid w:val="00E23B83"/>
    <w:rsid w:val="00E23FD1"/>
    <w:rsid w:val="00E25D87"/>
    <w:rsid w:val="00E27377"/>
    <w:rsid w:val="00E300EC"/>
    <w:rsid w:val="00E305F5"/>
    <w:rsid w:val="00E30DEA"/>
    <w:rsid w:val="00E31E46"/>
    <w:rsid w:val="00E3293B"/>
    <w:rsid w:val="00E332F5"/>
    <w:rsid w:val="00E34AE2"/>
    <w:rsid w:val="00E36A37"/>
    <w:rsid w:val="00E372FA"/>
    <w:rsid w:val="00E37601"/>
    <w:rsid w:val="00E42235"/>
    <w:rsid w:val="00E43B3E"/>
    <w:rsid w:val="00E4414C"/>
    <w:rsid w:val="00E443BA"/>
    <w:rsid w:val="00E454CC"/>
    <w:rsid w:val="00E45FB7"/>
    <w:rsid w:val="00E470CE"/>
    <w:rsid w:val="00E478AC"/>
    <w:rsid w:val="00E50F94"/>
    <w:rsid w:val="00E515EB"/>
    <w:rsid w:val="00E528C9"/>
    <w:rsid w:val="00E53D40"/>
    <w:rsid w:val="00E5462E"/>
    <w:rsid w:val="00E61A5B"/>
    <w:rsid w:val="00E64BE9"/>
    <w:rsid w:val="00E65605"/>
    <w:rsid w:val="00E65AFF"/>
    <w:rsid w:val="00E6767D"/>
    <w:rsid w:val="00E71E5D"/>
    <w:rsid w:val="00E73327"/>
    <w:rsid w:val="00E7411A"/>
    <w:rsid w:val="00E76BD7"/>
    <w:rsid w:val="00E77A83"/>
    <w:rsid w:val="00E80977"/>
    <w:rsid w:val="00E82D1B"/>
    <w:rsid w:val="00E83645"/>
    <w:rsid w:val="00E84E98"/>
    <w:rsid w:val="00E85972"/>
    <w:rsid w:val="00E85C9A"/>
    <w:rsid w:val="00E85CB5"/>
    <w:rsid w:val="00E90E9C"/>
    <w:rsid w:val="00E94FB0"/>
    <w:rsid w:val="00E9512C"/>
    <w:rsid w:val="00EA0077"/>
    <w:rsid w:val="00EA0E38"/>
    <w:rsid w:val="00EA1872"/>
    <w:rsid w:val="00EA22A9"/>
    <w:rsid w:val="00EA477B"/>
    <w:rsid w:val="00EA604E"/>
    <w:rsid w:val="00EA6069"/>
    <w:rsid w:val="00EA6536"/>
    <w:rsid w:val="00EA7167"/>
    <w:rsid w:val="00EA78D0"/>
    <w:rsid w:val="00EB0026"/>
    <w:rsid w:val="00EB0384"/>
    <w:rsid w:val="00EB0D56"/>
    <w:rsid w:val="00EB31BB"/>
    <w:rsid w:val="00EB39F8"/>
    <w:rsid w:val="00EB3AE8"/>
    <w:rsid w:val="00EB3DE5"/>
    <w:rsid w:val="00EB6196"/>
    <w:rsid w:val="00EB67F0"/>
    <w:rsid w:val="00EB6B0C"/>
    <w:rsid w:val="00EB6F46"/>
    <w:rsid w:val="00EC058C"/>
    <w:rsid w:val="00EC0B25"/>
    <w:rsid w:val="00EC1BDE"/>
    <w:rsid w:val="00EC1F4B"/>
    <w:rsid w:val="00EC311D"/>
    <w:rsid w:val="00EC3F67"/>
    <w:rsid w:val="00EC5097"/>
    <w:rsid w:val="00EC53C0"/>
    <w:rsid w:val="00ED1413"/>
    <w:rsid w:val="00ED1663"/>
    <w:rsid w:val="00ED23A4"/>
    <w:rsid w:val="00ED3A2D"/>
    <w:rsid w:val="00ED4106"/>
    <w:rsid w:val="00ED4499"/>
    <w:rsid w:val="00ED50F5"/>
    <w:rsid w:val="00ED5149"/>
    <w:rsid w:val="00ED6BE1"/>
    <w:rsid w:val="00ED7099"/>
    <w:rsid w:val="00ED7757"/>
    <w:rsid w:val="00EE009A"/>
    <w:rsid w:val="00EE027B"/>
    <w:rsid w:val="00EE0630"/>
    <w:rsid w:val="00EE13A1"/>
    <w:rsid w:val="00EE285F"/>
    <w:rsid w:val="00EE2893"/>
    <w:rsid w:val="00EE31DF"/>
    <w:rsid w:val="00EE3AE5"/>
    <w:rsid w:val="00EE5B77"/>
    <w:rsid w:val="00EE7702"/>
    <w:rsid w:val="00EE7916"/>
    <w:rsid w:val="00EF1C6E"/>
    <w:rsid w:val="00EF2AE5"/>
    <w:rsid w:val="00EF2C80"/>
    <w:rsid w:val="00EF4D3B"/>
    <w:rsid w:val="00EF52FD"/>
    <w:rsid w:val="00EF6A34"/>
    <w:rsid w:val="00EF7579"/>
    <w:rsid w:val="00EF75D5"/>
    <w:rsid w:val="00EF7B34"/>
    <w:rsid w:val="00F00BE0"/>
    <w:rsid w:val="00F016BD"/>
    <w:rsid w:val="00F026F0"/>
    <w:rsid w:val="00F04496"/>
    <w:rsid w:val="00F05814"/>
    <w:rsid w:val="00F0680A"/>
    <w:rsid w:val="00F06ED0"/>
    <w:rsid w:val="00F12013"/>
    <w:rsid w:val="00F126FC"/>
    <w:rsid w:val="00F12999"/>
    <w:rsid w:val="00F12C0D"/>
    <w:rsid w:val="00F12DA5"/>
    <w:rsid w:val="00F13822"/>
    <w:rsid w:val="00F13E50"/>
    <w:rsid w:val="00F1410C"/>
    <w:rsid w:val="00F14565"/>
    <w:rsid w:val="00F14A70"/>
    <w:rsid w:val="00F175A5"/>
    <w:rsid w:val="00F176ED"/>
    <w:rsid w:val="00F17CC1"/>
    <w:rsid w:val="00F230F1"/>
    <w:rsid w:val="00F275C3"/>
    <w:rsid w:val="00F27B8D"/>
    <w:rsid w:val="00F304FB"/>
    <w:rsid w:val="00F313F8"/>
    <w:rsid w:val="00F315AB"/>
    <w:rsid w:val="00F33E41"/>
    <w:rsid w:val="00F33F07"/>
    <w:rsid w:val="00F34D85"/>
    <w:rsid w:val="00F35871"/>
    <w:rsid w:val="00F35D52"/>
    <w:rsid w:val="00F35F8C"/>
    <w:rsid w:val="00F36C93"/>
    <w:rsid w:val="00F373E1"/>
    <w:rsid w:val="00F410E0"/>
    <w:rsid w:val="00F42574"/>
    <w:rsid w:val="00F43AAC"/>
    <w:rsid w:val="00F45257"/>
    <w:rsid w:val="00F45805"/>
    <w:rsid w:val="00F45CA2"/>
    <w:rsid w:val="00F45D78"/>
    <w:rsid w:val="00F46154"/>
    <w:rsid w:val="00F462F3"/>
    <w:rsid w:val="00F46AD5"/>
    <w:rsid w:val="00F47598"/>
    <w:rsid w:val="00F47DCD"/>
    <w:rsid w:val="00F50813"/>
    <w:rsid w:val="00F50CA4"/>
    <w:rsid w:val="00F50CE7"/>
    <w:rsid w:val="00F51438"/>
    <w:rsid w:val="00F515D3"/>
    <w:rsid w:val="00F5301A"/>
    <w:rsid w:val="00F538BB"/>
    <w:rsid w:val="00F549E7"/>
    <w:rsid w:val="00F54AA2"/>
    <w:rsid w:val="00F55237"/>
    <w:rsid w:val="00F5550D"/>
    <w:rsid w:val="00F55934"/>
    <w:rsid w:val="00F57CF3"/>
    <w:rsid w:val="00F60C92"/>
    <w:rsid w:val="00F60E82"/>
    <w:rsid w:val="00F618BB"/>
    <w:rsid w:val="00F62689"/>
    <w:rsid w:val="00F62FB3"/>
    <w:rsid w:val="00F6302F"/>
    <w:rsid w:val="00F64EF0"/>
    <w:rsid w:val="00F65518"/>
    <w:rsid w:val="00F67625"/>
    <w:rsid w:val="00F70AD4"/>
    <w:rsid w:val="00F71828"/>
    <w:rsid w:val="00F7191C"/>
    <w:rsid w:val="00F73671"/>
    <w:rsid w:val="00F76B14"/>
    <w:rsid w:val="00F80938"/>
    <w:rsid w:val="00F81487"/>
    <w:rsid w:val="00F849F9"/>
    <w:rsid w:val="00F85F21"/>
    <w:rsid w:val="00F90CF5"/>
    <w:rsid w:val="00F90D68"/>
    <w:rsid w:val="00F90E69"/>
    <w:rsid w:val="00F91AD8"/>
    <w:rsid w:val="00F922B1"/>
    <w:rsid w:val="00FA0E80"/>
    <w:rsid w:val="00FA1CBD"/>
    <w:rsid w:val="00FA2C07"/>
    <w:rsid w:val="00FA32BE"/>
    <w:rsid w:val="00FA56EF"/>
    <w:rsid w:val="00FA5D99"/>
    <w:rsid w:val="00FA5F0B"/>
    <w:rsid w:val="00FA6505"/>
    <w:rsid w:val="00FA6F1C"/>
    <w:rsid w:val="00FA72F6"/>
    <w:rsid w:val="00FB0E58"/>
    <w:rsid w:val="00FB0FB6"/>
    <w:rsid w:val="00FB10A3"/>
    <w:rsid w:val="00FB36D4"/>
    <w:rsid w:val="00FB3B0F"/>
    <w:rsid w:val="00FB510B"/>
    <w:rsid w:val="00FB5690"/>
    <w:rsid w:val="00FB5D1B"/>
    <w:rsid w:val="00FB68C8"/>
    <w:rsid w:val="00FB75F9"/>
    <w:rsid w:val="00FB76D2"/>
    <w:rsid w:val="00FB7C5A"/>
    <w:rsid w:val="00FC1C97"/>
    <w:rsid w:val="00FC26BF"/>
    <w:rsid w:val="00FC2D26"/>
    <w:rsid w:val="00FC423E"/>
    <w:rsid w:val="00FC523E"/>
    <w:rsid w:val="00FC6CE0"/>
    <w:rsid w:val="00FC7232"/>
    <w:rsid w:val="00FC7525"/>
    <w:rsid w:val="00FD02C5"/>
    <w:rsid w:val="00FD1A30"/>
    <w:rsid w:val="00FD418F"/>
    <w:rsid w:val="00FD4365"/>
    <w:rsid w:val="00FD4D39"/>
    <w:rsid w:val="00FD4F52"/>
    <w:rsid w:val="00FD532F"/>
    <w:rsid w:val="00FD5E40"/>
    <w:rsid w:val="00FD6485"/>
    <w:rsid w:val="00FD7589"/>
    <w:rsid w:val="00FE1CF6"/>
    <w:rsid w:val="00FE1EF3"/>
    <w:rsid w:val="00FE315D"/>
    <w:rsid w:val="00FE3182"/>
    <w:rsid w:val="00FE41E1"/>
    <w:rsid w:val="00FE55F1"/>
    <w:rsid w:val="00FE6567"/>
    <w:rsid w:val="00FF07E9"/>
    <w:rsid w:val="00FF213C"/>
    <w:rsid w:val="00FF2C66"/>
    <w:rsid w:val="00FF410C"/>
    <w:rsid w:val="00FF4D81"/>
    <w:rsid w:val="00FF57F9"/>
    <w:rsid w:val="00FF5E9F"/>
    <w:rsid w:val="00FF6CBD"/>
    <w:rsid w:val="00FF75F5"/>
    <w:rsid w:val="00FF7C3A"/>
    <w:rsid w:val="01526405"/>
    <w:rsid w:val="01592D24"/>
    <w:rsid w:val="01775986"/>
    <w:rsid w:val="01885E23"/>
    <w:rsid w:val="018E7ABF"/>
    <w:rsid w:val="01940E85"/>
    <w:rsid w:val="0198796C"/>
    <w:rsid w:val="019A0A09"/>
    <w:rsid w:val="01C133B8"/>
    <w:rsid w:val="01F978D8"/>
    <w:rsid w:val="020C01CA"/>
    <w:rsid w:val="020F2171"/>
    <w:rsid w:val="023B2AFC"/>
    <w:rsid w:val="02A27E2B"/>
    <w:rsid w:val="02A3645B"/>
    <w:rsid w:val="02B53906"/>
    <w:rsid w:val="02F778BD"/>
    <w:rsid w:val="03070BD7"/>
    <w:rsid w:val="03121468"/>
    <w:rsid w:val="03822C68"/>
    <w:rsid w:val="039F2BBC"/>
    <w:rsid w:val="03D96AC5"/>
    <w:rsid w:val="04883EB2"/>
    <w:rsid w:val="05071955"/>
    <w:rsid w:val="050B36B6"/>
    <w:rsid w:val="051E3875"/>
    <w:rsid w:val="0533125B"/>
    <w:rsid w:val="054F4EE9"/>
    <w:rsid w:val="056B1EC6"/>
    <w:rsid w:val="05C42AA9"/>
    <w:rsid w:val="0650730D"/>
    <w:rsid w:val="06AB5586"/>
    <w:rsid w:val="06C41BC0"/>
    <w:rsid w:val="06CB44B7"/>
    <w:rsid w:val="06CC42F7"/>
    <w:rsid w:val="06D62A99"/>
    <w:rsid w:val="06EE20B1"/>
    <w:rsid w:val="073F4A62"/>
    <w:rsid w:val="075B63E2"/>
    <w:rsid w:val="077945B1"/>
    <w:rsid w:val="07B1625B"/>
    <w:rsid w:val="07D96E9C"/>
    <w:rsid w:val="080612A7"/>
    <w:rsid w:val="08534B88"/>
    <w:rsid w:val="08996192"/>
    <w:rsid w:val="08D107D5"/>
    <w:rsid w:val="08F062C2"/>
    <w:rsid w:val="090A2990"/>
    <w:rsid w:val="090B19E1"/>
    <w:rsid w:val="0910646C"/>
    <w:rsid w:val="09920286"/>
    <w:rsid w:val="09AC6517"/>
    <w:rsid w:val="09BB48A6"/>
    <w:rsid w:val="09BE4894"/>
    <w:rsid w:val="09E15530"/>
    <w:rsid w:val="0A1B58FF"/>
    <w:rsid w:val="0A6D7B49"/>
    <w:rsid w:val="0AD11D45"/>
    <w:rsid w:val="0AE903B8"/>
    <w:rsid w:val="0B1873A5"/>
    <w:rsid w:val="0B7462A1"/>
    <w:rsid w:val="0BA16641"/>
    <w:rsid w:val="0BD07D28"/>
    <w:rsid w:val="0CAC6BB6"/>
    <w:rsid w:val="0CB71DE4"/>
    <w:rsid w:val="0CBB26FC"/>
    <w:rsid w:val="0CC34F37"/>
    <w:rsid w:val="0CEA1C84"/>
    <w:rsid w:val="0CEC3980"/>
    <w:rsid w:val="0CED1A51"/>
    <w:rsid w:val="0D7041A5"/>
    <w:rsid w:val="0D784644"/>
    <w:rsid w:val="0D864353"/>
    <w:rsid w:val="0DBC6828"/>
    <w:rsid w:val="0DCA2A4D"/>
    <w:rsid w:val="0DD505F0"/>
    <w:rsid w:val="0DEA5E6A"/>
    <w:rsid w:val="0DF75996"/>
    <w:rsid w:val="0DFC36FB"/>
    <w:rsid w:val="0EB37705"/>
    <w:rsid w:val="0F0D26CC"/>
    <w:rsid w:val="0F184ADA"/>
    <w:rsid w:val="0F566293"/>
    <w:rsid w:val="0FA1669B"/>
    <w:rsid w:val="103A0073"/>
    <w:rsid w:val="104A5783"/>
    <w:rsid w:val="108958F5"/>
    <w:rsid w:val="10C67BD8"/>
    <w:rsid w:val="10D53A58"/>
    <w:rsid w:val="10EF538B"/>
    <w:rsid w:val="10F32A84"/>
    <w:rsid w:val="11312DC0"/>
    <w:rsid w:val="114701EB"/>
    <w:rsid w:val="118848CF"/>
    <w:rsid w:val="11B67DC6"/>
    <w:rsid w:val="11C11380"/>
    <w:rsid w:val="11D74C92"/>
    <w:rsid w:val="11DE1DC1"/>
    <w:rsid w:val="12092462"/>
    <w:rsid w:val="120F2891"/>
    <w:rsid w:val="121D403F"/>
    <w:rsid w:val="129F7C67"/>
    <w:rsid w:val="12C53BE4"/>
    <w:rsid w:val="13380DD8"/>
    <w:rsid w:val="1344521A"/>
    <w:rsid w:val="134804D3"/>
    <w:rsid w:val="135D4BC9"/>
    <w:rsid w:val="1364306F"/>
    <w:rsid w:val="13645ACB"/>
    <w:rsid w:val="13E957B5"/>
    <w:rsid w:val="13F54664"/>
    <w:rsid w:val="14412BB2"/>
    <w:rsid w:val="1460770F"/>
    <w:rsid w:val="146F2D0E"/>
    <w:rsid w:val="15434204"/>
    <w:rsid w:val="15516C03"/>
    <w:rsid w:val="15635A69"/>
    <w:rsid w:val="156B5F7D"/>
    <w:rsid w:val="15A078BC"/>
    <w:rsid w:val="15AE733A"/>
    <w:rsid w:val="15B31140"/>
    <w:rsid w:val="15BE3D91"/>
    <w:rsid w:val="15DE1064"/>
    <w:rsid w:val="15E50ECA"/>
    <w:rsid w:val="161F6D30"/>
    <w:rsid w:val="164C6D98"/>
    <w:rsid w:val="1661486F"/>
    <w:rsid w:val="16C62716"/>
    <w:rsid w:val="16CF48C3"/>
    <w:rsid w:val="16D3646B"/>
    <w:rsid w:val="16F93153"/>
    <w:rsid w:val="1714775C"/>
    <w:rsid w:val="172A1253"/>
    <w:rsid w:val="17680005"/>
    <w:rsid w:val="176B41F6"/>
    <w:rsid w:val="17C214C3"/>
    <w:rsid w:val="17F43C69"/>
    <w:rsid w:val="18904498"/>
    <w:rsid w:val="18A3471E"/>
    <w:rsid w:val="18FC6C57"/>
    <w:rsid w:val="190A23F2"/>
    <w:rsid w:val="192B2C0A"/>
    <w:rsid w:val="192B4DF7"/>
    <w:rsid w:val="194440D5"/>
    <w:rsid w:val="198A4D50"/>
    <w:rsid w:val="19BA6371"/>
    <w:rsid w:val="19E5256C"/>
    <w:rsid w:val="19F90D7B"/>
    <w:rsid w:val="1A4964D8"/>
    <w:rsid w:val="1A6D37C2"/>
    <w:rsid w:val="1AF6583C"/>
    <w:rsid w:val="1B7B66B5"/>
    <w:rsid w:val="1B990FB2"/>
    <w:rsid w:val="1C225F98"/>
    <w:rsid w:val="1C272EF4"/>
    <w:rsid w:val="1CF64D1B"/>
    <w:rsid w:val="1D320A97"/>
    <w:rsid w:val="1D3541D9"/>
    <w:rsid w:val="1D3E6FE0"/>
    <w:rsid w:val="1D4F2685"/>
    <w:rsid w:val="1D570895"/>
    <w:rsid w:val="1D7C4F1D"/>
    <w:rsid w:val="1DC4028C"/>
    <w:rsid w:val="1DE30A61"/>
    <w:rsid w:val="1E2F098E"/>
    <w:rsid w:val="1E3E2D25"/>
    <w:rsid w:val="1E4507E4"/>
    <w:rsid w:val="1E6210B8"/>
    <w:rsid w:val="1EC014EF"/>
    <w:rsid w:val="1EC664F8"/>
    <w:rsid w:val="1EDA6951"/>
    <w:rsid w:val="1EF45F00"/>
    <w:rsid w:val="1F8261F3"/>
    <w:rsid w:val="1FA84089"/>
    <w:rsid w:val="1FF91559"/>
    <w:rsid w:val="20375D57"/>
    <w:rsid w:val="203C5240"/>
    <w:rsid w:val="20703503"/>
    <w:rsid w:val="207A43B8"/>
    <w:rsid w:val="21A3266E"/>
    <w:rsid w:val="21B5131F"/>
    <w:rsid w:val="21EC32DF"/>
    <w:rsid w:val="22155EFF"/>
    <w:rsid w:val="22227889"/>
    <w:rsid w:val="2254242E"/>
    <w:rsid w:val="226006F6"/>
    <w:rsid w:val="22810B01"/>
    <w:rsid w:val="22B0753C"/>
    <w:rsid w:val="23207452"/>
    <w:rsid w:val="234B1DF5"/>
    <w:rsid w:val="2364528E"/>
    <w:rsid w:val="2395665B"/>
    <w:rsid w:val="240C0F44"/>
    <w:rsid w:val="24EA2F6A"/>
    <w:rsid w:val="24F36825"/>
    <w:rsid w:val="24FC2019"/>
    <w:rsid w:val="25445D9E"/>
    <w:rsid w:val="258E4304"/>
    <w:rsid w:val="261B309E"/>
    <w:rsid w:val="263D4A6F"/>
    <w:rsid w:val="26A10C53"/>
    <w:rsid w:val="26CF57CC"/>
    <w:rsid w:val="27022042"/>
    <w:rsid w:val="276C29FF"/>
    <w:rsid w:val="27B13177"/>
    <w:rsid w:val="285E1D3F"/>
    <w:rsid w:val="2863112C"/>
    <w:rsid w:val="28855A7D"/>
    <w:rsid w:val="2990258A"/>
    <w:rsid w:val="29910649"/>
    <w:rsid w:val="29EB624B"/>
    <w:rsid w:val="2A472991"/>
    <w:rsid w:val="2AB93EF7"/>
    <w:rsid w:val="2ABF25ED"/>
    <w:rsid w:val="2B2A3917"/>
    <w:rsid w:val="2BE95450"/>
    <w:rsid w:val="2C0440A1"/>
    <w:rsid w:val="2C2643AF"/>
    <w:rsid w:val="2C496214"/>
    <w:rsid w:val="2CC76232"/>
    <w:rsid w:val="2CF271A5"/>
    <w:rsid w:val="2D105839"/>
    <w:rsid w:val="2D177576"/>
    <w:rsid w:val="2D2F4F9F"/>
    <w:rsid w:val="2D395076"/>
    <w:rsid w:val="2D426A09"/>
    <w:rsid w:val="2D69305E"/>
    <w:rsid w:val="2D7A12FE"/>
    <w:rsid w:val="2D8400D7"/>
    <w:rsid w:val="2D851D9A"/>
    <w:rsid w:val="2D951634"/>
    <w:rsid w:val="2DCF73D0"/>
    <w:rsid w:val="2DDD1629"/>
    <w:rsid w:val="2DF018E0"/>
    <w:rsid w:val="2E016CBA"/>
    <w:rsid w:val="2EDE0726"/>
    <w:rsid w:val="2F7B10A8"/>
    <w:rsid w:val="2FD023CF"/>
    <w:rsid w:val="2FE7396B"/>
    <w:rsid w:val="2FE778C1"/>
    <w:rsid w:val="300D7D4A"/>
    <w:rsid w:val="304A4274"/>
    <w:rsid w:val="305D2584"/>
    <w:rsid w:val="309350C7"/>
    <w:rsid w:val="30D0318D"/>
    <w:rsid w:val="30EA437C"/>
    <w:rsid w:val="312A50E9"/>
    <w:rsid w:val="316F6E2A"/>
    <w:rsid w:val="31FE7C49"/>
    <w:rsid w:val="324442AF"/>
    <w:rsid w:val="324463DD"/>
    <w:rsid w:val="3284796E"/>
    <w:rsid w:val="32A30797"/>
    <w:rsid w:val="32E5584C"/>
    <w:rsid w:val="33524ECE"/>
    <w:rsid w:val="33DB2E25"/>
    <w:rsid w:val="34325900"/>
    <w:rsid w:val="346644D8"/>
    <w:rsid w:val="347612F5"/>
    <w:rsid w:val="34CC4AF9"/>
    <w:rsid w:val="34D84DA0"/>
    <w:rsid w:val="35766601"/>
    <w:rsid w:val="35B6520A"/>
    <w:rsid w:val="360607D9"/>
    <w:rsid w:val="36190C5C"/>
    <w:rsid w:val="363D616D"/>
    <w:rsid w:val="364B2ECB"/>
    <w:rsid w:val="366E65EA"/>
    <w:rsid w:val="3680580C"/>
    <w:rsid w:val="369B33E0"/>
    <w:rsid w:val="369E6599"/>
    <w:rsid w:val="37146332"/>
    <w:rsid w:val="37254742"/>
    <w:rsid w:val="37497E2D"/>
    <w:rsid w:val="37F16728"/>
    <w:rsid w:val="385A07E5"/>
    <w:rsid w:val="38731510"/>
    <w:rsid w:val="389E008F"/>
    <w:rsid w:val="38A94C99"/>
    <w:rsid w:val="38D6246F"/>
    <w:rsid w:val="38F00189"/>
    <w:rsid w:val="39007D25"/>
    <w:rsid w:val="39135500"/>
    <w:rsid w:val="399B0D3D"/>
    <w:rsid w:val="3A3C70DA"/>
    <w:rsid w:val="3A6442C7"/>
    <w:rsid w:val="3A8E5D10"/>
    <w:rsid w:val="3AE11A4E"/>
    <w:rsid w:val="3B10495E"/>
    <w:rsid w:val="3B121111"/>
    <w:rsid w:val="3B2338B7"/>
    <w:rsid w:val="3B275C48"/>
    <w:rsid w:val="3B2A4FB6"/>
    <w:rsid w:val="3B7C326A"/>
    <w:rsid w:val="3B932D9C"/>
    <w:rsid w:val="3BD26834"/>
    <w:rsid w:val="3C19288C"/>
    <w:rsid w:val="3CBA43FC"/>
    <w:rsid w:val="3CCE5FE8"/>
    <w:rsid w:val="3D573AAE"/>
    <w:rsid w:val="3D76583D"/>
    <w:rsid w:val="3DB35BA7"/>
    <w:rsid w:val="3DBB5D2E"/>
    <w:rsid w:val="3DDC6AF7"/>
    <w:rsid w:val="3E1521CA"/>
    <w:rsid w:val="3E490237"/>
    <w:rsid w:val="3E5F1E94"/>
    <w:rsid w:val="3EA6436B"/>
    <w:rsid w:val="3EEC1D93"/>
    <w:rsid w:val="3EF545D9"/>
    <w:rsid w:val="3EFE0737"/>
    <w:rsid w:val="3F022944"/>
    <w:rsid w:val="3F125943"/>
    <w:rsid w:val="3F817D6A"/>
    <w:rsid w:val="3FAA11A4"/>
    <w:rsid w:val="3FAF4912"/>
    <w:rsid w:val="3FB7625E"/>
    <w:rsid w:val="404E1D52"/>
    <w:rsid w:val="406A72FF"/>
    <w:rsid w:val="40A857C2"/>
    <w:rsid w:val="40CD787E"/>
    <w:rsid w:val="41822731"/>
    <w:rsid w:val="421B7832"/>
    <w:rsid w:val="42254A34"/>
    <w:rsid w:val="429462ED"/>
    <w:rsid w:val="42BC7DDF"/>
    <w:rsid w:val="42E5365A"/>
    <w:rsid w:val="43076C51"/>
    <w:rsid w:val="43251383"/>
    <w:rsid w:val="435A272F"/>
    <w:rsid w:val="437E2698"/>
    <w:rsid w:val="43903FBC"/>
    <w:rsid w:val="43AD43B9"/>
    <w:rsid w:val="44201AAB"/>
    <w:rsid w:val="448A72D9"/>
    <w:rsid w:val="44EF1B82"/>
    <w:rsid w:val="45797C51"/>
    <w:rsid w:val="45A168B6"/>
    <w:rsid w:val="45E77275"/>
    <w:rsid w:val="45EE4E64"/>
    <w:rsid w:val="45EE6863"/>
    <w:rsid w:val="461B2714"/>
    <w:rsid w:val="46F41301"/>
    <w:rsid w:val="46FC6C97"/>
    <w:rsid w:val="473D2DF8"/>
    <w:rsid w:val="47430F77"/>
    <w:rsid w:val="47F66832"/>
    <w:rsid w:val="483E4CD6"/>
    <w:rsid w:val="492A6366"/>
    <w:rsid w:val="49760E58"/>
    <w:rsid w:val="4A934670"/>
    <w:rsid w:val="4ABF5B70"/>
    <w:rsid w:val="4AC07CF5"/>
    <w:rsid w:val="4B807D59"/>
    <w:rsid w:val="4B8F7819"/>
    <w:rsid w:val="4B985D35"/>
    <w:rsid w:val="4BA72EF2"/>
    <w:rsid w:val="4C005968"/>
    <w:rsid w:val="4C3E203F"/>
    <w:rsid w:val="4C4A2448"/>
    <w:rsid w:val="4CF6285E"/>
    <w:rsid w:val="4D516E2B"/>
    <w:rsid w:val="4D720271"/>
    <w:rsid w:val="4DED52D5"/>
    <w:rsid w:val="4E1B0EA4"/>
    <w:rsid w:val="4E3B2540"/>
    <w:rsid w:val="4E402FFB"/>
    <w:rsid w:val="4E545D2B"/>
    <w:rsid w:val="4EBA48B9"/>
    <w:rsid w:val="4ECF17A1"/>
    <w:rsid w:val="4F1A65F1"/>
    <w:rsid w:val="4F73779A"/>
    <w:rsid w:val="4FB97DFA"/>
    <w:rsid w:val="4FBD65B6"/>
    <w:rsid w:val="504D144E"/>
    <w:rsid w:val="508F050A"/>
    <w:rsid w:val="50902684"/>
    <w:rsid w:val="50BA02B4"/>
    <w:rsid w:val="50D6296C"/>
    <w:rsid w:val="50DF56DA"/>
    <w:rsid w:val="50F96FFC"/>
    <w:rsid w:val="513B1A3D"/>
    <w:rsid w:val="51693F36"/>
    <w:rsid w:val="516A1F01"/>
    <w:rsid w:val="51C0452D"/>
    <w:rsid w:val="51CA2205"/>
    <w:rsid w:val="51E05D03"/>
    <w:rsid w:val="52693681"/>
    <w:rsid w:val="527103FC"/>
    <w:rsid w:val="529A792F"/>
    <w:rsid w:val="52A4759B"/>
    <w:rsid w:val="52A51CE2"/>
    <w:rsid w:val="52B35629"/>
    <w:rsid w:val="52D32AFD"/>
    <w:rsid w:val="52FC2DD4"/>
    <w:rsid w:val="531B2A2A"/>
    <w:rsid w:val="53481136"/>
    <w:rsid w:val="539F3171"/>
    <w:rsid w:val="53FA7313"/>
    <w:rsid w:val="541852D3"/>
    <w:rsid w:val="54237896"/>
    <w:rsid w:val="542E5537"/>
    <w:rsid w:val="54C97D27"/>
    <w:rsid w:val="554D57C4"/>
    <w:rsid w:val="5580491C"/>
    <w:rsid w:val="55992337"/>
    <w:rsid w:val="55E510BF"/>
    <w:rsid w:val="561F1F50"/>
    <w:rsid w:val="56262AA1"/>
    <w:rsid w:val="562E2336"/>
    <w:rsid w:val="562F13A1"/>
    <w:rsid w:val="565F1615"/>
    <w:rsid w:val="56E56A5B"/>
    <w:rsid w:val="570B7257"/>
    <w:rsid w:val="57354A8E"/>
    <w:rsid w:val="581F25C1"/>
    <w:rsid w:val="582A7B05"/>
    <w:rsid w:val="58393145"/>
    <w:rsid w:val="588747F1"/>
    <w:rsid w:val="58A24306"/>
    <w:rsid w:val="58C12619"/>
    <w:rsid w:val="58DF6CF4"/>
    <w:rsid w:val="5904132B"/>
    <w:rsid w:val="590579B7"/>
    <w:rsid w:val="59157827"/>
    <w:rsid w:val="592B3A1B"/>
    <w:rsid w:val="594400A5"/>
    <w:rsid w:val="59460EC7"/>
    <w:rsid w:val="59610174"/>
    <w:rsid w:val="59961D8E"/>
    <w:rsid w:val="59C90F05"/>
    <w:rsid w:val="59FD62AC"/>
    <w:rsid w:val="5A1F5D26"/>
    <w:rsid w:val="5A7C7A26"/>
    <w:rsid w:val="5A9410D3"/>
    <w:rsid w:val="5AB23A35"/>
    <w:rsid w:val="5AC5335D"/>
    <w:rsid w:val="5AD87BF2"/>
    <w:rsid w:val="5AF413B3"/>
    <w:rsid w:val="5AF848DA"/>
    <w:rsid w:val="5B4041A6"/>
    <w:rsid w:val="5B4F7AA0"/>
    <w:rsid w:val="5B9A2150"/>
    <w:rsid w:val="5C1734C7"/>
    <w:rsid w:val="5C2D4130"/>
    <w:rsid w:val="5C3914B8"/>
    <w:rsid w:val="5C6D68F5"/>
    <w:rsid w:val="5C85755D"/>
    <w:rsid w:val="5CA81224"/>
    <w:rsid w:val="5CDE484D"/>
    <w:rsid w:val="5CEA4EE8"/>
    <w:rsid w:val="5D2827BE"/>
    <w:rsid w:val="5D5C72F2"/>
    <w:rsid w:val="5D7647EC"/>
    <w:rsid w:val="5DBA1FF8"/>
    <w:rsid w:val="5DC83B06"/>
    <w:rsid w:val="5E1D3725"/>
    <w:rsid w:val="5E37668B"/>
    <w:rsid w:val="5E9C51FA"/>
    <w:rsid w:val="5EBF35AC"/>
    <w:rsid w:val="5EC42D73"/>
    <w:rsid w:val="5ED54C52"/>
    <w:rsid w:val="5F1849E5"/>
    <w:rsid w:val="5F365D96"/>
    <w:rsid w:val="5F92436A"/>
    <w:rsid w:val="60A6372F"/>
    <w:rsid w:val="60A94A40"/>
    <w:rsid w:val="60AC0F7A"/>
    <w:rsid w:val="60C346C6"/>
    <w:rsid w:val="60C73328"/>
    <w:rsid w:val="61086B24"/>
    <w:rsid w:val="61141727"/>
    <w:rsid w:val="61D41829"/>
    <w:rsid w:val="61EE2027"/>
    <w:rsid w:val="625E1FC6"/>
    <w:rsid w:val="628C5836"/>
    <w:rsid w:val="62B1554A"/>
    <w:rsid w:val="62EB763E"/>
    <w:rsid w:val="630048F7"/>
    <w:rsid w:val="63215DB8"/>
    <w:rsid w:val="632757F0"/>
    <w:rsid w:val="633E47F1"/>
    <w:rsid w:val="634525D5"/>
    <w:rsid w:val="63B77B8E"/>
    <w:rsid w:val="645079A9"/>
    <w:rsid w:val="64BE130D"/>
    <w:rsid w:val="650417B4"/>
    <w:rsid w:val="650A4AEB"/>
    <w:rsid w:val="656E2D6F"/>
    <w:rsid w:val="65773631"/>
    <w:rsid w:val="658F3B57"/>
    <w:rsid w:val="661105A8"/>
    <w:rsid w:val="666E595E"/>
    <w:rsid w:val="667C184F"/>
    <w:rsid w:val="668F7750"/>
    <w:rsid w:val="66CF2882"/>
    <w:rsid w:val="67224EF6"/>
    <w:rsid w:val="67907B2C"/>
    <w:rsid w:val="67FA2386"/>
    <w:rsid w:val="6849484D"/>
    <w:rsid w:val="6878082B"/>
    <w:rsid w:val="68F10571"/>
    <w:rsid w:val="692B0CE1"/>
    <w:rsid w:val="69F63A40"/>
    <w:rsid w:val="6A160FCF"/>
    <w:rsid w:val="6A296146"/>
    <w:rsid w:val="6A601EDE"/>
    <w:rsid w:val="6A8F72B9"/>
    <w:rsid w:val="6AAB7F50"/>
    <w:rsid w:val="6AE05D7A"/>
    <w:rsid w:val="6AF20FCD"/>
    <w:rsid w:val="6B471919"/>
    <w:rsid w:val="6BB46349"/>
    <w:rsid w:val="6BDF5356"/>
    <w:rsid w:val="6C285D9C"/>
    <w:rsid w:val="6C310293"/>
    <w:rsid w:val="6C5D7FE5"/>
    <w:rsid w:val="6C921765"/>
    <w:rsid w:val="6C9E5D5C"/>
    <w:rsid w:val="6CC90D79"/>
    <w:rsid w:val="6D352759"/>
    <w:rsid w:val="6D407738"/>
    <w:rsid w:val="6D470259"/>
    <w:rsid w:val="6D9956BA"/>
    <w:rsid w:val="6DD62D9A"/>
    <w:rsid w:val="6DD97399"/>
    <w:rsid w:val="6DFC351E"/>
    <w:rsid w:val="6E4E6782"/>
    <w:rsid w:val="6E625129"/>
    <w:rsid w:val="6EA16987"/>
    <w:rsid w:val="6F4656AB"/>
    <w:rsid w:val="6F484143"/>
    <w:rsid w:val="6F574271"/>
    <w:rsid w:val="6F626ABC"/>
    <w:rsid w:val="6F750F26"/>
    <w:rsid w:val="6F7B72E9"/>
    <w:rsid w:val="6F8445D4"/>
    <w:rsid w:val="6F8D5C1A"/>
    <w:rsid w:val="6F8E342E"/>
    <w:rsid w:val="6FA8133A"/>
    <w:rsid w:val="6FD27139"/>
    <w:rsid w:val="6FF12841"/>
    <w:rsid w:val="70086198"/>
    <w:rsid w:val="70293EFB"/>
    <w:rsid w:val="703A6478"/>
    <w:rsid w:val="705D337D"/>
    <w:rsid w:val="70CD2B48"/>
    <w:rsid w:val="71126EE7"/>
    <w:rsid w:val="711B5606"/>
    <w:rsid w:val="711F2F6E"/>
    <w:rsid w:val="71284CC5"/>
    <w:rsid w:val="71654E27"/>
    <w:rsid w:val="718F6EFB"/>
    <w:rsid w:val="719E73CE"/>
    <w:rsid w:val="71A02A13"/>
    <w:rsid w:val="71A67164"/>
    <w:rsid w:val="71F6500C"/>
    <w:rsid w:val="71FD0107"/>
    <w:rsid w:val="72A97CC2"/>
    <w:rsid w:val="72AB1549"/>
    <w:rsid w:val="737E24ED"/>
    <w:rsid w:val="73986296"/>
    <w:rsid w:val="73D72776"/>
    <w:rsid w:val="742025C2"/>
    <w:rsid w:val="74203020"/>
    <w:rsid w:val="74F11F08"/>
    <w:rsid w:val="757C043C"/>
    <w:rsid w:val="75A37EA3"/>
    <w:rsid w:val="75DA7EE7"/>
    <w:rsid w:val="760F1455"/>
    <w:rsid w:val="76134845"/>
    <w:rsid w:val="76236D07"/>
    <w:rsid w:val="762E4008"/>
    <w:rsid w:val="763922F4"/>
    <w:rsid w:val="76BB5FCF"/>
    <w:rsid w:val="774B075C"/>
    <w:rsid w:val="777C289D"/>
    <w:rsid w:val="77896DD2"/>
    <w:rsid w:val="782A7F03"/>
    <w:rsid w:val="783C7685"/>
    <w:rsid w:val="7841648A"/>
    <w:rsid w:val="78966177"/>
    <w:rsid w:val="79616DC4"/>
    <w:rsid w:val="79E820BE"/>
    <w:rsid w:val="7A3A404A"/>
    <w:rsid w:val="7A862644"/>
    <w:rsid w:val="7A894083"/>
    <w:rsid w:val="7AAC2154"/>
    <w:rsid w:val="7B4128F5"/>
    <w:rsid w:val="7B681A01"/>
    <w:rsid w:val="7B86410F"/>
    <w:rsid w:val="7BC4767F"/>
    <w:rsid w:val="7BD3539E"/>
    <w:rsid w:val="7C1C080B"/>
    <w:rsid w:val="7C47478B"/>
    <w:rsid w:val="7CB137EB"/>
    <w:rsid w:val="7CB42860"/>
    <w:rsid w:val="7CE63D38"/>
    <w:rsid w:val="7D021F92"/>
    <w:rsid w:val="7D9B726B"/>
    <w:rsid w:val="7E024E93"/>
    <w:rsid w:val="7E0B4B18"/>
    <w:rsid w:val="7E235C52"/>
    <w:rsid w:val="7E6E2E4D"/>
    <w:rsid w:val="7EBE6F11"/>
    <w:rsid w:val="7EC40A46"/>
    <w:rsid w:val="7EE30DF1"/>
    <w:rsid w:val="7F114C20"/>
    <w:rsid w:val="7F833D8D"/>
    <w:rsid w:val="7F8352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1"/>
    <w:qFormat/>
    <w:uiPriority w:val="0"/>
    <w:pPr>
      <w:keepNext/>
      <w:keepLines/>
      <w:autoSpaceDE w:val="0"/>
      <w:autoSpaceDN w:val="0"/>
      <w:adjustRightInd w:val="0"/>
      <w:spacing w:line="360" w:lineRule="auto"/>
      <w:ind w:firstLine="3453" w:firstLineChars="1150"/>
      <w:jc w:val="left"/>
      <w:outlineLvl w:val="2"/>
    </w:pPr>
    <w:rPr>
      <w:rFonts w:ascii="宋体" w:hAnsi="宋体"/>
      <w:b/>
      <w:kern w:val="0"/>
      <w:sz w:val="30"/>
      <w:szCs w:val="30"/>
      <w:shd w:val="clear" w:color="auto" w:fill="FFFFFF"/>
    </w:rPr>
  </w:style>
  <w:style w:type="paragraph" w:styleId="7">
    <w:name w:val="heading 4"/>
    <w:basedOn w:val="1"/>
    <w:next w:val="1"/>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Body Text"/>
    <w:basedOn w:val="1"/>
    <w:next w:val="1"/>
    <w:link w:val="48"/>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9">
    <w:name w:val="toc 7"/>
    <w:basedOn w:val="1"/>
    <w:next w:val="1"/>
    <w:qFormat/>
    <w:uiPriority w:val="39"/>
    <w:pPr>
      <w:ind w:left="2520" w:leftChars="1200"/>
    </w:pPr>
  </w:style>
  <w:style w:type="paragraph" w:styleId="10">
    <w:name w:val="Document Map"/>
    <w:basedOn w:val="1"/>
    <w:link w:val="52"/>
    <w:qFormat/>
    <w:uiPriority w:val="0"/>
    <w:rPr>
      <w:rFonts w:ascii="宋体"/>
      <w:sz w:val="18"/>
      <w:szCs w:val="18"/>
    </w:rPr>
  </w:style>
  <w:style w:type="paragraph" w:styleId="11">
    <w:name w:val="annotation text"/>
    <w:basedOn w:val="1"/>
    <w:link w:val="53"/>
    <w:qFormat/>
    <w:uiPriority w:val="99"/>
    <w:pPr>
      <w:jc w:val="left"/>
    </w:pPr>
  </w:style>
  <w:style w:type="paragraph" w:styleId="12">
    <w:name w:val="Body Text Indent"/>
    <w:basedOn w:val="1"/>
    <w:qFormat/>
    <w:uiPriority w:val="0"/>
    <w:pPr>
      <w:spacing w:line="360" w:lineRule="auto"/>
      <w:ind w:firstLine="570"/>
    </w:pPr>
    <w:rPr>
      <w:sz w:val="24"/>
    </w:rPr>
  </w:style>
  <w:style w:type="paragraph" w:styleId="13">
    <w:name w:val="toc 5"/>
    <w:basedOn w:val="1"/>
    <w:next w:val="1"/>
    <w:qFormat/>
    <w:uiPriority w:val="39"/>
    <w:pPr>
      <w:ind w:left="1680" w:leftChars="800"/>
    </w:p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link w:val="54"/>
    <w:qFormat/>
    <w:uiPriority w:val="0"/>
    <w:rPr>
      <w:rFonts w:ascii="宋体" w:hAnsi="Courier New"/>
      <w:szCs w:val="20"/>
    </w:rPr>
  </w:style>
  <w:style w:type="paragraph" w:styleId="16">
    <w:name w:val="toc 8"/>
    <w:basedOn w:val="1"/>
    <w:next w:val="1"/>
    <w:qFormat/>
    <w:uiPriority w:val="39"/>
    <w:pPr>
      <w:ind w:left="2940" w:leftChars="1400"/>
    </w:pPr>
  </w:style>
  <w:style w:type="paragraph" w:styleId="17">
    <w:name w:val="Date"/>
    <w:basedOn w:val="1"/>
    <w:next w:val="1"/>
    <w:link w:val="55"/>
    <w:qFormat/>
    <w:uiPriority w:val="0"/>
    <w:pPr>
      <w:ind w:left="100" w:leftChars="2500"/>
    </w:pPr>
    <w:rPr>
      <w:rFonts w:ascii="仿宋_GB2312" w:hAnsi="宋体" w:eastAsia="仿宋_GB2312"/>
      <w:color w:val="000000"/>
      <w:sz w:val="24"/>
    </w:rPr>
  </w:style>
  <w:style w:type="paragraph" w:styleId="18">
    <w:name w:val="Body Text Indent 2"/>
    <w:basedOn w:val="1"/>
    <w:qFormat/>
    <w:uiPriority w:val="0"/>
    <w:pPr>
      <w:ind w:firstLine="480" w:firstLineChars="200"/>
    </w:pPr>
    <w:rPr>
      <w:rFonts w:ascii="仿宋_GB2312" w:eastAsia="仿宋_GB2312"/>
      <w:sz w:val="24"/>
    </w:rPr>
  </w:style>
  <w:style w:type="paragraph" w:styleId="19">
    <w:name w:val="Balloon Text"/>
    <w:basedOn w:val="1"/>
    <w:link w:val="56"/>
    <w:qFormat/>
    <w:uiPriority w:val="0"/>
    <w:rPr>
      <w:sz w:val="18"/>
      <w:szCs w:val="18"/>
    </w:rPr>
  </w:style>
  <w:style w:type="paragraph" w:styleId="20">
    <w:name w:val="footer"/>
    <w:basedOn w:val="1"/>
    <w:link w:val="5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1">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39"/>
    <w:pPr>
      <w:ind w:left="1260" w:leftChars="600"/>
    </w:pPr>
  </w:style>
  <w:style w:type="paragraph" w:styleId="24">
    <w:name w:val="toc 6"/>
    <w:basedOn w:val="1"/>
    <w:next w:val="1"/>
    <w:qFormat/>
    <w:uiPriority w:val="39"/>
    <w:pPr>
      <w:ind w:left="2100" w:leftChars="1000"/>
    </w:pPr>
  </w:style>
  <w:style w:type="paragraph" w:styleId="2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6">
    <w:name w:val="toc 2"/>
    <w:basedOn w:val="1"/>
    <w:next w:val="1"/>
    <w:qFormat/>
    <w:uiPriority w:val="39"/>
    <w:pPr>
      <w:ind w:left="420" w:leftChars="200"/>
    </w:pPr>
  </w:style>
  <w:style w:type="paragraph" w:styleId="27">
    <w:name w:val="toc 9"/>
    <w:basedOn w:val="1"/>
    <w:next w:val="1"/>
    <w:qFormat/>
    <w:uiPriority w:val="39"/>
    <w:pPr>
      <w:ind w:left="3360" w:leftChars="1600"/>
    </w:p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index 1"/>
    <w:basedOn w:val="1"/>
    <w:next w:val="1"/>
    <w:semiHidden/>
    <w:qFormat/>
    <w:uiPriority w:val="0"/>
    <w:rPr>
      <w:szCs w:val="20"/>
    </w:rPr>
  </w:style>
  <w:style w:type="paragraph" w:styleId="30">
    <w:name w:val="Title"/>
    <w:basedOn w:val="1"/>
    <w:next w:val="1"/>
    <w:link w:val="59"/>
    <w:qFormat/>
    <w:uiPriority w:val="0"/>
    <w:pPr>
      <w:spacing w:before="240" w:after="60"/>
      <w:jc w:val="center"/>
      <w:outlineLvl w:val="0"/>
    </w:pPr>
    <w:rPr>
      <w:rFonts w:ascii="Cambria" w:hAnsi="Cambria"/>
      <w:b/>
      <w:bCs/>
      <w:sz w:val="32"/>
      <w:szCs w:val="32"/>
    </w:rPr>
  </w:style>
  <w:style w:type="paragraph" w:styleId="31">
    <w:name w:val="annotation subject"/>
    <w:basedOn w:val="11"/>
    <w:next w:val="11"/>
    <w:link w:val="60"/>
    <w:qFormat/>
    <w:uiPriority w:val="0"/>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qFormat/>
    <w:uiPriority w:val="0"/>
  </w:style>
  <w:style w:type="character" w:styleId="37">
    <w:name w:val="FollowedHyperlink"/>
    <w:qFormat/>
    <w:uiPriority w:val="0"/>
    <w:rPr>
      <w:color w:val="000000"/>
      <w:u w:val="none"/>
    </w:rPr>
  </w:style>
  <w:style w:type="character" w:styleId="38">
    <w:name w:val="Emphasis"/>
    <w:qFormat/>
    <w:uiPriority w:val="0"/>
  </w:style>
  <w:style w:type="character" w:styleId="39">
    <w:name w:val="HTML Definition"/>
    <w:qFormat/>
    <w:uiPriority w:val="0"/>
    <w:rPr>
      <w:i/>
      <w:iCs/>
    </w:rPr>
  </w:style>
  <w:style w:type="character" w:styleId="40">
    <w:name w:val="HTML Acronym"/>
    <w:qFormat/>
    <w:uiPriority w:val="0"/>
  </w:style>
  <w:style w:type="character" w:styleId="41">
    <w:name w:val="HTML Variable"/>
    <w:qFormat/>
    <w:uiPriority w:val="0"/>
  </w:style>
  <w:style w:type="character" w:styleId="42">
    <w:name w:val="Hyperlink"/>
    <w:qFormat/>
    <w:uiPriority w:val="99"/>
    <w:rPr>
      <w:color w:val="000000"/>
      <w:u w:val="none"/>
    </w:rPr>
  </w:style>
  <w:style w:type="character" w:styleId="43">
    <w:name w:val="HTML Code"/>
    <w:qFormat/>
    <w:uiPriority w:val="0"/>
    <w:rPr>
      <w:rFonts w:hint="default" w:ascii="Consolas" w:hAnsi="Consolas" w:eastAsia="Consolas" w:cs="Consolas"/>
      <w:color w:val="C7254E"/>
      <w:sz w:val="21"/>
      <w:szCs w:val="21"/>
      <w:shd w:val="clear" w:color="auto" w:fill="F9F2F4"/>
    </w:rPr>
  </w:style>
  <w:style w:type="character" w:styleId="44">
    <w:name w:val="annotation reference"/>
    <w:qFormat/>
    <w:uiPriority w:val="99"/>
    <w:rPr>
      <w:sz w:val="21"/>
      <w:szCs w:val="21"/>
    </w:rPr>
  </w:style>
  <w:style w:type="character" w:styleId="45">
    <w:name w:val="HTML Cite"/>
    <w:qFormat/>
    <w:uiPriority w:val="0"/>
  </w:style>
  <w:style w:type="character" w:styleId="46">
    <w:name w:val="HTML Keyboard"/>
    <w:qFormat/>
    <w:uiPriority w:val="0"/>
    <w:rPr>
      <w:rFonts w:hint="default" w:ascii="Consolas" w:hAnsi="Consolas" w:eastAsia="Consolas" w:cs="Consolas"/>
      <w:color w:val="FFFFFF"/>
      <w:sz w:val="21"/>
      <w:szCs w:val="21"/>
      <w:shd w:val="clear" w:color="auto" w:fill="333333"/>
    </w:rPr>
  </w:style>
  <w:style w:type="character" w:styleId="47">
    <w:name w:val="HTML Sample"/>
    <w:qFormat/>
    <w:uiPriority w:val="0"/>
    <w:rPr>
      <w:rFonts w:ascii="Consolas" w:hAnsi="Consolas" w:eastAsia="Consolas" w:cs="Consolas"/>
      <w:sz w:val="21"/>
      <w:szCs w:val="21"/>
    </w:rPr>
  </w:style>
  <w:style w:type="character" w:customStyle="1" w:styleId="48">
    <w:name w:val="正文文本 Char"/>
    <w:link w:val="2"/>
    <w:qFormat/>
    <w:uiPriority w:val="0"/>
    <w:rPr>
      <w:rFonts w:ascii="宋体" w:hAnsi="宋体"/>
      <w:kern w:val="2"/>
      <w:sz w:val="24"/>
      <w:szCs w:val="24"/>
    </w:rPr>
  </w:style>
  <w:style w:type="character" w:customStyle="1" w:styleId="49">
    <w:name w:val="标题 1 Char"/>
    <w:link w:val="3"/>
    <w:qFormat/>
    <w:uiPriority w:val="0"/>
    <w:rPr>
      <w:rFonts w:ascii="宋体"/>
      <w:b/>
      <w:kern w:val="44"/>
      <w:sz w:val="32"/>
    </w:rPr>
  </w:style>
  <w:style w:type="character" w:customStyle="1" w:styleId="50">
    <w:name w:val="标题 2 Char"/>
    <w:link w:val="4"/>
    <w:qFormat/>
    <w:uiPriority w:val="0"/>
    <w:rPr>
      <w:rFonts w:ascii="Arial" w:hAnsi="Arial" w:eastAsia="黑体"/>
      <w:b/>
      <w:sz w:val="30"/>
    </w:rPr>
  </w:style>
  <w:style w:type="character" w:customStyle="1" w:styleId="51">
    <w:name w:val="标题 3 Char"/>
    <w:link w:val="6"/>
    <w:qFormat/>
    <w:uiPriority w:val="0"/>
    <w:rPr>
      <w:rFonts w:ascii="宋体" w:hAnsi="宋体"/>
      <w:b/>
      <w:sz w:val="30"/>
      <w:szCs w:val="30"/>
    </w:rPr>
  </w:style>
  <w:style w:type="character" w:customStyle="1" w:styleId="52">
    <w:name w:val="文档结构图 Char"/>
    <w:link w:val="10"/>
    <w:qFormat/>
    <w:uiPriority w:val="0"/>
    <w:rPr>
      <w:rFonts w:ascii="宋体"/>
      <w:kern w:val="2"/>
      <w:sz w:val="18"/>
      <w:szCs w:val="18"/>
    </w:rPr>
  </w:style>
  <w:style w:type="character" w:customStyle="1" w:styleId="53">
    <w:name w:val="批注文字 Char"/>
    <w:link w:val="11"/>
    <w:qFormat/>
    <w:uiPriority w:val="99"/>
    <w:rPr>
      <w:kern w:val="2"/>
      <w:sz w:val="21"/>
      <w:szCs w:val="24"/>
    </w:rPr>
  </w:style>
  <w:style w:type="character" w:customStyle="1" w:styleId="54">
    <w:name w:val="纯文本 Char"/>
    <w:link w:val="15"/>
    <w:qFormat/>
    <w:uiPriority w:val="0"/>
    <w:rPr>
      <w:rFonts w:ascii="宋体" w:hAnsi="Courier New"/>
      <w:kern w:val="2"/>
      <w:sz w:val="21"/>
    </w:rPr>
  </w:style>
  <w:style w:type="character" w:customStyle="1" w:styleId="55">
    <w:name w:val="日期 Char"/>
    <w:link w:val="17"/>
    <w:qFormat/>
    <w:uiPriority w:val="0"/>
    <w:rPr>
      <w:rFonts w:ascii="仿宋_GB2312" w:hAnsi="宋体" w:eastAsia="仿宋_GB2312"/>
      <w:color w:val="000000"/>
      <w:kern w:val="2"/>
      <w:sz w:val="24"/>
      <w:szCs w:val="24"/>
    </w:rPr>
  </w:style>
  <w:style w:type="character" w:customStyle="1" w:styleId="56">
    <w:name w:val="批注框文本 Char"/>
    <w:link w:val="19"/>
    <w:qFormat/>
    <w:uiPriority w:val="0"/>
    <w:rPr>
      <w:kern w:val="2"/>
      <w:sz w:val="18"/>
      <w:szCs w:val="18"/>
    </w:rPr>
  </w:style>
  <w:style w:type="character" w:customStyle="1" w:styleId="57">
    <w:name w:val="页脚 Char"/>
    <w:link w:val="20"/>
    <w:qFormat/>
    <w:uiPriority w:val="99"/>
    <w:rPr>
      <w:rFonts w:ascii="宋体"/>
      <w:sz w:val="18"/>
    </w:rPr>
  </w:style>
  <w:style w:type="character" w:customStyle="1" w:styleId="58">
    <w:name w:val="页眉 Char"/>
    <w:link w:val="21"/>
    <w:qFormat/>
    <w:uiPriority w:val="0"/>
    <w:rPr>
      <w:kern w:val="2"/>
      <w:sz w:val="18"/>
      <w:szCs w:val="18"/>
    </w:rPr>
  </w:style>
  <w:style w:type="character" w:customStyle="1" w:styleId="59">
    <w:name w:val="标题 Char"/>
    <w:link w:val="30"/>
    <w:qFormat/>
    <w:uiPriority w:val="0"/>
    <w:rPr>
      <w:rFonts w:ascii="Cambria" w:hAnsi="Cambria" w:cs="Times New Roman"/>
      <w:b/>
      <w:bCs/>
      <w:kern w:val="2"/>
      <w:sz w:val="32"/>
      <w:szCs w:val="32"/>
    </w:rPr>
  </w:style>
  <w:style w:type="character" w:customStyle="1" w:styleId="60">
    <w:name w:val="批注主题 Char"/>
    <w:link w:val="31"/>
    <w:qFormat/>
    <w:uiPriority w:val="0"/>
    <w:rPr>
      <w:b/>
      <w:bCs/>
      <w:kern w:val="2"/>
      <w:sz w:val="21"/>
      <w:szCs w:val="24"/>
    </w:rPr>
  </w:style>
  <w:style w:type="character" w:customStyle="1" w:styleId="61">
    <w:name w:val="批注文字 Char1"/>
    <w:semiHidden/>
    <w:qFormat/>
    <w:uiPriority w:val="99"/>
    <w:rPr>
      <w:kern w:val="2"/>
      <w:sz w:val="21"/>
      <w:szCs w:val="24"/>
    </w:rPr>
  </w:style>
  <w:style w:type="character" w:customStyle="1" w:styleId="62">
    <w:name w:val="正文文本 字符"/>
    <w:qFormat/>
    <w:uiPriority w:val="0"/>
    <w:rPr>
      <w:rFonts w:ascii="宋体" w:hAnsi="宋体"/>
      <w:kern w:val="2"/>
      <w:sz w:val="24"/>
      <w:szCs w:val="24"/>
    </w:rPr>
  </w:style>
  <w:style w:type="character" w:customStyle="1" w:styleId="63">
    <w:name w:val="标题 2 字符"/>
    <w:qFormat/>
    <w:uiPriority w:val="0"/>
    <w:rPr>
      <w:rFonts w:ascii="Arial" w:hAnsi="Arial" w:eastAsia="黑体"/>
      <w:b/>
      <w:sz w:val="30"/>
    </w:rPr>
  </w:style>
  <w:style w:type="character" w:customStyle="1" w:styleId="64">
    <w:name w:val="正文缩进 Char1"/>
    <w:link w:val="65"/>
    <w:qFormat/>
    <w:uiPriority w:val="0"/>
    <w:rPr>
      <w:rFonts w:ascii="宋体"/>
      <w:sz w:val="24"/>
    </w:rPr>
  </w:style>
  <w:style w:type="paragraph" w:customStyle="1" w:styleId="65">
    <w:name w:val="正文缩进1"/>
    <w:basedOn w:val="1"/>
    <w:link w:val="64"/>
    <w:qFormat/>
    <w:uiPriority w:val="0"/>
    <w:pPr>
      <w:autoSpaceDE w:val="0"/>
      <w:autoSpaceDN w:val="0"/>
      <w:adjustRightInd w:val="0"/>
      <w:ind w:firstLine="420"/>
      <w:jc w:val="left"/>
    </w:pPr>
    <w:rPr>
      <w:rFonts w:ascii="宋体"/>
      <w:kern w:val="0"/>
      <w:sz w:val="24"/>
      <w:szCs w:val="20"/>
    </w:rPr>
  </w:style>
  <w:style w:type="character" w:customStyle="1" w:styleId="66">
    <w:name w:val="批注主题 Char1"/>
    <w:semiHidden/>
    <w:qFormat/>
    <w:uiPriority w:val="99"/>
    <w:rPr>
      <w:b/>
      <w:bCs/>
      <w:kern w:val="2"/>
      <w:sz w:val="21"/>
      <w:szCs w:val="24"/>
    </w:rPr>
  </w:style>
  <w:style w:type="character" w:customStyle="1" w:styleId="67">
    <w:name w:val="纯文本 Char1"/>
    <w:link w:val="68"/>
    <w:qFormat/>
    <w:uiPriority w:val="0"/>
    <w:rPr>
      <w:rFonts w:ascii="宋体" w:hAnsi="Courier New"/>
    </w:rPr>
  </w:style>
  <w:style w:type="paragraph" w:customStyle="1" w:styleId="68">
    <w:name w:val="纯文本1"/>
    <w:basedOn w:val="1"/>
    <w:link w:val="67"/>
    <w:qFormat/>
    <w:uiPriority w:val="0"/>
    <w:rPr>
      <w:rFonts w:ascii="宋体" w:hAnsi="Courier New"/>
      <w:kern w:val="0"/>
      <w:sz w:val="20"/>
      <w:szCs w:val="20"/>
    </w:rPr>
  </w:style>
  <w:style w:type="character" w:customStyle="1" w:styleId="69">
    <w:name w:val="标题 3 字符"/>
    <w:qFormat/>
    <w:uiPriority w:val="0"/>
    <w:rPr>
      <w:rFonts w:ascii="宋体"/>
      <w:b/>
      <w:sz w:val="24"/>
      <w:u w:val="single"/>
    </w:rPr>
  </w:style>
  <w:style w:type="character" w:customStyle="1" w:styleId="70">
    <w:name w:val="批注框文本 Char1"/>
    <w:semiHidden/>
    <w:qFormat/>
    <w:uiPriority w:val="99"/>
    <w:rPr>
      <w:kern w:val="2"/>
      <w:sz w:val="18"/>
      <w:szCs w:val="18"/>
    </w:rPr>
  </w:style>
  <w:style w:type="character" w:customStyle="1" w:styleId="71">
    <w:name w:val="纯文本 字符"/>
    <w:qFormat/>
    <w:uiPriority w:val="0"/>
    <w:rPr>
      <w:rFonts w:ascii="宋体" w:hAnsi="Courier New"/>
      <w:kern w:val="2"/>
      <w:sz w:val="21"/>
    </w:rPr>
  </w:style>
  <w:style w:type="character" w:customStyle="1" w:styleId="72">
    <w:name w:val="页眉 Char1"/>
    <w:semiHidden/>
    <w:qFormat/>
    <w:uiPriority w:val="99"/>
    <w:rPr>
      <w:kern w:val="2"/>
      <w:sz w:val="18"/>
      <w:szCs w:val="18"/>
    </w:rPr>
  </w:style>
  <w:style w:type="paragraph" w:customStyle="1" w:styleId="73">
    <w:name w:val="图"/>
    <w:basedOn w:val="1"/>
    <w:next w:val="1"/>
    <w:qFormat/>
    <w:uiPriority w:val="0"/>
    <w:pPr>
      <w:numPr>
        <w:ilvl w:val="0"/>
        <w:numId w:val="1"/>
      </w:numPr>
      <w:tabs>
        <w:tab w:val="left" w:pos="1755"/>
        <w:tab w:val="left" w:pos="3134"/>
      </w:tabs>
      <w:adjustRightInd w:val="0"/>
      <w:spacing w:before="60" w:after="60" w:line="360" w:lineRule="atLeast"/>
      <w:jc w:val="center"/>
      <w:textAlignment w:val="baseline"/>
    </w:pPr>
    <w:rPr>
      <w:rFonts w:eastAsia="黑体"/>
      <w:b/>
      <w:kern w:val="0"/>
      <w:sz w:val="24"/>
      <w:szCs w:val="20"/>
    </w:rPr>
  </w:style>
  <w:style w:type="paragraph" w:customStyle="1" w:styleId="74">
    <w:name w:val="索引 11"/>
    <w:basedOn w:val="1"/>
    <w:next w:val="1"/>
    <w:qFormat/>
    <w:uiPriority w:val="0"/>
    <w:pPr>
      <w:spacing w:line="360" w:lineRule="auto"/>
    </w:pPr>
    <w:rPr>
      <w:rFonts w:ascii="仿宋_GB2312" w:eastAsia="仿宋_GB2312"/>
      <w:sz w:val="24"/>
      <w:szCs w:val="20"/>
    </w:rPr>
  </w:style>
  <w:style w:type="paragraph" w:customStyle="1" w:styleId="75">
    <w:name w:val="_Style 74"/>
    <w:basedOn w:val="3"/>
    <w:next w:val="1"/>
    <w:qFormat/>
    <w:uiPriority w:val="39"/>
    <w:pPr>
      <w:widowControl/>
      <w:autoSpaceDE/>
      <w:autoSpaceDN/>
      <w:adjustRightInd/>
      <w:spacing w:after="0" w:line="259" w:lineRule="auto"/>
      <w:jc w:val="left"/>
      <w:outlineLvl w:val="9"/>
    </w:pPr>
    <w:rPr>
      <w:rFonts w:ascii="等线 Light" w:hAnsi="等线 Light" w:eastAsia="等线 Light" w:cs="Times New Roman"/>
      <w:b w:val="0"/>
      <w:color w:val="2F5496"/>
      <w:kern w:val="0"/>
      <w:szCs w:val="32"/>
    </w:rPr>
  </w:style>
  <w:style w:type="paragraph" w:customStyle="1" w:styleId="76">
    <w:name w:val="title1"/>
    <w:basedOn w:val="1"/>
    <w:qFormat/>
    <w:uiPriority w:val="0"/>
    <w:pPr>
      <w:widowControl/>
      <w:jc w:val="left"/>
    </w:pPr>
    <w:rPr>
      <w:rFonts w:ascii="宋体" w:hAnsi="宋体" w:cs="宋体"/>
      <w:kern w:val="0"/>
      <w:sz w:val="24"/>
    </w:rPr>
  </w:style>
  <w:style w:type="paragraph" w:customStyle="1" w:styleId="77">
    <w:name w:val="Char"/>
    <w:basedOn w:val="1"/>
    <w:qFormat/>
    <w:uiPriority w:val="0"/>
    <w:pPr>
      <w:tabs>
        <w:tab w:val="left" w:pos="360"/>
      </w:tabs>
    </w:pPr>
    <w:rPr>
      <w:sz w:val="24"/>
    </w:rPr>
  </w:style>
  <w:style w:type="paragraph" w:styleId="78">
    <w:name w:val="List Paragraph"/>
    <w:basedOn w:val="1"/>
    <w:qFormat/>
    <w:uiPriority w:val="34"/>
    <w:pPr>
      <w:widowControl/>
      <w:ind w:firstLine="420" w:firstLineChars="200"/>
      <w:jc w:val="left"/>
    </w:pPr>
    <w:rPr>
      <w:kern w:val="0"/>
      <w:sz w:val="24"/>
    </w:rPr>
  </w:style>
  <w:style w:type="character" w:customStyle="1" w:styleId="79">
    <w:name w:val="next"/>
    <w:qFormat/>
    <w:uiPriority w:val="0"/>
    <w:rPr>
      <w:rFonts w:ascii="微软雅黑" w:hAnsi="微软雅黑" w:eastAsia="微软雅黑" w:cs="微软雅黑"/>
      <w:sz w:val="21"/>
      <w:szCs w:val="21"/>
    </w:rPr>
  </w:style>
  <w:style w:type="character" w:customStyle="1" w:styleId="80">
    <w:name w:val="next1"/>
    <w:qFormat/>
    <w:uiPriority w:val="0"/>
    <w:rPr>
      <w:color w:val="888888"/>
    </w:rPr>
  </w:style>
  <w:style w:type="character" w:customStyle="1" w:styleId="81">
    <w:name w:val="prev"/>
    <w:qFormat/>
    <w:uiPriority w:val="0"/>
    <w:rPr>
      <w:rFonts w:hint="eastAsia" w:ascii="微软雅黑" w:hAnsi="微软雅黑" w:eastAsia="微软雅黑" w:cs="微软雅黑"/>
      <w:sz w:val="21"/>
      <w:szCs w:val="21"/>
    </w:rPr>
  </w:style>
  <w:style w:type="character" w:customStyle="1" w:styleId="82">
    <w:name w:val="prev1"/>
    <w:qFormat/>
    <w:uiPriority w:val="0"/>
    <w:rPr>
      <w:color w:val="888888"/>
    </w:rPr>
  </w:style>
  <w:style w:type="character" w:customStyle="1" w:styleId="83">
    <w:name w:val="cfdate"/>
    <w:qFormat/>
    <w:uiPriority w:val="0"/>
    <w:rPr>
      <w:color w:val="333333"/>
      <w:sz w:val="18"/>
      <w:szCs w:val="18"/>
    </w:rPr>
  </w:style>
  <w:style w:type="character" w:customStyle="1" w:styleId="84">
    <w:name w:val="qxdate"/>
    <w:qFormat/>
    <w:uiPriority w:val="0"/>
    <w:rPr>
      <w:color w:val="333333"/>
      <w:sz w:val="18"/>
      <w:szCs w:val="18"/>
    </w:rPr>
  </w:style>
  <w:style w:type="character" w:customStyle="1" w:styleId="85">
    <w:name w:val="gjfg"/>
    <w:qFormat/>
    <w:uiPriority w:val="0"/>
  </w:style>
  <w:style w:type="character" w:customStyle="1" w:styleId="86">
    <w:name w:val="redfilefwwh"/>
    <w:qFormat/>
    <w:uiPriority w:val="0"/>
    <w:rPr>
      <w:color w:val="BA2636"/>
      <w:sz w:val="18"/>
      <w:szCs w:val="18"/>
    </w:rPr>
  </w:style>
  <w:style w:type="character" w:customStyle="1" w:styleId="87">
    <w:name w:val="displayarti"/>
    <w:qFormat/>
    <w:uiPriority w:val="0"/>
    <w:rPr>
      <w:color w:val="FFFFFF"/>
      <w:shd w:val="clear" w:color="auto" w:fill="A00000"/>
    </w:rPr>
  </w:style>
  <w:style w:type="character" w:customStyle="1" w:styleId="88">
    <w:name w:val="redfilenumber"/>
    <w:qFormat/>
    <w:uiPriority w:val="0"/>
    <w:rPr>
      <w:color w:val="BA2636"/>
      <w:sz w:val="18"/>
      <w:szCs w:val="18"/>
    </w:rPr>
  </w:style>
  <w:style w:type="character" w:customStyle="1" w:styleId="89">
    <w:name w:val="prev2"/>
    <w:qFormat/>
    <w:uiPriority w:val="0"/>
    <w:rPr>
      <w:rFonts w:hint="eastAsia" w:ascii="微软雅黑" w:hAnsi="微软雅黑" w:eastAsia="微软雅黑" w:cs="微软雅黑"/>
      <w:sz w:val="21"/>
      <w:szCs w:val="21"/>
    </w:rPr>
  </w:style>
  <w:style w:type="character" w:customStyle="1" w:styleId="90">
    <w:name w:val="prev3"/>
    <w:qFormat/>
    <w:uiPriority w:val="0"/>
    <w:rPr>
      <w:color w:val="888888"/>
    </w:rPr>
  </w:style>
  <w:style w:type="character" w:customStyle="1" w:styleId="91">
    <w:name w:val="next2"/>
    <w:qFormat/>
    <w:uiPriority w:val="0"/>
    <w:rPr>
      <w:color w:val="888888"/>
    </w:rPr>
  </w:style>
  <w:style w:type="character" w:customStyle="1" w:styleId="92">
    <w:name w:val="nth-of-type(8)"/>
    <w:qFormat/>
    <w:uiPriority w:val="0"/>
  </w:style>
  <w:style w:type="character" w:customStyle="1" w:styleId="93">
    <w:name w:val="lineshow"/>
    <w:qFormat/>
    <w:uiPriority w:val="0"/>
  </w:style>
  <w:style w:type="character" w:customStyle="1" w:styleId="94">
    <w:name w:val="lineshow1"/>
    <w:qFormat/>
    <w:uiPriority w:val="0"/>
  </w:style>
  <w:style w:type="character" w:customStyle="1" w:styleId="95">
    <w:name w:val="layui-laypage-curr"/>
    <w:qFormat/>
    <w:uiPriority w:val="0"/>
  </w:style>
  <w:style w:type="character" w:customStyle="1" w:styleId="96">
    <w:name w:val="nth-of-type(1)"/>
    <w:qFormat/>
    <w:uiPriority w:val="0"/>
  </w:style>
  <w:style w:type="character" w:customStyle="1" w:styleId="97">
    <w:name w:val="nth-of-type(1)1"/>
    <w:qFormat/>
    <w:uiPriority w:val="0"/>
  </w:style>
  <w:style w:type="character" w:customStyle="1" w:styleId="98">
    <w:name w:val="nth-of-type(1)2"/>
    <w:qFormat/>
    <w:uiPriority w:val="0"/>
  </w:style>
  <w:style w:type="character" w:customStyle="1" w:styleId="99">
    <w:name w:val="nth-of-type(1)3"/>
    <w:qFormat/>
    <w:uiPriority w:val="0"/>
  </w:style>
  <w:style w:type="character" w:customStyle="1" w:styleId="100">
    <w:name w:val="nth-of-type(1)4"/>
    <w:qFormat/>
    <w:uiPriority w:val="0"/>
  </w:style>
  <w:style w:type="character" w:customStyle="1" w:styleId="101">
    <w:name w:val="nth-of-type(1)5"/>
    <w:qFormat/>
    <w:uiPriority w:val="0"/>
  </w:style>
  <w:style w:type="character" w:customStyle="1" w:styleId="102">
    <w:name w:val="nth-of-type(1)6"/>
    <w:qFormat/>
    <w:uiPriority w:val="0"/>
  </w:style>
  <w:style w:type="character" w:customStyle="1" w:styleId="103">
    <w:name w:val="nth-of-type(1)7"/>
    <w:qFormat/>
    <w:uiPriority w:val="0"/>
    <w:rPr>
      <w:sz w:val="21"/>
      <w:szCs w:val="21"/>
    </w:rPr>
  </w:style>
  <w:style w:type="character" w:customStyle="1" w:styleId="104">
    <w:name w:val="nth-of-type(1)8"/>
    <w:qFormat/>
    <w:uiPriority w:val="0"/>
  </w:style>
  <w:style w:type="character" w:customStyle="1" w:styleId="105">
    <w:name w:val="nth-of-type(1)9"/>
    <w:qFormat/>
    <w:uiPriority w:val="0"/>
  </w:style>
  <w:style w:type="character" w:customStyle="1" w:styleId="106">
    <w:name w:val="nth-of-type(1)10"/>
    <w:qFormat/>
    <w:uiPriority w:val="0"/>
    <w:rPr>
      <w:rFonts w:ascii="SourceHanSansCN-Regular" w:hAnsi="SourceHanSansCN-Regular" w:eastAsia="SourceHanSansCN-Regular" w:cs="SourceHanSansCN-Regular"/>
      <w:color w:val="FB560A"/>
      <w:sz w:val="21"/>
      <w:szCs w:val="21"/>
    </w:rPr>
  </w:style>
  <w:style w:type="character" w:customStyle="1" w:styleId="107">
    <w:name w:val="nth-of-type(1)11"/>
    <w:qFormat/>
    <w:uiPriority w:val="0"/>
  </w:style>
  <w:style w:type="character" w:customStyle="1" w:styleId="108">
    <w:name w:val="nth-of-type(1)12"/>
    <w:qFormat/>
    <w:uiPriority w:val="0"/>
  </w:style>
  <w:style w:type="character" w:customStyle="1" w:styleId="109">
    <w:name w:val="nth-of-type(1)13"/>
    <w:qFormat/>
    <w:uiPriority w:val="0"/>
  </w:style>
  <w:style w:type="character" w:customStyle="1" w:styleId="110">
    <w:name w:val="nth-of-type(1)14"/>
    <w:qFormat/>
    <w:uiPriority w:val="0"/>
  </w:style>
  <w:style w:type="character" w:customStyle="1" w:styleId="111">
    <w:name w:val="nth-of-type(1)15"/>
    <w:qFormat/>
    <w:uiPriority w:val="0"/>
  </w:style>
  <w:style w:type="character" w:customStyle="1" w:styleId="112">
    <w:name w:val="nth-of-type(1)16"/>
    <w:qFormat/>
    <w:uiPriority w:val="0"/>
  </w:style>
  <w:style w:type="character" w:customStyle="1" w:styleId="113">
    <w:name w:val="nth-of-type(1)17"/>
    <w:qFormat/>
    <w:uiPriority w:val="0"/>
  </w:style>
  <w:style w:type="character" w:customStyle="1" w:styleId="114">
    <w:name w:val="nth-of-type(1)18"/>
    <w:qFormat/>
    <w:uiPriority w:val="0"/>
  </w:style>
  <w:style w:type="character" w:customStyle="1" w:styleId="115">
    <w:name w:val="nth-of-type(5)"/>
    <w:qFormat/>
    <w:uiPriority w:val="0"/>
  </w:style>
  <w:style w:type="character" w:customStyle="1" w:styleId="116">
    <w:name w:val="nth-of-type(5)1"/>
    <w:qFormat/>
    <w:uiPriority w:val="0"/>
    <w:rPr>
      <w:sz w:val="21"/>
      <w:szCs w:val="21"/>
    </w:rPr>
  </w:style>
  <w:style w:type="character" w:customStyle="1" w:styleId="117">
    <w:name w:val="nth-of-type(5)2"/>
    <w:qFormat/>
    <w:uiPriority w:val="0"/>
  </w:style>
  <w:style w:type="character" w:customStyle="1" w:styleId="118">
    <w:name w:val="nth-of-type(5)3"/>
    <w:qFormat/>
    <w:uiPriority w:val="0"/>
  </w:style>
  <w:style w:type="character" w:customStyle="1" w:styleId="119">
    <w:name w:val="nth-of-type(5)4"/>
    <w:qFormat/>
    <w:uiPriority w:val="0"/>
  </w:style>
  <w:style w:type="character" w:customStyle="1" w:styleId="120">
    <w:name w:val="nth-of-type(5)5"/>
    <w:qFormat/>
    <w:uiPriority w:val="0"/>
  </w:style>
  <w:style w:type="character" w:customStyle="1" w:styleId="121">
    <w:name w:val="nth-of-type(5)6"/>
    <w:qFormat/>
    <w:uiPriority w:val="0"/>
  </w:style>
  <w:style w:type="character" w:customStyle="1" w:styleId="122">
    <w:name w:val="nth-of-type(2)"/>
    <w:qFormat/>
    <w:uiPriority w:val="0"/>
  </w:style>
  <w:style w:type="character" w:customStyle="1" w:styleId="123">
    <w:name w:val="nth-of-type(2)1"/>
    <w:qFormat/>
    <w:uiPriority w:val="0"/>
  </w:style>
  <w:style w:type="character" w:customStyle="1" w:styleId="124">
    <w:name w:val="nth-of-type(2)2"/>
    <w:qFormat/>
    <w:uiPriority w:val="0"/>
  </w:style>
  <w:style w:type="character" w:customStyle="1" w:styleId="125">
    <w:name w:val="nth-of-type(2)3"/>
    <w:qFormat/>
    <w:uiPriority w:val="0"/>
  </w:style>
  <w:style w:type="character" w:customStyle="1" w:styleId="126">
    <w:name w:val="nth-of-type(2)4"/>
    <w:qFormat/>
    <w:uiPriority w:val="0"/>
  </w:style>
  <w:style w:type="character" w:customStyle="1" w:styleId="127">
    <w:name w:val="nth-of-type(2)5"/>
    <w:qFormat/>
    <w:uiPriority w:val="0"/>
    <w:rPr>
      <w:sz w:val="21"/>
      <w:szCs w:val="21"/>
    </w:rPr>
  </w:style>
  <w:style w:type="character" w:customStyle="1" w:styleId="128">
    <w:name w:val="nth-of-type(2)6"/>
    <w:qFormat/>
    <w:uiPriority w:val="0"/>
  </w:style>
  <w:style w:type="character" w:customStyle="1" w:styleId="129">
    <w:name w:val="nth-of-type(2)7"/>
    <w:qFormat/>
    <w:uiPriority w:val="0"/>
  </w:style>
  <w:style w:type="character" w:customStyle="1" w:styleId="130">
    <w:name w:val="nth-of-type(2)8"/>
    <w:qFormat/>
    <w:uiPriority w:val="0"/>
  </w:style>
  <w:style w:type="character" w:customStyle="1" w:styleId="131">
    <w:name w:val="nth-of-type(2)9"/>
    <w:qFormat/>
    <w:uiPriority w:val="0"/>
  </w:style>
  <w:style w:type="character" w:customStyle="1" w:styleId="132">
    <w:name w:val="nth-of-type(2)10"/>
    <w:qFormat/>
    <w:uiPriority w:val="0"/>
  </w:style>
  <w:style w:type="character" w:customStyle="1" w:styleId="133">
    <w:name w:val="nth-of-type(2)11"/>
    <w:qFormat/>
    <w:uiPriority w:val="0"/>
  </w:style>
  <w:style w:type="character" w:customStyle="1" w:styleId="134">
    <w:name w:val="nth-of-type(2)12"/>
    <w:qFormat/>
    <w:uiPriority w:val="0"/>
  </w:style>
  <w:style w:type="character" w:customStyle="1" w:styleId="135">
    <w:name w:val="nth-of-type(2)13"/>
    <w:qFormat/>
    <w:uiPriority w:val="0"/>
  </w:style>
  <w:style w:type="character" w:customStyle="1" w:styleId="136">
    <w:name w:val="nth-of-type(2)14"/>
    <w:qFormat/>
    <w:uiPriority w:val="0"/>
  </w:style>
  <w:style w:type="character" w:customStyle="1" w:styleId="137">
    <w:name w:val="nth-of-type(3)"/>
    <w:qFormat/>
    <w:uiPriority w:val="0"/>
  </w:style>
  <w:style w:type="character" w:customStyle="1" w:styleId="138">
    <w:name w:val="nth-of-type(3)1"/>
    <w:qFormat/>
    <w:uiPriority w:val="0"/>
    <w:rPr>
      <w:sz w:val="21"/>
      <w:szCs w:val="21"/>
    </w:rPr>
  </w:style>
  <w:style w:type="character" w:customStyle="1" w:styleId="139">
    <w:name w:val="nth-of-type(3)2"/>
    <w:qFormat/>
    <w:uiPriority w:val="0"/>
  </w:style>
  <w:style w:type="character" w:customStyle="1" w:styleId="140">
    <w:name w:val="nth-of-type(3)3"/>
    <w:qFormat/>
    <w:uiPriority w:val="0"/>
  </w:style>
  <w:style w:type="character" w:customStyle="1" w:styleId="141">
    <w:name w:val="nth-of-type(3)4"/>
    <w:qFormat/>
    <w:uiPriority w:val="0"/>
  </w:style>
  <w:style w:type="character" w:customStyle="1" w:styleId="142">
    <w:name w:val="nth-of-type(3)5"/>
    <w:qFormat/>
    <w:uiPriority w:val="0"/>
  </w:style>
  <w:style w:type="character" w:customStyle="1" w:styleId="143">
    <w:name w:val="nth-of-type(3)6"/>
    <w:qFormat/>
    <w:uiPriority w:val="0"/>
  </w:style>
  <w:style w:type="character" w:customStyle="1" w:styleId="144">
    <w:name w:val="nth-of-type(3)7"/>
    <w:qFormat/>
    <w:uiPriority w:val="0"/>
  </w:style>
  <w:style w:type="character" w:customStyle="1" w:styleId="145">
    <w:name w:val="nth-of-type(4)"/>
    <w:qFormat/>
    <w:uiPriority w:val="0"/>
  </w:style>
  <w:style w:type="character" w:customStyle="1" w:styleId="146">
    <w:name w:val="nth-of-type(4)1"/>
    <w:qFormat/>
    <w:uiPriority w:val="0"/>
    <w:rPr>
      <w:sz w:val="21"/>
      <w:szCs w:val="21"/>
    </w:rPr>
  </w:style>
  <w:style w:type="character" w:customStyle="1" w:styleId="147">
    <w:name w:val="nth-of-type(4)2"/>
    <w:qFormat/>
    <w:uiPriority w:val="0"/>
  </w:style>
  <w:style w:type="character" w:customStyle="1" w:styleId="148">
    <w:name w:val="nth-of-type(4)3"/>
    <w:qFormat/>
    <w:uiPriority w:val="0"/>
  </w:style>
  <w:style w:type="character" w:customStyle="1" w:styleId="149">
    <w:name w:val="nth-of-type(4)4"/>
    <w:qFormat/>
    <w:uiPriority w:val="0"/>
  </w:style>
  <w:style w:type="character" w:customStyle="1" w:styleId="150">
    <w:name w:val="nth-of-type(4)5"/>
    <w:qFormat/>
    <w:uiPriority w:val="0"/>
  </w:style>
  <w:style w:type="character" w:customStyle="1" w:styleId="151">
    <w:name w:val="nth-of-type(4)6"/>
    <w:qFormat/>
    <w:uiPriority w:val="0"/>
  </w:style>
  <w:style w:type="character" w:customStyle="1" w:styleId="152">
    <w:name w:val="nth-of-type(4)7"/>
    <w:qFormat/>
    <w:uiPriority w:val="0"/>
  </w:style>
  <w:style w:type="character" w:customStyle="1" w:styleId="153">
    <w:name w:val="nth-of-type(4)8"/>
    <w:qFormat/>
    <w:uiPriority w:val="0"/>
  </w:style>
  <w:style w:type="character" w:customStyle="1" w:styleId="154">
    <w:name w:val="nth-of-type(6)"/>
    <w:qFormat/>
    <w:uiPriority w:val="0"/>
  </w:style>
  <w:style w:type="character" w:customStyle="1" w:styleId="155">
    <w:name w:val="nth-of-type(6)1"/>
    <w:qFormat/>
    <w:uiPriority w:val="0"/>
  </w:style>
  <w:style w:type="character" w:customStyle="1" w:styleId="156">
    <w:name w:val="nth-of-type(6)2"/>
    <w:qFormat/>
    <w:uiPriority w:val="0"/>
  </w:style>
  <w:style w:type="character" w:customStyle="1" w:styleId="157">
    <w:name w:val="nth-of-type(6)3"/>
    <w:qFormat/>
    <w:uiPriority w:val="0"/>
  </w:style>
  <w:style w:type="character" w:customStyle="1" w:styleId="158">
    <w:name w:val="nth-of-type(6)4"/>
    <w:qFormat/>
    <w:uiPriority w:val="0"/>
  </w:style>
  <w:style w:type="character" w:customStyle="1" w:styleId="159">
    <w:name w:val="nth-of-type(6)5"/>
    <w:qFormat/>
    <w:uiPriority w:val="0"/>
    <w:rPr>
      <w:color w:val="0082DF"/>
    </w:rPr>
  </w:style>
  <w:style w:type="character" w:customStyle="1" w:styleId="160">
    <w:name w:val="nth-of-type(7)"/>
    <w:qFormat/>
    <w:uiPriority w:val="0"/>
  </w:style>
  <w:style w:type="character" w:customStyle="1" w:styleId="161">
    <w:name w:val="nth-of-type(7)1"/>
    <w:qFormat/>
    <w:uiPriority w:val="0"/>
  </w:style>
  <w:style w:type="character" w:customStyle="1" w:styleId="162">
    <w:name w:val="nth-of-type(7)2"/>
    <w:qFormat/>
    <w:uiPriority w:val="0"/>
  </w:style>
  <w:style w:type="character" w:customStyle="1" w:styleId="163">
    <w:name w:val="nth-of-type(9)"/>
    <w:qFormat/>
    <w:uiPriority w:val="0"/>
  </w:style>
  <w:style w:type="character" w:customStyle="1" w:styleId="164">
    <w:name w:val="nth-of-type(10)"/>
    <w:qFormat/>
    <w:uiPriority w:val="0"/>
  </w:style>
  <w:style w:type="character" w:customStyle="1" w:styleId="165">
    <w:name w:val="hover25"/>
    <w:qFormat/>
    <w:uiPriority w:val="0"/>
  </w:style>
  <w:style w:type="character" w:customStyle="1" w:styleId="166">
    <w:name w:val="hover26"/>
    <w:qFormat/>
    <w:uiPriority w:val="0"/>
    <w:rPr>
      <w:color w:val="167AE0"/>
    </w:rPr>
  </w:style>
  <w:style w:type="character" w:customStyle="1" w:styleId="167">
    <w:name w:val="nth-child(3)"/>
    <w:qFormat/>
    <w:uiPriority w:val="0"/>
  </w:style>
  <w:style w:type="character" w:customStyle="1" w:styleId="168">
    <w:name w:val="titleshow"/>
    <w:qFormat/>
    <w:uiPriority w:val="0"/>
    <w:rPr>
      <w:color w:val="3E464C"/>
    </w:rPr>
  </w:style>
  <w:style w:type="character" w:customStyle="1" w:styleId="169">
    <w:name w:val="nth-child(1)"/>
    <w:qFormat/>
    <w:uiPriority w:val="0"/>
  </w:style>
  <w:style w:type="character" w:customStyle="1" w:styleId="170">
    <w:name w:val="nth-child(2)"/>
    <w:qFormat/>
    <w:uiPriority w:val="0"/>
  </w:style>
  <w:style w:type="character" w:customStyle="1" w:styleId="171">
    <w:name w:val="last-child1"/>
    <w:qFormat/>
    <w:uiPriority w:val="0"/>
    <w:rPr>
      <w:color w:val="FFFFFF"/>
    </w:rPr>
  </w:style>
  <w:style w:type="character" w:customStyle="1" w:styleId="172">
    <w:name w:val="last-child2"/>
    <w:qFormat/>
    <w:uiPriority w:val="0"/>
  </w:style>
  <w:style w:type="character" w:customStyle="1" w:styleId="173">
    <w:name w:val="last-child3"/>
    <w:qFormat/>
    <w:uiPriority w:val="0"/>
  </w:style>
  <w:style w:type="character" w:customStyle="1" w:styleId="174">
    <w:name w:val="first-child"/>
    <w:qFormat/>
    <w:uiPriority w:val="0"/>
  </w:style>
  <w:style w:type="character" w:customStyle="1" w:styleId="175">
    <w:name w:val="first-child1"/>
    <w:qFormat/>
    <w:uiPriority w:val="0"/>
  </w:style>
  <w:style w:type="character" w:customStyle="1" w:styleId="176">
    <w:name w:val="first-child2"/>
    <w:qFormat/>
    <w:uiPriority w:val="0"/>
  </w:style>
  <w:style w:type="character" w:customStyle="1" w:styleId="177">
    <w:name w:val="first-child3"/>
    <w:qFormat/>
    <w:uiPriority w:val="0"/>
  </w:style>
  <w:style w:type="character" w:customStyle="1" w:styleId="178">
    <w:name w:val="before2"/>
    <w:qFormat/>
    <w:uiPriority w:val="0"/>
    <w:rPr>
      <w:shd w:val="clear" w:color="auto" w:fill="C20E0C"/>
    </w:rPr>
  </w:style>
  <w:style w:type="character" w:customStyle="1" w:styleId="179">
    <w:name w:val="layui-this4"/>
    <w:qFormat/>
    <w:uiPriority w:val="0"/>
    <w:rPr>
      <w:bdr w:val="single" w:color="EEEEEE" w:sz="6" w:space="0"/>
      <w:shd w:val="clear" w:color="auto" w:fill="FFFFFF"/>
    </w:rPr>
  </w:style>
  <w:style w:type="character" w:customStyle="1" w:styleId="180">
    <w:name w:val="titles"/>
    <w:qFormat/>
    <w:uiPriority w:val="0"/>
    <w:rPr>
      <w:b/>
      <w:bCs/>
      <w:color w:val="FFFFFF"/>
      <w:sz w:val="30"/>
      <w:szCs w:val="30"/>
    </w:rPr>
  </w:style>
  <w:style w:type="character" w:customStyle="1" w:styleId="181">
    <w:name w:val="yjs"/>
    <w:qFormat/>
    <w:uiPriority w:val="0"/>
    <w:rPr>
      <w:color w:val="14A900"/>
    </w:rPr>
  </w:style>
  <w:style w:type="character" w:customStyle="1" w:styleId="182">
    <w:name w:val="yjs1"/>
    <w:qFormat/>
    <w:uiPriority w:val="0"/>
    <w:rPr>
      <w:color w:val="14A900"/>
    </w:rPr>
  </w:style>
  <w:style w:type="character" w:customStyle="1" w:styleId="183">
    <w:name w:val="time"/>
    <w:qFormat/>
    <w:uiPriority w:val="0"/>
  </w:style>
  <w:style w:type="character" w:customStyle="1" w:styleId="184">
    <w:name w:val="jxz"/>
    <w:qFormat/>
    <w:uiPriority w:val="0"/>
    <w:rPr>
      <w:color w:val="FF5400"/>
    </w:rPr>
  </w:style>
  <w:style w:type="character" w:customStyle="1" w:styleId="185">
    <w:name w:val="jxz1"/>
    <w:qFormat/>
    <w:uiPriority w:val="0"/>
    <w:rPr>
      <w:color w:val="FF540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28321</Words>
  <Characters>31762</Characters>
  <Lines>287</Lines>
  <Paragraphs>81</Paragraphs>
  <TotalTime>351</TotalTime>
  <ScaleCrop>false</ScaleCrop>
  <LinksUpToDate>false</LinksUpToDate>
  <CharactersWithSpaces>36141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2021-01-07T07:50:00Z</dcterms:created>
  <dc:creator>USER-</dc:creator>
  <cp:lastModifiedBy>王思瑞</cp:lastModifiedBy>
  <cp:lastPrinted>2019-10-12T06:53:00Z</cp:lastPrinted>
  <dcterms:modified xsi:type="dcterms:W3CDTF">2023-05-05T03:18:01Z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8D3AE98048884EE580B693ED77C68C0F_13</vt:lpwstr>
  </property>
</Properties>
</file>