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widowControl w:val="0"/>
        <w:spacing w:line="360" w:lineRule="auto"/>
        <w:jc w:val="center"/>
        <w:outlineLvl w:val="0"/>
        <w:rPr>
          <w:rFonts w:hint="eastAsia" w:ascii="宋体" w:hAnsi="宋体" w:eastAsia="宋体" w:cs="宋体"/>
          <w:b/>
          <w:color w:val="auto"/>
          <w:kern w:val="2"/>
          <w:sz w:val="36"/>
          <w:szCs w:val="36"/>
          <w:highlight w:val="none"/>
          <w:lang w:val="en-US" w:eastAsia="zh-CN" w:bidi="ar-SA"/>
        </w:rPr>
      </w:pPr>
      <w:bookmarkStart w:id="0" w:name="_Toc27260"/>
      <w:bookmarkStart w:id="1" w:name="_Toc21001"/>
      <w:bookmarkStart w:id="2" w:name="_Toc13034"/>
      <w:bookmarkStart w:id="3" w:name="_Toc3791"/>
      <w:bookmarkStart w:id="4" w:name="_Toc14828"/>
      <w:bookmarkStart w:id="5" w:name="_Toc6385"/>
      <w:r>
        <w:rPr>
          <w:rFonts w:hint="eastAsia" w:ascii="宋体" w:hAnsi="宋体" w:eastAsia="宋体" w:cs="宋体"/>
          <w:b/>
          <w:color w:val="auto"/>
          <w:kern w:val="2"/>
          <w:sz w:val="36"/>
          <w:szCs w:val="36"/>
          <w:highlight w:val="none"/>
          <w:lang w:val="en-US" w:eastAsia="zh-CN" w:bidi="ar-SA"/>
        </w:rPr>
        <w:t>乾县城关泰山庙小学建设项目监理服务</w:t>
      </w:r>
    </w:p>
    <w:p>
      <w:pPr>
        <w:keepNext/>
        <w:widowControl w:val="0"/>
        <w:spacing w:line="360" w:lineRule="auto"/>
        <w:jc w:val="center"/>
        <w:outlineLvl w:val="0"/>
        <w:rPr>
          <w:rFonts w:hint="eastAsia" w:ascii="宋体" w:hAnsi="宋体" w:eastAsia="宋体" w:cs="宋体"/>
          <w:b/>
          <w:color w:val="auto"/>
          <w:kern w:val="2"/>
          <w:sz w:val="36"/>
          <w:szCs w:val="36"/>
          <w:highlight w:val="none"/>
          <w:lang w:val="en-US" w:eastAsia="zh-CN" w:bidi="ar-SA"/>
        </w:rPr>
      </w:pPr>
      <w:r>
        <w:rPr>
          <w:rFonts w:hint="eastAsia" w:ascii="宋体" w:hAnsi="宋体" w:eastAsia="宋体" w:cs="宋体"/>
          <w:b/>
          <w:color w:val="auto"/>
          <w:kern w:val="2"/>
          <w:sz w:val="36"/>
          <w:szCs w:val="36"/>
          <w:highlight w:val="none"/>
          <w:lang w:val="en-US" w:eastAsia="zh-CN" w:bidi="ar-SA"/>
        </w:rPr>
        <w:t>竞争性磋商公告</w:t>
      </w:r>
      <w:bookmarkEnd w:id="0"/>
      <w:bookmarkEnd w:id="1"/>
      <w:bookmarkEnd w:id="2"/>
      <w:bookmarkEnd w:id="3"/>
      <w:bookmarkEnd w:id="4"/>
      <w:bookmarkEnd w:id="5"/>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150" w:afterAutospacing="0" w:line="560" w:lineRule="exact"/>
        <w:ind w:left="0" w:right="0"/>
        <w:jc w:val="left"/>
        <w:textAlignment w:val="auto"/>
        <w:rPr>
          <w:rFonts w:hint="eastAsia" w:ascii="宋体" w:hAnsi="宋体" w:eastAsia="宋体" w:cs="宋体"/>
          <w:b w:val="0"/>
          <w:bCs w:val="0"/>
          <w:color w:val="auto"/>
          <w:sz w:val="24"/>
          <w:szCs w:val="24"/>
        </w:rPr>
      </w:pPr>
      <w:r>
        <w:rPr>
          <w:rStyle w:val="17"/>
          <w:rFonts w:hint="eastAsia" w:ascii="宋体" w:hAnsi="宋体" w:eastAsia="宋体" w:cs="宋体"/>
          <w:b/>
          <w:bCs/>
          <w:i w:val="0"/>
          <w:iCs w:val="0"/>
          <w:caps w:val="0"/>
          <w:color w:val="auto"/>
          <w:spacing w:val="0"/>
          <w:sz w:val="24"/>
          <w:szCs w:val="24"/>
          <w:bdr w:val="none" w:color="auto" w:sz="0" w:space="0"/>
          <w:shd w:val="clear" w:fill="FFFFFF"/>
        </w:rPr>
        <w:t>项目概况</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150" w:afterAutospacing="0" w:line="56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乾县城关泰山庙小学建设项目监理服务采购项目的潜在供应商应在龙标电子招标投标交易平台(www.elongbiao.com)获取采购文件，并于 2023年05月05日 14时00分 （北京时间）前提交响应文件。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560" w:lineRule="exact"/>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17"/>
          <w:rFonts w:hint="eastAsia" w:ascii="宋体" w:hAnsi="宋体" w:eastAsia="宋体" w:cs="宋体"/>
          <w:b/>
          <w:bCs/>
          <w:i w:val="0"/>
          <w:iCs w:val="0"/>
          <w:caps w:val="0"/>
          <w:color w:val="auto"/>
          <w:spacing w:val="0"/>
          <w:sz w:val="24"/>
          <w:szCs w:val="24"/>
          <w:bdr w:val="none" w:color="auto" w:sz="0" w:space="0"/>
          <w:shd w:val="clear" w:fill="FFFFFF"/>
        </w:rPr>
        <w:t>一、项目基本情况</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项目编号：ZYJY-【2023】CS0421</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项目名称：乾县城关泰山庙小学建设项目监理服务</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采购方式：竞争性磋商</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预算金额：720,000.00元</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采购需求：</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合同包1(乾县城关泰山庙小学建设项目监理服务):</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合同包预算金额：720,000.00元</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合同包最高限价：720,000.00元</w:t>
      </w:r>
    </w:p>
    <w:tbl>
      <w:tblPr>
        <w:tblW w:w="851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58"/>
        <w:gridCol w:w="1469"/>
        <w:gridCol w:w="1469"/>
        <w:gridCol w:w="798"/>
        <w:gridCol w:w="1342"/>
        <w:gridCol w:w="1440"/>
        <w:gridCol w:w="144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55" w:hRule="atLeast"/>
          <w:tblHeader/>
        </w:trPr>
        <w:tc>
          <w:tcPr>
            <w:tcW w:w="56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品目号</w:t>
            </w:r>
          </w:p>
        </w:tc>
        <w:tc>
          <w:tcPr>
            <w:tcW w:w="200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品目名称</w:t>
            </w:r>
          </w:p>
        </w:tc>
        <w:tc>
          <w:tcPr>
            <w:tcW w:w="200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采购标的</w:t>
            </w:r>
          </w:p>
        </w:tc>
        <w:tc>
          <w:tcPr>
            <w:tcW w:w="72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数量（单位）</w:t>
            </w:r>
          </w:p>
        </w:tc>
        <w:tc>
          <w:tcPr>
            <w:tcW w:w="137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技术规格、参数及要求</w:t>
            </w:r>
          </w:p>
        </w:tc>
        <w:tc>
          <w:tcPr>
            <w:tcW w:w="91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品目预算(元)</w:t>
            </w:r>
          </w:p>
        </w:tc>
        <w:tc>
          <w:tcPr>
            <w:tcW w:w="91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32"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工程监理服务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监理服务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720,000.00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720,000.00</w:t>
            </w:r>
          </w:p>
        </w:tc>
      </w:tr>
    </w:tbl>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本合同包不接受联合体投标</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合同履行期限：以磋商文件要求为准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560" w:lineRule="exact"/>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17"/>
          <w:rFonts w:hint="eastAsia" w:ascii="宋体" w:hAnsi="宋体" w:eastAsia="宋体" w:cs="宋体"/>
          <w:b/>
          <w:bCs/>
          <w:i w:val="0"/>
          <w:iCs w:val="0"/>
          <w:caps w:val="0"/>
          <w:color w:val="auto"/>
          <w:spacing w:val="0"/>
          <w:sz w:val="24"/>
          <w:szCs w:val="24"/>
          <w:bdr w:val="none" w:color="auto" w:sz="0" w:space="0"/>
          <w:shd w:val="clear" w:fill="FFFFFF"/>
        </w:rPr>
        <w:t>二、申请人的资格要求：</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1.满足《中华人民共和国政府采购法》第二十二条规定;</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2.落实政府采购政策需满足的资格要求：</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合同包1(乾县城关泰山庙小学建设项目监理服务)落实政府采购政策需满足的资格要求如下:</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48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2.1《政府采购促进中小企业发展管办法》（财库〔2020〕46号）；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2.2财政部司法部关于政府采购支持监狱企业发展有关问题的通知--财库[2014]68号；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2.3《财政部发展改革委生态环境部市场监管总局关于调整优化节能产品、环境标志产品政府采购执行机制的通知》（财库〔2019〕9号）；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2.4《节能产品政府采购实施意见》--（财库[2004]185号）；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2.5《环境标志产品政府采购实施的意见》--财库[2006]90号；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2.6《市场监督总局关于发布参与实施政府采购节能产品、环境标志产品认证机构名录的公告》（2019年第16号）；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2.7 《关于促进残疾人就业政府采购政策的通知》（财库[2017]141号）；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2.8陕西省财政厅关于印发《陕西省中小企业政府采购信用融资办法》（陕财办采[2018]23号）；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2.9《国务院办公厅关于建立政府强制采购节能产品制度的通知》（国办发[2007]51号）；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2.10《关于运用政府采购政策支持乡村产业振兴的通知》（财库[2021]19 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2.11《陕西省财政厅关于加快推进我省中小企业政府采购信用融资工作的通知》（陕财办采[2020]15号）；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2.12《财政部关于进一步加大政府采购支持中小企业力度的通知》（财库[2022]19号）；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2.13《关于进一步加强政府绿色采购有关问题的通知》（陕财办采[2021]29号）。</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3.本项目的特定资格要求：</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合同包1(乾县城关泰山庙小学建设项目监理服务)特定资格要求如下:</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480" w:right="0" w:firstLine="0"/>
        <w:jc w:val="left"/>
        <w:textAlignment w:val="auto"/>
        <w:rPr>
          <w:rFonts w:hint="eastAsia" w:ascii="宋体" w:hAnsi="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bdr w:val="none" w:color="auto" w:sz="0" w:space="0"/>
          <w:shd w:val="clear" w:fill="FFFFFF"/>
        </w:rPr>
        <w:t>3.1具有独立承担民事责任能力的法人、其他组织或自然人：法人参与的提供合法有效的营业执照或法人证书；其他组织参与的提供合法证明文件；自然人参与的提供其身份证明； </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3.2法定代表人授权委托书（法定代表人参加投标时,只需提供法定代表人身份证）； </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3.3财务状况报告：需提供经审计的2021年度或2022年度完整的财务报告或提交响应文件截止时间前六个月内其基本账户开户银行出具的资信证明； </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3.4税收缴纳证明:提供递交投标文件截止之日前一年内任意一个月的依法缴纳税收的相关凭据（时间以税款所属日期为准、税种须同时包含增值税和企业所得税），凭据应有税务机关或代收机关的公章或业务专用章。依法免税或无须缴纳税收的投标人，应提供相应证明文件。；</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3.5社会保障资金缴纳证明:提供递交投标文件截止之日前一年内任意一个月的社会保障资金缴存单据或社保机构开具的社会保险参保缴费情况证明。依法不需要缴纳社会保障资金的投标人应提供相关证明文件；</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3.6参加政府采购活动前3年内在经营活动中没有重大违法记录的书面声明；</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3.7具备履行合同所必需的设备和专业技术能力的承诺函（格式自拟）；</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3.8供应商不得为“信用中国”网站（www.creditchina.gov.cn ）中列入失信被执行人和重大税收违法失信主体的供应商，不得为中国政府采购网（www.ccgp.gov.cn ）政府采购严重违法失信行为记录名单中被财政部门禁止参加政府采购活动的供应商；</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3.9供应商须具备工程监理综合资质或房屋建筑工程监理丙级及以上资质；</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3.10供应商拟派项目负责人须具有房屋建筑工程专业国家注册监理工程师</w:t>
      </w:r>
      <w:r>
        <w:rPr>
          <w:rFonts w:hint="eastAsia" w:ascii="宋体" w:hAnsi="宋体" w:eastAsia="宋体" w:cs="宋体"/>
          <w:i w:val="0"/>
          <w:iCs w:val="0"/>
          <w:caps w:val="0"/>
          <w:color w:val="auto"/>
          <w:spacing w:val="0"/>
          <w:sz w:val="24"/>
          <w:szCs w:val="24"/>
          <w:shd w:val="clear" w:fill="FFFFFF"/>
        </w:rPr>
        <w:t>执业资格，且无在监项目</w:t>
      </w:r>
      <w:r>
        <w:rPr>
          <w:rFonts w:hint="eastAsia" w:ascii="宋体" w:hAnsi="宋体" w:cs="宋体"/>
          <w:i w:val="0"/>
          <w:iCs w:val="0"/>
          <w:caps w:val="0"/>
          <w:color w:val="auto"/>
          <w:spacing w:val="0"/>
          <w:sz w:val="24"/>
          <w:szCs w:val="24"/>
          <w:shd w:val="clear" w:fill="FFFFFF"/>
          <w:lang w:eastAsia="zh-CN"/>
        </w:rPr>
        <w:t>；</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480" w:right="0" w:firstLine="0"/>
        <w:jc w:val="left"/>
        <w:textAlignment w:val="auto"/>
        <w:rPr>
          <w:rFonts w:hint="eastAsia" w:ascii="宋体" w:hAnsi="宋体" w:eastAsia="宋体" w:cs="宋体"/>
          <w:color w:val="auto"/>
          <w:sz w:val="24"/>
          <w:szCs w:val="24"/>
        </w:rPr>
      </w:pPr>
      <w:bookmarkStart w:id="6" w:name="_GoBack"/>
      <w:bookmarkEnd w:id="6"/>
      <w:r>
        <w:rPr>
          <w:rFonts w:hint="eastAsia" w:ascii="宋体" w:hAnsi="宋体" w:eastAsia="宋体" w:cs="宋体"/>
          <w:i w:val="0"/>
          <w:iCs w:val="0"/>
          <w:caps w:val="0"/>
          <w:color w:val="auto"/>
          <w:spacing w:val="0"/>
          <w:sz w:val="24"/>
          <w:szCs w:val="24"/>
          <w:bdr w:val="none" w:color="auto" w:sz="0" w:space="0"/>
          <w:shd w:val="clear" w:fill="FFFFFF"/>
        </w:rPr>
        <w:t>3.11供应商为中小企业单位的，提供《中小企业声明函》；供应商为残疾人福利性单位的，应提供《残疾人福利性单位声明函》；供应商为监狱企业的，应提供《监狱企业证明函》，（格式见附件）。</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3.12本项目不接受联合体磋商，不允许分包。供应商提供《非联合体不分包声明》。</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560" w:lineRule="exact"/>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17"/>
          <w:rFonts w:hint="eastAsia" w:ascii="宋体" w:hAnsi="宋体" w:eastAsia="宋体" w:cs="宋体"/>
          <w:b/>
          <w:bCs/>
          <w:i w:val="0"/>
          <w:iCs w:val="0"/>
          <w:caps w:val="0"/>
          <w:color w:val="auto"/>
          <w:spacing w:val="0"/>
          <w:sz w:val="24"/>
          <w:szCs w:val="24"/>
          <w:bdr w:val="none" w:color="auto" w:sz="0" w:space="0"/>
          <w:shd w:val="clear" w:fill="FFFFFF"/>
        </w:rPr>
        <w:t>三、获取采购文件</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 2023年04月23日 至 2023年04月28日 ，每天上午 09:00:00 至 12:00:00 ，下午 14:00:00 至 17:00:00 （北京时间）</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途径：龙标电子招标投标交易平台(www.elongbiao.com)</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方式：在线获取</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售价： 0元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560" w:lineRule="exact"/>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17"/>
          <w:rFonts w:hint="eastAsia" w:ascii="宋体" w:hAnsi="宋体" w:eastAsia="宋体" w:cs="宋体"/>
          <w:b/>
          <w:bCs/>
          <w:i w:val="0"/>
          <w:iCs w:val="0"/>
          <w:caps w:val="0"/>
          <w:color w:val="auto"/>
          <w:spacing w:val="0"/>
          <w:sz w:val="24"/>
          <w:szCs w:val="24"/>
          <w:bdr w:val="none" w:color="auto" w:sz="0" w:space="0"/>
          <w:shd w:val="clear" w:fill="FFFFFF"/>
        </w:rPr>
        <w:t>四、响应文件提交</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截止时间： 2023年05月05日 14时00分00秒 （北京时间）</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地点：西安市高新区科技二路兰基中心20楼2005开标室</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560" w:lineRule="exact"/>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17"/>
          <w:rFonts w:hint="eastAsia" w:ascii="宋体" w:hAnsi="宋体" w:eastAsia="宋体" w:cs="宋体"/>
          <w:b/>
          <w:bCs/>
          <w:i w:val="0"/>
          <w:iCs w:val="0"/>
          <w:caps w:val="0"/>
          <w:color w:val="auto"/>
          <w:spacing w:val="0"/>
          <w:sz w:val="24"/>
          <w:szCs w:val="24"/>
          <w:bdr w:val="none" w:color="auto" w:sz="0" w:space="0"/>
          <w:shd w:val="clear" w:fill="FFFFFF"/>
        </w:rPr>
        <w:t>五、开启</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 2023年05月05日 14时00分00秒 （北京时间）</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地点：西安市高新区科技二路兰基中心20楼2005开标室</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560" w:lineRule="exact"/>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17"/>
          <w:rFonts w:hint="eastAsia" w:ascii="宋体" w:hAnsi="宋体" w:eastAsia="宋体" w:cs="宋体"/>
          <w:b/>
          <w:bCs/>
          <w:i w:val="0"/>
          <w:iCs w:val="0"/>
          <w:caps w:val="0"/>
          <w:color w:val="auto"/>
          <w:spacing w:val="0"/>
          <w:sz w:val="24"/>
          <w:szCs w:val="24"/>
          <w:bdr w:val="none" w:color="auto" w:sz="0" w:space="0"/>
          <w:shd w:val="clear" w:fill="FFFFFF"/>
        </w:rPr>
        <w:t>六、公告期限</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自本公告发布之日起3个工作日。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560" w:lineRule="exact"/>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17"/>
          <w:rFonts w:hint="eastAsia" w:ascii="宋体" w:hAnsi="宋体" w:eastAsia="宋体" w:cs="宋体"/>
          <w:b/>
          <w:bCs/>
          <w:i w:val="0"/>
          <w:iCs w:val="0"/>
          <w:caps w:val="0"/>
          <w:color w:val="auto"/>
          <w:spacing w:val="0"/>
          <w:sz w:val="24"/>
          <w:szCs w:val="24"/>
          <w:bdr w:val="none" w:color="auto" w:sz="0" w:space="0"/>
          <w:shd w:val="clear" w:fill="FFFFFF"/>
        </w:rPr>
        <w:t>七、其他补充事宜</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1.供应商必须按照《陕西省财政厅关于政府采购供应商注册登记有关事项的通知》的要求，通过陕西省政府采购网（http://www.ccgp-shaanxi.gov.cn/）注册登记加入陕西省政府采购供应商库。</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2.本项目专门面向中小微企业。</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3.供应商需在获取时间内通过龙标平台（www.elongbiao.com）上传有效的单位介绍信及经办人身份证（加盖单位公章的扫描件），审核成功后在线获取采购文件，未在获取时间内上传的资料将不予受理；本次凡有意参加投标者，请在龙标电子招标投标交易平台（www.elongbiao.com，以下简称“龙标平台”）进行注册；注册成功的潜在供应商，点击公告页面“领购标书”按钮，上传“单位介绍信及经办人身份证（加盖投标单位公章扫描件）”进行提交，审批通过后本项目磋商文件将在文件发售截止时间内获取，潜在供应商在线自主下载。如未获取请联系采购代理机构确认报名信息；请供应商考虑完成在线注册、审核所需的时间成本，确保在磋商文件发售截止时间前成功注册并获取本项目磋商文件（如有操作疑问请拨打平台客服电话：4000802366，倪工 17316680604）。</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560" w:lineRule="exact"/>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17"/>
          <w:rFonts w:hint="eastAsia" w:ascii="宋体" w:hAnsi="宋体" w:eastAsia="宋体" w:cs="宋体"/>
          <w:b/>
          <w:bCs/>
          <w:i w:val="0"/>
          <w:iCs w:val="0"/>
          <w:caps w:val="0"/>
          <w:color w:val="auto"/>
          <w:spacing w:val="0"/>
          <w:sz w:val="24"/>
          <w:szCs w:val="24"/>
          <w:bdr w:val="none" w:color="auto" w:sz="0" w:space="0"/>
          <w:shd w:val="clear" w:fill="FFFFFF"/>
        </w:rPr>
        <w:t>八、对本次招标提出询问，请按以下方式联系。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1.采购人信息</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名称：乾县教育局</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地址：咸阳市乾县东新街1号</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联系方式：18191210252</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2.采购代理机构信息</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名称：陕西知源集易招标代理有限公司</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地址：陕西省西安市高新区兰基中心1003</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联系方式：029-89520099</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3.项目联系方式</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项目联系人：郑凡</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电话：029-89520099</w:t>
      </w:r>
    </w:p>
    <w:p>
      <w:pPr>
        <w:keepNext w:val="0"/>
        <w:keepLines w:val="0"/>
        <w:pageBreakBefore w:val="0"/>
        <w:kinsoku/>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opperplate Gothic Bold">
    <w:altName w:val="Segoe Print"/>
    <w:panose1 w:val="020E0705020206020404"/>
    <w:charset w:val="00"/>
    <w:family w:val="swiss"/>
    <w:pitch w:val="default"/>
    <w:sig w:usb0="00000000" w:usb1="00000000" w:usb2="00000000" w:usb3="00000000" w:csb0="2000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0YmNhZGFlMjIwZTFkNjJjOGRjOGMxODY3Y2QzNzgifQ=="/>
  </w:docVars>
  <w:rsids>
    <w:rsidRoot w:val="12C8478A"/>
    <w:rsid w:val="02F150CE"/>
    <w:rsid w:val="09B63701"/>
    <w:rsid w:val="12C8478A"/>
    <w:rsid w:val="15A8554E"/>
    <w:rsid w:val="22530BF7"/>
    <w:rsid w:val="32FC709F"/>
    <w:rsid w:val="33B65D86"/>
    <w:rsid w:val="38A6237B"/>
    <w:rsid w:val="47282B66"/>
    <w:rsid w:val="4D6814E2"/>
    <w:rsid w:val="57E109EC"/>
    <w:rsid w:val="5DA6458A"/>
    <w:rsid w:val="65DD516C"/>
    <w:rsid w:val="6A915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19"/>
    <w:qFormat/>
    <w:uiPriority w:val="0"/>
    <w:pPr>
      <w:spacing w:before="240" w:after="240" w:line="240" w:lineRule="auto"/>
      <w:jc w:val="center"/>
      <w:outlineLvl w:val="0"/>
    </w:pPr>
    <w:rPr>
      <w:rFonts w:ascii="仿宋_GB2312" w:hAnsi="仿宋_GB2312" w:eastAsia="宋体" w:cs="Times New Roman"/>
      <w:b/>
      <w:bCs/>
      <w:kern w:val="0"/>
      <w:sz w:val="36"/>
      <w:szCs w:val="32"/>
    </w:rPr>
  </w:style>
  <w:style w:type="paragraph" w:styleId="5">
    <w:name w:val="heading 2"/>
    <w:basedOn w:val="1"/>
    <w:next w:val="6"/>
    <w:link w:val="18"/>
    <w:semiHidden/>
    <w:unhideWhenUsed/>
    <w:qFormat/>
    <w:uiPriority w:val="0"/>
    <w:pPr>
      <w:keepNext/>
      <w:keepLines/>
      <w:spacing w:before="260" w:beforeLines="0" w:beforeAutospacing="0" w:after="260" w:afterLines="0" w:afterAutospacing="0" w:line="240" w:lineRule="auto"/>
      <w:jc w:val="left"/>
      <w:outlineLvl w:val="1"/>
    </w:pPr>
    <w:rPr>
      <w:rFonts w:ascii="Arial" w:hAnsi="Arial" w:eastAsia="宋体" w:cs="Times New Roman"/>
      <w:b/>
      <w:sz w:val="32"/>
      <w:szCs w:val="28"/>
    </w:rPr>
  </w:style>
  <w:style w:type="paragraph" w:styleId="9">
    <w:name w:val="heading 3"/>
    <w:basedOn w:val="1"/>
    <w:next w:val="1"/>
    <w:semiHidden/>
    <w:unhideWhenUsed/>
    <w:qFormat/>
    <w:uiPriority w:val="0"/>
    <w:pPr>
      <w:spacing w:line="415" w:lineRule="auto"/>
      <w:jc w:val="center"/>
      <w:outlineLvl w:val="2"/>
    </w:pPr>
    <w:rPr>
      <w:rFonts w:ascii="仿宋_GB2312" w:hAnsi="仿宋_GB2312" w:eastAsia="宋体" w:cs="Times New Roman"/>
      <w:b/>
      <w:bCs/>
      <w:kern w:val="0"/>
      <w:sz w:val="32"/>
      <w:szCs w:val="32"/>
    </w:rPr>
  </w:style>
  <w:style w:type="paragraph" w:styleId="10">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11">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3"/>
    <w:uiPriority w:val="0"/>
    <w:pPr>
      <w:jc w:val="left"/>
    </w:pPr>
    <w:rPr>
      <w:rFonts w:ascii="Copperplate Gothic Bold" w:hAnsi="Copperplate Gothic Bold"/>
      <w:sz w:val="28"/>
    </w:rPr>
  </w:style>
  <w:style w:type="paragraph" w:customStyle="1" w:styleId="3">
    <w:name w:val="标题 2 Char1"/>
    <w:basedOn w:val="1"/>
    <w:qFormat/>
    <w:uiPriority w:val="0"/>
  </w:style>
  <w:style w:type="paragraph" w:styleId="6">
    <w:name w:val="Normal Indent"/>
    <w:basedOn w:val="1"/>
    <w:next w:val="7"/>
    <w:uiPriority w:val="0"/>
    <w:pPr>
      <w:ind w:firstLine="420"/>
    </w:pPr>
  </w:style>
  <w:style w:type="paragraph" w:styleId="7">
    <w:name w:val="Body Text First Indent 2"/>
    <w:basedOn w:val="8"/>
    <w:next w:val="1"/>
    <w:unhideWhenUsed/>
    <w:qFormat/>
    <w:uiPriority w:val="0"/>
    <w:pPr>
      <w:ind w:firstLine="420" w:firstLineChars="200"/>
    </w:pPr>
    <w:rPr>
      <w:szCs w:val="20"/>
    </w:rPr>
  </w:style>
  <w:style w:type="paragraph" w:styleId="8">
    <w:name w:val="Body Text Indent"/>
    <w:basedOn w:val="1"/>
    <w:uiPriority w:val="0"/>
    <w:pPr>
      <w:spacing w:line="640" w:lineRule="exact"/>
      <w:ind w:firstLine="585"/>
    </w:pPr>
    <w:rPr>
      <w:rFonts w:ascii="楷体_GB2312" w:eastAsia="楷体_GB2312"/>
      <w:sz w:val="32"/>
    </w:rPr>
  </w:style>
  <w:style w:type="paragraph" w:styleId="12">
    <w:name w:val="footer"/>
    <w:basedOn w:val="1"/>
    <w:next w:val="2"/>
    <w:uiPriority w:val="0"/>
    <w:pPr>
      <w:tabs>
        <w:tab w:val="center" w:pos="4153"/>
        <w:tab w:val="right" w:pos="8306"/>
      </w:tabs>
      <w:snapToGrid w:val="0"/>
      <w:jc w:val="left"/>
    </w:pPr>
    <w:rPr>
      <w:sz w:val="18"/>
    </w:rPr>
  </w:style>
  <w:style w:type="paragraph" w:styleId="13">
    <w:name w:val="header"/>
    <w:basedOn w:val="1"/>
    <w:uiPriority w:val="0"/>
    <w:pPr>
      <w:pBdr>
        <w:bottom w:val="single" w:color="auto" w:sz="6" w:space="1"/>
      </w:pBdr>
      <w:tabs>
        <w:tab w:val="center" w:pos="4153"/>
        <w:tab w:val="right" w:pos="8306"/>
      </w:tabs>
      <w:snapToGrid w:val="0"/>
      <w:jc w:val="center"/>
    </w:pPr>
    <w:rPr>
      <w:sz w:val="18"/>
    </w:rPr>
  </w:style>
  <w:style w:type="paragraph" w:styleId="14">
    <w:name w:val="Normal (Web)"/>
    <w:basedOn w:val="1"/>
    <w:uiPriority w:val="0"/>
    <w:pPr>
      <w:spacing w:before="0" w:beforeAutospacing="1" w:after="0" w:afterAutospacing="1"/>
      <w:ind w:left="0" w:right="0"/>
      <w:jc w:val="left"/>
    </w:pPr>
    <w:rPr>
      <w:kern w:val="0"/>
      <w:sz w:val="24"/>
      <w:lang w:val="en-US" w:eastAsia="zh-CN" w:bidi="ar"/>
    </w:rPr>
  </w:style>
  <w:style w:type="character" w:styleId="17">
    <w:name w:val="Strong"/>
    <w:basedOn w:val="16"/>
    <w:qFormat/>
    <w:uiPriority w:val="0"/>
    <w:rPr>
      <w:b/>
    </w:rPr>
  </w:style>
  <w:style w:type="character" w:customStyle="1" w:styleId="18">
    <w:name w:val="标题 2 Char"/>
    <w:link w:val="5"/>
    <w:qFormat/>
    <w:uiPriority w:val="9"/>
    <w:rPr>
      <w:rFonts w:ascii="Arial" w:hAnsi="Arial" w:eastAsia="宋体" w:cs="Times New Roman"/>
      <w:b/>
      <w:sz w:val="32"/>
      <w:szCs w:val="28"/>
    </w:rPr>
  </w:style>
  <w:style w:type="character" w:customStyle="1" w:styleId="19">
    <w:name w:val="标题 1 Char"/>
    <w:link w:val="4"/>
    <w:qFormat/>
    <w:locked/>
    <w:uiPriority w:val="0"/>
    <w:rPr>
      <w:rFonts w:ascii="仿宋_GB2312" w:hAnsi="仿宋_GB2312" w:eastAsia="宋体" w:cs="Times New Roman"/>
      <w:b/>
      <w:bCs/>
      <w:sz w:val="36"/>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2370</Words>
  <Characters>2848</Characters>
  <Lines>0</Lines>
  <Paragraphs>0</Paragraphs>
  <TotalTime>22</TotalTime>
  <ScaleCrop>false</ScaleCrop>
  <LinksUpToDate>false</LinksUpToDate>
  <CharactersWithSpaces>2955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2023-04-23T03:42:00Z</dcterms:created>
  <dc:creator>遇见~幸福</dc:creator>
  <cp:lastModifiedBy>HP</cp:lastModifiedBy>
  <dcterms:modified xsi:type="dcterms:W3CDTF">2023-04-23T04:42:35Z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094DF249505F4BFFB941AF6DF1C7B1E1_11</vt:lpwstr>
  </property>
</Properties>
</file>