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int="eastAsia" w:ascii="仿宋" w:hAnsi="仿宋" w:eastAsia="仿宋" w:cs="仿宋"/>
          <w:b/>
          <w:color w:val="auto"/>
          <w:sz w:val="32"/>
          <w:szCs w:val="32"/>
          <w:highlight w:val="none"/>
          <w:lang w:val="zh-CN"/>
        </w:rPr>
      </w:pPr>
      <w:bookmarkStart w:id="0" w:name="_Toc2030"/>
      <w:bookmarkStart w:id="1" w:name="_Toc31034"/>
      <w:bookmarkStart w:id="2" w:name="_Toc32529"/>
      <w:bookmarkStart w:id="3" w:name="_Toc519"/>
      <w:bookmarkStart w:id="4" w:name="_Toc16643"/>
      <w:bookmarkStart w:id="5" w:name="_Toc1307"/>
      <w:bookmarkStart w:id="6" w:name="_Toc26751"/>
      <w:bookmarkStart w:id="7" w:name="_Toc14670"/>
      <w:r>
        <w:rPr>
          <w:rFonts w:hint="eastAsia" w:ascii="仿宋" w:hAnsi="仿宋" w:eastAsia="仿宋" w:cs="仿宋"/>
          <w:b/>
          <w:color w:val="auto"/>
          <w:sz w:val="32"/>
          <w:szCs w:val="32"/>
          <w:highlight w:val="none"/>
          <w:lang w:val="zh-CN"/>
        </w:rPr>
        <w:t xml:space="preserve">第三部分  </w:t>
      </w:r>
      <w:r>
        <w:rPr>
          <w:rFonts w:hint="eastAsia" w:ascii="仿宋" w:hAnsi="仿宋" w:eastAsia="仿宋" w:cs="仿宋"/>
          <w:b/>
          <w:color w:val="auto"/>
          <w:sz w:val="32"/>
          <w:szCs w:val="32"/>
          <w:highlight w:val="none"/>
        </w:rPr>
        <w:t>采购</w:t>
      </w:r>
      <w:r>
        <w:rPr>
          <w:rFonts w:hint="eastAsia" w:ascii="仿宋" w:hAnsi="仿宋" w:eastAsia="仿宋" w:cs="仿宋"/>
          <w:b/>
          <w:color w:val="auto"/>
          <w:sz w:val="32"/>
          <w:szCs w:val="32"/>
          <w:highlight w:val="none"/>
          <w:lang w:val="zh-CN"/>
        </w:rPr>
        <w:t>内容及要求</w:t>
      </w:r>
      <w:bookmarkEnd w:id="0"/>
      <w:bookmarkEnd w:id="1"/>
      <w:bookmarkEnd w:id="2"/>
      <w:bookmarkEnd w:id="3"/>
      <w:bookmarkEnd w:id="4"/>
      <w:bookmarkEnd w:id="5"/>
      <w:bookmarkEnd w:id="6"/>
      <w:bookmarkEnd w:id="7"/>
      <w:bookmarkStart w:id="8" w:name="_Toc43319905"/>
      <w:bookmarkStart w:id="9" w:name="_Toc85011296"/>
      <w:bookmarkStart w:id="10" w:name="_Toc11394990"/>
    </w:p>
    <w:bookmarkEnd w:id="8"/>
    <w:bookmarkEnd w:id="9"/>
    <w:bookmarkEnd w:id="1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bCs/>
          <w:color w:val="auto"/>
          <w:sz w:val="30"/>
          <w:szCs w:val="30"/>
          <w:highlight w:val="none"/>
          <w:lang w:val="en-US" w:eastAsia="zh-CN"/>
        </w:rPr>
      </w:pPr>
      <w:r>
        <w:rPr>
          <w:rFonts w:hint="eastAsia" w:ascii="仿宋" w:hAnsi="仿宋" w:eastAsia="仿宋" w:cs="仿宋"/>
          <w:b w:val="0"/>
          <w:bCs w:val="0"/>
          <w:color w:val="auto"/>
          <w:sz w:val="28"/>
          <w:szCs w:val="28"/>
          <w:highlight w:val="none"/>
          <w:lang w:val="en-US" w:eastAsia="zh-CN"/>
        </w:rPr>
        <w:t>1、项目名称：乾县城关逸夫小学改造项目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30"/>
          <w:szCs w:val="30"/>
          <w:highlight w:val="none"/>
          <w:lang w:val="en-US" w:eastAsia="zh-CN"/>
        </w:rPr>
        <w:t>2、项目内容：</w:t>
      </w:r>
      <w:r>
        <w:rPr>
          <w:rFonts w:hint="eastAsia" w:ascii="仿宋" w:hAnsi="仿宋" w:eastAsia="仿宋" w:cs="仿宋"/>
          <w:b w:val="0"/>
          <w:bCs w:val="0"/>
          <w:color w:val="auto"/>
          <w:sz w:val="28"/>
          <w:szCs w:val="28"/>
          <w:highlight w:val="none"/>
          <w:lang w:val="en-US" w:eastAsia="zh-CN"/>
        </w:rPr>
        <w:t>将校园外围墙原涂料拆除，并重新粉刷外墙涂料，最后在墙面上做文化墙；拆除办公楼后面围墙，并单面抹灰，刷外墙涂料，做文化墙；办公楼后混凝主地面及垃圾拆除外运，并人工素土回填，新做办公楼后围墙散水；铲除尚学楼二~三楼楼道及教室涂料并重新粉刷；拆除尚学楼一~三层木门24樘，全部更换成防盗门；铲除办公楼一~三层原墙裙油漆，并重新粉刷墙裙油漆；办公楼一~三层更换防盗门44樘；恩泽楼做地胶地面共15间，并拆除原有墙裙，并重新粉刷墙裙；会议室改造；新做室外塑胶地面；学校大门更换电动大门一个，新增大门口小门一个；拆除原校大门口雕塑及绿化，新做校训石、基座及周围绿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二、编制依据</w:t>
      </w:r>
    </w:p>
    <w:p>
      <w:pPr>
        <w:autoSpaceDE w:val="0"/>
        <w:autoSpaceDN w:val="0"/>
        <w:adjustRightInd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陕西省建筑、装饰、安装、市政、园林绿化工程消耗量定额》（2004）、《陕西省建设工程消耗量定额勘误及补充定额》（2009）及其相配套的《陕西建筑、装饰、安装、市政、园林绿化工程价目表》（2009）、《陕西省施工机械台班价目表》（2009）和其他有关的计价依据和办法；</w:t>
      </w:r>
    </w:p>
    <w:p>
      <w:pPr>
        <w:autoSpaceDE w:val="0"/>
        <w:autoSpaceDN w:val="0"/>
        <w:adjustRightInd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本工程计价程序执行，关于调整陕西省建设工程计价依据的通知陕建发【2019】45号文件、《关于增加建设工程扬尘治理专项措施费及综合人工单价调整的通知》陕建发【2017】270号文件、《关于调整房屋建筑和市政基础设施工程工程量清单计价综合人工单价的通知》【2021】1097号文件、《关于发布我省落实建筑工人实名制管理计价依据的通知》陕建发【2019】1246号文件、《关于建筑施工安全生产责任保险费用计价的通知》陕建发【2020】1097号文件、《关于全省统一停止收缴建筑业劳保费用的通知》陕建发【2021】1021号文件，其他规费按现行《计价规则》及配套计价文件计取；</w:t>
      </w:r>
    </w:p>
    <w:p>
      <w:pPr>
        <w:autoSpaceDE w:val="0"/>
        <w:autoSpaceDN w:val="0"/>
        <w:adjustRightInd w:val="0"/>
        <w:spacing w:line="360" w:lineRule="auto"/>
        <w:ind w:firstLine="560" w:firstLineChars="200"/>
        <w:rPr>
          <w:rFonts w:hint="default"/>
          <w:lang w:val="en-US" w:eastAsia="zh-CN"/>
        </w:rPr>
      </w:pPr>
      <w:r>
        <w:rPr>
          <w:rFonts w:hint="eastAsia" w:ascii="仿宋" w:hAnsi="仿宋" w:eastAsia="仿宋" w:cs="仿宋"/>
          <w:b w:val="0"/>
          <w:bCs w:val="0"/>
          <w:color w:val="auto"/>
          <w:kern w:val="2"/>
          <w:sz w:val="28"/>
          <w:szCs w:val="28"/>
          <w:highlight w:val="none"/>
          <w:lang w:val="en-US" w:eastAsia="zh-CN" w:bidi="ar-SA"/>
        </w:rPr>
        <w:t>3、工程量清单计价软件使用“广联达计价软件GCCP6.0”。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30"/>
          <w:szCs w:val="30"/>
          <w:highlight w:val="none"/>
          <w:lang w:val="en-US" w:eastAsia="zh-CN"/>
        </w:rPr>
        <w:t>三</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商务</w:t>
      </w:r>
      <w:r>
        <w:rPr>
          <w:rFonts w:hint="eastAsia" w:ascii="仿宋" w:hAnsi="仿宋" w:eastAsia="仿宋" w:cs="仿宋"/>
          <w:b/>
          <w:bCs/>
          <w:color w:val="auto"/>
          <w:sz w:val="30"/>
          <w:szCs w:val="30"/>
          <w:highlight w:val="none"/>
        </w:rPr>
        <w:t>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1、保修期</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自竣工验收合格后贰年，防水工程保修伍年。</w:t>
      </w:r>
    </w:p>
    <w:p>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2、质量要求：合格，</w:t>
      </w:r>
      <w:r>
        <w:rPr>
          <w:rFonts w:hint="eastAsia" w:ascii="仿宋" w:hAnsi="仿宋" w:eastAsia="仿宋" w:cs="仿宋"/>
          <w:b w:val="0"/>
          <w:bCs w:val="0"/>
          <w:color w:val="auto"/>
          <w:sz w:val="28"/>
          <w:szCs w:val="28"/>
          <w:highlight w:val="none"/>
        </w:rPr>
        <w:t>符合国家《建筑工程施工质量验收统一标准》及相关标准，符合施工、质量验收规范要求。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3、工期要求：自合同签订之日起60个日历日内施工完成。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FF0000"/>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4、付款方式：签订合同后乙方施工完成并终验合格后，甲方向乙方支付合同价款的100%，发票在验收合格后由乙方直接开具给甲方。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四、工程量清单（另册）</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NDQ2NDdjODM3NmJkMmQ2ZTkyNWZhZjM2MGJlNjgifQ=="/>
  </w:docVars>
  <w:rsids>
    <w:rsidRoot w:val="00000000"/>
    <w:rsid w:val="33C3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spacing w:line="720" w:lineRule="exact"/>
      <w:outlineLvl w:val="1"/>
    </w:pPr>
    <w:rPr>
      <w:rFonts w:ascii="黑体" w:hAnsi="Copperplate Gothic Bold" w:eastAsia="楷体_GB2312"/>
      <w:sz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jc w:val="left"/>
    </w:pPr>
    <w:rPr>
      <w:rFonts w:ascii="Copperplate Gothic Bold" w:hAnsi="Copperplate Gothic Bold"/>
      <w:sz w:val="28"/>
    </w:rPr>
  </w:style>
  <w:style w:type="paragraph" w:customStyle="1" w:styleId="3">
    <w:name w:val="标题 2 Char1"/>
    <w:basedOn w:val="1"/>
    <w:qFormat/>
    <w:uiPriority w:val="0"/>
  </w:style>
  <w:style w:type="paragraph" w:styleId="5">
    <w:name w:val="Normal Indent"/>
    <w:basedOn w:val="1"/>
    <w:next w:val="6"/>
    <w:uiPriority w:val="0"/>
    <w:pPr>
      <w:ind w:firstLine="420"/>
    </w:pPr>
  </w:style>
  <w:style w:type="paragraph" w:styleId="6">
    <w:name w:val="Body Text First Indent 2"/>
    <w:basedOn w:val="7"/>
    <w:next w:val="1"/>
    <w:unhideWhenUsed/>
    <w:qFormat/>
    <w:uiPriority w:val="0"/>
    <w:pPr>
      <w:ind w:firstLine="420" w:firstLineChars="200"/>
    </w:pPr>
    <w:rPr>
      <w:szCs w:val="20"/>
    </w:rPr>
  </w:style>
  <w:style w:type="paragraph" w:styleId="7">
    <w:name w:val="Body Text Indent"/>
    <w:basedOn w:val="1"/>
    <w:qFormat/>
    <w:uiPriority w:val="0"/>
    <w:pPr>
      <w:spacing w:line="640" w:lineRule="exact"/>
      <w:ind w:firstLine="585"/>
    </w:pPr>
    <w:rPr>
      <w:rFonts w:ascii="楷体_GB2312" w:eastAsia="楷体_GB2312"/>
      <w:sz w:val="32"/>
    </w:rPr>
  </w:style>
  <w:style w:type="paragraph" w:styleId="8">
    <w:name w:val="footer"/>
    <w:basedOn w:val="1"/>
    <w:next w:val="2"/>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2023-05-24T09:22:57Z</dcterms:created>
  <dc:creator>HP</dc:creator>
  <cp:lastModifiedBy>HP</cp:lastModifiedBy>
  <dcterms:modified xsi:type="dcterms:W3CDTF">2023-05-24T09:23:02Z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7D0E54E491944B589E2C37A8116F257D_12</vt:lpwstr>
  </property>
</Properties>
</file>