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outlineLvl w:val="0"/>
        <w:rPr>
          <w:rFonts w:hint="eastAsia" w:ascii="宋体" w:hAnsi="宋体" w:eastAsia="宋体" w:cs="宋体"/>
          <w:b/>
          <w:bCs/>
          <w:sz w:val="24"/>
          <w:szCs w:val="24"/>
          <w:lang w:val="en-US" w:eastAsia="zh-CN"/>
        </w:rPr>
      </w:pPr>
      <w:r>
        <w:rPr>
          <w:rFonts w:hint="eastAsia" w:ascii="宋体" w:hAnsi="宋体" w:cs="宋体"/>
          <w:b/>
          <w:bCs/>
          <w:sz w:val="36"/>
          <w:szCs w:val="36"/>
          <w:shd w:val="clear" w:color="auto" w:fill="FFFFFF"/>
          <w:lang w:val="en-US" w:eastAsia="zh-CN"/>
        </w:rPr>
        <w:t>礼泉县昭陵镇城镇基础设施建设项目</w:t>
      </w:r>
      <w:r>
        <w:rPr>
          <w:rFonts w:hint="eastAsia" w:ascii="宋体" w:hAnsi="宋体" w:cs="宋体"/>
          <w:b/>
          <w:bCs/>
          <w:sz w:val="36"/>
          <w:szCs w:val="36"/>
          <w:shd w:val="clear" w:color="auto" w:fill="FFFFFF"/>
        </w:rPr>
        <w:t>竞争性磋商公告</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项目概况</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lang w:val="en-US" w:eastAsia="zh-CN"/>
        </w:rPr>
        <w:t>礼泉县昭陵镇城镇基础设施建设项目</w:t>
      </w:r>
      <w:r>
        <w:rPr>
          <w:rFonts w:hint="eastAsia" w:ascii="宋体" w:hAnsi="宋体" w:eastAsia="宋体" w:cs="宋体"/>
          <w:sz w:val="24"/>
          <w:szCs w:val="24"/>
        </w:rPr>
        <w:t>的潜在</w:t>
      </w:r>
      <w:r>
        <w:rPr>
          <w:rFonts w:hint="eastAsia" w:ascii="宋体" w:hAnsi="宋体" w:cs="宋体"/>
          <w:sz w:val="24"/>
          <w:szCs w:val="24"/>
          <w:lang w:val="en-US" w:eastAsia="zh-CN"/>
        </w:rPr>
        <w:t>供应商</w:t>
      </w:r>
      <w:r>
        <w:rPr>
          <w:rFonts w:hint="eastAsia" w:ascii="宋体" w:hAnsi="宋体" w:eastAsia="宋体" w:cs="宋体"/>
          <w:sz w:val="24"/>
          <w:szCs w:val="24"/>
        </w:rPr>
        <w:t>应在</w:t>
      </w:r>
      <w:r>
        <w:rPr>
          <w:rFonts w:hint="eastAsia" w:ascii="宋体" w:hAnsi="宋体" w:eastAsia="宋体" w:cs="宋体"/>
          <w:sz w:val="24"/>
          <w:szCs w:val="24"/>
          <w:lang w:val="en-US" w:eastAsia="zh-CN"/>
        </w:rPr>
        <w:t>沣西新城秦皇大道与康定路东南角沣西国际大厦1幢23层</w:t>
      </w:r>
      <w:r>
        <w:rPr>
          <w:rFonts w:hint="eastAsia" w:ascii="宋体" w:hAnsi="宋体" w:cs="宋体"/>
          <w:sz w:val="24"/>
          <w:szCs w:val="24"/>
          <w:lang w:val="en-US" w:eastAsia="zh-CN"/>
        </w:rPr>
        <w:t>2303室免费</w:t>
      </w:r>
      <w:r>
        <w:rPr>
          <w:rFonts w:hint="eastAsia" w:ascii="宋体" w:hAnsi="宋体" w:eastAsia="宋体" w:cs="宋体"/>
          <w:sz w:val="24"/>
          <w:szCs w:val="24"/>
        </w:rPr>
        <w:t>获取</w:t>
      </w:r>
      <w:r>
        <w:rPr>
          <w:rFonts w:hint="eastAsia" w:ascii="宋体" w:hAnsi="宋体" w:cs="宋体"/>
          <w:sz w:val="24"/>
          <w:szCs w:val="24"/>
          <w:lang w:val="en-US" w:eastAsia="zh-CN"/>
        </w:rPr>
        <w:t>招标</w:t>
      </w:r>
      <w:r>
        <w:rPr>
          <w:rFonts w:hint="eastAsia" w:ascii="宋体" w:hAnsi="宋体" w:eastAsia="宋体" w:cs="宋体"/>
          <w:sz w:val="24"/>
          <w:szCs w:val="24"/>
        </w:rPr>
        <w:t>文件，</w:t>
      </w:r>
      <w:r>
        <w:rPr>
          <w:rFonts w:hint="eastAsia" w:ascii="宋体" w:hAnsi="宋体" w:eastAsia="宋体" w:cs="宋体"/>
          <w:color w:val="auto"/>
          <w:sz w:val="24"/>
          <w:szCs w:val="24"/>
          <w:highlight w:val="none"/>
        </w:rPr>
        <w:t>并于</w:t>
      </w:r>
      <w:r>
        <w:rPr>
          <w:rFonts w:hint="eastAsia" w:ascii="宋体" w:hAnsi="宋体" w:cs="宋体"/>
          <w:color w:val="auto"/>
          <w:sz w:val="24"/>
          <w:szCs w:val="24"/>
          <w:highlight w:val="none"/>
          <w:lang w:val="en-US" w:eastAsia="zh-CN"/>
        </w:rPr>
        <w:t>2023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 xml:space="preserve">14 </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分（北京时间）前</w:t>
      </w:r>
      <w:r>
        <w:rPr>
          <w:rFonts w:hint="eastAsia" w:ascii="宋体" w:hAnsi="宋体" w:cs="宋体"/>
          <w:color w:val="auto"/>
          <w:sz w:val="24"/>
          <w:szCs w:val="24"/>
          <w:highlight w:val="none"/>
          <w:lang w:val="en-US" w:eastAsia="zh-CN"/>
        </w:rPr>
        <w:t>递交投标</w:t>
      </w:r>
      <w:r>
        <w:rPr>
          <w:rFonts w:hint="eastAsia" w:ascii="宋体" w:hAnsi="宋体" w:eastAsia="宋体" w:cs="宋体"/>
          <w:color w:val="auto"/>
          <w:sz w:val="24"/>
          <w:szCs w:val="24"/>
          <w:highlight w:val="none"/>
        </w:rPr>
        <w:t>文件。</w:t>
      </w:r>
    </w:p>
    <w:p>
      <w:pPr>
        <w:keepNext w:val="0"/>
        <w:keepLines w:val="0"/>
        <w:pageBreakBefore w:val="0"/>
        <w:widowControl w:val="0"/>
        <w:kinsoku/>
        <w:wordWrap/>
        <w:overflowPunct/>
        <w:topLinePunct w:val="0"/>
        <w:autoSpaceDE/>
        <w:autoSpaceDN/>
        <w:bidi w:val="0"/>
        <w:adjustRightInd/>
        <w:snapToGrid/>
        <w:spacing w:line="432" w:lineRule="auto"/>
        <w:textAlignment w:val="auto"/>
        <w:outlineLvl w:val="1"/>
        <w:rPr>
          <w:rFonts w:hint="eastAsia" w:ascii="宋体" w:hAnsi="宋体" w:eastAsia="宋体" w:cs="宋体"/>
          <w:b/>
          <w:bCs/>
          <w:color w:val="auto"/>
          <w:sz w:val="24"/>
          <w:szCs w:val="24"/>
          <w:highlight w:val="none"/>
        </w:rPr>
      </w:pPr>
      <w:bookmarkStart w:id="0" w:name="_Toc22441"/>
      <w:r>
        <w:rPr>
          <w:rFonts w:hint="eastAsia" w:ascii="宋体" w:hAnsi="宋体" w:eastAsia="宋体" w:cs="宋体"/>
          <w:b/>
          <w:bCs/>
          <w:color w:val="auto"/>
          <w:sz w:val="24"/>
          <w:szCs w:val="24"/>
          <w:highlight w:val="none"/>
        </w:rPr>
        <w:t>一、项目基本情况</w:t>
      </w:r>
      <w:bookmarkEnd w:id="0"/>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val="en-US" w:eastAsia="zh-CN"/>
        </w:rPr>
        <w:t>lcbg-23-41</w:t>
      </w:r>
      <w:r>
        <w:rPr>
          <w:rFonts w:hint="eastAsia" w:ascii="宋体" w:hAnsi="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val="en-US" w:eastAsia="zh-CN"/>
        </w:rPr>
        <w:t>礼泉县昭陵镇城镇基础设施建设项目</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采购方式：</w:t>
      </w:r>
      <w:r>
        <w:rPr>
          <w:rFonts w:hint="eastAsia" w:ascii="宋体" w:hAnsi="宋体" w:eastAsia="宋体" w:cs="宋体"/>
          <w:color w:val="auto"/>
          <w:sz w:val="24"/>
          <w:szCs w:val="24"/>
          <w:highlight w:val="none"/>
          <w:lang w:val="en-US" w:eastAsia="zh-CN"/>
        </w:rPr>
        <w:t>竞争性磋商</w:t>
      </w:r>
      <w:r>
        <w:rPr>
          <w:rFonts w:hint="eastAsia" w:ascii="宋体" w:hAnsi="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w:t>
      </w: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w:t>
      </w:r>
      <w:r>
        <w:rPr>
          <w:rFonts w:hint="eastAsia" w:ascii="宋体" w:hAnsi="宋体" w:eastAsia="宋体" w:cs="宋体"/>
          <w:color w:val="auto"/>
          <w:sz w:val="24"/>
          <w:szCs w:val="24"/>
          <w:highlight w:val="none"/>
          <w:lang w:val="en-US" w:eastAsia="zh-CN"/>
        </w:rPr>
        <w:t>2235465.96</w:t>
      </w:r>
      <w:r>
        <w:rPr>
          <w:rFonts w:hint="eastAsia" w:ascii="宋体" w:hAnsi="宋体" w:eastAsia="宋体" w:cs="宋体"/>
          <w:color w:val="auto"/>
          <w:sz w:val="24"/>
          <w:szCs w:val="24"/>
          <w:highlight w:val="none"/>
        </w:rPr>
        <w:t>元</w:t>
      </w:r>
    </w:p>
    <w:p>
      <w:pPr>
        <w:keepNext w:val="0"/>
        <w:keepLines w:val="0"/>
        <w:pageBreakBefore w:val="0"/>
        <w:widowControl w:val="0"/>
        <w:kinsoku/>
        <w:wordWrap/>
        <w:overflowPunct/>
        <w:topLinePunct w:val="0"/>
        <w:autoSpaceDE/>
        <w:autoSpaceDN/>
        <w:bidi w:val="0"/>
        <w:adjustRightInd/>
        <w:snapToGrid/>
        <w:spacing w:line="432"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采购需求：</w:t>
      </w:r>
      <w:r>
        <w:rPr>
          <w:rFonts w:hint="eastAsia" w:ascii="宋体" w:hAnsi="宋体" w:eastAsia="宋体" w:cs="宋体"/>
          <w:b w:val="0"/>
          <w:bCs w:val="0"/>
          <w:color w:val="auto"/>
          <w:sz w:val="24"/>
          <w:szCs w:val="24"/>
          <w:highlight w:val="none"/>
          <w:lang w:val="en-US" w:eastAsia="zh-CN"/>
        </w:rPr>
        <w:t>拆除原有破损基础砼排水渠、门前砼场坪、新做排水渠、街道侧边透水砖、硬化地面、路灯基础等建设</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合同包1</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礼泉县昭陵镇城镇基础设施建设项目</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合同包预算金额：</w:t>
      </w:r>
      <w:r>
        <w:rPr>
          <w:rFonts w:hint="eastAsia" w:ascii="宋体" w:hAnsi="宋体" w:eastAsia="宋体" w:cs="宋体"/>
          <w:sz w:val="24"/>
          <w:szCs w:val="24"/>
          <w:highlight w:val="none"/>
          <w:lang w:val="en-US" w:eastAsia="zh-CN"/>
        </w:rPr>
        <w:t>2235465.96</w:t>
      </w:r>
      <w:r>
        <w:rPr>
          <w:rFonts w:hint="eastAsia" w:ascii="宋体" w:hAnsi="宋体" w:eastAsia="宋体" w:cs="宋体"/>
          <w:sz w:val="24"/>
          <w:szCs w:val="24"/>
          <w:highlight w:val="none"/>
        </w:rPr>
        <w:t>元</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合同包最高限价：</w:t>
      </w:r>
      <w:r>
        <w:rPr>
          <w:rFonts w:hint="eastAsia" w:ascii="宋体" w:hAnsi="宋体" w:eastAsia="宋体" w:cs="宋体"/>
          <w:sz w:val="24"/>
          <w:szCs w:val="24"/>
          <w:highlight w:val="none"/>
          <w:lang w:val="en-US" w:eastAsia="zh-CN"/>
        </w:rPr>
        <w:t>2235465.96</w:t>
      </w:r>
      <w:r>
        <w:rPr>
          <w:rFonts w:hint="eastAsia" w:ascii="宋体" w:hAnsi="宋体" w:eastAsia="宋体" w:cs="宋体"/>
          <w:sz w:val="24"/>
          <w:szCs w:val="24"/>
          <w:highlight w:val="none"/>
        </w:rPr>
        <w:t>元</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w:t>
      </w:r>
      <w:r>
        <w:rPr>
          <w:rFonts w:hint="eastAsia" w:ascii="宋体" w:hAnsi="宋体" w:eastAsia="宋体" w:cs="宋体"/>
          <w:sz w:val="24"/>
          <w:szCs w:val="24"/>
          <w:highlight w:val="none"/>
          <w:lang w:val="en-US" w:eastAsia="zh-CN"/>
        </w:rPr>
        <w:t>合同包</w:t>
      </w:r>
      <w:r>
        <w:rPr>
          <w:rFonts w:hint="eastAsia" w:ascii="宋体" w:hAnsi="宋体" w:eastAsia="宋体" w:cs="宋体"/>
          <w:sz w:val="24"/>
          <w:szCs w:val="24"/>
          <w:highlight w:val="none"/>
        </w:rPr>
        <w:t>不接受联合体投标</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合同履行期限：自合同签订之日起</w:t>
      </w:r>
      <w:r>
        <w:rPr>
          <w:rFonts w:hint="eastAsia" w:ascii="宋体" w:hAnsi="宋体" w:cs="宋体"/>
          <w:sz w:val="24"/>
          <w:szCs w:val="24"/>
          <w:highlight w:val="none"/>
          <w:lang w:val="en-US" w:eastAsia="zh-CN"/>
        </w:rPr>
        <w:t>180</w:t>
      </w:r>
      <w:r>
        <w:rPr>
          <w:rFonts w:hint="eastAsia" w:ascii="宋体" w:hAnsi="宋体" w:eastAsia="宋体" w:cs="宋体"/>
          <w:sz w:val="24"/>
          <w:szCs w:val="24"/>
          <w:highlight w:val="none"/>
        </w:rPr>
        <w:t>日历天</w:t>
      </w:r>
    </w:p>
    <w:p>
      <w:pPr>
        <w:keepNext w:val="0"/>
        <w:keepLines w:val="0"/>
        <w:pageBreakBefore w:val="0"/>
        <w:kinsoku/>
        <w:wordWrap/>
        <w:overflowPunct/>
        <w:topLinePunct w:val="0"/>
        <w:autoSpaceDE/>
        <w:autoSpaceDN/>
        <w:bidi w:val="0"/>
        <w:adjustRightInd/>
        <w:snapToGrid/>
        <w:spacing w:line="432" w:lineRule="auto"/>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二、</w:t>
      </w:r>
      <w:r>
        <w:rPr>
          <w:rFonts w:hint="eastAsia" w:ascii="宋体" w:hAnsi="宋体" w:cs="宋体"/>
          <w:b/>
          <w:bCs/>
          <w:sz w:val="24"/>
          <w:szCs w:val="24"/>
          <w:lang w:val="en-US" w:eastAsia="zh-CN"/>
        </w:rPr>
        <w:t>供应商</w:t>
      </w:r>
      <w:r>
        <w:rPr>
          <w:rFonts w:hint="eastAsia" w:ascii="宋体" w:hAnsi="宋体" w:eastAsia="宋体" w:cs="宋体"/>
          <w:b/>
          <w:bCs/>
          <w:sz w:val="24"/>
          <w:szCs w:val="24"/>
        </w:rPr>
        <w:t>的资格要求</w:t>
      </w:r>
      <w:r>
        <w:rPr>
          <w:rFonts w:hint="eastAsia" w:ascii="宋体" w:hAnsi="宋体" w:cs="宋体"/>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32" w:lineRule="auto"/>
        <w:ind w:firstLine="241" w:firstLineChars="1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1.满足《中华人民共和国政府釆购法》第二十二条规定</w:t>
      </w:r>
      <w:r>
        <w:rPr>
          <w:rFonts w:hint="eastAsia" w:ascii="宋体" w:hAnsi="宋体" w:cs="宋体"/>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32" w:lineRule="auto"/>
        <w:ind w:firstLine="241" w:firstLineChars="1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2.落实政府采购政策需满足的资格要求：</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default" w:ascii="宋体" w:hAnsi="宋体" w:eastAsia="宋体" w:cs="宋体"/>
          <w:color w:val="auto"/>
          <w:kern w:val="2"/>
          <w:sz w:val="24"/>
          <w:szCs w:val="22"/>
          <w:highlight w:val="none"/>
          <w:lang w:val="en-US" w:eastAsia="zh-CN" w:bidi="ar-SA"/>
        </w:rPr>
      </w:pPr>
      <w:r>
        <w:rPr>
          <w:rFonts w:hint="eastAsia" w:ascii="宋体" w:hAnsi="宋体" w:cs="宋体"/>
          <w:sz w:val="24"/>
          <w:szCs w:val="24"/>
          <w:lang w:val="en-US" w:eastAsia="zh-CN"/>
        </w:rPr>
        <w:t>①本项目专门面向中小企业；②《政府采购促进中小企业发展管理办法》（财库〔2020〕46号）；③《财政部司法部关于政府采购支持监狱企业发展有关问题的通知》（财库〔2014〕68号）；④《国务院办公厅关于建立政府强制采购节能产品制度的通知》（国办发〔2007〕51号）；⑤《节能产品政府采购实施意见》（财库[2004]185号）；⑥《环境标志产品政府采购实施的意见》（财库[2006]90号）；⑦《关于促进残疾人就业政府采购政策的通知》（ 财库[2017]141号）； ⑧《财政部发展改革委生态环境部市场监管总局关于调整优化节能产品、环境标志产品政府采购执行机制的通知》（财库〔2019〕9号）；⑨《财政部国务院扶贫办关于运用政府采购政策支持脱贫攻坚的通知》（财库〔2019〕27号）。</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32" w:lineRule="auto"/>
        <w:ind w:firstLine="241" w:firstLineChars="100"/>
        <w:textAlignment w:val="auto"/>
        <w:rPr>
          <w:rFonts w:hint="eastAsia" w:ascii="宋体" w:hAnsi="宋体" w:eastAsia="宋体" w:cs="宋体"/>
          <w:b/>
          <w:bCs/>
          <w:color w:val="auto"/>
          <w:kern w:val="0"/>
          <w:sz w:val="24"/>
          <w:szCs w:val="24"/>
          <w:lang w:val="en-US" w:eastAsia="zh-CN" w:bidi="ar"/>
        </w:rPr>
      </w:pPr>
      <w:r>
        <w:rPr>
          <w:rFonts w:hint="eastAsia" w:ascii="宋体" w:hAnsi="宋体" w:cs="宋体"/>
          <w:b/>
          <w:bCs/>
          <w:color w:val="auto"/>
          <w:kern w:val="0"/>
          <w:sz w:val="24"/>
          <w:szCs w:val="24"/>
          <w:lang w:val="en-US" w:eastAsia="zh-CN" w:bidi="ar"/>
        </w:rPr>
        <w:t>3.</w:t>
      </w:r>
      <w:r>
        <w:rPr>
          <w:rFonts w:hint="eastAsia" w:ascii="宋体" w:hAnsi="宋体" w:eastAsia="宋体" w:cs="宋体"/>
          <w:b/>
          <w:bCs/>
          <w:color w:val="auto"/>
          <w:kern w:val="0"/>
          <w:sz w:val="24"/>
          <w:szCs w:val="24"/>
          <w:lang w:val="en-US" w:eastAsia="zh-CN" w:bidi="ar"/>
        </w:rPr>
        <w:t>本项目的特定资格要求：</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sz w:val="24"/>
          <w:szCs w:val="24"/>
          <w:highlight w:val="none"/>
          <w:lang w:val="en-US" w:eastAsia="zh-CN"/>
        </w:rPr>
      </w:pPr>
      <w:r>
        <w:rPr>
          <w:rFonts w:hint="eastAsia" w:asciiTheme="minorEastAsia" w:hAnsiTheme="minorEastAsia" w:eastAsiaTheme="minorEastAsia" w:cstheme="minorEastAsia"/>
          <w:color w:val="auto"/>
          <w:kern w:val="0"/>
          <w:sz w:val="24"/>
          <w:szCs w:val="24"/>
          <w:lang w:val="en-US" w:eastAsia="zh-CN" w:bidi="ar"/>
        </w:rPr>
        <w:t>1、</w:t>
      </w:r>
      <w:r>
        <w:rPr>
          <w:rFonts w:hint="eastAsia"/>
          <w:sz w:val="24"/>
          <w:szCs w:val="24"/>
          <w:highlight w:val="none"/>
          <w:lang w:val="en-US" w:eastAsia="zh-CN"/>
        </w:rPr>
        <w:t xml:space="preserve">供应商具有合法有效的营业执照、组织机构代码证、税务登记证（或统一社会信用代码的营业执照）； </w:t>
      </w:r>
    </w:p>
    <w:p>
      <w:pPr>
        <w:keepNext w:val="0"/>
        <w:keepLines w:val="0"/>
        <w:pageBreakBefore w:val="0"/>
        <w:widowControl/>
        <w:suppressLineNumbers w:val="0"/>
        <w:kinsoku/>
        <w:wordWrap/>
        <w:overflowPunct/>
        <w:topLinePunct w:val="0"/>
        <w:autoSpaceDE/>
        <w:autoSpaceDN/>
        <w:bidi w:val="0"/>
        <w:adjustRightInd/>
        <w:snapToGrid/>
        <w:spacing w:line="432" w:lineRule="auto"/>
        <w:ind w:firstLine="480" w:firstLineChars="200"/>
        <w:jc w:val="left"/>
        <w:textAlignment w:val="auto"/>
        <w:rPr>
          <w:rFonts w:hint="eastAsia" w:ascii="宋体" w:hAnsi="宋体"/>
          <w:color w:val="000000"/>
          <w:sz w:val="24"/>
          <w:shd w:val="clear" w:color="auto" w:fill="FFFFFF"/>
          <w:lang w:val="en-US" w:eastAsia="zh-CN"/>
        </w:rPr>
      </w:pPr>
      <w:r>
        <w:rPr>
          <w:rFonts w:hint="eastAsia" w:asciiTheme="minorEastAsia" w:hAnsiTheme="minorEastAsia" w:eastAsiaTheme="minorEastAsia" w:cstheme="minorEastAsia"/>
          <w:color w:val="auto"/>
          <w:kern w:val="0"/>
          <w:sz w:val="24"/>
          <w:szCs w:val="24"/>
          <w:lang w:val="en-US" w:eastAsia="zh-CN" w:bidi="ar"/>
        </w:rPr>
        <w:t>2、</w:t>
      </w:r>
      <w:r>
        <w:rPr>
          <w:rFonts w:hint="eastAsia" w:ascii="宋体" w:hAnsi="宋体"/>
          <w:color w:val="000000"/>
          <w:sz w:val="24"/>
          <w:shd w:val="clear" w:color="auto" w:fill="FFFFFF"/>
          <w:lang w:eastAsia="zh-CN"/>
        </w:rPr>
        <w:t>供应商</w:t>
      </w:r>
      <w:r>
        <w:rPr>
          <w:rFonts w:hint="eastAsia" w:ascii="宋体" w:hAnsi="宋体"/>
          <w:color w:val="000000"/>
          <w:sz w:val="24"/>
          <w:shd w:val="clear" w:color="auto" w:fill="FFFFFF"/>
        </w:rPr>
        <w:t>须具备市政公用工程施工总承包叁级及以上资质，</w:t>
      </w:r>
      <w:r>
        <w:rPr>
          <w:rFonts w:hint="eastAsia" w:ascii="宋体" w:hAnsi="宋体"/>
          <w:color w:val="000000"/>
          <w:sz w:val="24"/>
          <w:shd w:val="clear" w:color="auto" w:fill="FFFFFF"/>
          <w:lang w:val="en-US" w:eastAsia="zh-CN"/>
        </w:rPr>
        <w:t>并具有合格有效的安全生产许可证；</w:t>
      </w:r>
    </w:p>
    <w:p>
      <w:pPr>
        <w:keepNext w:val="0"/>
        <w:keepLines w:val="0"/>
        <w:pageBreakBefore w:val="0"/>
        <w:widowControl/>
        <w:suppressLineNumbers w:val="0"/>
        <w:kinsoku/>
        <w:wordWrap/>
        <w:overflowPunct/>
        <w:topLinePunct w:val="0"/>
        <w:autoSpaceDE/>
        <w:autoSpaceDN/>
        <w:bidi w:val="0"/>
        <w:adjustRightInd/>
        <w:snapToGrid/>
        <w:spacing w:line="432" w:lineRule="auto"/>
        <w:ind w:firstLine="480" w:firstLineChars="200"/>
        <w:jc w:val="left"/>
        <w:textAlignment w:val="auto"/>
        <w:rPr>
          <w:rFonts w:hint="eastAsia" w:ascii="宋体" w:hAnsi="宋体"/>
          <w:sz w:val="24"/>
          <w:lang w:val="en-US" w:eastAsia="zh-CN"/>
        </w:rPr>
      </w:pPr>
      <w:r>
        <w:rPr>
          <w:rFonts w:hint="eastAsia" w:asciiTheme="minorEastAsia" w:hAnsiTheme="minorEastAsia" w:cstheme="minorEastAsia"/>
          <w:color w:val="auto"/>
          <w:kern w:val="0"/>
          <w:sz w:val="24"/>
          <w:szCs w:val="24"/>
          <w:lang w:val="en-US" w:eastAsia="zh-CN" w:bidi="ar"/>
        </w:rPr>
        <w:t>3、</w:t>
      </w:r>
      <w:r>
        <w:rPr>
          <w:rFonts w:hint="eastAsia" w:ascii="宋体" w:hAnsi="宋体"/>
          <w:sz w:val="24"/>
        </w:rPr>
        <w:t>拟派项目经理具备市政公用工程专业贰级及以上注册建造师证书，</w:t>
      </w:r>
      <w:r>
        <w:rPr>
          <w:rFonts w:hint="eastAsia" w:ascii="宋体" w:hAnsi="宋体"/>
          <w:sz w:val="24"/>
          <w:lang w:val="en-US" w:eastAsia="zh-CN"/>
        </w:rPr>
        <w:t>具有建设行政主管部门颁发的安全生产考核合格证书（B证），且无在建工程并提供承诺书；</w:t>
      </w:r>
    </w:p>
    <w:p>
      <w:pPr>
        <w:pStyle w:val="5"/>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cstheme="minorEastAsia"/>
          <w:color w:val="auto"/>
          <w:kern w:val="0"/>
          <w:sz w:val="24"/>
          <w:szCs w:val="24"/>
          <w:lang w:val="en-US" w:eastAsia="zh-CN" w:bidi="ar"/>
        </w:rPr>
        <w:t>4</w:t>
      </w:r>
      <w:r>
        <w:rPr>
          <w:rFonts w:hint="eastAsia" w:asciiTheme="minorEastAsia" w:hAnsiTheme="minorEastAsia" w:eastAsiaTheme="minorEastAsia" w:cstheme="minorEastAsia"/>
          <w:color w:val="auto"/>
          <w:kern w:val="0"/>
          <w:sz w:val="24"/>
          <w:szCs w:val="24"/>
          <w:lang w:val="en-US" w:eastAsia="zh-CN" w:bidi="ar"/>
        </w:rPr>
        <w:t>、供应商未被列入“信用中国”网站 (www.creditchina.gov.cn) “信用服务”中“失信被执行人及重大税收违法失信主体及政府采购严重违法失信行为记录名单”的查询记录（其中“失信被执行人”即中国执行信息公开网站“失信被执行人”）；未被列入中国政府采购网(www.ccgp.gov.cn) 政府采购严重违法失信行为记录名单，提供网站截图并加盖公章；</w:t>
      </w:r>
    </w:p>
    <w:p>
      <w:pPr>
        <w:pStyle w:val="5"/>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Theme="minorEastAsia" w:hAnsiTheme="minorEastAsia" w:cstheme="minorEastAsia"/>
          <w:color w:val="auto"/>
          <w:kern w:val="0"/>
          <w:sz w:val="24"/>
          <w:szCs w:val="24"/>
          <w:lang w:val="en-US" w:eastAsia="zh-CN" w:bidi="ar"/>
        </w:rPr>
      </w:pPr>
      <w:r>
        <w:rPr>
          <w:rFonts w:hint="eastAsia" w:asciiTheme="minorEastAsia" w:hAnsiTheme="minorEastAsia" w:cstheme="minorEastAsia"/>
          <w:color w:val="auto"/>
          <w:kern w:val="0"/>
          <w:sz w:val="24"/>
          <w:szCs w:val="24"/>
          <w:lang w:val="en-US" w:eastAsia="zh-CN" w:bidi="ar"/>
        </w:rPr>
        <w:t>5、供应商基本信息及项目经理基本信息应在“陕西省建筑市场监管与诚信信息发布平台”可查询（提供查询结果网页截图并加盖供应商公章）；</w:t>
      </w:r>
    </w:p>
    <w:p>
      <w:pPr>
        <w:pStyle w:val="5"/>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Theme="minorEastAsia" w:hAnsiTheme="minorEastAsia" w:cstheme="minorEastAsia"/>
          <w:color w:val="auto"/>
          <w:kern w:val="0"/>
          <w:sz w:val="24"/>
          <w:szCs w:val="24"/>
          <w:lang w:val="en-US" w:eastAsia="zh-CN" w:bidi="ar"/>
        </w:rPr>
        <w:t>6</w:t>
      </w:r>
      <w:r>
        <w:rPr>
          <w:rFonts w:hint="eastAsia" w:asciiTheme="minorEastAsia" w:hAnsiTheme="minorEastAsia" w:eastAsiaTheme="minorEastAsia" w:cstheme="minorEastAsia"/>
          <w:color w:val="auto"/>
          <w:kern w:val="0"/>
          <w:sz w:val="24"/>
          <w:szCs w:val="24"/>
          <w:lang w:val="en-US" w:eastAsia="zh-CN" w:bidi="ar"/>
        </w:rPr>
        <w:t>、</w:t>
      </w:r>
      <w:r>
        <w:rPr>
          <w:rFonts w:hint="eastAsia" w:ascii="宋体" w:hAnsi="宋体" w:eastAsia="宋体" w:cs="宋体"/>
          <w:sz w:val="24"/>
          <w:szCs w:val="24"/>
        </w:rPr>
        <w:t>财务要求：提供</w:t>
      </w:r>
      <w:r>
        <w:rPr>
          <w:rFonts w:hint="eastAsia" w:ascii="宋体" w:hAnsi="宋体" w:eastAsia="宋体" w:cs="宋体"/>
          <w:sz w:val="24"/>
          <w:szCs w:val="24"/>
          <w:lang w:val="en-US" w:eastAsia="zh-CN"/>
        </w:rPr>
        <w:t>2022</w:t>
      </w:r>
      <w:r>
        <w:rPr>
          <w:rFonts w:hint="eastAsia" w:ascii="宋体" w:hAnsi="宋体" w:eastAsia="宋体" w:cs="宋体"/>
          <w:sz w:val="24"/>
          <w:szCs w:val="24"/>
        </w:rPr>
        <w:t>年</w:t>
      </w:r>
      <w:r>
        <w:rPr>
          <w:rFonts w:hint="eastAsia" w:ascii="宋体" w:hAnsi="宋体" w:eastAsia="宋体" w:cs="宋体"/>
          <w:sz w:val="24"/>
          <w:szCs w:val="24"/>
          <w:lang w:eastAsia="zh-CN"/>
        </w:rPr>
        <w:t>度</w:t>
      </w:r>
      <w:r>
        <w:rPr>
          <w:rFonts w:hint="eastAsia" w:ascii="宋体" w:hAnsi="宋体" w:eastAsia="宋体" w:cs="宋体"/>
          <w:sz w:val="24"/>
          <w:szCs w:val="24"/>
        </w:rPr>
        <w:t>经审计的财务</w:t>
      </w:r>
      <w:r>
        <w:rPr>
          <w:rFonts w:hint="eastAsia" w:ascii="宋体" w:hAnsi="宋体" w:eastAsia="宋体" w:cs="宋体"/>
          <w:sz w:val="24"/>
          <w:szCs w:val="24"/>
          <w:lang w:val="en-US" w:eastAsia="zh-CN"/>
        </w:rPr>
        <w:t>审计</w:t>
      </w:r>
      <w:r>
        <w:rPr>
          <w:rFonts w:hint="eastAsia" w:ascii="宋体" w:hAnsi="宋体" w:eastAsia="宋体" w:cs="宋体"/>
          <w:sz w:val="24"/>
          <w:szCs w:val="24"/>
        </w:rPr>
        <w:t>报告或其基本存款账户开户银行出具的资信证明</w:t>
      </w:r>
      <w:r>
        <w:rPr>
          <w:rFonts w:hint="eastAsia" w:ascii="宋体" w:hAnsi="宋体" w:eastAsia="宋体" w:cs="宋体"/>
          <w:color w:val="auto"/>
          <w:kern w:val="0"/>
          <w:sz w:val="24"/>
          <w:szCs w:val="24"/>
          <w:lang w:val="en-US" w:eastAsia="zh-CN" w:bidi="ar"/>
        </w:rPr>
        <w:t>（附基本存款账户开户许可证或基本存款账</w:t>
      </w:r>
      <w:r>
        <w:rPr>
          <w:rFonts w:hint="eastAsia" w:ascii="宋体" w:hAnsi="宋体" w:cs="宋体"/>
          <w:color w:val="auto"/>
          <w:kern w:val="0"/>
          <w:sz w:val="24"/>
          <w:szCs w:val="24"/>
          <w:lang w:val="en-US" w:eastAsia="zh-CN" w:bidi="ar"/>
        </w:rPr>
        <w:t>户</w:t>
      </w:r>
      <w:r>
        <w:rPr>
          <w:rFonts w:hint="eastAsia" w:ascii="宋体" w:hAnsi="宋体" w:eastAsia="宋体" w:cs="宋体"/>
          <w:color w:val="auto"/>
          <w:kern w:val="0"/>
          <w:sz w:val="24"/>
          <w:szCs w:val="24"/>
          <w:lang w:val="en-US" w:eastAsia="zh-CN" w:bidi="ar"/>
        </w:rPr>
        <w:t>信息表）</w:t>
      </w:r>
      <w:r>
        <w:rPr>
          <w:rFonts w:hint="eastAsia" w:ascii="宋体" w:hAnsi="宋体" w:eastAsia="宋体" w:cs="宋体"/>
          <w:sz w:val="24"/>
          <w:szCs w:val="24"/>
        </w:rPr>
        <w:t>；</w:t>
      </w:r>
    </w:p>
    <w:p>
      <w:pPr>
        <w:keepNext w:val="0"/>
        <w:keepLines w:val="0"/>
        <w:pageBreakBefore w:val="0"/>
        <w:widowControl/>
        <w:suppressLineNumbers w:val="0"/>
        <w:kinsoku/>
        <w:wordWrap/>
        <w:overflowPunct/>
        <w:topLinePunct w:val="0"/>
        <w:autoSpaceDE/>
        <w:autoSpaceDN/>
        <w:bidi w:val="0"/>
        <w:adjustRightInd/>
        <w:snapToGrid/>
        <w:spacing w:line="432" w:lineRule="auto"/>
        <w:ind w:firstLine="480" w:firstLineChars="200"/>
        <w:jc w:val="left"/>
        <w:textAlignment w:val="auto"/>
        <w:rPr>
          <w:rFonts w:hint="eastAsia" w:ascii="宋体" w:hAnsi="宋体" w:eastAsia="宋体" w:cs="宋体"/>
          <w:b w:val="0"/>
          <w:bCs w:val="0"/>
          <w:color w:val="auto"/>
          <w:kern w:val="0"/>
          <w:sz w:val="24"/>
          <w:szCs w:val="24"/>
          <w:lang w:val="en-US" w:eastAsia="zh-CN" w:bidi="ar"/>
        </w:rPr>
      </w:pPr>
      <w:r>
        <w:rPr>
          <w:rFonts w:hint="eastAsia" w:asciiTheme="minorEastAsia" w:hAnsiTheme="minorEastAsia" w:cstheme="minorEastAsia"/>
          <w:color w:val="auto"/>
          <w:kern w:val="0"/>
          <w:sz w:val="24"/>
          <w:szCs w:val="24"/>
          <w:lang w:val="en-US" w:eastAsia="zh-CN" w:bidi="ar"/>
        </w:rPr>
        <w:t>7、</w:t>
      </w:r>
      <w:r>
        <w:rPr>
          <w:rFonts w:hint="eastAsia" w:ascii="宋体" w:hAnsi="宋体" w:eastAsia="宋体" w:cs="宋体"/>
          <w:b w:val="0"/>
          <w:bCs w:val="0"/>
          <w:color w:val="auto"/>
          <w:kern w:val="0"/>
          <w:sz w:val="24"/>
          <w:szCs w:val="24"/>
          <w:lang w:val="en-US" w:eastAsia="zh-CN" w:bidi="ar"/>
        </w:rPr>
        <w:t>提供投标文件递交截止日前六个月内已缴纳的任意一个月的纳税证明或完税证明（任意税种），依法免税的单位应提供相关证明材料；</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32" w:lineRule="auto"/>
        <w:ind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asciiTheme="minorEastAsia" w:hAnsiTheme="minorEastAsia" w:cstheme="minorEastAsia"/>
          <w:color w:val="auto"/>
          <w:kern w:val="0"/>
          <w:sz w:val="24"/>
          <w:szCs w:val="24"/>
          <w:lang w:val="en-US" w:eastAsia="zh-CN" w:bidi="ar"/>
        </w:rPr>
        <w:t>8、</w:t>
      </w:r>
      <w:r>
        <w:rPr>
          <w:rFonts w:hint="eastAsia" w:ascii="宋体" w:hAnsi="宋体" w:eastAsia="宋体" w:cs="宋体"/>
          <w:b w:val="0"/>
          <w:bCs w:val="0"/>
          <w:color w:val="auto"/>
          <w:kern w:val="0"/>
          <w:sz w:val="24"/>
          <w:szCs w:val="24"/>
          <w:lang w:val="en-US" w:eastAsia="zh-CN" w:bidi="ar"/>
        </w:rPr>
        <w:t>提供投标文件递交截止日前六个月内已缴存的任意一个月的社会保障资金缴存单据或社保机构开具的社会保险参保缴费情况证明；</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32" w:lineRule="auto"/>
        <w:ind w:firstLine="480" w:firstLineChars="200"/>
        <w:textAlignment w:val="auto"/>
        <w:rPr>
          <w:rFonts w:hint="eastAsia" w:ascii="宋体" w:hAnsi="宋体" w:eastAsia="宋体" w:cs="宋体"/>
          <w:b w:val="0"/>
          <w:bCs w:val="0"/>
          <w:color w:val="auto"/>
          <w:kern w:val="0"/>
          <w:sz w:val="24"/>
          <w:szCs w:val="24"/>
          <w:lang w:val="en-US" w:eastAsia="zh-CN" w:bidi="ar"/>
        </w:rPr>
      </w:pPr>
      <w:r>
        <w:rPr>
          <w:rFonts w:hint="eastAsia" w:cs="宋体"/>
          <w:b w:val="0"/>
          <w:bCs w:val="0"/>
          <w:color w:val="auto"/>
          <w:kern w:val="0"/>
          <w:sz w:val="24"/>
          <w:szCs w:val="24"/>
          <w:lang w:val="en-US" w:eastAsia="zh-CN" w:bidi="ar"/>
        </w:rPr>
        <w:t>9、供应商</w:t>
      </w:r>
      <w:r>
        <w:rPr>
          <w:rFonts w:hint="eastAsia" w:ascii="宋体" w:hAnsi="宋体" w:eastAsia="宋体" w:cs="宋体"/>
          <w:b w:val="0"/>
          <w:bCs w:val="0"/>
          <w:color w:val="auto"/>
          <w:kern w:val="0"/>
          <w:sz w:val="24"/>
          <w:szCs w:val="24"/>
          <w:lang w:val="en-US" w:eastAsia="zh-CN" w:bidi="ar"/>
        </w:rPr>
        <w:t>须提供参加政府采购活动近3年内在经营活动中没有重大违法记录的书面声明；</w:t>
      </w:r>
    </w:p>
    <w:p>
      <w:pPr>
        <w:keepNext w:val="0"/>
        <w:keepLines w:val="0"/>
        <w:pageBreakBefore w:val="0"/>
        <w:widowControl/>
        <w:suppressLineNumbers w:val="0"/>
        <w:kinsoku/>
        <w:wordWrap/>
        <w:overflowPunct/>
        <w:topLinePunct w:val="0"/>
        <w:autoSpaceDE/>
        <w:autoSpaceDN/>
        <w:bidi w:val="0"/>
        <w:adjustRightInd/>
        <w:snapToGrid/>
        <w:spacing w:line="432" w:lineRule="auto"/>
        <w:ind w:firstLine="480" w:firstLineChars="200"/>
        <w:jc w:val="left"/>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cstheme="minorEastAsia"/>
          <w:color w:val="auto"/>
          <w:kern w:val="0"/>
          <w:sz w:val="24"/>
          <w:szCs w:val="24"/>
          <w:lang w:val="en-US" w:eastAsia="zh-CN" w:bidi="ar"/>
        </w:rPr>
        <w:t>10、单位负责人为同一人或者存在直接控股、管理关系的不同单位，不得参加同一合同项下的政府采购活动。</w:t>
      </w:r>
    </w:p>
    <w:p>
      <w:pPr>
        <w:keepNext w:val="0"/>
        <w:keepLines w:val="0"/>
        <w:pageBreakBefore w:val="0"/>
        <w:kinsoku/>
        <w:wordWrap/>
        <w:overflowPunct/>
        <w:topLinePunct w:val="0"/>
        <w:autoSpaceDE/>
        <w:autoSpaceDN/>
        <w:bidi w:val="0"/>
        <w:adjustRightInd/>
        <w:snapToGrid/>
        <w:spacing w:line="432" w:lineRule="auto"/>
        <w:textAlignment w:val="auto"/>
        <w:rPr>
          <w:rFonts w:hint="eastAsia" w:ascii="宋体" w:hAnsi="宋体" w:eastAsia="宋体" w:cs="宋体"/>
          <w:b/>
          <w:bCs/>
          <w:sz w:val="24"/>
          <w:szCs w:val="24"/>
          <w:highlight w:val="none"/>
        </w:rPr>
      </w:pPr>
      <w:r>
        <w:rPr>
          <w:rFonts w:hint="eastAsia" w:ascii="宋体" w:hAnsi="宋体" w:cs="宋体"/>
          <w:b/>
          <w:bCs/>
          <w:sz w:val="24"/>
          <w:szCs w:val="24"/>
          <w:lang w:val="en-US" w:eastAsia="zh-CN"/>
        </w:rPr>
        <w:t>三</w:t>
      </w:r>
      <w:r>
        <w:rPr>
          <w:rFonts w:hint="eastAsia" w:ascii="宋体" w:hAnsi="宋体" w:cs="宋体"/>
          <w:b/>
          <w:bCs/>
          <w:sz w:val="24"/>
          <w:szCs w:val="24"/>
          <w:highlight w:val="none"/>
          <w:lang w:val="en-US" w:eastAsia="zh-CN"/>
        </w:rPr>
        <w:t>、获取磋商</w:t>
      </w:r>
      <w:r>
        <w:rPr>
          <w:rFonts w:hint="eastAsia" w:ascii="宋体" w:hAnsi="宋体" w:eastAsia="宋体" w:cs="宋体"/>
          <w:b/>
          <w:bCs/>
          <w:sz w:val="24"/>
          <w:szCs w:val="24"/>
          <w:highlight w:val="none"/>
        </w:rPr>
        <w:t>文件</w:t>
      </w:r>
    </w:p>
    <w:p>
      <w:pPr>
        <w:keepNext w:val="0"/>
        <w:keepLines w:val="0"/>
        <w:pageBreakBefore w:val="0"/>
        <w:kinsoku/>
        <w:wordWrap/>
        <w:overflowPunct/>
        <w:topLinePunct w:val="0"/>
        <w:autoSpaceDE/>
        <w:autoSpaceDN/>
        <w:bidi w:val="0"/>
        <w:adjustRightInd/>
        <w:snapToGrid/>
        <w:spacing w:line="432"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时</w:t>
      </w:r>
      <w:r>
        <w:rPr>
          <w:rFonts w:hint="eastAsia" w:ascii="宋体" w:hAnsi="宋体" w:eastAsia="宋体" w:cs="宋体"/>
          <w:color w:val="auto"/>
          <w:sz w:val="24"/>
          <w:szCs w:val="24"/>
          <w:highlight w:val="none"/>
          <w:lang w:val="en-US" w:eastAsia="zh-CN"/>
        </w:rPr>
        <w:t>间：</w:t>
      </w:r>
      <w:r>
        <w:rPr>
          <w:rFonts w:hint="eastAsia" w:ascii="宋体" w:hAnsi="宋体" w:cs="宋体"/>
          <w:color w:val="auto"/>
          <w:sz w:val="24"/>
          <w:szCs w:val="24"/>
          <w:highlight w:val="none"/>
          <w:lang w:val="en-US" w:eastAsia="zh-CN"/>
        </w:rPr>
        <w:t xml:space="preserve">2023 </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 xml:space="preserve"> 07</w:t>
      </w:r>
      <w:r>
        <w:rPr>
          <w:rFonts w:hint="eastAsia" w:ascii="宋体" w:hAnsi="宋体" w:eastAsia="宋体" w:cs="宋体"/>
          <w:color w:val="auto"/>
          <w:sz w:val="24"/>
          <w:szCs w:val="24"/>
          <w:highlight w:val="none"/>
          <w:lang w:val="en-US" w:eastAsia="zh-CN"/>
        </w:rPr>
        <w:t>日至</w:t>
      </w:r>
      <w:r>
        <w:rPr>
          <w:rFonts w:hint="eastAsia" w:ascii="宋体" w:hAnsi="宋体" w:cs="宋体"/>
          <w:color w:val="auto"/>
          <w:sz w:val="24"/>
          <w:szCs w:val="24"/>
          <w:highlight w:val="none"/>
          <w:lang w:val="en-US" w:eastAsia="zh-CN"/>
        </w:rPr>
        <w:t xml:space="preserve"> 2023 </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 xml:space="preserve">12 </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lang w:val="en-US" w:eastAsia="zh-CN"/>
        </w:rPr>
        <w:t>日，每天上午</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0至12:00，下午</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0至18:00（北京时间,法定节假日除外）</w:t>
      </w:r>
    </w:p>
    <w:p>
      <w:pPr>
        <w:keepNext w:val="0"/>
        <w:keepLines w:val="0"/>
        <w:pageBreakBefore w:val="0"/>
        <w:kinsoku/>
        <w:wordWrap/>
        <w:overflowPunct/>
        <w:topLinePunct w:val="0"/>
        <w:autoSpaceDE/>
        <w:autoSpaceDN/>
        <w:bidi w:val="0"/>
        <w:adjustRightInd/>
        <w:snapToGrid/>
        <w:spacing w:line="432"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途径：</w:t>
      </w:r>
      <w:r>
        <w:rPr>
          <w:rFonts w:hint="eastAsia" w:ascii="宋体" w:hAnsi="宋体" w:eastAsia="宋体" w:cs="宋体"/>
          <w:sz w:val="24"/>
          <w:szCs w:val="24"/>
          <w:highlight w:val="none"/>
        </w:rPr>
        <w:t>沣西新城秦皇大道与康定路东南角沣西国际大厦1幢2303室</w:t>
      </w:r>
    </w:p>
    <w:p>
      <w:pPr>
        <w:keepNext w:val="0"/>
        <w:keepLines w:val="0"/>
        <w:pageBreakBefore w:val="0"/>
        <w:kinsoku/>
        <w:wordWrap/>
        <w:overflowPunct/>
        <w:topLinePunct w:val="0"/>
        <w:autoSpaceDE/>
        <w:autoSpaceDN/>
        <w:bidi w:val="0"/>
        <w:adjustRightInd/>
        <w:snapToGrid/>
        <w:spacing w:line="432"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方式：现场</w:t>
      </w:r>
      <w:r>
        <w:rPr>
          <w:rFonts w:hint="eastAsia" w:ascii="宋体" w:hAnsi="宋体" w:cs="宋体"/>
          <w:sz w:val="24"/>
          <w:szCs w:val="24"/>
          <w:highlight w:val="none"/>
          <w:lang w:val="en-US" w:eastAsia="zh-CN"/>
        </w:rPr>
        <w:t xml:space="preserve">获取              </w:t>
      </w:r>
      <w:r>
        <w:rPr>
          <w:rFonts w:hint="eastAsia" w:ascii="宋体" w:hAnsi="宋体" w:eastAsia="宋体" w:cs="宋体"/>
          <w:sz w:val="24"/>
          <w:szCs w:val="24"/>
          <w:highlight w:val="none"/>
          <w:lang w:val="en-US" w:eastAsia="zh-CN"/>
        </w:rPr>
        <w:t>售价：免费</w:t>
      </w:r>
      <w:r>
        <w:rPr>
          <w:rFonts w:hint="eastAsia" w:ascii="宋体" w:hAnsi="宋体" w:cs="宋体"/>
          <w:sz w:val="24"/>
          <w:szCs w:val="24"/>
          <w:highlight w:val="none"/>
          <w:lang w:val="en-US" w:eastAsia="zh-CN"/>
        </w:rPr>
        <w:t>获取</w:t>
      </w:r>
    </w:p>
    <w:p>
      <w:pPr>
        <w:keepNext w:val="0"/>
        <w:keepLines w:val="0"/>
        <w:pageBreakBefore w:val="0"/>
        <w:kinsoku/>
        <w:wordWrap/>
        <w:overflowPunct/>
        <w:topLinePunct w:val="0"/>
        <w:autoSpaceDE/>
        <w:autoSpaceDN/>
        <w:bidi w:val="0"/>
        <w:adjustRightInd/>
        <w:snapToGrid/>
        <w:spacing w:line="432"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四、提交</w:t>
      </w:r>
      <w:r>
        <w:rPr>
          <w:rFonts w:hint="eastAsia" w:ascii="宋体" w:hAnsi="宋体" w:cs="宋体"/>
          <w:b/>
          <w:bCs/>
          <w:sz w:val="24"/>
          <w:szCs w:val="24"/>
          <w:highlight w:val="none"/>
          <w:lang w:val="en-US" w:eastAsia="zh-CN"/>
        </w:rPr>
        <w:t>磋商</w:t>
      </w:r>
      <w:r>
        <w:rPr>
          <w:rFonts w:hint="eastAsia" w:ascii="宋体" w:hAnsi="宋体" w:eastAsia="宋体" w:cs="宋体"/>
          <w:b/>
          <w:bCs/>
          <w:sz w:val="24"/>
          <w:szCs w:val="24"/>
          <w:highlight w:val="none"/>
        </w:rPr>
        <w:t>文件截止时间、开标时间和地点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2" w:lineRule="auto"/>
        <w:ind w:right="0" w:firstLine="480" w:firstLineChars="20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时间：</w:t>
      </w:r>
      <w:r>
        <w:rPr>
          <w:rFonts w:hint="eastAsia" w:ascii="宋体" w:hAnsi="宋体" w:cs="宋体"/>
          <w:color w:val="auto"/>
          <w:kern w:val="2"/>
          <w:sz w:val="24"/>
          <w:szCs w:val="24"/>
          <w:highlight w:val="none"/>
          <w:lang w:val="en-US" w:eastAsia="zh-CN" w:bidi="ar-SA"/>
        </w:rPr>
        <w:t>2023年</w:t>
      </w:r>
      <w:r>
        <w:rPr>
          <w:rFonts w:hint="eastAsia" w:cs="宋体"/>
          <w:color w:val="auto"/>
          <w:kern w:val="2"/>
          <w:sz w:val="24"/>
          <w:szCs w:val="24"/>
          <w:highlight w:val="none"/>
          <w:lang w:val="en-US" w:eastAsia="zh-CN" w:bidi="ar-SA"/>
        </w:rPr>
        <w:t>12</w:t>
      </w:r>
      <w:r>
        <w:rPr>
          <w:rFonts w:hint="eastAsia" w:ascii="宋体" w:hAnsi="宋体" w:cs="宋体"/>
          <w:color w:val="auto"/>
          <w:kern w:val="2"/>
          <w:sz w:val="24"/>
          <w:szCs w:val="24"/>
          <w:highlight w:val="none"/>
          <w:lang w:val="en-US" w:eastAsia="zh-CN" w:bidi="ar-SA"/>
        </w:rPr>
        <w:t>月</w:t>
      </w:r>
      <w:r>
        <w:rPr>
          <w:rFonts w:hint="eastAsia" w:cs="宋体"/>
          <w:color w:val="auto"/>
          <w:kern w:val="2"/>
          <w:sz w:val="24"/>
          <w:szCs w:val="24"/>
          <w:highlight w:val="none"/>
          <w:lang w:val="en-US" w:eastAsia="zh-CN" w:bidi="ar-SA"/>
        </w:rPr>
        <w:t>20</w:t>
      </w:r>
      <w:r>
        <w:rPr>
          <w:rFonts w:hint="eastAsia" w:ascii="宋体" w:hAnsi="宋体" w:cs="宋体"/>
          <w:color w:val="auto"/>
          <w:kern w:val="2"/>
          <w:sz w:val="24"/>
          <w:szCs w:val="24"/>
          <w:highlight w:val="none"/>
          <w:lang w:val="en-US" w:eastAsia="zh-CN" w:bidi="ar-SA"/>
        </w:rPr>
        <w:t>日</w:t>
      </w:r>
      <w:r>
        <w:rPr>
          <w:rFonts w:hint="eastAsia" w:cs="宋体"/>
          <w:color w:val="auto"/>
          <w:kern w:val="2"/>
          <w:sz w:val="24"/>
          <w:szCs w:val="24"/>
          <w:highlight w:val="none"/>
          <w:lang w:val="en-US" w:eastAsia="zh-CN" w:bidi="ar-SA"/>
        </w:rPr>
        <w:t>14</w:t>
      </w:r>
      <w:r>
        <w:rPr>
          <w:rFonts w:hint="eastAsia" w:ascii="宋体" w:hAnsi="宋体" w:cs="宋体"/>
          <w:color w:val="auto"/>
          <w:kern w:val="2"/>
          <w:sz w:val="24"/>
          <w:szCs w:val="24"/>
          <w:highlight w:val="none"/>
          <w:lang w:val="en-US" w:eastAsia="zh-CN" w:bidi="ar-SA"/>
        </w:rPr>
        <w:t>时</w:t>
      </w:r>
      <w:r>
        <w:rPr>
          <w:rFonts w:hint="eastAsia" w:cs="宋体"/>
          <w:color w:val="auto"/>
          <w:kern w:val="2"/>
          <w:sz w:val="24"/>
          <w:szCs w:val="24"/>
          <w:highlight w:val="none"/>
          <w:lang w:val="en-US" w:eastAsia="zh-CN" w:bidi="ar-SA"/>
        </w:rPr>
        <w:t>30</w:t>
      </w:r>
      <w:r>
        <w:rPr>
          <w:rFonts w:hint="eastAsia" w:ascii="宋体" w:hAnsi="宋体" w:cs="宋体"/>
          <w:color w:val="auto"/>
          <w:kern w:val="2"/>
          <w:sz w:val="24"/>
          <w:szCs w:val="24"/>
          <w:highlight w:val="none"/>
          <w:lang w:val="en-US" w:eastAsia="zh-CN" w:bidi="ar-SA"/>
        </w:rPr>
        <w:t>分（北京时间）</w:t>
      </w:r>
    </w:p>
    <w:p>
      <w:pPr>
        <w:keepNext w:val="0"/>
        <w:keepLines w:val="0"/>
        <w:pageBreakBefore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提交</w:t>
      </w:r>
      <w:r>
        <w:rPr>
          <w:rFonts w:hint="eastAsia" w:ascii="宋体" w:hAnsi="宋体" w:cs="宋体"/>
          <w:color w:val="auto"/>
          <w:kern w:val="2"/>
          <w:sz w:val="24"/>
          <w:szCs w:val="24"/>
          <w:lang w:val="en-US" w:eastAsia="zh-CN" w:bidi="ar-SA"/>
        </w:rPr>
        <w:t>磋商</w:t>
      </w:r>
      <w:r>
        <w:rPr>
          <w:rFonts w:hint="eastAsia" w:ascii="宋体" w:hAnsi="宋体" w:eastAsia="宋体" w:cs="宋体"/>
          <w:color w:val="auto"/>
          <w:kern w:val="2"/>
          <w:sz w:val="24"/>
          <w:szCs w:val="24"/>
          <w:lang w:val="en-US" w:eastAsia="zh-CN" w:bidi="ar-SA"/>
        </w:rPr>
        <w:t>文件地点</w:t>
      </w:r>
      <w:r>
        <w:rPr>
          <w:rFonts w:hint="eastAsia" w:ascii="宋体" w:hAnsi="宋体" w:cs="宋体"/>
          <w:color w:val="auto"/>
          <w:kern w:val="2"/>
          <w:sz w:val="24"/>
          <w:szCs w:val="24"/>
          <w:lang w:val="en-US" w:eastAsia="zh-CN" w:bidi="ar-SA"/>
        </w:rPr>
        <w:t>：</w:t>
      </w:r>
      <w:r>
        <w:rPr>
          <w:rFonts w:hint="eastAsia" w:ascii="宋体" w:hAnsi="宋体" w:eastAsia="宋体" w:cs="宋体"/>
          <w:sz w:val="24"/>
          <w:szCs w:val="24"/>
        </w:rPr>
        <w:t>沣西新城秦皇大道与康定路东南角沣西国际大厦1幢23</w:t>
      </w:r>
      <w:r>
        <w:rPr>
          <w:rFonts w:hint="eastAsia" w:ascii="宋体" w:hAnsi="宋体" w:eastAsia="宋体" w:cs="宋体"/>
          <w:sz w:val="24"/>
          <w:szCs w:val="24"/>
          <w:lang w:val="en-US" w:eastAsia="zh-CN"/>
        </w:rPr>
        <w:t>层</w:t>
      </w:r>
    </w:p>
    <w:p>
      <w:pPr>
        <w:keepNext w:val="0"/>
        <w:keepLines w:val="0"/>
        <w:pageBreakBefore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开标地点</w:t>
      </w:r>
      <w:r>
        <w:rPr>
          <w:rFonts w:hint="eastAsia" w:ascii="宋体" w:hAnsi="宋体" w:eastAsia="宋体" w:cs="宋体"/>
          <w:color w:val="auto"/>
          <w:kern w:val="2"/>
          <w:sz w:val="24"/>
          <w:szCs w:val="24"/>
          <w:lang w:val="en-US" w:eastAsia="zh-CN" w:bidi="ar-SA"/>
        </w:rPr>
        <w:t>：</w:t>
      </w:r>
      <w:r>
        <w:rPr>
          <w:rFonts w:hint="eastAsia" w:ascii="宋体" w:hAnsi="宋体" w:eastAsia="宋体" w:cs="宋体"/>
          <w:sz w:val="24"/>
          <w:szCs w:val="24"/>
        </w:rPr>
        <w:t>沣西新城秦皇大道与康定路东南角沣西国际大厦1幢23</w:t>
      </w:r>
      <w:r>
        <w:rPr>
          <w:rFonts w:hint="eastAsia" w:ascii="宋体" w:hAnsi="宋体" w:eastAsia="宋体" w:cs="宋体"/>
          <w:sz w:val="24"/>
          <w:szCs w:val="24"/>
          <w:lang w:val="en-US" w:eastAsia="zh-CN"/>
        </w:rPr>
        <w:t>层</w:t>
      </w:r>
    </w:p>
    <w:p>
      <w:pPr>
        <w:keepNext w:val="0"/>
        <w:keepLines w:val="0"/>
        <w:pageBreakBefore w:val="0"/>
        <w:kinsoku/>
        <w:wordWrap/>
        <w:overflowPunct/>
        <w:topLinePunct w:val="0"/>
        <w:autoSpaceDE/>
        <w:autoSpaceDN/>
        <w:bidi w:val="0"/>
        <w:adjustRightInd/>
        <w:snapToGrid/>
        <w:spacing w:line="432"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五、公告期限</w:t>
      </w:r>
    </w:p>
    <w:p>
      <w:pPr>
        <w:keepNext w:val="0"/>
        <w:keepLines w:val="0"/>
        <w:pageBreakBefore w:val="0"/>
        <w:kinsoku/>
        <w:wordWrap/>
        <w:overflowPunct/>
        <w:topLinePunct w:val="0"/>
        <w:autoSpaceDE/>
        <w:autoSpaceDN/>
        <w:bidi w:val="0"/>
        <w:adjustRightInd/>
        <w:snapToGrid/>
        <w:spacing w:line="432"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自本公告发布之日起</w:t>
      </w:r>
      <w:r>
        <w:rPr>
          <w:rFonts w:hint="eastAsia" w:ascii="宋体" w:hAnsi="宋体" w:cs="宋体"/>
          <w:sz w:val="24"/>
          <w:szCs w:val="24"/>
          <w:lang w:val="en-US" w:eastAsia="zh-CN"/>
        </w:rPr>
        <w:t>3</w:t>
      </w:r>
      <w:r>
        <w:rPr>
          <w:rFonts w:hint="eastAsia" w:ascii="宋体" w:hAnsi="宋体" w:eastAsia="宋体" w:cs="宋体"/>
          <w:sz w:val="24"/>
          <w:szCs w:val="24"/>
        </w:rPr>
        <w:t>个工作日。</w:t>
      </w:r>
    </w:p>
    <w:p>
      <w:pPr>
        <w:keepNext w:val="0"/>
        <w:keepLines w:val="0"/>
        <w:pageBreakBefore w:val="0"/>
        <w:kinsoku/>
        <w:wordWrap/>
        <w:overflowPunct/>
        <w:topLinePunct w:val="0"/>
        <w:autoSpaceDE/>
        <w:autoSpaceDN/>
        <w:bidi w:val="0"/>
        <w:adjustRightInd/>
        <w:snapToGrid/>
        <w:spacing w:line="432"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六、其他补充事宜</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获取</w:t>
      </w:r>
      <w:r>
        <w:rPr>
          <w:rFonts w:hint="eastAsia" w:ascii="宋体" w:hAnsi="宋体" w:cs="宋体"/>
          <w:sz w:val="24"/>
          <w:szCs w:val="24"/>
          <w:lang w:val="en-US" w:eastAsia="zh-CN"/>
        </w:rPr>
        <w:t>招标</w:t>
      </w:r>
      <w:r>
        <w:rPr>
          <w:rFonts w:hint="eastAsia" w:ascii="宋体" w:hAnsi="宋体" w:eastAsia="宋体" w:cs="宋体"/>
          <w:sz w:val="24"/>
          <w:szCs w:val="24"/>
        </w:rPr>
        <w:t>文件请携带单位介绍信、身份证原件及复印件（复印件须加盖单位红色公章）；（2）请</w:t>
      </w:r>
      <w:r>
        <w:rPr>
          <w:rFonts w:hint="eastAsia" w:ascii="宋体" w:hAnsi="宋体" w:cs="宋体"/>
          <w:sz w:val="24"/>
          <w:szCs w:val="24"/>
          <w:lang w:eastAsia="zh-CN"/>
        </w:rPr>
        <w:t>供应商</w:t>
      </w:r>
      <w:r>
        <w:rPr>
          <w:rFonts w:hint="eastAsia" w:ascii="宋体" w:hAnsi="宋体" w:eastAsia="宋体" w:cs="宋体"/>
          <w:sz w:val="24"/>
          <w:szCs w:val="24"/>
        </w:rPr>
        <w:t>按照《陕西省财政厅关于政府采购</w:t>
      </w:r>
      <w:r>
        <w:rPr>
          <w:rFonts w:hint="eastAsia" w:ascii="宋体" w:hAnsi="宋体" w:cs="宋体"/>
          <w:sz w:val="24"/>
          <w:szCs w:val="24"/>
          <w:lang w:eastAsia="zh-CN"/>
        </w:rPr>
        <w:t>供应商</w:t>
      </w:r>
      <w:r>
        <w:rPr>
          <w:rFonts w:hint="eastAsia" w:ascii="宋体" w:hAnsi="宋体" w:eastAsia="宋体" w:cs="宋体"/>
          <w:sz w:val="24"/>
          <w:szCs w:val="24"/>
        </w:rPr>
        <w:t>注册登记有关事项的通知》中的要求，通过陕西省政府采购（http://www.ccgp-shaanxi.gov.cn/）注册登记加入陕西省政府采购</w:t>
      </w:r>
      <w:r>
        <w:rPr>
          <w:rFonts w:hint="eastAsia" w:ascii="宋体" w:hAnsi="宋体" w:cs="宋体"/>
          <w:sz w:val="24"/>
          <w:szCs w:val="24"/>
          <w:lang w:eastAsia="zh-CN"/>
        </w:rPr>
        <w:t>供应商</w:t>
      </w:r>
      <w:r>
        <w:rPr>
          <w:rFonts w:hint="eastAsia" w:ascii="宋体" w:hAnsi="宋体" w:eastAsia="宋体" w:cs="宋体"/>
          <w:sz w:val="24"/>
          <w:szCs w:val="24"/>
        </w:rPr>
        <w:t>库。</w:t>
      </w:r>
    </w:p>
    <w:p>
      <w:pPr>
        <w:keepNext w:val="0"/>
        <w:keepLines w:val="0"/>
        <w:pageBreakBefore w:val="0"/>
        <w:kinsoku/>
        <w:wordWrap/>
        <w:overflowPunct/>
        <w:topLinePunct w:val="0"/>
        <w:autoSpaceDE/>
        <w:autoSpaceDN/>
        <w:bidi w:val="0"/>
        <w:adjustRightInd/>
        <w:snapToGrid/>
        <w:spacing w:line="432"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七、对本次招标提出询问，请按以下方式联系。</w:t>
      </w:r>
    </w:p>
    <w:p>
      <w:pPr>
        <w:keepNext w:val="0"/>
        <w:keepLines w:val="0"/>
        <w:pageBreakBefore w:val="0"/>
        <w:widowControl w:val="0"/>
        <w:kinsoku/>
        <w:wordWrap/>
        <w:overflowPunct/>
        <w:topLinePunct w:val="0"/>
        <w:autoSpaceDE/>
        <w:autoSpaceDN/>
        <w:bidi w:val="0"/>
        <w:adjustRightInd/>
        <w:snapToGrid/>
        <w:spacing w:line="432" w:lineRule="auto"/>
        <w:textAlignment w:val="auto"/>
        <w:outlineLvl w:val="2"/>
        <w:rPr>
          <w:rFonts w:hint="eastAsia" w:ascii="宋体" w:hAnsi="宋体" w:eastAsia="宋体" w:cs="宋体"/>
          <w:sz w:val="24"/>
          <w:szCs w:val="24"/>
        </w:rPr>
      </w:pPr>
      <w:bookmarkStart w:id="1" w:name="_Toc19594"/>
      <w:r>
        <w:rPr>
          <w:rFonts w:hint="eastAsia" w:ascii="宋体" w:hAnsi="宋体" w:eastAsia="宋体" w:cs="宋体"/>
          <w:sz w:val="24"/>
          <w:szCs w:val="24"/>
          <w:lang w:val="en-US" w:eastAsia="zh-CN"/>
        </w:rPr>
        <w:t>1.</w:t>
      </w:r>
      <w:r>
        <w:rPr>
          <w:rFonts w:hint="eastAsia" w:ascii="宋体" w:hAnsi="宋体" w:eastAsia="宋体" w:cs="宋体"/>
          <w:sz w:val="24"/>
          <w:szCs w:val="24"/>
        </w:rPr>
        <w:t>釆购人信息</w:t>
      </w:r>
      <w:bookmarkEnd w:id="1"/>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w:t>
      </w:r>
      <w:r>
        <w:rPr>
          <w:rFonts w:hint="eastAsia" w:ascii="宋体" w:hAnsi="宋体" w:cs="宋体"/>
          <w:sz w:val="24"/>
          <w:szCs w:val="24"/>
          <w:lang w:val="en-US" w:eastAsia="zh-CN"/>
        </w:rPr>
        <w:t xml:space="preserve">  </w:t>
      </w:r>
      <w:r>
        <w:rPr>
          <w:rFonts w:hint="eastAsia" w:ascii="宋体" w:hAnsi="宋体" w:eastAsia="宋体" w:cs="宋体"/>
          <w:sz w:val="24"/>
          <w:szCs w:val="24"/>
        </w:rPr>
        <w:t>称：昭陵镇人民政府</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地</w:t>
      </w:r>
      <w:r>
        <w:rPr>
          <w:rFonts w:hint="eastAsia" w:ascii="宋体" w:hAnsi="宋体" w:cs="宋体"/>
          <w:sz w:val="24"/>
          <w:szCs w:val="24"/>
          <w:lang w:val="en-US" w:eastAsia="zh-CN"/>
        </w:rPr>
        <w:t xml:space="preserve">  </w:t>
      </w:r>
      <w:r>
        <w:rPr>
          <w:rFonts w:hint="eastAsia" w:ascii="宋体" w:hAnsi="宋体" w:eastAsia="宋体" w:cs="宋体"/>
          <w:sz w:val="24"/>
          <w:szCs w:val="24"/>
        </w:rPr>
        <w:t>址：</w:t>
      </w:r>
      <w:r>
        <w:rPr>
          <w:rFonts w:hint="eastAsia" w:ascii="宋体" w:hAnsi="宋体" w:eastAsia="宋体" w:cs="宋体"/>
          <w:sz w:val="24"/>
          <w:szCs w:val="24"/>
          <w:lang w:val="en-US" w:eastAsia="zh-CN"/>
        </w:rPr>
        <w:t>咸阳市礼泉县昭陵镇建陵中心卫生院附近</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联系方式：</w:t>
      </w:r>
      <w:r>
        <w:rPr>
          <w:rFonts w:hint="eastAsia" w:ascii="宋体" w:hAnsi="宋体" w:eastAsia="宋体" w:cs="宋体"/>
          <w:sz w:val="24"/>
          <w:szCs w:val="24"/>
          <w:highlight w:val="none"/>
          <w:lang w:val="en-US" w:eastAsia="zh-CN"/>
        </w:rPr>
        <w:t>15353788849</w:t>
      </w:r>
    </w:p>
    <w:p>
      <w:pPr>
        <w:keepNext w:val="0"/>
        <w:keepLines w:val="0"/>
        <w:pageBreakBefore w:val="0"/>
        <w:widowControl w:val="0"/>
        <w:kinsoku/>
        <w:wordWrap/>
        <w:overflowPunct/>
        <w:topLinePunct w:val="0"/>
        <w:autoSpaceDE/>
        <w:autoSpaceDN/>
        <w:bidi w:val="0"/>
        <w:adjustRightInd/>
        <w:snapToGrid/>
        <w:spacing w:line="432" w:lineRule="auto"/>
        <w:textAlignment w:val="auto"/>
        <w:outlineLvl w:val="2"/>
        <w:rPr>
          <w:rFonts w:hint="eastAsia" w:ascii="宋体" w:hAnsi="宋体" w:eastAsia="宋体" w:cs="宋体"/>
          <w:sz w:val="24"/>
          <w:szCs w:val="24"/>
        </w:rPr>
      </w:pPr>
      <w:bookmarkStart w:id="2" w:name="_Toc21803"/>
      <w:r>
        <w:rPr>
          <w:rFonts w:hint="eastAsia" w:ascii="宋体" w:hAnsi="宋体" w:eastAsia="宋体" w:cs="宋体"/>
          <w:sz w:val="24"/>
          <w:szCs w:val="24"/>
        </w:rPr>
        <w:t>2.釆购代理机构信息</w:t>
      </w:r>
      <w:bookmarkEnd w:id="2"/>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名</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称：</w:t>
      </w:r>
      <w:r>
        <w:rPr>
          <w:rFonts w:hint="eastAsia" w:ascii="宋体" w:hAnsi="宋体" w:eastAsia="宋体" w:cs="宋体"/>
          <w:sz w:val="24"/>
          <w:szCs w:val="24"/>
          <w:lang w:val="en-US" w:eastAsia="zh-CN"/>
        </w:rPr>
        <w:t>陕西博锐特项目管理有限公司</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联系人：宗</w:t>
      </w:r>
      <w:r>
        <w:rPr>
          <w:rFonts w:hint="eastAsia" w:ascii="宋体" w:hAnsi="宋体" w:eastAsia="宋体" w:cs="宋体"/>
          <w:sz w:val="24"/>
          <w:szCs w:val="24"/>
        </w:rPr>
        <w:t>工</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址：沣西新城秦皇大道与康定路东南角沣西国际大厦1幢23</w:t>
      </w:r>
      <w:r>
        <w:rPr>
          <w:rFonts w:hint="eastAsia" w:ascii="宋体" w:hAnsi="宋体" w:eastAsia="宋体" w:cs="宋体"/>
          <w:sz w:val="24"/>
          <w:szCs w:val="24"/>
          <w:lang w:val="en-US" w:eastAsia="zh-CN"/>
        </w:rPr>
        <w:t>层</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联系方式：029-88681528</w:t>
      </w:r>
    </w:p>
    <w:p>
      <w:pPr>
        <w:pStyle w:val="7"/>
        <w:rPr>
          <w:rFonts w:hint="eastAsia" w:ascii="宋体" w:hAnsi="宋体" w:eastAsia="宋体" w:cs="宋体"/>
          <w:sz w:val="24"/>
          <w:szCs w:val="24"/>
        </w:rPr>
      </w:pPr>
    </w:p>
    <w:p>
      <w:pPr>
        <w:pStyle w:val="8"/>
        <w:rPr>
          <w:rFonts w:hint="eastAsia" w:ascii="宋体" w:hAnsi="宋体" w:eastAsia="宋体" w:cs="宋体"/>
          <w:sz w:val="24"/>
          <w:szCs w:val="24"/>
        </w:rPr>
      </w:pPr>
    </w:p>
    <w:p>
      <w:pPr>
        <w:pStyle w:val="2"/>
        <w:ind w:left="6480" w:hanging="6480" w:hangingChars="2700"/>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color w:val="auto"/>
          <w:sz w:val="24"/>
          <w:szCs w:val="24"/>
          <w:lang w:val="en-US" w:eastAsia="zh-CN"/>
        </w:rPr>
        <w:t xml:space="preserve">        </w:t>
      </w:r>
    </w:p>
    <w:p>
      <w:pPr>
        <w:pStyle w:val="2"/>
        <w:ind w:firstLine="4800" w:firstLineChars="2000"/>
        <w:rPr>
          <w:rFonts w:hint="default" w:eastAsia="宋体"/>
          <w:color w:val="0000FF"/>
          <w:highlight w:val="none"/>
          <w:lang w:val="en-US" w:eastAsia="zh-CN"/>
        </w:rPr>
      </w:pPr>
      <w:bookmarkStart w:id="3" w:name="_GoBack"/>
      <w:bookmarkEnd w:id="3"/>
      <w:r>
        <w:rPr>
          <w:rFonts w:hint="eastAsia" w:ascii="宋体" w:hAnsi="宋体" w:cs="宋体"/>
          <w:color w:val="auto"/>
          <w:sz w:val="24"/>
          <w:szCs w:val="24"/>
          <w:lang w:val="en-US" w:eastAsia="zh-CN"/>
        </w:rPr>
        <w:t>2023</w:t>
      </w:r>
      <w:r>
        <w:rPr>
          <w:rFonts w:hint="eastAsia" w:ascii="宋体" w:hAnsi="宋体" w:eastAsia="宋体" w:cs="宋体"/>
          <w:color w:val="auto"/>
          <w:sz w:val="24"/>
          <w:szCs w:val="24"/>
          <w:highlight w:val="none"/>
          <w:lang w:val="en-US" w:eastAsia="zh-CN"/>
        </w:rPr>
        <w:t xml:space="preserve">年 </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 xml:space="preserve"> 月 </w:t>
      </w:r>
      <w:r>
        <w:rPr>
          <w:rFonts w:hint="eastAsia" w:ascii="宋体" w:hAnsi="宋体" w:cs="宋体"/>
          <w:color w:val="auto"/>
          <w:sz w:val="24"/>
          <w:szCs w:val="24"/>
          <w:highlight w:val="none"/>
          <w:lang w:val="en-US" w:eastAsia="zh-CN"/>
        </w:rPr>
        <w:t>07</w:t>
      </w:r>
      <w:r>
        <w:rPr>
          <w:rFonts w:hint="eastAsia" w:ascii="宋体" w:hAnsi="宋体" w:eastAsia="宋体" w:cs="宋体"/>
          <w:color w:val="auto"/>
          <w:sz w:val="24"/>
          <w:szCs w:val="24"/>
          <w:highlight w:val="none"/>
          <w:lang w:val="en-US" w:eastAsia="zh-CN"/>
        </w:rPr>
        <w:t xml:space="preserve"> 日</w:t>
      </w:r>
    </w:p>
    <w:p>
      <w:pPr>
        <w:pStyle w:val="6"/>
        <w:keepNext w:val="0"/>
        <w:keepLines w:val="0"/>
        <w:pageBreakBefore w:val="0"/>
        <w:widowControl/>
        <w:suppressLineNumbers w:val="0"/>
        <w:kinsoku/>
        <w:wordWrap/>
        <w:overflowPunct/>
        <w:topLinePunct w:val="0"/>
        <w:autoSpaceDE/>
        <w:autoSpaceDN/>
        <w:bidi w:val="0"/>
        <w:adjustRightInd/>
        <w:snapToGrid/>
        <w:spacing w:before="210" w:beforeAutospacing="0" w:after="210" w:afterAutospacing="0" w:line="360" w:lineRule="auto"/>
        <w:ind w:right="0"/>
        <w:jc w:val="both"/>
        <w:textAlignment w:val="auto"/>
        <w:outlineLvl w:val="0"/>
        <w:rPr>
          <w:rFonts w:hint="eastAsia" w:asciiTheme="minorEastAsia" w:hAnsiTheme="minorEastAsia" w:eastAsiaTheme="minorEastAsia" w:cstheme="minorEastAsia"/>
          <w:b/>
          <w:color w:val="auto"/>
          <w:sz w:val="36"/>
          <w:szCs w:val="36"/>
          <w:highlight w:val="none"/>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4ZWFiMzdmODc5MzgzMDgwOTIyMTY2OTQ0N2Y3MTAifQ=="/>
  </w:docVars>
  <w:rsids>
    <w:rsidRoot w:val="401E7AEC"/>
    <w:rsid w:val="401E7AEC"/>
    <w:rsid w:val="5F087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3">
    <w:name w:val="Body Text Indent"/>
    <w:basedOn w:val="1"/>
    <w:next w:val="4"/>
    <w:qFormat/>
    <w:uiPriority w:val="0"/>
    <w:pPr>
      <w:ind w:firstLine="480"/>
    </w:pPr>
    <w:rPr>
      <w:rFonts w:ascii="宋体" w:hAnsi="宋体"/>
    </w:rPr>
  </w:style>
  <w:style w:type="paragraph" w:styleId="4">
    <w:name w:val="envelope return"/>
    <w:basedOn w:val="1"/>
    <w:qFormat/>
    <w:uiPriority w:val="0"/>
    <w:pPr>
      <w:snapToGrid w:val="0"/>
    </w:pPr>
    <w:rPr>
      <w:rFonts w:ascii="Arial" w:hAnsi="Arial"/>
    </w:rPr>
  </w:style>
  <w:style w:type="paragraph" w:styleId="5">
    <w:name w:val="Plain Text"/>
    <w:basedOn w:val="1"/>
    <w:qFormat/>
    <w:uiPriority w:val="99"/>
    <w:rPr>
      <w:rFonts w:ascii="宋体" w:hAnsi="Courier New"/>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7">
    <w:name w:val="Body Text First Indent"/>
    <w:basedOn w:val="2"/>
    <w:next w:val="8"/>
    <w:qFormat/>
    <w:uiPriority w:val="0"/>
    <w:pPr>
      <w:spacing w:line="360" w:lineRule="auto"/>
      <w:ind w:firstLine="420"/>
    </w:pPr>
    <w:rPr>
      <w:rFonts w:ascii="宋体" w:hAnsi="宋体"/>
      <w:sz w:val="24"/>
    </w:rPr>
  </w:style>
  <w:style w:type="paragraph" w:styleId="8">
    <w:name w:val="Body Text First Indent 2"/>
    <w:basedOn w:val="3"/>
    <w:next w:val="2"/>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2023-12-06T10:15:00Z</dcterms:created>
  <dc:creator>Rui</dc:creator>
  <cp:lastModifiedBy>Rui</cp:lastModifiedBy>
  <dcterms:modified xsi:type="dcterms:W3CDTF">2023-12-06T10:19:28Z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33FFF181056143D091519B59994D33C2_11</vt:lpwstr>
  </property>
</Properties>
</file>