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ind w:left="0" w:leftChars="0" w:firstLine="0" w:firstLineChars="0"/>
        <w:jc w:val="center"/>
        <w:outlineLvl w:val="0"/>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采购内容与要求</w:t>
      </w:r>
    </w:p>
    <w:p>
      <w:pPr>
        <w:numPr>
          <w:ilvl w:val="0"/>
          <w:numId w:val="0"/>
        </w:numPr>
        <w:spacing w:before="75" w:line="360" w:lineRule="auto"/>
        <w:ind w:left="1" w:leftChars="0" w:right="72" w:rightChars="0" w:firstLine="480" w:firstLineChars="0"/>
        <w:rPr>
          <w:rFonts w:hint="eastAsia" w:ascii="宋体" w:hAnsi="宋体" w:eastAsia="宋体" w:cs="宋体"/>
          <w:snapToGrid w:val="0"/>
          <w:color w:val="000000"/>
          <w:spacing w:val="8"/>
          <w:kern w:val="0"/>
          <w:sz w:val="23"/>
          <w:szCs w:val="23"/>
          <w:lang w:val="en-US" w:eastAsia="zh-CN"/>
        </w:rPr>
      </w:pPr>
    </w:p>
    <w:p>
      <w:pPr>
        <w:numPr>
          <w:ilvl w:val="0"/>
          <w:numId w:val="0"/>
        </w:numPr>
        <w:spacing w:before="75" w:line="360" w:lineRule="auto"/>
        <w:ind w:left="1" w:leftChars="0" w:right="72" w:rightChars="0" w:firstLine="480" w:firstLineChars="0"/>
        <w:rPr>
          <w:rFonts w:hint="eastAsia" w:ascii="宋体" w:hAnsi="宋体" w:eastAsia="宋体" w:cs="宋体"/>
          <w:spacing w:val="8"/>
          <w:sz w:val="23"/>
          <w:szCs w:val="23"/>
        </w:rPr>
      </w:pPr>
      <w:r>
        <w:rPr>
          <w:rFonts w:hint="eastAsia" w:ascii="宋体" w:hAnsi="宋体" w:eastAsia="宋体" w:cs="宋体"/>
          <w:snapToGrid w:val="0"/>
          <w:color w:val="000000"/>
          <w:spacing w:val="8"/>
          <w:kern w:val="0"/>
          <w:sz w:val="23"/>
          <w:szCs w:val="23"/>
        </w:rPr>
        <w:t>（一）</w:t>
      </w:r>
      <w:r>
        <w:rPr>
          <w:rFonts w:hint="eastAsia" w:ascii="宋体" w:hAnsi="宋体" w:eastAsia="宋体" w:cs="宋体"/>
          <w:snapToGrid w:val="0"/>
          <w:color w:val="000000"/>
          <w:spacing w:val="8"/>
          <w:kern w:val="0"/>
          <w:sz w:val="23"/>
          <w:szCs w:val="23"/>
        </w:rPr>
        <w:t>、</w:t>
      </w:r>
      <w:r>
        <w:rPr>
          <w:rFonts w:hint="eastAsia" w:ascii="宋体" w:hAnsi="宋体" w:eastAsia="宋体" w:cs="宋体"/>
          <w:spacing w:val="8"/>
          <w:sz w:val="23"/>
          <w:szCs w:val="23"/>
        </w:rPr>
        <w:t>项目概况</w:t>
      </w:r>
    </w:p>
    <w:p>
      <w:pPr>
        <w:numPr>
          <w:ilvl w:val="0"/>
          <w:numId w:val="0"/>
        </w:numPr>
        <w:spacing w:before="75" w:line="360" w:lineRule="auto"/>
        <w:ind w:right="72" w:rightChars="0" w:firstLine="492" w:firstLineChars="200"/>
        <w:rPr>
          <w:rFonts w:hint="eastAsia" w:ascii="宋体" w:hAnsi="宋体" w:eastAsia="宋体" w:cs="宋体"/>
          <w:spacing w:val="8"/>
          <w:sz w:val="23"/>
          <w:szCs w:val="23"/>
        </w:rPr>
      </w:pPr>
      <w:r>
        <w:rPr>
          <w:rFonts w:hint="eastAsia" w:ascii="宋体" w:hAnsi="宋体" w:eastAsia="宋体" w:cs="宋体"/>
          <w:spacing w:val="8"/>
          <w:sz w:val="23"/>
          <w:szCs w:val="23"/>
        </w:rPr>
        <w:t>根据《自然资源部办公厅关于开展非住宅类房屋信息补充摸排等工作的通知》（自然资办函〔2022〕1718号）要求，组织开展永寿县农村非住宅类房屋乱占耕地建房问题摸排工作。</w:t>
      </w:r>
    </w:p>
    <w:p>
      <w:pPr>
        <w:numPr>
          <w:ilvl w:val="0"/>
          <w:numId w:val="0"/>
        </w:numPr>
        <w:spacing w:before="75" w:line="360" w:lineRule="auto"/>
        <w:ind w:left="1" w:leftChars="0" w:right="72" w:rightChars="0" w:firstLine="480" w:firstLineChars="0"/>
        <w:rPr>
          <w:rFonts w:hint="eastAsia" w:ascii="宋体" w:hAnsi="宋体" w:eastAsia="宋体" w:cs="宋体"/>
          <w:spacing w:val="8"/>
          <w:sz w:val="23"/>
          <w:szCs w:val="23"/>
        </w:rPr>
      </w:pPr>
      <w:r>
        <w:rPr>
          <w:rFonts w:hint="eastAsia" w:ascii="宋体" w:hAnsi="宋体" w:eastAsia="宋体" w:cs="宋体"/>
          <w:snapToGrid w:val="0"/>
          <w:color w:val="000000"/>
          <w:spacing w:val="8"/>
          <w:kern w:val="0"/>
          <w:sz w:val="23"/>
          <w:szCs w:val="23"/>
          <w:lang w:val="en-US" w:eastAsia="zh-CN"/>
        </w:rPr>
        <w:t>（二）</w:t>
      </w:r>
      <w:r>
        <w:rPr>
          <w:rFonts w:hint="eastAsia" w:ascii="宋体" w:hAnsi="宋体" w:eastAsia="宋体" w:cs="宋体"/>
          <w:snapToGrid w:val="0"/>
          <w:color w:val="000000"/>
          <w:spacing w:val="8"/>
          <w:kern w:val="0"/>
          <w:sz w:val="23"/>
          <w:szCs w:val="23"/>
        </w:rPr>
        <w:t>、</w:t>
      </w:r>
      <w:r>
        <w:rPr>
          <w:rFonts w:hint="eastAsia" w:ascii="宋体" w:hAnsi="宋体" w:eastAsia="宋体" w:cs="宋体"/>
          <w:spacing w:val="8"/>
          <w:sz w:val="23"/>
          <w:szCs w:val="23"/>
        </w:rPr>
        <w:t>工作内容</w:t>
      </w:r>
    </w:p>
    <w:p>
      <w:pPr>
        <w:numPr>
          <w:ilvl w:val="0"/>
          <w:numId w:val="0"/>
        </w:numPr>
        <w:spacing w:before="75" w:line="360" w:lineRule="auto"/>
        <w:ind w:left="1" w:leftChars="0" w:right="72" w:rightChars="0" w:firstLine="480" w:firstLineChars="0"/>
        <w:rPr>
          <w:rFonts w:hint="eastAsia" w:ascii="宋体" w:hAnsi="宋体" w:eastAsia="宋体" w:cs="宋体"/>
          <w:spacing w:val="8"/>
          <w:sz w:val="23"/>
          <w:szCs w:val="23"/>
        </w:rPr>
      </w:pPr>
      <w:r>
        <w:rPr>
          <w:rFonts w:hint="eastAsia" w:ascii="宋体" w:hAnsi="宋体" w:eastAsia="宋体" w:cs="宋体"/>
          <w:spacing w:val="8"/>
          <w:sz w:val="23"/>
          <w:szCs w:val="23"/>
        </w:rPr>
        <w:t>1、对照国家下发的疑似农村乱占耕地建房图斑逐一补充摸排对国家下发的疑似图斑逐一补充摸排，并确认疑似图斑中的房屋是否属于本次非住宅类房屋专项整治范围。对确实属于本次非住宅类房屋专项整治范围的房屋，前期已经摸排并上报但数据汇交平台自动关联不正确的，要予以更正尚未建立关联关系的，要建立摸排结果与相应疑似图斑的关联关系。前期尚未摸排的，要补充摸排，填报相应类型房屋信息采集</w:t>
      </w:r>
      <w:bookmarkStart w:id="0" w:name="_GoBack"/>
      <w:bookmarkEnd w:id="0"/>
      <w:r>
        <w:rPr>
          <w:rFonts w:hint="eastAsia" w:ascii="宋体" w:hAnsi="宋体" w:eastAsia="宋体" w:cs="宋体"/>
          <w:spacing w:val="8"/>
          <w:sz w:val="23"/>
          <w:szCs w:val="23"/>
        </w:rPr>
        <w:t>表，并建立与相应疑似图斑的关联关系。对不属于本次非住宅类房屋专项整治范围，要说明理由。其中，涉及住宅类房屋的要及时移交农业农村主管部门。</w:t>
      </w:r>
    </w:p>
    <w:p>
      <w:pPr>
        <w:numPr>
          <w:ilvl w:val="0"/>
          <w:numId w:val="0"/>
        </w:numPr>
        <w:spacing w:before="75" w:line="360" w:lineRule="auto"/>
        <w:ind w:left="1" w:leftChars="0" w:right="72" w:rightChars="0" w:firstLine="480" w:firstLineChars="0"/>
        <w:rPr>
          <w:rFonts w:hint="eastAsia" w:ascii="宋体" w:hAnsi="宋体" w:eastAsia="宋体" w:cs="宋体"/>
          <w:spacing w:val="8"/>
          <w:sz w:val="23"/>
          <w:szCs w:val="23"/>
        </w:rPr>
      </w:pPr>
      <w:r>
        <w:rPr>
          <w:rFonts w:hint="eastAsia" w:ascii="宋体" w:hAnsi="宋体" w:eastAsia="宋体" w:cs="宋体"/>
          <w:spacing w:val="8"/>
          <w:sz w:val="23"/>
          <w:szCs w:val="23"/>
        </w:rPr>
        <w:t>2、对原摸排结果进行核实确认本次补充摸排过程中发现前期已纳入国家农村乱占耕地建房数据汇交平台非住宅类房屋摸排信息不准确的，可对摸排信息进行补充完善和举证说明，并上报省级专项整治工作机制同意后予以确认。数据汇交平台将记录删除、修改或新增填报过程。</w:t>
      </w:r>
    </w:p>
    <w:p>
      <w:pPr>
        <w:numPr>
          <w:ilvl w:val="0"/>
          <w:numId w:val="0"/>
        </w:numPr>
        <w:spacing w:before="75" w:line="360" w:lineRule="auto"/>
        <w:ind w:left="1" w:leftChars="0" w:right="72" w:rightChars="0" w:firstLine="480" w:firstLineChars="0"/>
        <w:rPr>
          <w:rFonts w:hint="eastAsia" w:ascii="宋体" w:hAnsi="宋体" w:eastAsia="宋体" w:cs="宋体"/>
          <w:spacing w:val="8"/>
          <w:sz w:val="23"/>
          <w:szCs w:val="23"/>
        </w:rPr>
      </w:pP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三</w:t>
      </w:r>
      <w:r>
        <w:rPr>
          <w:rFonts w:hint="eastAsia" w:ascii="宋体" w:hAnsi="宋体" w:eastAsia="宋体" w:cs="宋体"/>
          <w:spacing w:val="8"/>
          <w:sz w:val="23"/>
          <w:szCs w:val="23"/>
          <w:lang w:eastAsia="zh-CN"/>
        </w:rPr>
        <w:t>）</w:t>
      </w:r>
      <w:r>
        <w:rPr>
          <w:rFonts w:hint="eastAsia" w:ascii="宋体" w:hAnsi="宋体" w:eastAsia="宋体" w:cs="宋体"/>
          <w:spacing w:val="8"/>
          <w:sz w:val="23"/>
          <w:szCs w:val="23"/>
        </w:rPr>
        <w:t>、项目成果</w:t>
      </w:r>
    </w:p>
    <w:p>
      <w:pPr>
        <w:numPr>
          <w:ilvl w:val="0"/>
          <w:numId w:val="0"/>
        </w:numPr>
        <w:spacing w:before="75" w:line="360" w:lineRule="auto"/>
        <w:ind w:left="1" w:leftChars="0" w:right="72" w:rightChars="0" w:firstLine="480" w:firstLineChars="0"/>
        <w:rPr>
          <w:rFonts w:hint="eastAsia" w:ascii="宋体" w:hAnsi="宋体" w:eastAsia="宋体" w:cs="宋体"/>
          <w:spacing w:val="8"/>
          <w:sz w:val="23"/>
          <w:szCs w:val="23"/>
        </w:rPr>
      </w:pPr>
      <w:r>
        <w:rPr>
          <w:rFonts w:hint="eastAsia" w:ascii="宋体" w:hAnsi="宋体" w:eastAsia="宋体" w:cs="宋体"/>
          <w:spacing w:val="8"/>
          <w:sz w:val="23"/>
          <w:szCs w:val="23"/>
        </w:rPr>
        <w:t>1、摸排台账表格；</w:t>
      </w:r>
    </w:p>
    <w:p>
      <w:pPr>
        <w:numPr>
          <w:ilvl w:val="0"/>
          <w:numId w:val="0"/>
        </w:numPr>
        <w:spacing w:before="75" w:line="360" w:lineRule="auto"/>
        <w:ind w:left="1" w:leftChars="0" w:right="72" w:rightChars="0" w:firstLine="480" w:firstLineChars="0"/>
        <w:rPr>
          <w:rFonts w:hint="eastAsia" w:ascii="宋体" w:hAnsi="宋体" w:eastAsia="宋体" w:cs="宋体"/>
          <w:spacing w:val="8"/>
          <w:sz w:val="23"/>
          <w:szCs w:val="23"/>
        </w:rPr>
      </w:pPr>
      <w:r>
        <w:rPr>
          <w:rFonts w:hint="eastAsia" w:ascii="宋体" w:hAnsi="宋体" w:eastAsia="宋体" w:cs="宋体"/>
          <w:spacing w:val="8"/>
          <w:sz w:val="23"/>
          <w:szCs w:val="23"/>
        </w:rPr>
        <w:t>2、项目矢量数据图层。</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NjkxYjdjYWFmOTMwMTYwMTc4NjFiNjNlYWQxZjcifQ=="/>
  </w:docVars>
  <w:rsids>
    <w:rsidRoot w:val="25073DF6"/>
    <w:rsid w:val="2507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660" w:firstLineChars="200"/>
      <w:jc w:val="left"/>
      <w:textAlignment w:val="baseline"/>
    </w:pPr>
    <w:rPr>
      <w:rFonts w:ascii="Arial" w:hAnsi="Arial" w:cs="Arial" w:eastAsiaTheme="minorEastAsia"/>
      <w:snapToGrid w:val="0"/>
      <w:color w:val="000000"/>
      <w:kern w:val="0"/>
      <w:sz w:val="24"/>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2023-05-10T09:00:00Z</dcterms:created>
  <dc:creator>何汶蔚</dc:creator>
  <cp:lastModifiedBy>何汶蔚</cp:lastModifiedBy>
  <dcterms:modified xsi:type="dcterms:W3CDTF">2023-05-10T09:01:25Z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8E36BC13B1EF424A80D3006EF02DE4C8_11</vt:lpwstr>
  </property>
</Properties>
</file>