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7"/>
        <w:jc w:val="right"/>
        <w:rPr>
          <w:rFonts w:ascii="楷体" w:hAnsi="楷体" w:eastAsia="楷体" w:cs="楷体"/>
          <w:szCs w:val="22"/>
        </w:rPr>
      </w:pPr>
      <w:bookmarkStart w:id="0" w:name="_Toc328739375"/>
      <w:r>
        <w:rPr>
          <w:rFonts w:hint="eastAsia" w:ascii="楷体" w:hAnsi="楷体" w:eastAsia="楷体" w:cs="楷体"/>
          <w:b/>
          <w:sz w:val="36"/>
          <w:szCs w:val="36"/>
          <w:bdr w:val="single" w:color="auto" w:sz="4" w:space="0"/>
          <w:shd w:val="pct10" w:color="auto" w:fill="FFFFFF"/>
        </w:rPr>
        <w:t>政府采购项目</w:t>
      </w:r>
    </w:p>
    <w:p>
      <w:pPr>
        <w:adjustRightInd w:val="0"/>
        <w:snapToGrid w:val="0"/>
        <w:spacing w:line="240" w:lineRule="auto"/>
        <w:rPr>
          <w:rFonts w:ascii="楷体" w:hAnsi="楷体" w:eastAsia="楷体" w:cs="楷体"/>
          <w:szCs w:val="22"/>
        </w:rPr>
      </w:pPr>
    </w:p>
    <w:p>
      <w:pPr>
        <w:adjustRightInd w:val="0"/>
        <w:snapToGrid w:val="0"/>
        <w:spacing w:line="240" w:lineRule="auto"/>
        <w:jc w:val="center"/>
        <w:rPr>
          <w:rFonts w:ascii="楷体" w:hAnsi="楷体" w:eastAsia="楷体" w:cs="楷体"/>
          <w:szCs w:val="22"/>
        </w:rPr>
      </w:pPr>
      <w:r>
        <w:rPr>
          <w:rFonts w:hint="eastAsia" w:ascii="楷体" w:hAnsi="楷体" w:eastAsia="楷体" w:cs="楷体"/>
          <w:b/>
          <w:bCs/>
          <w:sz w:val="48"/>
          <w:szCs w:val="48"/>
        </w:rPr>
        <w:t>彬州市文化和旅游局举办2023陕西彬州第八届半程马拉松赛服务项目</w:t>
      </w:r>
    </w:p>
    <w:p>
      <w:pPr>
        <w:ind w:firstLine="437"/>
        <w:jc w:val="center"/>
        <w:rPr>
          <w:rFonts w:ascii="楷体" w:hAnsi="楷体" w:eastAsia="楷体" w:cs="楷体"/>
          <w:sz w:val="84"/>
          <w:szCs w:val="84"/>
        </w:rPr>
      </w:pPr>
    </w:p>
    <w:p>
      <w:pPr>
        <w:pStyle w:val="17"/>
        <w:rPr>
          <w:rFonts w:ascii="楷体" w:hAnsi="楷体" w:eastAsia="楷体" w:cs="楷体"/>
          <w:color w:val="auto"/>
          <w:sz w:val="84"/>
          <w:szCs w:val="84"/>
        </w:rPr>
      </w:pPr>
    </w:p>
    <w:p>
      <w:pPr>
        <w:pStyle w:val="17"/>
        <w:ind w:firstLine="0"/>
        <w:rPr>
          <w:rFonts w:ascii="楷体" w:hAnsi="楷体" w:eastAsia="楷体" w:cs="楷体"/>
          <w:color w:val="auto"/>
        </w:rPr>
      </w:pPr>
    </w:p>
    <w:p>
      <w:pPr>
        <w:jc w:val="center"/>
        <w:rPr>
          <w:rFonts w:ascii="楷体" w:hAnsi="楷体" w:eastAsia="楷体" w:cs="楷体"/>
          <w:b/>
          <w:sz w:val="24"/>
        </w:rPr>
      </w:pPr>
    </w:p>
    <w:p>
      <w:pPr>
        <w:jc w:val="center"/>
        <w:rPr>
          <w:rFonts w:ascii="楷体" w:hAnsi="楷体" w:eastAsia="楷体" w:cs="楷体"/>
          <w:b/>
          <w:sz w:val="72"/>
          <w:szCs w:val="72"/>
          <w:shd w:val="pct10" w:color="auto" w:fill="FFFFFF"/>
        </w:rPr>
      </w:pPr>
      <w:r>
        <w:rPr>
          <w:rFonts w:hint="eastAsia" w:ascii="楷体" w:hAnsi="楷体" w:eastAsia="楷体" w:cs="楷体"/>
          <w:b/>
          <w:sz w:val="72"/>
          <w:szCs w:val="72"/>
        </w:rPr>
        <w:t>竞争性磋商文件</w:t>
      </w:r>
    </w:p>
    <w:p>
      <w:pPr>
        <w:ind w:firstLine="435"/>
        <w:jc w:val="center"/>
        <w:rPr>
          <w:rFonts w:ascii="楷体" w:hAnsi="楷体" w:eastAsia="楷体" w:cs="楷体"/>
          <w:sz w:val="44"/>
          <w:szCs w:val="44"/>
          <w:shd w:val="pct10" w:color="auto" w:fill="FFFFFF"/>
        </w:rPr>
      </w:pPr>
    </w:p>
    <w:p>
      <w:pPr>
        <w:ind w:firstLine="2908" w:firstLineChars="1006"/>
        <w:jc w:val="left"/>
        <w:rPr>
          <w:rFonts w:ascii="楷体" w:hAnsi="楷体" w:eastAsia="楷体" w:cs="楷体"/>
          <w:b/>
          <w:spacing w:val="4"/>
          <w:sz w:val="28"/>
          <w:szCs w:val="28"/>
        </w:rPr>
      </w:pPr>
      <w:r>
        <w:rPr>
          <w:rFonts w:hint="eastAsia" w:ascii="楷体" w:hAnsi="楷体" w:eastAsia="楷体" w:cs="楷体"/>
          <w:b/>
          <w:spacing w:val="4"/>
          <w:sz w:val="28"/>
          <w:szCs w:val="28"/>
        </w:rPr>
        <w:t>项目编号:SXYB-CG-20230407</w:t>
      </w: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tabs>
          <w:tab w:val="left" w:pos="1889"/>
        </w:tabs>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tabs>
          <w:tab w:val="left" w:pos="1155"/>
          <w:tab w:val="left" w:pos="1680"/>
        </w:tabs>
        <w:adjustRightInd w:val="0"/>
        <w:snapToGrid w:val="0"/>
        <w:spacing w:line="360" w:lineRule="auto"/>
        <w:ind w:firstLine="1381" w:firstLineChars="400"/>
        <w:rPr>
          <w:rFonts w:ascii="楷体" w:hAnsi="楷体" w:eastAsia="楷体" w:cs="楷体"/>
          <w:b/>
          <w:bCs/>
          <w:spacing w:val="12"/>
          <w:kern w:val="0"/>
          <w:sz w:val="32"/>
          <w:szCs w:val="32"/>
        </w:rPr>
      </w:pPr>
      <w:r>
        <w:rPr>
          <w:rFonts w:hint="eastAsia" w:ascii="楷体" w:hAnsi="楷体" w:eastAsia="楷体" w:cs="楷体"/>
          <w:b/>
          <w:bCs/>
          <w:spacing w:val="12"/>
          <w:kern w:val="0"/>
          <w:sz w:val="32"/>
          <w:szCs w:val="32"/>
        </w:rPr>
        <w:t>采   购   人：</w:t>
      </w:r>
      <w:bookmarkStart w:id="87" w:name="_GoBack"/>
      <w:r>
        <w:rPr>
          <w:rFonts w:hint="eastAsia" w:ascii="楷体" w:hAnsi="楷体" w:eastAsia="楷体" w:cs="楷体"/>
          <w:b/>
          <w:bCs/>
          <w:spacing w:val="12"/>
          <w:kern w:val="0"/>
          <w:sz w:val="32"/>
          <w:szCs w:val="32"/>
        </w:rPr>
        <w:t>彬州市古豳人文景区管理处</w:t>
      </w:r>
      <w:bookmarkEnd w:id="87"/>
    </w:p>
    <w:p>
      <w:pPr>
        <w:pStyle w:val="17"/>
        <w:rPr>
          <w:rFonts w:ascii="楷体" w:hAnsi="楷体" w:eastAsia="楷体" w:cs="楷体"/>
          <w:color w:val="auto"/>
        </w:rPr>
      </w:pPr>
    </w:p>
    <w:p>
      <w:pPr>
        <w:tabs>
          <w:tab w:val="left" w:pos="1155"/>
          <w:tab w:val="left" w:pos="1680"/>
        </w:tabs>
        <w:adjustRightInd w:val="0"/>
        <w:snapToGrid w:val="0"/>
        <w:spacing w:line="360" w:lineRule="auto"/>
        <w:ind w:firstLine="1367" w:firstLineChars="396"/>
        <w:rPr>
          <w:rFonts w:ascii="楷体" w:hAnsi="楷体" w:eastAsia="楷体" w:cs="楷体"/>
          <w:b/>
          <w:bCs/>
          <w:spacing w:val="12"/>
          <w:kern w:val="0"/>
          <w:sz w:val="32"/>
          <w:szCs w:val="32"/>
        </w:rPr>
      </w:pPr>
      <w:r>
        <w:rPr>
          <w:rFonts w:hint="eastAsia" w:ascii="楷体" w:hAnsi="楷体" w:eastAsia="楷体" w:cs="楷体"/>
          <w:b/>
          <w:bCs/>
          <w:spacing w:val="12"/>
          <w:kern w:val="0"/>
          <w:sz w:val="32"/>
          <w:szCs w:val="32"/>
        </w:rPr>
        <w:t>采购代理机构：陕西友邦项目管理有限公司</w:t>
      </w:r>
    </w:p>
    <w:p>
      <w:pPr>
        <w:pStyle w:val="17"/>
        <w:rPr>
          <w:rFonts w:ascii="楷体" w:hAnsi="楷体" w:eastAsia="楷体" w:cs="楷体"/>
          <w:color w:val="auto"/>
        </w:rPr>
      </w:pPr>
    </w:p>
    <w:p>
      <w:pPr>
        <w:adjustRightInd w:val="0"/>
        <w:snapToGrid w:val="0"/>
        <w:spacing w:line="360" w:lineRule="auto"/>
        <w:jc w:val="center"/>
        <w:rPr>
          <w:rFonts w:ascii="楷体" w:hAnsi="楷体" w:eastAsia="楷体" w:cs="楷体"/>
          <w:b/>
          <w:spacing w:val="12"/>
          <w:sz w:val="32"/>
          <w:szCs w:val="32"/>
        </w:rPr>
      </w:pPr>
      <w:r>
        <w:rPr>
          <w:rFonts w:hint="eastAsia" w:ascii="楷体" w:hAnsi="楷体" w:eastAsia="楷体" w:cs="楷体"/>
          <w:b/>
          <w:spacing w:val="12"/>
          <w:sz w:val="32"/>
          <w:szCs w:val="32"/>
        </w:rPr>
        <w:t>二零二三年四月</w:t>
      </w:r>
    </w:p>
    <w:p>
      <w:pPr>
        <w:pStyle w:val="9"/>
        <w:ind w:left="1470" w:right="1470"/>
        <w:rPr>
          <w:rFonts w:ascii="楷体" w:hAnsi="楷体" w:eastAsia="楷体" w:cs="楷体"/>
        </w:rPr>
      </w:pPr>
    </w:p>
    <w:p>
      <w:pPr>
        <w:spacing w:line="276" w:lineRule="auto"/>
        <w:jc w:val="center"/>
        <w:rPr>
          <w:rFonts w:ascii="楷体" w:hAnsi="楷体" w:eastAsia="楷体" w:cs="楷体"/>
          <w:b/>
          <w:bCs/>
          <w:sz w:val="38"/>
          <w:szCs w:val="36"/>
          <w:lang w:val="zh-CN"/>
        </w:rPr>
      </w:pPr>
      <w:r>
        <w:rPr>
          <w:rFonts w:hint="eastAsia" w:ascii="楷体" w:hAnsi="楷体" w:eastAsia="楷体" w:cs="楷体"/>
          <w:b/>
          <w:bCs/>
          <w:sz w:val="38"/>
          <w:szCs w:val="36"/>
          <w:lang w:val="zh-CN"/>
        </w:rPr>
        <w:t>特别提示</w:t>
      </w:r>
    </w:p>
    <w:p>
      <w:pPr>
        <w:pStyle w:val="17"/>
        <w:ind w:firstLine="210"/>
        <w:rPr>
          <w:rFonts w:ascii="楷体" w:hAnsi="楷体" w:eastAsia="楷体" w:cs="楷体"/>
          <w:color w:val="auto"/>
          <w:lang w:val="zh-CN"/>
        </w:rPr>
      </w:pPr>
    </w:p>
    <w:p>
      <w:pPr>
        <w:spacing w:line="360" w:lineRule="auto"/>
        <w:rPr>
          <w:rFonts w:ascii="楷体" w:hAnsi="楷体" w:eastAsia="楷体" w:cs="楷体"/>
          <w:sz w:val="24"/>
        </w:rPr>
      </w:pPr>
      <w:r>
        <w:rPr>
          <w:rFonts w:hint="eastAsia" w:ascii="楷体" w:hAnsi="楷体" w:eastAsia="楷体" w:cs="楷体"/>
          <w:sz w:val="24"/>
        </w:rPr>
        <w:t>各供应商，在此我们特别提醒您注意以下事项：</w:t>
      </w:r>
    </w:p>
    <w:p>
      <w:pPr>
        <w:spacing w:line="360" w:lineRule="auto"/>
        <w:rPr>
          <w:rFonts w:ascii="楷体" w:hAnsi="楷体" w:eastAsia="楷体" w:cs="楷体"/>
          <w:b/>
          <w:bCs/>
          <w:sz w:val="24"/>
        </w:rPr>
      </w:pPr>
      <w:r>
        <w:rPr>
          <w:rFonts w:hint="eastAsia" w:ascii="楷体" w:hAnsi="楷体" w:eastAsia="楷体" w:cs="楷体"/>
          <w:b/>
          <w:bCs/>
          <w:sz w:val="24"/>
        </w:rPr>
        <w:t>一、有关磋商响应文件：</w:t>
      </w:r>
    </w:p>
    <w:p>
      <w:pPr>
        <w:spacing w:line="360" w:lineRule="auto"/>
        <w:ind w:firstLine="480" w:firstLineChars="200"/>
        <w:rPr>
          <w:rFonts w:ascii="楷体" w:hAnsi="楷体" w:eastAsia="楷体" w:cs="楷体"/>
          <w:sz w:val="24"/>
        </w:rPr>
      </w:pPr>
      <w:r>
        <w:rPr>
          <w:rFonts w:hint="eastAsia" w:ascii="楷体" w:hAnsi="楷体" w:eastAsia="楷体" w:cs="楷体"/>
          <w:sz w:val="24"/>
        </w:rPr>
        <w:t>1、请仔细阅读磋商文件并正确理解磋商文件中各项具体要求。如对磋商文件有疑问，请在磋商文件规定的时间内以书面形式提出，逾期将被拒绝受理。</w:t>
      </w:r>
    </w:p>
    <w:p>
      <w:pPr>
        <w:spacing w:line="360" w:lineRule="auto"/>
        <w:ind w:firstLine="480" w:firstLineChars="200"/>
        <w:rPr>
          <w:rFonts w:ascii="楷体" w:hAnsi="楷体" w:eastAsia="楷体" w:cs="楷体"/>
          <w:sz w:val="24"/>
        </w:rPr>
      </w:pPr>
      <w:r>
        <w:rPr>
          <w:rFonts w:hint="eastAsia" w:ascii="楷体" w:hAnsi="楷体" w:eastAsia="楷体" w:cs="楷体"/>
          <w:sz w:val="24"/>
        </w:rPr>
        <w:t>2、请严格按照磋商文件载明的磋商响应文件的格式要求编制磋商响应文件，磋商响应文件须胶装成册。</w:t>
      </w:r>
    </w:p>
    <w:p>
      <w:pPr>
        <w:spacing w:line="360" w:lineRule="auto"/>
        <w:ind w:firstLine="480" w:firstLineChars="200"/>
        <w:rPr>
          <w:rFonts w:ascii="楷体" w:hAnsi="楷体" w:eastAsia="楷体" w:cs="楷体"/>
          <w:sz w:val="24"/>
        </w:rPr>
      </w:pPr>
      <w:r>
        <w:rPr>
          <w:rFonts w:hint="eastAsia" w:ascii="楷体" w:hAnsi="楷体" w:eastAsia="楷体" w:cs="楷体"/>
          <w:sz w:val="24"/>
        </w:rPr>
        <w:t>3、请仔细核对磋商响应文件是否已按照磋商文件的要求签字、签章和加盖单位公章，实质性条款是否满足磋商文件要求，磋商响应文件中所附资格证明等资料是否齐全、有效且是否满足磋商文件要求。</w:t>
      </w:r>
    </w:p>
    <w:p>
      <w:pPr>
        <w:spacing w:line="360" w:lineRule="auto"/>
        <w:ind w:firstLine="480" w:firstLineChars="200"/>
        <w:rPr>
          <w:rFonts w:ascii="楷体" w:hAnsi="楷体" w:eastAsia="楷体" w:cs="楷体"/>
          <w:sz w:val="24"/>
        </w:rPr>
      </w:pPr>
      <w:r>
        <w:rPr>
          <w:rFonts w:hint="eastAsia" w:ascii="楷体" w:hAnsi="楷体" w:eastAsia="楷体" w:cs="楷体"/>
          <w:sz w:val="24"/>
        </w:rPr>
        <w:t>4、请按照磋商文件要求密封磋商响应文件，并正确标记。</w:t>
      </w:r>
    </w:p>
    <w:p>
      <w:pPr>
        <w:spacing w:line="360" w:lineRule="auto"/>
        <w:ind w:firstLine="480" w:firstLineChars="200"/>
        <w:rPr>
          <w:rFonts w:ascii="楷体" w:hAnsi="楷体" w:eastAsia="楷体" w:cs="楷体"/>
          <w:sz w:val="24"/>
        </w:rPr>
      </w:pPr>
      <w:r>
        <w:rPr>
          <w:rFonts w:hint="eastAsia" w:ascii="楷体" w:hAnsi="楷体" w:eastAsia="楷体" w:cs="楷体"/>
          <w:sz w:val="24"/>
        </w:rPr>
        <w:t>提示：磋商响应文件若不满足以上条件将有被否决的风险。</w:t>
      </w:r>
    </w:p>
    <w:p>
      <w:pPr>
        <w:spacing w:line="360" w:lineRule="auto"/>
        <w:rPr>
          <w:rFonts w:ascii="楷体" w:hAnsi="楷体" w:eastAsia="楷体" w:cs="楷体"/>
          <w:b/>
          <w:bCs/>
          <w:sz w:val="24"/>
        </w:rPr>
      </w:pPr>
      <w:r>
        <w:rPr>
          <w:rFonts w:hint="eastAsia" w:ascii="楷体" w:hAnsi="楷体" w:eastAsia="楷体" w:cs="楷体"/>
          <w:b/>
          <w:bCs/>
          <w:sz w:val="24"/>
        </w:rPr>
        <w:t>二、有关磋商：</w:t>
      </w:r>
    </w:p>
    <w:p>
      <w:pPr>
        <w:spacing w:line="360" w:lineRule="auto"/>
        <w:ind w:firstLine="480" w:firstLineChars="200"/>
        <w:rPr>
          <w:rFonts w:ascii="楷体" w:hAnsi="楷体" w:eastAsia="楷体" w:cs="楷体"/>
          <w:sz w:val="24"/>
        </w:rPr>
      </w:pPr>
      <w:r>
        <w:rPr>
          <w:rFonts w:hint="eastAsia" w:ascii="楷体" w:hAnsi="楷体" w:eastAsia="楷体" w:cs="楷体"/>
          <w:sz w:val="24"/>
        </w:rPr>
        <w:t>1、除磋商文件要求递交的文件和资料外，请随身携带磋商文件要求提供的其他备查文件原件。</w:t>
      </w:r>
    </w:p>
    <w:p>
      <w:pPr>
        <w:spacing w:line="360" w:lineRule="auto"/>
        <w:ind w:firstLine="480" w:firstLineChars="200"/>
        <w:rPr>
          <w:rFonts w:ascii="楷体" w:hAnsi="楷体" w:eastAsia="楷体" w:cs="楷体"/>
          <w:sz w:val="24"/>
        </w:rPr>
      </w:pPr>
      <w:r>
        <w:rPr>
          <w:rFonts w:hint="eastAsia" w:ascii="楷体" w:hAnsi="楷体" w:eastAsia="楷体" w:cs="楷体"/>
          <w:sz w:val="24"/>
        </w:rPr>
        <w:t>2、请务必考虑天气情况、交通情况以及您对磋商地址的路线熟悉等情况于竞争性磋商公告规定的时间和地点递交磋商响应文件，磋商响应文件逾期到达，将被拒绝接收。</w:t>
      </w:r>
    </w:p>
    <w:p>
      <w:pPr>
        <w:spacing w:line="360" w:lineRule="auto"/>
        <w:ind w:firstLine="480" w:firstLineChars="200"/>
        <w:rPr>
          <w:rFonts w:ascii="楷体" w:hAnsi="楷体" w:eastAsia="楷体" w:cs="楷体"/>
          <w:sz w:val="24"/>
        </w:rPr>
      </w:pPr>
      <w:r>
        <w:rPr>
          <w:rFonts w:hint="eastAsia" w:ascii="楷体" w:hAnsi="楷体" w:eastAsia="楷体" w:cs="楷体"/>
          <w:sz w:val="24"/>
        </w:rPr>
        <w:t>3、请到达文件递交地点后及时到磋商响应文件接收处签字登记。</w:t>
      </w:r>
    </w:p>
    <w:p>
      <w:pPr>
        <w:spacing w:line="360" w:lineRule="auto"/>
        <w:rPr>
          <w:rFonts w:ascii="楷体" w:hAnsi="楷体" w:eastAsia="楷体" w:cs="楷体"/>
          <w:b/>
          <w:bCs/>
          <w:sz w:val="24"/>
        </w:rPr>
      </w:pPr>
      <w:r>
        <w:rPr>
          <w:rFonts w:hint="eastAsia" w:ascii="楷体" w:hAnsi="楷体" w:eastAsia="楷体" w:cs="楷体"/>
          <w:b/>
          <w:bCs/>
          <w:sz w:val="24"/>
        </w:rPr>
        <w:t>三、关于弃标的说明</w:t>
      </w:r>
    </w:p>
    <w:p>
      <w:pPr>
        <w:spacing w:line="360" w:lineRule="auto"/>
        <w:ind w:firstLine="480" w:firstLineChars="200"/>
        <w:rPr>
          <w:rFonts w:ascii="楷体" w:hAnsi="楷体" w:eastAsia="楷体" w:cs="楷体"/>
          <w:sz w:val="24"/>
        </w:rPr>
      </w:pPr>
      <w:r>
        <w:rPr>
          <w:rFonts w:hint="eastAsia" w:ascii="楷体" w:hAnsi="楷体" w:eastAsia="楷体" w:cs="楷体"/>
          <w:sz w:val="24"/>
        </w:rPr>
        <w:t>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pPr>
        <w:spacing w:line="360" w:lineRule="auto"/>
        <w:rPr>
          <w:rFonts w:ascii="楷体" w:hAnsi="楷体" w:eastAsia="楷体" w:cs="楷体"/>
          <w:b/>
          <w:bCs/>
          <w:sz w:val="24"/>
        </w:rPr>
      </w:pPr>
      <w:r>
        <w:rPr>
          <w:rFonts w:hint="eastAsia" w:ascii="楷体" w:hAnsi="楷体" w:eastAsia="楷体" w:cs="楷体"/>
          <w:b/>
          <w:bCs/>
          <w:sz w:val="24"/>
        </w:rPr>
        <w:t>四、关于供应商注册登记提醒：</w:t>
      </w:r>
    </w:p>
    <w:p>
      <w:pPr>
        <w:spacing w:line="360" w:lineRule="auto"/>
        <w:ind w:firstLine="482" w:firstLineChars="200"/>
        <w:rPr>
          <w:rFonts w:ascii="楷体" w:hAnsi="楷体" w:eastAsia="楷体" w:cs="楷体"/>
          <w:b/>
          <w:bCs/>
          <w:sz w:val="24"/>
        </w:rPr>
      </w:pPr>
      <w:r>
        <w:rPr>
          <w:rFonts w:hint="eastAsia" w:ascii="楷体" w:hAnsi="楷体" w:eastAsia="楷体" w:cs="楷体"/>
          <w:b/>
          <w:bCs/>
          <w:sz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pacing w:line="360" w:lineRule="auto"/>
        <w:ind w:firstLine="482" w:firstLineChars="200"/>
        <w:rPr>
          <w:rFonts w:ascii="楷体" w:hAnsi="楷体" w:eastAsia="楷体" w:cs="楷体"/>
          <w:b/>
          <w:bCs/>
          <w:sz w:val="24"/>
          <w:highlight w:val="yellow"/>
        </w:rPr>
      </w:pPr>
      <w:r>
        <w:rPr>
          <w:rFonts w:hint="eastAsia" w:ascii="楷体" w:hAnsi="楷体" w:eastAsia="楷体" w:cs="楷体"/>
          <w:b/>
          <w:bCs/>
          <w:sz w:val="24"/>
        </w:rPr>
        <w:t>各供应商应认真检查竞争性磋商文件是否完整，若发现缺页或附件不全时，应及时向采购代理机构提出，以便补齐；在获取后2日内未提出，则视为竞争性磋商文件完整、无误。</w:t>
      </w:r>
    </w:p>
    <w:p>
      <w:pPr>
        <w:spacing w:line="360" w:lineRule="auto"/>
        <w:ind w:firstLine="482" w:firstLineChars="200"/>
        <w:rPr>
          <w:rFonts w:ascii="楷体" w:hAnsi="楷体" w:eastAsia="楷体" w:cs="楷体"/>
          <w:b/>
          <w:bCs/>
          <w:sz w:val="24"/>
        </w:rPr>
      </w:pPr>
      <w:r>
        <w:rPr>
          <w:rFonts w:hint="eastAsia" w:ascii="楷体" w:hAnsi="楷体" w:eastAsia="楷体" w:cs="楷体"/>
          <w:b/>
          <w:bCs/>
          <w:sz w:val="24"/>
        </w:rPr>
        <w:t>请各供应商仔细阅读上述提示。如需帮助，请您与我们的工作人员联系，我们将非常高兴地为您服务。</w:t>
      </w:r>
    </w:p>
    <w:p>
      <w:pPr>
        <w:spacing w:line="276" w:lineRule="auto"/>
        <w:jc w:val="center"/>
        <w:rPr>
          <w:rFonts w:ascii="楷体" w:hAnsi="楷体" w:eastAsia="楷体" w:cs="楷体"/>
          <w:b/>
          <w:bCs/>
          <w:sz w:val="38"/>
          <w:szCs w:val="36"/>
          <w:lang w:val="zh-CN"/>
        </w:rPr>
      </w:pPr>
      <w:r>
        <w:rPr>
          <w:rFonts w:hint="eastAsia" w:ascii="楷体" w:hAnsi="楷体" w:eastAsia="楷体" w:cs="楷体"/>
          <w:b/>
          <w:bCs/>
          <w:sz w:val="38"/>
          <w:szCs w:val="36"/>
          <w:lang w:val="zh-CN"/>
        </w:rPr>
        <w:t>温馨提示</w:t>
      </w:r>
    </w:p>
    <w:p>
      <w:pPr>
        <w:spacing w:line="360" w:lineRule="auto"/>
        <w:ind w:firstLine="560" w:firstLineChars="200"/>
        <w:rPr>
          <w:rFonts w:ascii="楷体" w:hAnsi="楷体" w:eastAsia="楷体" w:cs="楷体"/>
          <w:bCs/>
          <w:sz w:val="28"/>
          <w:szCs w:val="28"/>
          <w:lang w:val="zh-CN"/>
        </w:rPr>
      </w:pPr>
    </w:p>
    <w:p>
      <w:pPr>
        <w:spacing w:line="360" w:lineRule="auto"/>
        <w:ind w:firstLine="560" w:firstLineChars="200"/>
        <w:rPr>
          <w:rFonts w:ascii="楷体" w:hAnsi="楷体" w:eastAsia="楷体" w:cs="楷体"/>
          <w:bCs/>
          <w:sz w:val="28"/>
          <w:szCs w:val="28"/>
          <w:lang w:val="zh-CN"/>
        </w:rPr>
      </w:pPr>
      <w:r>
        <w:rPr>
          <w:rFonts w:hint="eastAsia" w:ascii="楷体" w:hAnsi="楷体" w:eastAsia="楷体" w:cs="楷体"/>
          <w:bCs/>
          <w:sz w:val="28"/>
          <w:szCs w:val="28"/>
          <w:lang w:val="zh-CN"/>
        </w:rPr>
        <w:t>购买磋商文件后，请仔细阅读，特别注意粗体部分，如有疑问，请来电咨询。</w:t>
      </w:r>
    </w:p>
    <w:p>
      <w:pPr>
        <w:pStyle w:val="17"/>
        <w:ind w:firstLine="210"/>
        <w:rPr>
          <w:rFonts w:ascii="楷体" w:hAnsi="楷体" w:eastAsia="楷体" w:cs="楷体"/>
          <w:color w:val="auto"/>
          <w:lang w:val="zh-CN"/>
        </w:rPr>
      </w:pP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7" w:hRule="atLeast"/>
          <w:jc w:val="center"/>
        </w:trPr>
        <w:tc>
          <w:tcPr>
            <w:tcW w:w="9693" w:type="dxa"/>
          </w:tcPr>
          <w:p>
            <w:pPr>
              <w:spacing w:line="360" w:lineRule="auto"/>
              <w:ind w:firstLine="562" w:firstLineChars="200"/>
              <w:rPr>
                <w:rFonts w:ascii="楷体" w:hAnsi="楷体" w:eastAsia="楷体" w:cs="楷体"/>
                <w:b/>
                <w:bCs/>
                <w:sz w:val="28"/>
                <w:szCs w:val="28"/>
                <w:lang w:val="zh-CN"/>
              </w:rPr>
            </w:pPr>
            <w:r>
              <w:rPr>
                <w:rFonts w:hint="eastAsia" w:ascii="楷体" w:hAnsi="楷体" w:eastAsia="楷体" w:cs="楷体"/>
                <w:b/>
                <w:bCs/>
                <w:sz w:val="28"/>
                <w:szCs w:val="28"/>
                <w:lang w:val="zh-CN"/>
              </w:rPr>
              <w:t>请将代理服务费汇至下列指定账户：</w:t>
            </w:r>
          </w:p>
          <w:p>
            <w:pPr>
              <w:pStyle w:val="10"/>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开户名称：陕西友邦项目管理有限公司</w:t>
            </w:r>
          </w:p>
          <w:p>
            <w:pPr>
              <w:pStyle w:val="10"/>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开户银行：中国建设银行股份有限公司咸阳金旭路支行</w:t>
            </w:r>
          </w:p>
          <w:p>
            <w:pPr>
              <w:pStyle w:val="10"/>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银行账户：61050163670800001463</w:t>
            </w:r>
          </w:p>
          <w:p>
            <w:pPr>
              <w:pStyle w:val="10"/>
              <w:adjustRightInd w:val="0"/>
              <w:snapToGrid w:val="0"/>
              <w:spacing w:line="360" w:lineRule="auto"/>
              <w:ind w:firstLine="482" w:firstLineChars="200"/>
              <w:rPr>
                <w:rFonts w:ascii="楷体" w:hAnsi="楷体" w:eastAsia="楷体" w:cs="楷体"/>
                <w:b/>
                <w:bCs/>
                <w:sz w:val="28"/>
                <w:szCs w:val="28"/>
                <w:lang w:val="zh-CN"/>
              </w:rPr>
            </w:pPr>
            <w:r>
              <w:rPr>
                <w:rFonts w:hint="eastAsia" w:ascii="楷体" w:hAnsi="楷体" w:eastAsia="楷体" w:cs="楷体"/>
                <w:b/>
                <w:bCs/>
                <w:sz w:val="24"/>
                <w:szCs w:val="24"/>
                <w:lang w:val="zh-CN"/>
              </w:rPr>
              <w:t>汇款备注：彬州市文化和旅游局举办2023陕西彬州第八届半程马拉松赛服务项目代理服务费（可简写）</w:t>
            </w:r>
          </w:p>
        </w:tc>
      </w:tr>
    </w:tbl>
    <w:p>
      <w:pPr>
        <w:rPr>
          <w:rFonts w:ascii="楷体" w:hAnsi="楷体" w:eastAsia="楷体" w:cs="楷体"/>
        </w:rPr>
        <w:sectPr>
          <w:headerReference r:id="rId5" w:type="first"/>
          <w:footerReference r:id="rId6" w:type="first"/>
          <w:pgSz w:w="11906" w:h="16838"/>
          <w:pgMar w:top="1418" w:right="1418" w:bottom="1418" w:left="1418" w:header="851" w:footer="992" w:gutter="0"/>
          <w:pgNumType w:start="1"/>
          <w:cols w:space="720" w:num="1"/>
          <w:docGrid w:linePitch="326" w:charSpace="0"/>
        </w:sectPr>
      </w:pPr>
    </w:p>
    <w:bookmarkEnd w:id="0"/>
    <w:p>
      <w:pPr>
        <w:spacing w:line="1000" w:lineRule="exact"/>
        <w:jc w:val="center"/>
        <w:rPr>
          <w:rFonts w:ascii="楷体" w:hAnsi="楷体" w:eastAsia="楷体" w:cs="楷体"/>
          <w:sz w:val="40"/>
          <w:szCs w:val="48"/>
        </w:rPr>
      </w:pPr>
      <w:r>
        <w:rPr>
          <w:rFonts w:hint="eastAsia" w:ascii="楷体" w:hAnsi="楷体" w:eastAsia="楷体" w:cs="楷体"/>
          <w:sz w:val="40"/>
          <w:szCs w:val="48"/>
        </w:rPr>
        <w:t>目录</w:t>
      </w:r>
    </w:p>
    <w:p>
      <w:pPr>
        <w:pStyle w:val="23"/>
        <w:tabs>
          <w:tab w:val="right" w:leader="dot" w:pos="9070"/>
        </w:tabs>
        <w:spacing w:line="1000" w:lineRule="exact"/>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"1-1" \h \u </w:instrText>
      </w:r>
      <w:r>
        <w:rPr>
          <w:rFonts w:hint="eastAsia" w:ascii="楷体" w:hAnsi="楷体" w:eastAsia="楷体" w:cs="楷体"/>
          <w:sz w:val="28"/>
          <w:szCs w:val="28"/>
        </w:rPr>
        <w:fldChar w:fldCharType="separate"/>
      </w:r>
      <w:r>
        <w:fldChar w:fldCharType="begin"/>
      </w:r>
      <w:r>
        <w:instrText xml:space="preserve"> HYPERLINK \l "_Toc29080" </w:instrText>
      </w:r>
      <w:r>
        <w:fldChar w:fldCharType="separate"/>
      </w:r>
      <w:r>
        <w:rPr>
          <w:rFonts w:hint="eastAsia" w:ascii="楷体" w:hAnsi="楷体" w:eastAsia="楷体" w:cs="楷体"/>
          <w:sz w:val="28"/>
          <w:szCs w:val="48"/>
        </w:rPr>
        <w:t>第一章 竞争性磋商公告</w:t>
      </w:r>
      <w:r>
        <w:rPr>
          <w:rFonts w:hint="eastAsia" w:ascii="楷体" w:hAnsi="楷体" w:eastAsia="楷体" w:cs="楷体"/>
          <w:sz w:val="28"/>
          <w:szCs w:val="28"/>
        </w:rPr>
        <w:tab/>
      </w:r>
      <w:r>
        <w:rPr>
          <w:rFonts w:hint="eastAsia" w:ascii="楷体" w:hAnsi="楷体" w:eastAsia="楷体" w:cs="楷体"/>
          <w:sz w:val="28"/>
          <w:szCs w:val="28"/>
        </w:rPr>
        <w:t>1</w:t>
      </w:r>
      <w:r>
        <w:rPr>
          <w:rFonts w:hint="eastAsia" w:ascii="楷体" w:hAnsi="楷体" w:eastAsia="楷体" w:cs="楷体"/>
          <w:sz w:val="28"/>
          <w:szCs w:val="28"/>
        </w:rPr>
        <w:fldChar w:fldCharType="end"/>
      </w:r>
    </w:p>
    <w:p>
      <w:pPr>
        <w:pStyle w:val="23"/>
        <w:tabs>
          <w:tab w:val="right" w:leader="dot" w:pos="9070"/>
        </w:tabs>
        <w:spacing w:line="1000" w:lineRule="exact"/>
        <w:rPr>
          <w:rFonts w:ascii="楷体" w:hAnsi="楷体" w:eastAsia="楷体" w:cs="楷体"/>
          <w:sz w:val="28"/>
          <w:szCs w:val="28"/>
        </w:rPr>
      </w:pPr>
      <w:r>
        <w:fldChar w:fldCharType="begin"/>
      </w:r>
      <w:r>
        <w:instrText xml:space="preserve"> HYPERLINK \l "_Toc9614" </w:instrText>
      </w:r>
      <w:r>
        <w:fldChar w:fldCharType="separate"/>
      </w:r>
      <w:r>
        <w:rPr>
          <w:rFonts w:hint="eastAsia" w:ascii="楷体" w:hAnsi="楷体" w:eastAsia="楷体" w:cs="楷体"/>
          <w:sz w:val="28"/>
          <w:szCs w:val="48"/>
        </w:rPr>
        <w:t>第二章 供应商须知前附表</w:t>
      </w:r>
      <w:r>
        <w:rPr>
          <w:rFonts w:hint="eastAsia" w:ascii="楷体" w:hAnsi="楷体" w:eastAsia="楷体" w:cs="楷体"/>
          <w:sz w:val="28"/>
          <w:szCs w:val="28"/>
        </w:rPr>
        <w:tab/>
      </w:r>
      <w:r>
        <w:rPr>
          <w:rFonts w:hint="eastAsia" w:ascii="楷体" w:hAnsi="楷体" w:eastAsia="楷体" w:cs="楷体"/>
          <w:sz w:val="28"/>
          <w:szCs w:val="28"/>
        </w:rPr>
        <w:t>5</w:t>
      </w:r>
      <w:r>
        <w:rPr>
          <w:rFonts w:hint="eastAsia" w:ascii="楷体" w:hAnsi="楷体" w:eastAsia="楷体" w:cs="楷体"/>
          <w:sz w:val="28"/>
          <w:szCs w:val="28"/>
        </w:rPr>
        <w:fldChar w:fldCharType="end"/>
      </w:r>
    </w:p>
    <w:p>
      <w:pPr>
        <w:pStyle w:val="23"/>
        <w:tabs>
          <w:tab w:val="right" w:leader="dot" w:pos="9070"/>
        </w:tabs>
        <w:spacing w:line="1000" w:lineRule="exact"/>
        <w:rPr>
          <w:rFonts w:ascii="楷体" w:hAnsi="楷体" w:eastAsia="楷体" w:cs="楷体"/>
          <w:sz w:val="28"/>
          <w:szCs w:val="28"/>
        </w:rPr>
      </w:pPr>
      <w:r>
        <w:fldChar w:fldCharType="begin"/>
      </w:r>
      <w:r>
        <w:instrText xml:space="preserve"> HYPERLINK \l "_Toc12571" </w:instrText>
      </w:r>
      <w:r>
        <w:fldChar w:fldCharType="separate"/>
      </w:r>
      <w:r>
        <w:rPr>
          <w:rFonts w:hint="eastAsia" w:ascii="楷体" w:hAnsi="楷体" w:eastAsia="楷体" w:cs="楷体"/>
          <w:sz w:val="28"/>
          <w:szCs w:val="48"/>
        </w:rPr>
        <w:t>第三章 评标办法</w:t>
      </w:r>
      <w:r>
        <w:rPr>
          <w:rFonts w:hint="eastAsia" w:ascii="楷体" w:hAnsi="楷体" w:eastAsia="楷体" w:cs="楷体"/>
          <w:sz w:val="28"/>
          <w:szCs w:val="28"/>
        </w:rPr>
        <w:tab/>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t>5</w:t>
      </w:r>
    </w:p>
    <w:p>
      <w:pPr>
        <w:pStyle w:val="23"/>
        <w:tabs>
          <w:tab w:val="right" w:leader="dot" w:pos="9070"/>
        </w:tabs>
        <w:spacing w:line="1000" w:lineRule="exact"/>
        <w:rPr>
          <w:rFonts w:ascii="楷体" w:hAnsi="楷体" w:eastAsia="楷体" w:cs="楷体"/>
          <w:sz w:val="28"/>
          <w:szCs w:val="28"/>
        </w:rPr>
      </w:pPr>
      <w:r>
        <w:fldChar w:fldCharType="begin"/>
      </w:r>
      <w:r>
        <w:instrText xml:space="preserve"> HYPERLINK \l "_Toc15191" </w:instrText>
      </w:r>
      <w:r>
        <w:fldChar w:fldCharType="separate"/>
      </w:r>
      <w:r>
        <w:rPr>
          <w:rFonts w:hint="eastAsia" w:ascii="楷体" w:hAnsi="楷体" w:eastAsia="楷体" w:cs="楷体"/>
          <w:kern w:val="2"/>
          <w:sz w:val="28"/>
          <w:szCs w:val="48"/>
        </w:rPr>
        <w:t>第四章 服务内容及技术要求</w:t>
      </w:r>
      <w:r>
        <w:rPr>
          <w:rFonts w:hint="eastAsia" w:ascii="楷体" w:hAnsi="楷体" w:eastAsia="楷体" w:cs="楷体"/>
          <w:sz w:val="28"/>
          <w:szCs w:val="28"/>
        </w:rPr>
        <w:tab/>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t>3</w:t>
      </w:r>
    </w:p>
    <w:p>
      <w:pPr>
        <w:pStyle w:val="23"/>
        <w:tabs>
          <w:tab w:val="right" w:leader="dot" w:pos="9070"/>
        </w:tabs>
        <w:spacing w:line="1000" w:lineRule="exact"/>
        <w:rPr>
          <w:rFonts w:ascii="楷体" w:hAnsi="楷体" w:eastAsia="楷体" w:cs="楷体"/>
          <w:sz w:val="28"/>
          <w:szCs w:val="28"/>
        </w:rPr>
      </w:pPr>
      <w:r>
        <w:fldChar w:fldCharType="begin"/>
      </w:r>
      <w:r>
        <w:instrText xml:space="preserve"> HYPERLINK \l "_Toc27753" </w:instrText>
      </w:r>
      <w:r>
        <w:fldChar w:fldCharType="separate"/>
      </w:r>
      <w:r>
        <w:rPr>
          <w:rFonts w:hint="eastAsia" w:ascii="楷体" w:hAnsi="楷体" w:eastAsia="楷体" w:cs="楷体"/>
          <w:bCs/>
          <w:sz w:val="28"/>
          <w:szCs w:val="48"/>
        </w:rPr>
        <w:t>第五章 合同</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_Toc27753 \h </w:instrText>
      </w:r>
      <w:r>
        <w:rPr>
          <w:rFonts w:hint="eastAsia" w:ascii="楷体" w:hAnsi="楷体" w:eastAsia="楷体" w:cs="楷体"/>
          <w:sz w:val="28"/>
          <w:szCs w:val="28"/>
        </w:rPr>
        <w:fldChar w:fldCharType="separate"/>
      </w:r>
      <w:r>
        <w:rPr>
          <w:rFonts w:hint="eastAsia" w:ascii="楷体" w:hAnsi="楷体" w:eastAsia="楷体" w:cs="楷体"/>
          <w:sz w:val="28"/>
          <w:szCs w:val="28"/>
        </w:rPr>
        <w:t>32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3"/>
        <w:tabs>
          <w:tab w:val="right" w:leader="dot" w:pos="9070"/>
        </w:tabs>
        <w:spacing w:line="1000" w:lineRule="exact"/>
        <w:rPr>
          <w:rFonts w:ascii="楷体" w:hAnsi="楷体" w:eastAsia="楷体" w:cs="楷体"/>
          <w:sz w:val="28"/>
          <w:szCs w:val="28"/>
        </w:rPr>
      </w:pPr>
      <w:r>
        <w:fldChar w:fldCharType="begin"/>
      </w:r>
      <w:r>
        <w:instrText xml:space="preserve"> HYPERLINK \l "_Toc9870" </w:instrText>
      </w:r>
      <w:r>
        <w:fldChar w:fldCharType="separate"/>
      </w:r>
      <w:r>
        <w:rPr>
          <w:rFonts w:hint="eastAsia" w:ascii="楷体" w:hAnsi="楷体" w:eastAsia="楷体" w:cs="楷体"/>
          <w:bCs/>
          <w:sz w:val="28"/>
          <w:szCs w:val="48"/>
        </w:rPr>
        <w:t xml:space="preserve">第六章 </w:t>
      </w:r>
      <w:r>
        <w:rPr>
          <w:rFonts w:hint="eastAsia" w:ascii="楷体" w:hAnsi="楷体" w:eastAsia="楷体" w:cs="楷体"/>
          <w:sz w:val="28"/>
          <w:szCs w:val="48"/>
        </w:rPr>
        <w:t>磋商响应文件格式</w:t>
      </w:r>
      <w:r>
        <w:rPr>
          <w:rFonts w:hint="eastAsia" w:ascii="楷体" w:hAnsi="楷体" w:eastAsia="楷体" w:cs="楷体"/>
          <w:sz w:val="28"/>
          <w:szCs w:val="28"/>
        </w:rPr>
        <w:tab/>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t>5</w:t>
      </w:r>
    </w:p>
    <w:p>
      <w:pPr>
        <w:pStyle w:val="18"/>
        <w:spacing w:line="1000" w:lineRule="exact"/>
        <w:rPr>
          <w:rFonts w:ascii="楷体" w:hAnsi="楷体" w:eastAsia="楷体" w:cs="楷体"/>
          <w:sz w:val="32"/>
          <w:szCs w:val="40"/>
        </w:rPr>
      </w:pPr>
      <w:r>
        <w:rPr>
          <w:rFonts w:hint="eastAsia" w:ascii="楷体" w:hAnsi="楷体" w:eastAsia="楷体" w:cs="楷体"/>
          <w:sz w:val="32"/>
          <w:szCs w:val="40"/>
        </w:rPr>
        <w:fldChar w:fldCharType="end"/>
      </w:r>
    </w:p>
    <w:p>
      <w:pPr>
        <w:tabs>
          <w:tab w:val="right" w:leader="middleDot" w:pos="9000"/>
        </w:tabs>
        <w:spacing w:line="1000" w:lineRule="exact"/>
        <w:ind w:firstLine="420"/>
        <w:rPr>
          <w:rFonts w:ascii="楷体" w:hAnsi="楷体" w:eastAsia="楷体" w:cs="楷体"/>
          <w:sz w:val="48"/>
          <w:szCs w:val="48"/>
        </w:rPr>
      </w:pPr>
    </w:p>
    <w:p>
      <w:pPr>
        <w:tabs>
          <w:tab w:val="left" w:pos="8760"/>
          <w:tab w:val="left" w:pos="8880"/>
        </w:tabs>
        <w:ind w:left="359" w:leftChars="171" w:firstLine="60"/>
        <w:rPr>
          <w:rFonts w:ascii="楷体" w:hAnsi="楷体" w:eastAsia="楷体" w:cs="楷体"/>
          <w:sz w:val="48"/>
          <w:szCs w:val="48"/>
        </w:rPr>
      </w:pPr>
    </w:p>
    <w:p>
      <w:pPr>
        <w:tabs>
          <w:tab w:val="left" w:pos="6192"/>
        </w:tabs>
        <w:spacing w:line="480" w:lineRule="auto"/>
        <w:ind w:firstLine="883" w:firstLineChars="200"/>
        <w:rPr>
          <w:rFonts w:ascii="楷体" w:hAnsi="楷体" w:eastAsia="楷体" w:cs="楷体"/>
          <w:b/>
          <w:sz w:val="44"/>
          <w:szCs w:val="44"/>
        </w:rPr>
      </w:pPr>
      <w:r>
        <w:rPr>
          <w:rFonts w:hint="eastAsia" w:ascii="楷体" w:hAnsi="楷体" w:eastAsia="楷体" w:cs="楷体"/>
          <w:b/>
          <w:sz w:val="44"/>
          <w:szCs w:val="44"/>
        </w:rPr>
        <w:t xml:space="preserve"> </w:t>
      </w:r>
    </w:p>
    <w:p>
      <w:pPr>
        <w:tabs>
          <w:tab w:val="left" w:pos="6192"/>
        </w:tabs>
        <w:spacing w:line="480" w:lineRule="auto"/>
        <w:ind w:firstLine="602" w:firstLineChars="200"/>
        <w:rPr>
          <w:rFonts w:ascii="楷体" w:hAnsi="楷体" w:eastAsia="楷体" w:cs="楷体"/>
          <w:b/>
          <w:sz w:val="30"/>
          <w:szCs w:val="30"/>
        </w:rPr>
      </w:pPr>
    </w:p>
    <w:p>
      <w:pPr>
        <w:tabs>
          <w:tab w:val="left" w:pos="6192"/>
        </w:tabs>
        <w:spacing w:line="480" w:lineRule="auto"/>
        <w:ind w:firstLine="602" w:firstLineChars="200"/>
        <w:rPr>
          <w:rFonts w:ascii="楷体" w:hAnsi="楷体" w:eastAsia="楷体" w:cs="楷体"/>
          <w:b/>
          <w:sz w:val="30"/>
          <w:szCs w:val="30"/>
        </w:rPr>
      </w:pPr>
    </w:p>
    <w:p>
      <w:pPr>
        <w:tabs>
          <w:tab w:val="left" w:pos="6192"/>
        </w:tabs>
        <w:spacing w:line="480" w:lineRule="auto"/>
        <w:ind w:firstLine="602" w:firstLineChars="200"/>
        <w:rPr>
          <w:rFonts w:ascii="楷体" w:hAnsi="楷体" w:eastAsia="楷体" w:cs="楷体"/>
          <w:b/>
          <w:sz w:val="30"/>
          <w:szCs w:val="30"/>
        </w:rPr>
      </w:pPr>
    </w:p>
    <w:p>
      <w:pPr>
        <w:tabs>
          <w:tab w:val="left" w:pos="6192"/>
        </w:tabs>
        <w:spacing w:line="480" w:lineRule="auto"/>
        <w:ind w:firstLine="602" w:firstLineChars="200"/>
        <w:rPr>
          <w:rFonts w:ascii="楷体" w:hAnsi="楷体" w:eastAsia="楷体" w:cs="楷体"/>
          <w:b/>
          <w:sz w:val="30"/>
          <w:szCs w:val="30"/>
        </w:rPr>
      </w:pPr>
    </w:p>
    <w:p>
      <w:pPr>
        <w:tabs>
          <w:tab w:val="left" w:pos="6192"/>
        </w:tabs>
        <w:spacing w:line="480" w:lineRule="auto"/>
        <w:ind w:firstLine="602" w:firstLineChars="200"/>
        <w:rPr>
          <w:rFonts w:ascii="楷体" w:hAnsi="楷体" w:eastAsia="楷体" w:cs="楷体"/>
          <w:b/>
          <w:sz w:val="30"/>
          <w:szCs w:val="30"/>
        </w:rPr>
      </w:pPr>
    </w:p>
    <w:p>
      <w:pPr>
        <w:pStyle w:val="14"/>
        <w:rPr>
          <w:rFonts w:ascii="楷体" w:hAnsi="楷体" w:eastAsia="楷体" w:cs="楷体"/>
          <w:b/>
          <w:sz w:val="30"/>
          <w:szCs w:val="30"/>
        </w:rPr>
      </w:pPr>
    </w:p>
    <w:p>
      <w:pPr>
        <w:numPr>
          <w:ilvl w:val="0"/>
          <w:numId w:val="1"/>
        </w:numPr>
        <w:spacing w:line="500" w:lineRule="exact"/>
        <w:jc w:val="center"/>
        <w:outlineLvl w:val="0"/>
        <w:rPr>
          <w:rFonts w:ascii="楷体" w:hAnsi="楷体" w:eastAsia="楷体" w:cs="楷体"/>
          <w:b/>
          <w:sz w:val="32"/>
          <w:szCs w:val="32"/>
        </w:rPr>
        <w:sectPr>
          <w:headerReference r:id="rId7" w:type="default"/>
          <w:footerReference r:id="rId8" w:type="default"/>
          <w:pgSz w:w="11906" w:h="16838"/>
          <w:pgMar w:top="1418" w:right="1418" w:bottom="1418" w:left="1418" w:header="851" w:footer="992" w:gutter="0"/>
          <w:cols w:space="720" w:num="1"/>
          <w:docGrid w:type="lines" w:linePitch="312" w:charSpace="0"/>
        </w:sectPr>
      </w:pPr>
    </w:p>
    <w:p>
      <w:pPr>
        <w:numPr>
          <w:ilvl w:val="0"/>
          <w:numId w:val="1"/>
        </w:numPr>
        <w:spacing w:line="560" w:lineRule="exact"/>
        <w:jc w:val="center"/>
        <w:outlineLvl w:val="0"/>
        <w:rPr>
          <w:rFonts w:ascii="楷体" w:hAnsi="楷体" w:eastAsia="楷体" w:cs="楷体"/>
          <w:b/>
          <w:sz w:val="32"/>
          <w:szCs w:val="32"/>
        </w:rPr>
      </w:pPr>
      <w:r>
        <w:rPr>
          <w:rFonts w:hint="eastAsia" w:ascii="楷体" w:hAnsi="楷体" w:eastAsia="楷体" w:cs="楷体"/>
          <w:b/>
          <w:sz w:val="32"/>
          <w:szCs w:val="32"/>
        </w:rPr>
        <w:t xml:space="preserve"> </w:t>
      </w:r>
      <w:bookmarkStart w:id="1" w:name="_Toc29080"/>
      <w:r>
        <w:rPr>
          <w:rFonts w:hint="eastAsia" w:ascii="楷体" w:hAnsi="楷体" w:eastAsia="楷体" w:cs="楷体"/>
          <w:b/>
          <w:sz w:val="32"/>
          <w:szCs w:val="32"/>
        </w:rPr>
        <w:t>竞争性磋商公告</w:t>
      </w:r>
      <w:bookmarkEnd w:id="1"/>
    </w:p>
    <w:p>
      <w:pPr>
        <w:spacing w:line="500" w:lineRule="exact"/>
        <w:rPr>
          <w:rFonts w:ascii="楷体" w:hAnsi="楷体" w:eastAsia="楷体" w:cs="楷体"/>
          <w:sz w:val="24"/>
        </w:rPr>
      </w:pPr>
    </w:p>
    <w:p>
      <w:pPr>
        <w:pStyle w:val="3"/>
        <w:keepNext w:val="0"/>
        <w:keepLines w:val="0"/>
        <w:widowControl/>
        <w:shd w:val="clear" w:color="auto" w:fill="FFFFFF"/>
        <w:spacing w:before="0" w:after="300" w:line="240" w:lineRule="auto"/>
        <w:textAlignment w:val="baseline"/>
        <w:rPr>
          <w:rFonts w:ascii="楷体" w:hAnsi="楷体" w:eastAsia="楷体" w:cs="楷体"/>
          <w:color w:val="333333"/>
          <w:szCs w:val="30"/>
        </w:rPr>
      </w:pPr>
      <w:bookmarkStart w:id="2" w:name="_Toc328739376"/>
      <w:r>
        <w:rPr>
          <w:rFonts w:hint="eastAsia" w:ascii="楷体" w:hAnsi="楷体" w:eastAsia="楷体" w:cs="楷体"/>
          <w:color w:val="333333"/>
          <w:szCs w:val="30"/>
          <w:shd w:val="clear" w:color="auto" w:fill="FFFFFF"/>
        </w:rPr>
        <w:t>彬州市文化和旅游局举办2023陕西彬州第八届半程马拉松赛服务项目竞争性磋商公告</w:t>
      </w:r>
    </w:p>
    <w:p>
      <w:pPr>
        <w:pStyle w:val="5"/>
        <w:widowControl/>
        <w:wordWrap w:val="0"/>
        <w:spacing w:before="452" w:beforeAutospacing="0" w:after="452" w:afterAutospacing="0" w:line="240" w:lineRule="auto"/>
        <w:textAlignment w:val="baseline"/>
        <w:rPr>
          <w:rFonts w:hint="default" w:ascii="楷体" w:hAnsi="楷体" w:eastAsia="楷体" w:cs="楷体"/>
          <w:b w:val="0"/>
          <w:bCs w:val="0"/>
          <w:sz w:val="21"/>
          <w:szCs w:val="21"/>
        </w:rPr>
      </w:pPr>
      <w:r>
        <w:rPr>
          <w:rStyle w:val="22"/>
          <w:rFonts w:ascii="楷体" w:hAnsi="楷体" w:eastAsia="楷体" w:cs="楷体"/>
          <w:b/>
          <w:bCs/>
          <w:color w:val="333333"/>
          <w:sz w:val="21"/>
          <w:szCs w:val="21"/>
          <w:shd w:val="clear" w:color="auto" w:fill="FFFFFF"/>
        </w:rPr>
        <w:t>项目概况</w:t>
      </w:r>
    </w:p>
    <w:p>
      <w:pPr>
        <w:pStyle w:val="16"/>
        <w:wordWrap w:val="0"/>
        <w:spacing w:before="452" w:beforeAutospacing="0" w:after="452"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彬州市文化和旅游局举办2023陕西彬州第八届半程马拉松赛服务项目采购项目的潜在供应商应在沣西新城天兴大厦16007室获取采购文件，并于 2023年04月18日 14时30分 （北京时间）前提交响应文件。</w:t>
      </w:r>
    </w:p>
    <w:p>
      <w:pPr>
        <w:pStyle w:val="4"/>
        <w:keepNext w:val="0"/>
        <w:keepLines w:val="0"/>
        <w:widowControl/>
        <w:wordWrap w:val="0"/>
        <w:spacing w:before="452" w:after="300" w:line="240" w:lineRule="auto"/>
        <w:jc w:val="left"/>
        <w:textAlignment w:val="baseline"/>
        <w:rPr>
          <w:rFonts w:ascii="楷体" w:hAnsi="楷体" w:eastAsia="楷体" w:cs="楷体"/>
          <w:b w:val="0"/>
          <w:bCs w:val="0"/>
          <w:sz w:val="21"/>
          <w:szCs w:val="21"/>
        </w:rPr>
      </w:pPr>
      <w:r>
        <w:rPr>
          <w:rStyle w:val="22"/>
          <w:rFonts w:hint="eastAsia" w:ascii="楷体" w:hAnsi="楷体" w:eastAsia="楷体" w:cs="楷体"/>
          <w:b/>
          <w:bCs/>
          <w:color w:val="333333"/>
          <w:sz w:val="21"/>
          <w:szCs w:val="21"/>
          <w:shd w:val="clear" w:color="auto" w:fill="FFFFFF"/>
        </w:rPr>
        <w:t>一、项目基本情况</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项目编号：SXYB-CG-20230407</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项目名称：彬州市文化和旅游局举办2023陕西彬州第八届半程马拉松赛服务项目</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采购方式：竞争性磋商</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预算金额：1,201,250.00元</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采购需求：</w:t>
      </w:r>
    </w:p>
    <w:p>
      <w:pPr>
        <w:pStyle w:val="16"/>
        <w:wordWrap w:val="0"/>
        <w:spacing w:before="0" w:beforeAutospacing="0" w:after="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合同包1(彬州市文化和旅游局举办2023陕西彬州第八届半程马拉松赛服务项目):</w:t>
      </w:r>
    </w:p>
    <w:p>
      <w:pPr>
        <w:pStyle w:val="16"/>
        <w:wordWrap w:val="0"/>
        <w:spacing w:before="300" w:beforeAutospacing="0" w:after="300" w:afterAutospacing="0"/>
        <w:ind w:firstLine="63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合同包预算金额：1,201,250.00元</w:t>
      </w:r>
    </w:p>
    <w:p>
      <w:pPr>
        <w:pStyle w:val="16"/>
        <w:wordWrap w:val="0"/>
        <w:spacing w:before="300" w:beforeAutospacing="0" w:after="300" w:afterAutospacing="0"/>
        <w:ind w:firstLine="63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合同包最高限价：1,201,250.00元</w:t>
      </w:r>
    </w:p>
    <w:tbl>
      <w:tblPr>
        <w:tblStyle w:val="19"/>
        <w:tblW w:w="10057" w:type="dxa"/>
        <w:tblInd w:w="0" w:type="dxa"/>
        <w:tblLayout w:type="autofit"/>
        <w:tblCellMar>
          <w:top w:w="0" w:type="dxa"/>
          <w:left w:w="0" w:type="dxa"/>
          <w:bottom w:w="0" w:type="dxa"/>
          <w:right w:w="0" w:type="dxa"/>
        </w:tblCellMar>
      </w:tblPr>
      <w:tblGrid>
        <w:gridCol w:w="946"/>
        <w:gridCol w:w="1430"/>
        <w:gridCol w:w="1630"/>
        <w:gridCol w:w="1217"/>
        <w:gridCol w:w="1436"/>
        <w:gridCol w:w="1699"/>
        <w:gridCol w:w="1699"/>
      </w:tblGrid>
      <w:tr>
        <w:tblPrEx>
          <w:tblCellMar>
            <w:top w:w="0" w:type="dxa"/>
            <w:left w:w="0" w:type="dxa"/>
            <w:bottom w:w="0" w:type="dxa"/>
            <w:right w:w="0" w:type="dxa"/>
          </w:tblCellMar>
        </w:tblPrEx>
        <w:trPr>
          <w:trHeight w:val="728" w:hRule="atLeast"/>
          <w:tblHeader/>
        </w:trPr>
        <w:tc>
          <w:tcPr>
            <w:tcW w:w="9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b/>
                <w:bCs/>
                <w:szCs w:val="21"/>
              </w:rPr>
            </w:pPr>
            <w:r>
              <w:rPr>
                <w:rFonts w:hint="eastAsia" w:ascii="楷体" w:hAnsi="楷体" w:eastAsia="楷体" w:cs="楷体"/>
                <w:b/>
                <w:bCs/>
                <w:kern w:val="0"/>
                <w:szCs w:val="21"/>
                <w:lang w:bidi="ar"/>
              </w:rPr>
              <w:t>品目号</w:t>
            </w:r>
          </w:p>
        </w:tc>
        <w:tc>
          <w:tcPr>
            <w:tcW w:w="14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b/>
                <w:bCs/>
                <w:szCs w:val="21"/>
              </w:rPr>
            </w:pPr>
            <w:r>
              <w:rPr>
                <w:rFonts w:hint="eastAsia" w:ascii="楷体" w:hAnsi="楷体" w:eastAsia="楷体" w:cs="楷体"/>
                <w:b/>
                <w:bCs/>
                <w:kern w:val="0"/>
                <w:szCs w:val="21"/>
                <w:lang w:bidi="ar"/>
              </w:rPr>
              <w:t>品目名称</w:t>
            </w:r>
          </w:p>
        </w:tc>
        <w:tc>
          <w:tcPr>
            <w:tcW w:w="16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b/>
                <w:bCs/>
                <w:szCs w:val="21"/>
              </w:rPr>
            </w:pPr>
            <w:r>
              <w:rPr>
                <w:rFonts w:hint="eastAsia" w:ascii="楷体" w:hAnsi="楷体" w:eastAsia="楷体" w:cs="楷体"/>
                <w:b/>
                <w:bCs/>
                <w:kern w:val="0"/>
                <w:szCs w:val="21"/>
                <w:lang w:bidi="ar"/>
              </w:rPr>
              <w:t>采购标的</w:t>
            </w:r>
          </w:p>
        </w:tc>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b/>
                <w:bCs/>
                <w:szCs w:val="21"/>
              </w:rPr>
            </w:pPr>
            <w:r>
              <w:rPr>
                <w:rFonts w:hint="eastAsia" w:ascii="楷体" w:hAnsi="楷体" w:eastAsia="楷体" w:cs="楷体"/>
                <w:b/>
                <w:bCs/>
                <w:kern w:val="0"/>
                <w:szCs w:val="21"/>
                <w:lang w:bidi="ar"/>
              </w:rPr>
              <w:t>数量（单位）</w:t>
            </w:r>
          </w:p>
        </w:tc>
        <w:tc>
          <w:tcPr>
            <w:tcW w:w="1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b/>
                <w:bCs/>
                <w:szCs w:val="21"/>
              </w:rPr>
            </w:pPr>
            <w:r>
              <w:rPr>
                <w:rFonts w:hint="eastAsia" w:ascii="楷体" w:hAnsi="楷体" w:eastAsia="楷体" w:cs="楷体"/>
                <w:b/>
                <w:bCs/>
                <w:kern w:val="0"/>
                <w:szCs w:val="21"/>
                <w:lang w:bidi="ar"/>
              </w:rPr>
              <w:t>技术规格、参数及要求</w:t>
            </w:r>
          </w:p>
        </w:tc>
        <w:tc>
          <w:tcPr>
            <w:tcW w:w="1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b/>
                <w:bCs/>
                <w:szCs w:val="21"/>
              </w:rPr>
            </w:pPr>
            <w:r>
              <w:rPr>
                <w:rFonts w:hint="eastAsia" w:ascii="楷体" w:hAnsi="楷体" w:eastAsia="楷体" w:cs="楷体"/>
                <w:b/>
                <w:bCs/>
                <w:kern w:val="0"/>
                <w:szCs w:val="21"/>
                <w:lang w:bidi="ar"/>
              </w:rPr>
              <w:t>品目预算(元)</w:t>
            </w:r>
          </w:p>
        </w:tc>
        <w:tc>
          <w:tcPr>
            <w:tcW w:w="1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b/>
                <w:bCs/>
                <w:szCs w:val="21"/>
              </w:rPr>
            </w:pPr>
            <w:r>
              <w:rPr>
                <w:rFonts w:hint="eastAsia" w:ascii="楷体" w:hAnsi="楷体" w:eastAsia="楷体" w:cs="楷体"/>
                <w:b/>
                <w:bCs/>
                <w:kern w:val="0"/>
                <w:szCs w:val="21"/>
                <w:lang w:bidi="ar"/>
              </w:rPr>
              <w:t>最高限价(元)</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szCs w:val="21"/>
              </w:rPr>
            </w:pPr>
            <w:r>
              <w:rPr>
                <w:rFonts w:hint="eastAsia" w:ascii="楷体" w:hAnsi="楷体" w:eastAsia="楷体" w:cs="楷体"/>
                <w:kern w:val="0"/>
                <w:szCs w:val="21"/>
                <w:lang w:bidi="ar"/>
              </w:rPr>
              <w:t>1-1</w:t>
            </w:r>
          </w:p>
        </w:tc>
        <w:tc>
          <w:tcPr>
            <w:tcW w:w="14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szCs w:val="21"/>
              </w:rPr>
            </w:pPr>
            <w:r>
              <w:rPr>
                <w:rFonts w:hint="eastAsia" w:ascii="楷体" w:hAnsi="楷体" w:eastAsia="楷体" w:cs="楷体"/>
                <w:kern w:val="0"/>
                <w:szCs w:val="21"/>
                <w:lang w:bidi="ar"/>
              </w:rPr>
              <w:t>体育组织服务</w:t>
            </w:r>
          </w:p>
        </w:tc>
        <w:tc>
          <w:tcPr>
            <w:tcW w:w="16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szCs w:val="21"/>
              </w:rPr>
            </w:pPr>
            <w:r>
              <w:rPr>
                <w:rFonts w:hint="eastAsia" w:ascii="楷体" w:hAnsi="楷体" w:eastAsia="楷体" w:cs="楷体"/>
                <w:kern w:val="0"/>
                <w:szCs w:val="21"/>
                <w:lang w:bidi="ar"/>
              </w:rPr>
              <w:t>2023陕西彬州第八届马拉松赛</w:t>
            </w:r>
          </w:p>
        </w:tc>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szCs w:val="21"/>
              </w:rPr>
            </w:pPr>
            <w:r>
              <w:rPr>
                <w:rFonts w:hint="eastAsia" w:ascii="楷体" w:hAnsi="楷体" w:eastAsia="楷体" w:cs="楷体"/>
                <w:kern w:val="0"/>
                <w:szCs w:val="21"/>
                <w:lang w:bidi="ar"/>
              </w:rPr>
              <w:t>1(项)</w:t>
            </w:r>
          </w:p>
        </w:tc>
        <w:tc>
          <w:tcPr>
            <w:tcW w:w="1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楷体" w:hAnsi="楷体" w:eastAsia="楷体" w:cs="楷体"/>
                <w:szCs w:val="21"/>
              </w:rPr>
            </w:pPr>
            <w:r>
              <w:rPr>
                <w:rFonts w:hint="eastAsia" w:ascii="楷体" w:hAnsi="楷体" w:eastAsia="楷体" w:cs="楷体"/>
                <w:kern w:val="0"/>
                <w:szCs w:val="21"/>
                <w:lang w:bidi="ar"/>
              </w:rPr>
              <w:t>详见采购文件</w:t>
            </w:r>
          </w:p>
        </w:tc>
        <w:tc>
          <w:tcPr>
            <w:tcW w:w="1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240" w:lineRule="auto"/>
              <w:jc w:val="right"/>
              <w:textAlignment w:val="center"/>
              <w:rPr>
                <w:rFonts w:ascii="楷体" w:hAnsi="楷体" w:eastAsia="楷体" w:cs="楷体"/>
                <w:szCs w:val="21"/>
              </w:rPr>
            </w:pPr>
            <w:r>
              <w:rPr>
                <w:rFonts w:hint="eastAsia" w:ascii="楷体" w:hAnsi="楷体" w:eastAsia="楷体" w:cs="楷体"/>
                <w:kern w:val="0"/>
                <w:szCs w:val="21"/>
                <w:lang w:bidi="ar"/>
              </w:rPr>
              <w:t>1,201,250.00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240" w:lineRule="auto"/>
              <w:jc w:val="right"/>
              <w:textAlignment w:val="center"/>
              <w:rPr>
                <w:rFonts w:ascii="楷体" w:hAnsi="楷体" w:eastAsia="楷体" w:cs="楷体"/>
                <w:szCs w:val="21"/>
              </w:rPr>
            </w:pPr>
            <w:r>
              <w:rPr>
                <w:rFonts w:hint="eastAsia" w:ascii="楷体" w:hAnsi="楷体" w:eastAsia="楷体" w:cs="楷体"/>
                <w:kern w:val="0"/>
                <w:szCs w:val="21"/>
                <w:lang w:bidi="ar"/>
              </w:rPr>
              <w:t>1,201,250.00</w:t>
            </w:r>
          </w:p>
        </w:tc>
      </w:tr>
    </w:tbl>
    <w:p>
      <w:pPr>
        <w:pStyle w:val="16"/>
        <w:wordWrap w:val="0"/>
        <w:spacing w:before="300" w:beforeAutospacing="0" w:after="300" w:afterAutospacing="0"/>
        <w:ind w:firstLine="63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本合同包不接受联合体投标</w:t>
      </w:r>
    </w:p>
    <w:p>
      <w:pPr>
        <w:pStyle w:val="16"/>
        <w:wordWrap w:val="0"/>
        <w:spacing w:before="300" w:beforeAutospacing="0" w:after="300" w:afterAutospacing="0"/>
        <w:ind w:firstLine="63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合同履行期限：合同签订后至赛事结束后30天</w:t>
      </w:r>
    </w:p>
    <w:p>
      <w:pPr>
        <w:pStyle w:val="4"/>
        <w:keepNext w:val="0"/>
        <w:keepLines w:val="0"/>
        <w:widowControl/>
        <w:wordWrap w:val="0"/>
        <w:spacing w:before="452" w:after="300" w:line="240" w:lineRule="auto"/>
        <w:jc w:val="left"/>
        <w:textAlignment w:val="baseline"/>
        <w:rPr>
          <w:rFonts w:ascii="楷体" w:hAnsi="楷体" w:eastAsia="楷体" w:cs="楷体"/>
          <w:b w:val="0"/>
          <w:bCs w:val="0"/>
          <w:sz w:val="21"/>
          <w:szCs w:val="21"/>
        </w:rPr>
      </w:pPr>
      <w:r>
        <w:rPr>
          <w:rStyle w:val="22"/>
          <w:rFonts w:hint="eastAsia" w:ascii="楷体" w:hAnsi="楷体" w:eastAsia="楷体" w:cs="楷体"/>
          <w:b/>
          <w:bCs/>
          <w:color w:val="333333"/>
          <w:sz w:val="21"/>
          <w:szCs w:val="21"/>
          <w:shd w:val="clear" w:color="auto" w:fill="FFFFFF"/>
        </w:rPr>
        <w:t>二、申请人的资格要求：</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1.满足《中华人民共和国政府采购法》第二十二条规定;</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2.落实政府采购政策需满足的资格要求：</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合同包1(彬州市文化和旅游局举办2023陕西彬州第八届半程马拉松赛服务项目)落实政府采购政策需满足的资格要求如下:</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（1）《政府采购促进中小企业发展管理办法》的通知--（财库﹝2020﹞46 号）；</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（2）财政部司法部关于政府采购支持监狱企业发展有关问题的通知--财库〔2014〕68号；</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（3）《国务院办公厅关于建立政府强制采购节能产品制度的通知》--国办发〔2007〕51号；</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（4）《节能产品政府采购实施意见》--（财库〔2004〕185号）；</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（5）《环境标志产品政府采购实施的意见》--财库〔2006〕90号；</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（6）三部门联合发布关于促进残疾人就业政府采购政策的通知财库〔2017〕141号；</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（7）《财政部 发展改革委 生态环境部 市场监管总局关于调整优化节能产品、环境标志产品政府采购执行机制的通知》--（财库〔2019〕9号）； </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（8）《财政部 国务院扶贫办关于运用政府采购政策支持脱贫攻坚的通知》--（财库〔2019〕27号）；</w:t>
      </w:r>
    </w:p>
    <w:p>
      <w:pPr>
        <w:pStyle w:val="16"/>
        <w:wordWrap w:val="0"/>
        <w:spacing w:before="0" w:beforeAutospacing="0" w:after="0" w:afterAutospacing="0"/>
        <w:ind w:left="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（9）其他需要落实的政府采购政策。</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3.本项目的特定资格要求：</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合同包1(彬州市文化和旅游局举办2023陕西彬州第八届半程马拉松赛服务项目)特定资格要求如下:</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（1）具有独立承担民事责任能力的法人或其他组织，提供统一社会信用代码的营业执照（或事业单位提供事业单位法人证书，自然人提供本人身份证）；</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（2）法定代表人授权书（附法定代表人、被授权人身份证复印件）及被授权人身份证（法定代表人直接参加投标，须提供法定代表人身份证明及身份证原件）；</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3）提供2021年或2022年任一年度经审计的财务报告（成立时间至提交投标文件截止时间不足一年的可提供成立后任意时段的资产负债表），或基本存款账户开户银行出具的资信证明及基本存款账户开户许可证（基本账户信息表）；</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（4）具备履行合同所必需的设备和专业技术能力的证明材料(由供应商根据项目需求提供说明材料或者承诺)；</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（5）税收缴纳证明：提供响应文件递交截止日前6个月内已缴纳的至少一个月的纳税证明或完税证明，依法免税的单位应提供相关证明材料；</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（7）参加政府采购活动前3年内，在经营活动中没有重大违法记录的书面声明。</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8）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p>
      <w:pPr>
        <w:pStyle w:val="16"/>
        <w:wordWrap w:val="0"/>
        <w:spacing w:before="0" w:beforeAutospacing="0" w:after="0" w:afterAutospacing="0"/>
        <w:ind w:left="480"/>
        <w:jc w:val="both"/>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（9）本项目不接受联合体投标，单位负责人为同一人或者存在直接控股、管理关系的不同供应商，不得参加同一项目的政府采购活动（提供书面声明材料）；</w:t>
      </w:r>
    </w:p>
    <w:p>
      <w:pPr>
        <w:pStyle w:val="16"/>
        <w:wordWrap w:val="0"/>
        <w:spacing w:before="0" w:beforeAutospacing="0" w:after="0" w:afterAutospacing="0"/>
        <w:ind w:left="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（10）本项目专门面向中小企业采购；须符合《政府采购促进中小企业发展管理办法》（财库〔2020〕46号）规定的中小企业参加。</w:t>
      </w:r>
    </w:p>
    <w:p>
      <w:pPr>
        <w:pStyle w:val="4"/>
        <w:keepNext w:val="0"/>
        <w:keepLines w:val="0"/>
        <w:widowControl/>
        <w:wordWrap w:val="0"/>
        <w:spacing w:before="452" w:after="300" w:line="240" w:lineRule="auto"/>
        <w:jc w:val="left"/>
        <w:textAlignment w:val="baseline"/>
        <w:rPr>
          <w:rFonts w:ascii="楷体" w:hAnsi="楷体" w:eastAsia="楷体" w:cs="楷体"/>
          <w:b w:val="0"/>
          <w:bCs w:val="0"/>
          <w:sz w:val="21"/>
          <w:szCs w:val="21"/>
        </w:rPr>
      </w:pPr>
      <w:r>
        <w:rPr>
          <w:rStyle w:val="22"/>
          <w:rFonts w:hint="eastAsia" w:ascii="楷体" w:hAnsi="楷体" w:eastAsia="楷体" w:cs="楷体"/>
          <w:b/>
          <w:bCs/>
          <w:color w:val="333333"/>
          <w:sz w:val="21"/>
          <w:szCs w:val="21"/>
          <w:shd w:val="clear" w:color="auto" w:fill="FFFFFF"/>
        </w:rPr>
        <w:t>三、获取采购文件</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时间： 2023年04月07日 至 2023年04月13日 ，每天上午 09:00:00 至 12:00:00 ，下午 14:00:00 至 17:00:00 （北京时间）</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途径：沣西新城天兴大厦16007室</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方式：现场获取</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售价： 0元</w:t>
      </w:r>
    </w:p>
    <w:p>
      <w:pPr>
        <w:pStyle w:val="4"/>
        <w:keepNext w:val="0"/>
        <w:keepLines w:val="0"/>
        <w:widowControl/>
        <w:wordWrap w:val="0"/>
        <w:spacing w:before="452" w:after="300" w:line="240" w:lineRule="auto"/>
        <w:jc w:val="left"/>
        <w:textAlignment w:val="baseline"/>
        <w:rPr>
          <w:rFonts w:ascii="楷体" w:hAnsi="楷体" w:eastAsia="楷体" w:cs="楷体"/>
          <w:b w:val="0"/>
          <w:bCs w:val="0"/>
          <w:sz w:val="21"/>
          <w:szCs w:val="21"/>
        </w:rPr>
      </w:pPr>
      <w:r>
        <w:rPr>
          <w:rStyle w:val="22"/>
          <w:rFonts w:hint="eastAsia" w:ascii="楷体" w:hAnsi="楷体" w:eastAsia="楷体" w:cs="楷体"/>
          <w:b/>
          <w:bCs/>
          <w:color w:val="333333"/>
          <w:sz w:val="21"/>
          <w:szCs w:val="21"/>
          <w:shd w:val="clear" w:color="auto" w:fill="FFFFFF"/>
        </w:rPr>
        <w:t>四、响应文件提交</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截止时间： 2023年04月18日 14时30分00秒 （北京时间）</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地点：沣西新城天兴大厦16007室</w:t>
      </w:r>
    </w:p>
    <w:p>
      <w:pPr>
        <w:pStyle w:val="4"/>
        <w:keepNext w:val="0"/>
        <w:keepLines w:val="0"/>
        <w:widowControl/>
        <w:wordWrap w:val="0"/>
        <w:spacing w:before="452" w:after="300" w:line="240" w:lineRule="auto"/>
        <w:jc w:val="left"/>
        <w:textAlignment w:val="baseline"/>
        <w:rPr>
          <w:rFonts w:ascii="楷体" w:hAnsi="楷体" w:eastAsia="楷体" w:cs="楷体"/>
          <w:b w:val="0"/>
          <w:bCs w:val="0"/>
          <w:sz w:val="21"/>
          <w:szCs w:val="21"/>
        </w:rPr>
      </w:pPr>
      <w:r>
        <w:rPr>
          <w:rStyle w:val="22"/>
          <w:rFonts w:hint="eastAsia" w:ascii="楷体" w:hAnsi="楷体" w:eastAsia="楷体" w:cs="楷体"/>
          <w:b/>
          <w:bCs/>
          <w:color w:val="333333"/>
          <w:sz w:val="21"/>
          <w:szCs w:val="21"/>
          <w:shd w:val="clear" w:color="auto" w:fill="FFFFFF"/>
        </w:rPr>
        <w:t>五、开启</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时间： 2023年04月18日 14时30分00秒 （北京时间）</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地点：沣西新城天兴大厦16007室</w:t>
      </w:r>
    </w:p>
    <w:p>
      <w:pPr>
        <w:pStyle w:val="4"/>
        <w:keepNext w:val="0"/>
        <w:keepLines w:val="0"/>
        <w:widowControl/>
        <w:wordWrap w:val="0"/>
        <w:spacing w:before="452" w:after="300" w:line="240" w:lineRule="auto"/>
        <w:jc w:val="left"/>
        <w:textAlignment w:val="baseline"/>
        <w:rPr>
          <w:rFonts w:ascii="楷体" w:hAnsi="楷体" w:eastAsia="楷体" w:cs="楷体"/>
          <w:b w:val="0"/>
          <w:bCs w:val="0"/>
          <w:sz w:val="21"/>
          <w:szCs w:val="21"/>
        </w:rPr>
      </w:pPr>
      <w:r>
        <w:rPr>
          <w:rStyle w:val="22"/>
          <w:rFonts w:hint="eastAsia" w:ascii="楷体" w:hAnsi="楷体" w:eastAsia="楷体" w:cs="楷体"/>
          <w:b/>
          <w:bCs/>
          <w:color w:val="333333"/>
          <w:sz w:val="21"/>
          <w:szCs w:val="21"/>
          <w:shd w:val="clear" w:color="auto" w:fill="FFFFFF"/>
        </w:rPr>
        <w:t>六、公告期限</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自本公告发布之日起3个工作日。</w:t>
      </w:r>
    </w:p>
    <w:p>
      <w:pPr>
        <w:pStyle w:val="4"/>
        <w:keepNext w:val="0"/>
        <w:keepLines w:val="0"/>
        <w:widowControl/>
        <w:wordWrap w:val="0"/>
        <w:spacing w:before="452" w:after="300" w:line="240" w:lineRule="auto"/>
        <w:jc w:val="left"/>
        <w:textAlignment w:val="baseline"/>
        <w:rPr>
          <w:rFonts w:ascii="楷体" w:hAnsi="楷体" w:eastAsia="楷体" w:cs="楷体"/>
          <w:b w:val="0"/>
          <w:bCs w:val="0"/>
          <w:sz w:val="21"/>
          <w:szCs w:val="21"/>
        </w:rPr>
      </w:pPr>
      <w:r>
        <w:rPr>
          <w:rStyle w:val="22"/>
          <w:rFonts w:hint="eastAsia" w:ascii="楷体" w:hAnsi="楷体" w:eastAsia="楷体" w:cs="楷体"/>
          <w:b/>
          <w:bCs/>
          <w:color w:val="333333"/>
          <w:sz w:val="21"/>
          <w:szCs w:val="21"/>
          <w:shd w:val="clear" w:color="auto" w:fill="FFFFFF"/>
        </w:rPr>
        <w:t>七、其他补充事宜</w:t>
      </w:r>
    </w:p>
    <w:p>
      <w:pPr>
        <w:pStyle w:val="16"/>
        <w:wordWrap w:val="0"/>
        <w:spacing w:before="0" w:beforeAutospacing="0" w:after="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lang w:bidi="ar"/>
        </w:rPr>
        <w:t>1.本项目专门面向中小企业采购，供应商应为中小微企业或监狱企业或残疾人福利性单位。  </w:t>
      </w:r>
    </w:p>
    <w:p>
      <w:pPr>
        <w:pStyle w:val="16"/>
        <w:wordWrap w:val="0"/>
        <w:spacing w:before="0" w:beforeAutospacing="0" w:after="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lang w:bidi="ar"/>
        </w:rPr>
        <w:t>2.本项目支持线下获取采购文件：文件获取时间内（法定节假日除外）供应商应携带单位介绍信、经办人身份证原件及复印件加盖供应商公章，前往沣西新城天兴大厦16007室进行现场获取。  </w:t>
      </w:r>
    </w:p>
    <w:p>
      <w:pPr>
        <w:pStyle w:val="16"/>
        <w:wordWrap w:val="0"/>
        <w:spacing w:before="0" w:beforeAutospacing="0" w:after="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lang w:bidi="ar"/>
        </w:rPr>
        <w:t>3.【请供应商按照陕西省财政厅关于政府采购供应商注册登记有关事项通知中的要求，通过陕西省政府采购网（http://www.ccgp-shaanxi.gov.cn/）注册登记加入陕西省政府采购供应商库】。  </w:t>
      </w:r>
    </w:p>
    <w:p>
      <w:pPr>
        <w:pStyle w:val="16"/>
        <w:wordWrap w:val="0"/>
        <w:spacing w:before="0" w:beforeAutospacing="0" w:after="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lang w:bidi="ar"/>
        </w:rPr>
        <w:t>4.供应商应当在要求的响应文件递交截止时间前，将响应文件密封送达指定地点。在截止时间后送达的响应文件将被拒绝。</w:t>
      </w:r>
    </w:p>
    <w:p>
      <w:pPr>
        <w:pStyle w:val="4"/>
        <w:keepNext w:val="0"/>
        <w:keepLines w:val="0"/>
        <w:widowControl/>
        <w:wordWrap w:val="0"/>
        <w:spacing w:before="452" w:after="300" w:line="240" w:lineRule="auto"/>
        <w:jc w:val="left"/>
        <w:textAlignment w:val="baseline"/>
        <w:rPr>
          <w:rFonts w:ascii="楷体" w:hAnsi="楷体" w:eastAsia="楷体" w:cs="楷体"/>
          <w:b w:val="0"/>
          <w:bCs w:val="0"/>
          <w:sz w:val="21"/>
          <w:szCs w:val="21"/>
        </w:rPr>
      </w:pPr>
      <w:r>
        <w:rPr>
          <w:rStyle w:val="22"/>
          <w:rFonts w:hint="eastAsia" w:ascii="楷体" w:hAnsi="楷体" w:eastAsia="楷体" w:cs="楷体"/>
          <w:b/>
          <w:bCs/>
          <w:color w:val="333333"/>
          <w:sz w:val="21"/>
          <w:szCs w:val="21"/>
          <w:shd w:val="clear" w:color="auto" w:fill="FFFFFF"/>
        </w:rPr>
        <w:t>八、对本次招标提出询问，请按以下方式联系。</w:t>
      </w:r>
    </w:p>
    <w:p>
      <w:pPr>
        <w:pStyle w:val="5"/>
        <w:widowControl/>
        <w:wordWrap w:val="0"/>
        <w:spacing w:before="300" w:beforeAutospacing="0" w:after="300" w:afterAutospacing="0" w:line="240" w:lineRule="auto"/>
        <w:textAlignment w:val="baseline"/>
        <w:rPr>
          <w:rFonts w:hint="default" w:ascii="楷体" w:hAnsi="楷体" w:eastAsia="楷体" w:cs="楷体"/>
          <w:b w:val="0"/>
          <w:bCs w:val="0"/>
          <w:sz w:val="21"/>
          <w:szCs w:val="21"/>
        </w:rPr>
      </w:pPr>
      <w:r>
        <w:rPr>
          <w:rFonts w:ascii="楷体" w:hAnsi="楷体" w:eastAsia="楷体" w:cs="楷体"/>
          <w:b w:val="0"/>
          <w:bCs w:val="0"/>
          <w:color w:val="333333"/>
          <w:sz w:val="21"/>
          <w:szCs w:val="21"/>
          <w:shd w:val="clear" w:color="auto" w:fill="FFFFFF"/>
        </w:rPr>
        <w:t>1.采购人信息</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名称：彬州市古豳人文景区管理处</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地址：彬州市龙高镇金池村</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联系方式：18700025398</w:t>
      </w:r>
    </w:p>
    <w:p>
      <w:pPr>
        <w:pStyle w:val="5"/>
        <w:widowControl/>
        <w:wordWrap w:val="0"/>
        <w:spacing w:before="300" w:beforeAutospacing="0" w:after="300" w:afterAutospacing="0" w:line="240" w:lineRule="auto"/>
        <w:textAlignment w:val="baseline"/>
        <w:rPr>
          <w:rFonts w:hint="default" w:ascii="楷体" w:hAnsi="楷体" w:eastAsia="楷体" w:cs="楷体"/>
          <w:b w:val="0"/>
          <w:bCs w:val="0"/>
          <w:sz w:val="21"/>
          <w:szCs w:val="21"/>
        </w:rPr>
      </w:pPr>
      <w:r>
        <w:rPr>
          <w:rFonts w:ascii="楷体" w:hAnsi="楷体" w:eastAsia="楷体" w:cs="楷体"/>
          <w:b w:val="0"/>
          <w:bCs w:val="0"/>
          <w:color w:val="333333"/>
          <w:sz w:val="21"/>
          <w:szCs w:val="21"/>
          <w:shd w:val="clear" w:color="auto" w:fill="FFFFFF"/>
        </w:rPr>
        <w:t>2.采购代理机构信息</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名称：陕西友邦项目管理有限公司</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地址：沣西新城天兴大厦16007室</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联系方式：13891067623</w:t>
      </w:r>
    </w:p>
    <w:p>
      <w:pPr>
        <w:pStyle w:val="5"/>
        <w:widowControl/>
        <w:wordWrap w:val="0"/>
        <w:spacing w:before="300" w:beforeAutospacing="0" w:after="300" w:afterAutospacing="0" w:line="240" w:lineRule="auto"/>
        <w:textAlignment w:val="baseline"/>
        <w:rPr>
          <w:rFonts w:hint="default" w:ascii="楷体" w:hAnsi="楷体" w:eastAsia="楷体" w:cs="楷体"/>
          <w:b w:val="0"/>
          <w:bCs w:val="0"/>
          <w:sz w:val="21"/>
          <w:szCs w:val="21"/>
        </w:rPr>
      </w:pPr>
      <w:r>
        <w:rPr>
          <w:rFonts w:ascii="楷体" w:hAnsi="楷体" w:eastAsia="楷体" w:cs="楷体"/>
          <w:b w:val="0"/>
          <w:bCs w:val="0"/>
          <w:color w:val="333333"/>
          <w:sz w:val="21"/>
          <w:szCs w:val="21"/>
          <w:shd w:val="clear" w:color="auto" w:fill="FFFFFF"/>
        </w:rPr>
        <w:t>3.项目联系方式</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项目联系人：杨盼盼</w:t>
      </w:r>
    </w:p>
    <w:p>
      <w:pPr>
        <w:pStyle w:val="16"/>
        <w:wordWrap w:val="0"/>
        <w:spacing w:before="300" w:beforeAutospacing="0" w:after="300" w:afterAutospacing="0"/>
        <w:ind w:firstLine="480"/>
        <w:jc w:val="both"/>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电话：13891067623</w:t>
      </w:r>
    </w:p>
    <w:p>
      <w:pPr>
        <w:pStyle w:val="16"/>
        <w:wordWrap w:val="0"/>
        <w:spacing w:before="300" w:beforeAutospacing="0" w:after="300" w:afterAutospacing="0"/>
        <w:ind w:firstLine="480"/>
        <w:jc w:val="right"/>
        <w:textAlignment w:val="baseline"/>
        <w:rPr>
          <w:rFonts w:ascii="楷体" w:hAnsi="楷体" w:eastAsia="楷体" w:cs="楷体"/>
          <w:sz w:val="21"/>
          <w:szCs w:val="21"/>
        </w:rPr>
      </w:pPr>
      <w:r>
        <w:rPr>
          <w:rFonts w:hint="eastAsia" w:ascii="楷体" w:hAnsi="楷体" w:eastAsia="楷体" w:cs="楷体"/>
          <w:color w:val="333333"/>
          <w:sz w:val="21"/>
          <w:szCs w:val="21"/>
          <w:shd w:val="clear" w:color="auto" w:fill="FFFFFF"/>
        </w:rPr>
        <w:t>陕西友邦项目管理有限公司</w:t>
      </w:r>
    </w:p>
    <w:p>
      <w:pPr>
        <w:pStyle w:val="16"/>
        <w:wordWrap w:val="0"/>
        <w:spacing w:before="300" w:beforeAutospacing="0" w:after="300" w:afterAutospacing="0"/>
        <w:ind w:firstLine="480"/>
        <w:jc w:val="right"/>
        <w:textAlignment w:val="baseline"/>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2023年04月06日</w:t>
      </w:r>
    </w:p>
    <w:p>
      <w:pPr>
        <w:pStyle w:val="16"/>
        <w:spacing w:before="300" w:beforeAutospacing="0" w:after="300" w:afterAutospacing="0"/>
        <w:ind w:firstLine="480"/>
        <w:jc w:val="right"/>
        <w:textAlignment w:val="baseline"/>
        <w:rPr>
          <w:rFonts w:ascii="楷体" w:hAnsi="楷体" w:eastAsia="楷体" w:cs="楷体"/>
          <w:color w:val="333333"/>
          <w:sz w:val="21"/>
          <w:szCs w:val="21"/>
          <w:shd w:val="clear" w:color="auto" w:fill="FFFFFF"/>
        </w:rPr>
      </w:pPr>
    </w:p>
    <w:p>
      <w:pPr>
        <w:pStyle w:val="16"/>
        <w:spacing w:before="300" w:beforeAutospacing="0" w:after="300" w:afterAutospacing="0"/>
        <w:ind w:firstLine="480"/>
        <w:jc w:val="right"/>
        <w:textAlignment w:val="baseline"/>
        <w:rPr>
          <w:rFonts w:ascii="楷体" w:hAnsi="楷体" w:eastAsia="楷体" w:cs="楷体"/>
          <w:color w:val="333333"/>
          <w:sz w:val="21"/>
          <w:szCs w:val="21"/>
          <w:shd w:val="clear" w:color="auto" w:fill="FFFFFF"/>
        </w:rPr>
      </w:pPr>
    </w:p>
    <w:p>
      <w:pPr>
        <w:pStyle w:val="16"/>
        <w:spacing w:before="300" w:beforeAutospacing="0" w:after="300" w:afterAutospacing="0"/>
        <w:ind w:firstLine="480"/>
        <w:jc w:val="right"/>
        <w:textAlignment w:val="baseline"/>
        <w:rPr>
          <w:rFonts w:ascii="楷体" w:hAnsi="楷体" w:eastAsia="楷体" w:cs="楷体"/>
          <w:color w:val="333333"/>
          <w:sz w:val="21"/>
          <w:szCs w:val="21"/>
          <w:shd w:val="clear" w:color="auto" w:fill="FFFFFF"/>
        </w:rPr>
      </w:pPr>
    </w:p>
    <w:p>
      <w:pPr>
        <w:pStyle w:val="16"/>
        <w:spacing w:before="300" w:beforeAutospacing="0" w:after="300" w:afterAutospacing="0"/>
        <w:ind w:firstLine="480"/>
        <w:jc w:val="right"/>
        <w:textAlignment w:val="baseline"/>
        <w:rPr>
          <w:rFonts w:ascii="楷体" w:hAnsi="楷体" w:eastAsia="楷体" w:cs="楷体"/>
          <w:color w:val="333333"/>
          <w:sz w:val="21"/>
          <w:szCs w:val="21"/>
          <w:shd w:val="clear" w:color="auto" w:fill="FFFFFF"/>
        </w:rPr>
      </w:pPr>
    </w:p>
    <w:p>
      <w:pPr>
        <w:pStyle w:val="16"/>
        <w:spacing w:before="300" w:beforeAutospacing="0" w:after="300" w:afterAutospacing="0"/>
        <w:ind w:firstLine="480"/>
        <w:jc w:val="right"/>
        <w:textAlignment w:val="baseline"/>
        <w:rPr>
          <w:rFonts w:ascii="楷体" w:hAnsi="楷体" w:eastAsia="楷体" w:cs="楷体"/>
          <w:color w:val="333333"/>
          <w:sz w:val="21"/>
          <w:szCs w:val="21"/>
          <w:shd w:val="clear" w:color="auto" w:fill="FFFFFF"/>
        </w:rPr>
      </w:pPr>
    </w:p>
    <w:p>
      <w:pPr>
        <w:pStyle w:val="16"/>
        <w:spacing w:before="300" w:beforeAutospacing="0" w:after="300" w:afterAutospacing="0"/>
        <w:ind w:firstLine="480"/>
        <w:jc w:val="right"/>
        <w:textAlignment w:val="baseline"/>
        <w:rPr>
          <w:rFonts w:ascii="楷体" w:hAnsi="楷体" w:eastAsia="楷体" w:cs="楷体"/>
          <w:color w:val="333333"/>
          <w:sz w:val="21"/>
          <w:szCs w:val="21"/>
          <w:shd w:val="clear" w:color="auto" w:fill="FFFFFF"/>
        </w:rPr>
      </w:pPr>
    </w:p>
    <w:p>
      <w:pPr>
        <w:pStyle w:val="16"/>
        <w:spacing w:before="300" w:beforeAutospacing="0" w:after="300" w:afterAutospacing="0"/>
        <w:jc w:val="both"/>
        <w:textAlignment w:val="baseline"/>
        <w:rPr>
          <w:rFonts w:ascii="楷体" w:hAnsi="楷体" w:eastAsia="楷体" w:cs="楷体"/>
          <w:color w:val="333333"/>
          <w:sz w:val="21"/>
          <w:szCs w:val="21"/>
          <w:shd w:val="clear" w:color="auto" w:fill="FFFFFF"/>
        </w:rPr>
      </w:pPr>
    </w:p>
    <w:p>
      <w:pPr>
        <w:numPr>
          <w:ilvl w:val="0"/>
          <w:numId w:val="1"/>
        </w:numPr>
        <w:spacing w:line="500" w:lineRule="exact"/>
        <w:jc w:val="center"/>
        <w:outlineLvl w:val="0"/>
        <w:rPr>
          <w:rFonts w:ascii="楷体" w:hAnsi="楷体" w:eastAsia="楷体" w:cs="楷体"/>
          <w:b/>
          <w:sz w:val="32"/>
          <w:szCs w:val="32"/>
        </w:rPr>
      </w:pPr>
      <w:r>
        <w:rPr>
          <w:rFonts w:hint="eastAsia" w:ascii="楷体" w:hAnsi="楷体" w:eastAsia="楷体" w:cs="楷体"/>
          <w:b/>
          <w:sz w:val="32"/>
          <w:szCs w:val="32"/>
        </w:rPr>
        <w:t xml:space="preserve"> </w:t>
      </w:r>
      <w:bookmarkStart w:id="3" w:name="_Toc9614"/>
      <w:r>
        <w:rPr>
          <w:rFonts w:hint="eastAsia" w:ascii="楷体" w:hAnsi="楷体" w:eastAsia="楷体" w:cs="楷体"/>
          <w:b/>
          <w:sz w:val="32"/>
          <w:szCs w:val="32"/>
        </w:rPr>
        <w:t>供应商须知前附表</w:t>
      </w:r>
      <w:bookmarkEnd w:id="3"/>
    </w:p>
    <w:tbl>
      <w:tblPr>
        <w:tblStyle w:val="19"/>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1"/>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840" w:type="dxa"/>
            <w:vAlign w:val="center"/>
          </w:tcPr>
          <w:p>
            <w:pPr>
              <w:spacing w:line="432" w:lineRule="auto"/>
              <w:jc w:val="center"/>
              <w:rPr>
                <w:rFonts w:ascii="楷体" w:hAnsi="楷体" w:eastAsia="楷体" w:cs="楷体"/>
                <w:b/>
                <w:sz w:val="24"/>
              </w:rPr>
            </w:pPr>
            <w:r>
              <w:rPr>
                <w:rFonts w:hint="eastAsia" w:ascii="楷体" w:hAnsi="楷体" w:eastAsia="楷体" w:cs="楷体"/>
                <w:b/>
                <w:sz w:val="24"/>
              </w:rPr>
              <w:t>序号</w:t>
            </w:r>
          </w:p>
        </w:tc>
        <w:tc>
          <w:tcPr>
            <w:tcW w:w="2561" w:type="dxa"/>
            <w:vAlign w:val="center"/>
          </w:tcPr>
          <w:p>
            <w:pPr>
              <w:spacing w:line="432" w:lineRule="auto"/>
              <w:ind w:firstLine="213"/>
              <w:jc w:val="center"/>
              <w:rPr>
                <w:rFonts w:ascii="楷体" w:hAnsi="楷体" w:eastAsia="楷体" w:cs="楷体"/>
                <w:b/>
                <w:sz w:val="24"/>
              </w:rPr>
            </w:pPr>
            <w:r>
              <w:rPr>
                <w:rFonts w:hint="eastAsia" w:ascii="楷体" w:hAnsi="楷体" w:eastAsia="楷体" w:cs="楷体"/>
                <w:b/>
                <w:sz w:val="24"/>
              </w:rPr>
              <w:t>序  号  名  称</w:t>
            </w:r>
          </w:p>
        </w:tc>
        <w:tc>
          <w:tcPr>
            <w:tcW w:w="6093" w:type="dxa"/>
            <w:vAlign w:val="center"/>
          </w:tcPr>
          <w:p>
            <w:pPr>
              <w:spacing w:line="432" w:lineRule="auto"/>
              <w:ind w:firstLine="193"/>
              <w:jc w:val="center"/>
              <w:rPr>
                <w:rFonts w:ascii="楷体" w:hAnsi="楷体" w:eastAsia="楷体" w:cs="楷体"/>
                <w:b/>
                <w:sz w:val="24"/>
              </w:rPr>
            </w:pPr>
            <w:r>
              <w:rPr>
                <w:rFonts w:hint="eastAsia" w:ascii="楷体" w:hAnsi="楷体" w:eastAsia="楷体" w:cs="楷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0" w:type="dxa"/>
            <w:vAlign w:val="center"/>
          </w:tcPr>
          <w:p>
            <w:pPr>
              <w:spacing w:line="432" w:lineRule="auto"/>
              <w:ind w:left="-107" w:leftChars="-51"/>
              <w:jc w:val="center"/>
              <w:rPr>
                <w:rFonts w:ascii="楷体" w:hAnsi="楷体" w:eastAsia="楷体" w:cs="楷体"/>
                <w:sz w:val="24"/>
              </w:rPr>
            </w:pPr>
            <w:r>
              <w:rPr>
                <w:rFonts w:hint="eastAsia" w:ascii="楷体" w:hAnsi="楷体" w:eastAsia="楷体" w:cs="楷体"/>
                <w:sz w:val="24"/>
              </w:rPr>
              <w:t>1</w:t>
            </w:r>
          </w:p>
        </w:tc>
        <w:tc>
          <w:tcPr>
            <w:tcW w:w="2561" w:type="dxa"/>
            <w:vAlign w:val="center"/>
          </w:tcPr>
          <w:p>
            <w:pPr>
              <w:spacing w:line="432" w:lineRule="auto"/>
              <w:jc w:val="center"/>
              <w:rPr>
                <w:rFonts w:ascii="楷体" w:hAnsi="楷体" w:eastAsia="楷体" w:cs="楷体"/>
                <w:sz w:val="24"/>
                <w:highlight w:val="yellow"/>
              </w:rPr>
            </w:pPr>
            <w:r>
              <w:rPr>
                <w:rFonts w:hint="eastAsia" w:ascii="楷体" w:hAnsi="楷体" w:eastAsia="楷体" w:cs="楷体"/>
                <w:sz w:val="24"/>
              </w:rPr>
              <w:t>采购人</w:t>
            </w:r>
          </w:p>
        </w:tc>
        <w:tc>
          <w:tcPr>
            <w:tcW w:w="6093" w:type="dxa"/>
            <w:vAlign w:val="center"/>
          </w:tcPr>
          <w:p>
            <w:pPr>
              <w:adjustRightInd w:val="0"/>
              <w:snapToGrid w:val="0"/>
              <w:spacing w:line="432" w:lineRule="auto"/>
              <w:rPr>
                <w:rFonts w:ascii="楷体" w:hAnsi="楷体" w:eastAsia="楷体" w:cs="楷体"/>
                <w:snapToGrid w:val="0"/>
                <w:spacing w:val="12"/>
                <w:kern w:val="0"/>
                <w:sz w:val="24"/>
              </w:rPr>
            </w:pPr>
            <w:r>
              <w:rPr>
                <w:rFonts w:hint="eastAsia" w:ascii="楷体" w:hAnsi="楷体" w:eastAsia="楷体" w:cs="楷体"/>
                <w:snapToGrid w:val="0"/>
                <w:spacing w:val="12"/>
                <w:kern w:val="0"/>
                <w:sz w:val="24"/>
              </w:rPr>
              <w:t>名称：彬州市古豳人文景区管理处</w:t>
            </w:r>
          </w:p>
          <w:p>
            <w:pPr>
              <w:adjustRightInd w:val="0"/>
              <w:snapToGrid w:val="0"/>
              <w:spacing w:line="432" w:lineRule="auto"/>
              <w:rPr>
                <w:rFonts w:ascii="楷体" w:hAnsi="楷体" w:eastAsia="楷体" w:cs="楷体"/>
                <w:snapToGrid w:val="0"/>
                <w:spacing w:val="12"/>
                <w:kern w:val="0"/>
                <w:sz w:val="24"/>
              </w:rPr>
            </w:pPr>
            <w:r>
              <w:rPr>
                <w:rFonts w:hint="eastAsia" w:ascii="楷体" w:hAnsi="楷体" w:eastAsia="楷体" w:cs="楷体"/>
                <w:snapToGrid w:val="0"/>
                <w:spacing w:val="12"/>
                <w:kern w:val="0"/>
                <w:sz w:val="24"/>
              </w:rPr>
              <w:t>地址：彬州市龙高镇金池村</w:t>
            </w:r>
          </w:p>
          <w:p>
            <w:pPr>
              <w:adjustRightInd w:val="0"/>
              <w:snapToGrid w:val="0"/>
              <w:spacing w:line="432" w:lineRule="auto"/>
              <w:rPr>
                <w:rFonts w:ascii="楷体" w:hAnsi="楷体" w:eastAsia="楷体" w:cs="楷体"/>
                <w:sz w:val="24"/>
              </w:rPr>
            </w:pPr>
            <w:r>
              <w:rPr>
                <w:rFonts w:hint="eastAsia" w:ascii="楷体" w:hAnsi="楷体" w:eastAsia="楷体" w:cs="楷体"/>
                <w:snapToGrid w:val="0"/>
                <w:spacing w:val="12"/>
                <w:kern w:val="0"/>
                <w:sz w:val="24"/>
              </w:rPr>
              <w:t>联系方式：18700025398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840" w:type="dxa"/>
            <w:vAlign w:val="center"/>
          </w:tcPr>
          <w:p>
            <w:pPr>
              <w:spacing w:line="432" w:lineRule="auto"/>
              <w:ind w:hanging="108"/>
              <w:jc w:val="center"/>
              <w:rPr>
                <w:rFonts w:ascii="楷体" w:hAnsi="楷体" w:eastAsia="楷体" w:cs="楷体"/>
                <w:sz w:val="24"/>
              </w:rPr>
            </w:pPr>
            <w:r>
              <w:rPr>
                <w:rFonts w:hint="eastAsia" w:ascii="楷体" w:hAnsi="楷体" w:eastAsia="楷体" w:cs="楷体"/>
                <w:sz w:val="24"/>
              </w:rPr>
              <w:t>2</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采购代理机构</w:t>
            </w:r>
          </w:p>
        </w:tc>
        <w:tc>
          <w:tcPr>
            <w:tcW w:w="6093" w:type="dxa"/>
            <w:vAlign w:val="center"/>
          </w:tcPr>
          <w:p>
            <w:pPr>
              <w:adjustRightInd w:val="0"/>
              <w:snapToGrid w:val="0"/>
              <w:spacing w:line="432" w:lineRule="auto"/>
              <w:rPr>
                <w:rFonts w:ascii="楷体" w:hAnsi="楷体" w:eastAsia="楷体" w:cs="楷体"/>
                <w:snapToGrid w:val="0"/>
                <w:spacing w:val="12"/>
                <w:kern w:val="0"/>
                <w:sz w:val="24"/>
              </w:rPr>
            </w:pPr>
            <w:r>
              <w:rPr>
                <w:rFonts w:hint="eastAsia" w:ascii="楷体" w:hAnsi="楷体" w:eastAsia="楷体" w:cs="楷体"/>
                <w:snapToGrid w:val="0"/>
                <w:spacing w:val="12"/>
                <w:kern w:val="0"/>
                <w:sz w:val="24"/>
              </w:rPr>
              <w:t>名称：陕西友邦项目管理有限公司</w:t>
            </w:r>
          </w:p>
          <w:p>
            <w:pPr>
              <w:adjustRightInd w:val="0"/>
              <w:snapToGrid w:val="0"/>
              <w:spacing w:line="432" w:lineRule="auto"/>
              <w:rPr>
                <w:rFonts w:ascii="楷体" w:hAnsi="楷体" w:eastAsia="楷体" w:cs="楷体"/>
                <w:snapToGrid w:val="0"/>
                <w:spacing w:val="12"/>
                <w:kern w:val="0"/>
                <w:sz w:val="24"/>
              </w:rPr>
            </w:pPr>
            <w:r>
              <w:rPr>
                <w:rFonts w:hint="eastAsia" w:ascii="楷体" w:hAnsi="楷体" w:eastAsia="楷体" w:cs="楷体"/>
                <w:snapToGrid w:val="0"/>
                <w:spacing w:val="12"/>
                <w:kern w:val="0"/>
                <w:sz w:val="24"/>
              </w:rPr>
              <w:t>地址：沣西新城天兴大厦16007室</w:t>
            </w:r>
          </w:p>
          <w:p>
            <w:pPr>
              <w:spacing w:after="120" w:line="432" w:lineRule="auto"/>
              <w:jc w:val="left"/>
              <w:rPr>
                <w:rFonts w:ascii="楷体" w:hAnsi="楷体" w:eastAsia="楷体" w:cs="楷体"/>
                <w:sz w:val="24"/>
              </w:rPr>
            </w:pPr>
            <w:r>
              <w:rPr>
                <w:rFonts w:hint="eastAsia" w:ascii="楷体" w:hAnsi="楷体" w:eastAsia="楷体" w:cs="楷体"/>
                <w:sz w:val="24"/>
              </w:rPr>
              <w:t>项目联系人：杨工</w:t>
            </w:r>
          </w:p>
          <w:p>
            <w:pPr>
              <w:spacing w:after="120" w:line="432" w:lineRule="auto"/>
              <w:jc w:val="left"/>
              <w:rPr>
                <w:rFonts w:ascii="楷体" w:hAnsi="楷体" w:eastAsia="楷体" w:cs="楷体"/>
                <w:sz w:val="24"/>
              </w:rPr>
            </w:pPr>
            <w:r>
              <w:rPr>
                <w:rFonts w:hint="eastAsia" w:ascii="楷体" w:hAnsi="楷体" w:eastAsia="楷体" w:cs="楷体"/>
                <w:sz w:val="24"/>
              </w:rPr>
              <w:t>电 话：029-81631610/13891067623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3</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项目名称</w:t>
            </w:r>
          </w:p>
        </w:tc>
        <w:tc>
          <w:tcPr>
            <w:tcW w:w="6093" w:type="dxa"/>
            <w:vAlign w:val="center"/>
          </w:tcPr>
          <w:p>
            <w:pPr>
              <w:spacing w:line="432" w:lineRule="auto"/>
              <w:jc w:val="left"/>
              <w:rPr>
                <w:rFonts w:ascii="楷体" w:hAnsi="楷体" w:eastAsia="楷体" w:cs="楷体"/>
                <w:spacing w:val="-8"/>
                <w:sz w:val="24"/>
              </w:rPr>
            </w:pPr>
            <w:r>
              <w:rPr>
                <w:rFonts w:hint="eastAsia" w:ascii="楷体" w:hAnsi="楷体" w:eastAsia="楷体" w:cs="楷体"/>
                <w:spacing w:val="-8"/>
                <w:sz w:val="24"/>
              </w:rPr>
              <w:t>彬州市文化和旅游局举办2023陕西彬州第八届半程马拉松赛服务项目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4</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服务地点</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彬州市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5</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磋商文件的发售时间及发售地点</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发售时间： 2023年04月07日 至 2023年04月13日 ，每天上午09:00:00至12:00:00，下午 14:00:00至17:00:00（北京时间,法定节假日除外）；</w:t>
            </w:r>
          </w:p>
          <w:p>
            <w:pPr>
              <w:spacing w:line="432" w:lineRule="auto"/>
              <w:jc w:val="left"/>
              <w:rPr>
                <w:rFonts w:ascii="楷体" w:hAnsi="楷体" w:eastAsia="楷体" w:cs="楷体"/>
                <w:sz w:val="24"/>
              </w:rPr>
            </w:pPr>
            <w:r>
              <w:rPr>
                <w:rFonts w:hint="eastAsia" w:ascii="楷体" w:hAnsi="楷体" w:eastAsia="楷体" w:cs="楷体"/>
                <w:sz w:val="24"/>
              </w:rPr>
              <w:t>发售地点：沣西新城天兴大厦16007室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6</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资金来源</w:t>
            </w:r>
          </w:p>
        </w:tc>
        <w:tc>
          <w:tcPr>
            <w:tcW w:w="6093" w:type="dxa"/>
            <w:vAlign w:val="center"/>
          </w:tcPr>
          <w:p>
            <w:pPr>
              <w:spacing w:line="432" w:lineRule="auto"/>
              <w:rPr>
                <w:rFonts w:ascii="楷体" w:hAnsi="楷体" w:eastAsia="楷体" w:cs="楷体"/>
                <w:sz w:val="24"/>
              </w:rPr>
            </w:pPr>
            <w:r>
              <w:rPr>
                <w:rFonts w:hint="eastAsia" w:ascii="楷体" w:hAnsi="楷体" w:eastAsia="楷体" w:cs="楷体"/>
                <w:sz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7</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出资比例</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8</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资金落实情况</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9</w:t>
            </w:r>
          </w:p>
        </w:tc>
        <w:tc>
          <w:tcPr>
            <w:tcW w:w="2561" w:type="dxa"/>
            <w:vAlign w:val="center"/>
          </w:tcPr>
          <w:p>
            <w:pPr>
              <w:pStyle w:val="24"/>
              <w:widowControl w:val="0"/>
              <w:spacing w:after="120" w:line="432" w:lineRule="auto"/>
              <w:ind w:left="0"/>
              <w:jc w:val="center"/>
              <w:rPr>
                <w:rFonts w:ascii="楷体" w:hAnsi="楷体" w:eastAsia="楷体" w:cs="楷体"/>
                <w:highlight w:val="yellow"/>
              </w:rPr>
            </w:pPr>
            <w:r>
              <w:rPr>
                <w:rFonts w:hint="eastAsia" w:ascii="楷体" w:hAnsi="楷体" w:eastAsia="楷体" w:cs="楷体"/>
              </w:rPr>
              <w:t>采购需求</w:t>
            </w:r>
          </w:p>
        </w:tc>
        <w:tc>
          <w:tcPr>
            <w:tcW w:w="6093" w:type="dxa"/>
            <w:vAlign w:val="center"/>
          </w:tcPr>
          <w:p>
            <w:pPr>
              <w:spacing w:line="432" w:lineRule="auto"/>
              <w:rPr>
                <w:rFonts w:ascii="楷体" w:hAnsi="楷体" w:eastAsia="楷体" w:cs="楷体"/>
                <w:b/>
                <w:bCs/>
                <w:sz w:val="24"/>
              </w:rPr>
            </w:pPr>
            <w:r>
              <w:rPr>
                <w:rFonts w:hint="eastAsia" w:ascii="楷体" w:hAnsi="楷体" w:eastAsia="楷体" w:cs="楷体"/>
                <w:kern w:val="0"/>
                <w:sz w:val="24"/>
                <w:lang w:bidi="en-US"/>
              </w:rPr>
              <w:t>2023陕西彬州第八届半程马拉松赛服务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10</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服务期</w:t>
            </w:r>
          </w:p>
        </w:tc>
        <w:tc>
          <w:tcPr>
            <w:tcW w:w="6093" w:type="dxa"/>
            <w:vAlign w:val="center"/>
          </w:tcPr>
          <w:p>
            <w:pPr>
              <w:spacing w:line="432" w:lineRule="auto"/>
              <w:jc w:val="left"/>
              <w:rPr>
                <w:rFonts w:ascii="楷体" w:hAnsi="楷体" w:eastAsia="楷体" w:cs="楷体"/>
                <w:kern w:val="0"/>
                <w:sz w:val="24"/>
                <w:lang w:bidi="en-US"/>
              </w:rPr>
            </w:pPr>
            <w:r>
              <w:rPr>
                <w:rFonts w:hint="eastAsia" w:ascii="楷体" w:hAnsi="楷体" w:eastAsia="楷体" w:cs="楷体"/>
                <w:kern w:val="0"/>
                <w:sz w:val="24"/>
                <w:lang w:bidi="en-US"/>
              </w:rPr>
              <w:t>合同签订后至赛事结束后30天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11</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服务标准</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kern w:val="0"/>
                <w:sz w:val="24"/>
                <w:lang w:bidi="en-US"/>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b/>
                <w:sz w:val="24"/>
              </w:rPr>
            </w:pPr>
            <w:r>
              <w:rPr>
                <w:rFonts w:hint="eastAsia" w:ascii="楷体" w:hAnsi="楷体" w:eastAsia="楷体" w:cs="楷体"/>
                <w:sz w:val="24"/>
              </w:rPr>
              <w:t>12</w:t>
            </w:r>
          </w:p>
        </w:tc>
        <w:tc>
          <w:tcPr>
            <w:tcW w:w="2561" w:type="dxa"/>
            <w:vAlign w:val="center"/>
          </w:tcPr>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r>
              <w:rPr>
                <w:rFonts w:hint="eastAsia" w:ascii="楷体" w:hAnsi="楷体" w:eastAsia="楷体" w:cs="楷体"/>
                <w:sz w:val="24"/>
              </w:rPr>
              <w:t>供应商资格要求</w:t>
            </w: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sz w:val="24"/>
              </w:rPr>
            </w:pPr>
          </w:p>
          <w:p>
            <w:pPr>
              <w:spacing w:line="432" w:lineRule="auto"/>
              <w:jc w:val="center"/>
              <w:rPr>
                <w:rFonts w:ascii="楷体" w:hAnsi="楷体" w:eastAsia="楷体" w:cs="楷体"/>
                <w:b/>
                <w:sz w:val="24"/>
              </w:rPr>
            </w:pPr>
          </w:p>
        </w:tc>
        <w:tc>
          <w:tcPr>
            <w:tcW w:w="6093" w:type="dxa"/>
            <w:vAlign w:val="center"/>
          </w:tcPr>
          <w:p>
            <w:pPr>
              <w:adjustRightInd w:val="0"/>
              <w:snapToGrid w:val="0"/>
              <w:spacing w:line="360" w:lineRule="auto"/>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1、满足《中华人民共和国政府采购法》第二十二条规定；</w:t>
            </w:r>
          </w:p>
          <w:p>
            <w:pPr>
              <w:adjustRightInd w:val="0"/>
              <w:snapToGrid w:val="0"/>
              <w:spacing w:line="360" w:lineRule="auto"/>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2、本项目的特定资格要求：</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（1）具有独立承担民事责任能力的法人或其他组织，提供统一社会信用代码的营业执照（或事业单位提供事业单位法人证书，自然人提供本人身份证）；</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（2）法定代表人授权书（附法定代表人、被授权人身份证复印件）及被授权人身份证（法定代表人直接参加投标，须提供法定代表人身份证明及身份证原件）；</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3）提供2021年或2022年任一年度经审计的财务报告（成立时间至提交投标文件截止时间不足一年的可提供成立后任意时段的资产负债表），或基本存款账户开户银行出具的资信证明及基本存款账户开户许可证（基本账户信息表）；</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（4）具备履行合同所必需的设备和专业技术能力的证明材料(由供应商根据项目需求提供说明材料或者承诺)；</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（5）税收缴纳证明：提供响应文件递交截止日前6个月内已缴纳的至少一个月的纳税证明或完税证明，依法免税的单位应提供相关证明材料；</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（7）参加政府采购活动前3年内，在经营活动中没有重大违法记录的书面声明。</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8）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（9）本项目不接受联合体投标，单位负责人为同一人或者存在直接控股、管理关系的不同供应商，不得参加同一项目的政府采购活动（提供书面声明材料）；</w:t>
            </w:r>
          </w:p>
          <w:p>
            <w:pPr>
              <w:spacing w:after="120" w:line="360" w:lineRule="auto"/>
              <w:ind w:firstLine="480" w:firstLineChars="200"/>
              <w:rPr>
                <w:rFonts w:ascii="楷体" w:hAnsi="楷体" w:eastAsia="楷体" w:cs="楷体"/>
                <w:sz w:val="24"/>
              </w:rPr>
            </w:pPr>
            <w:r>
              <w:rPr>
                <w:rFonts w:hint="eastAsia" w:ascii="楷体" w:hAnsi="楷体" w:eastAsia="楷体" w:cs="楷体"/>
                <w:sz w:val="24"/>
              </w:rPr>
              <w:t>（10）本项目专门面向中小企业采购；须符合《政府采购促进中小企业发展管理办法》（财库〔2020〕46号）规定的中小企业参加。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13</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是否接受联合体磋商</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14</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踏勘现场</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不组织，各供应商自行踏勘。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15</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标前答疑会</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16</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偏离</w:t>
            </w:r>
          </w:p>
        </w:tc>
        <w:tc>
          <w:tcPr>
            <w:tcW w:w="6093" w:type="dxa"/>
            <w:vAlign w:val="center"/>
          </w:tcPr>
          <w:p>
            <w:pPr>
              <w:adjustRightInd w:val="0"/>
              <w:snapToGrid w:val="0"/>
              <w:spacing w:line="432" w:lineRule="auto"/>
              <w:ind w:firstLine="480" w:firstLineChars="200"/>
              <w:rPr>
                <w:rFonts w:ascii="楷体" w:hAnsi="楷体" w:eastAsia="楷体" w:cs="楷体"/>
                <w:sz w:val="24"/>
              </w:rPr>
            </w:pPr>
            <w:r>
              <w:rPr>
                <w:rFonts w:hint="eastAsia" w:ascii="楷体" w:hAnsi="楷体" w:eastAsia="楷体" w:cs="楷体"/>
                <w:sz w:val="24"/>
              </w:rPr>
              <w:t>磋商响应文件发生重大偏离，否决其投标；磋商响应文件发生细微偏离，磋商小组将通过澄清的方式对细微偏离进行澄清或修正。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17</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磋商截止时间</w:t>
            </w:r>
          </w:p>
        </w:tc>
        <w:tc>
          <w:tcPr>
            <w:tcW w:w="6093" w:type="dxa"/>
            <w:vAlign w:val="center"/>
          </w:tcPr>
          <w:p>
            <w:pPr>
              <w:spacing w:line="432" w:lineRule="auto"/>
              <w:rPr>
                <w:rFonts w:ascii="楷体" w:hAnsi="楷体" w:eastAsia="楷体" w:cs="楷体"/>
                <w:sz w:val="24"/>
              </w:rPr>
            </w:pPr>
            <w:r>
              <w:rPr>
                <w:rFonts w:hint="eastAsia" w:ascii="楷体" w:hAnsi="楷体" w:eastAsia="楷体" w:cs="楷体"/>
                <w:sz w:val="24"/>
              </w:rPr>
              <w:t>2023年04月18日14 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18</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磋商报价</w:t>
            </w:r>
          </w:p>
        </w:tc>
        <w:tc>
          <w:tcPr>
            <w:tcW w:w="6093" w:type="dxa"/>
            <w:vAlign w:val="center"/>
          </w:tcPr>
          <w:p>
            <w:pPr>
              <w:spacing w:after="120" w:line="432" w:lineRule="auto"/>
              <w:ind w:firstLine="480" w:firstLineChars="200"/>
              <w:rPr>
                <w:rFonts w:ascii="楷体" w:hAnsi="楷体" w:eastAsia="楷体" w:cs="楷体"/>
                <w:sz w:val="24"/>
              </w:rPr>
            </w:pPr>
            <w:r>
              <w:rPr>
                <w:rFonts w:hint="eastAsia" w:ascii="楷体" w:hAnsi="楷体" w:eastAsia="楷体" w:cs="楷体"/>
                <w:sz w:val="24"/>
              </w:rPr>
              <w:t>（1）本项目采购预算金额及最高限价见本须知附表。供应商各轮次报价均不得超过最高限价；否则，按无效响应文件处理。若采购需求没有实质性变化的，各供应商的报价应逐次降低，不得大于上次报价。</w:t>
            </w:r>
          </w:p>
          <w:p>
            <w:pPr>
              <w:spacing w:after="120" w:line="432" w:lineRule="auto"/>
              <w:ind w:firstLine="480" w:firstLineChars="200"/>
              <w:rPr>
                <w:rFonts w:ascii="楷体" w:hAnsi="楷体" w:eastAsia="楷体" w:cs="楷体"/>
                <w:sz w:val="24"/>
              </w:rPr>
            </w:pPr>
            <w:r>
              <w:rPr>
                <w:rFonts w:hint="eastAsia" w:ascii="楷体" w:hAnsi="楷体" w:eastAsia="楷体" w:cs="楷体"/>
                <w:sz w:val="24"/>
              </w:rPr>
              <w:t>（2）本项目报价采用固定总价承包，供应商自行考虑并承担风险。即供应商的报价是供应商响应本项目要求的全部工作内容的价格体现，包括供应商完成本项目所需的人工费、设备费、管理费、培训费、利润和税金等全部费用。在提供服务的过程中的任何遗漏，均由成交供应商免费提供，采购人将不再支付任何费用。成交后不允许擅自改变服务内容、质量标准、期限和追加项目预算，并且在合同履行过程中是固定不变的，任何有选择或可调整的报价将不予接受，并按无效响应文件处理。</w:t>
            </w:r>
          </w:p>
          <w:p>
            <w:pPr>
              <w:spacing w:after="120" w:line="432" w:lineRule="auto"/>
              <w:ind w:firstLine="480" w:firstLineChars="200"/>
              <w:rPr>
                <w:rFonts w:ascii="楷体" w:hAnsi="楷体" w:eastAsia="楷体" w:cs="楷体"/>
                <w:sz w:val="24"/>
              </w:rPr>
            </w:pPr>
            <w:r>
              <w:rPr>
                <w:rFonts w:hint="eastAsia" w:ascii="楷体" w:hAnsi="楷体" w:eastAsia="楷体" w:cs="楷体"/>
                <w:sz w:val="24"/>
              </w:rPr>
              <w:t>（3）为确保最后一次报价的准确性、及时性，应当事先按格式要求准备好空白表格， 届时只填报价即可，并按规定签署或加盖公章。</w:t>
            </w:r>
          </w:p>
          <w:p>
            <w:pPr>
              <w:spacing w:after="120" w:line="432" w:lineRule="auto"/>
              <w:ind w:firstLine="480" w:firstLineChars="200"/>
              <w:rPr>
                <w:rFonts w:ascii="楷体" w:hAnsi="楷体" w:eastAsia="楷体" w:cs="楷体"/>
                <w:sz w:val="24"/>
              </w:rPr>
            </w:pPr>
            <w:r>
              <w:rPr>
                <w:rFonts w:hint="eastAsia" w:ascii="楷体" w:hAnsi="楷体" w:eastAsia="楷体" w:cs="楷体"/>
                <w:sz w:val="24"/>
              </w:rPr>
              <w:t>（4）供应商每轮次报价只报总价。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19</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磋商有效期</w:t>
            </w:r>
          </w:p>
        </w:tc>
        <w:tc>
          <w:tcPr>
            <w:tcW w:w="6093" w:type="dxa"/>
            <w:vAlign w:val="center"/>
          </w:tcPr>
          <w:p>
            <w:pPr>
              <w:spacing w:line="432" w:lineRule="auto"/>
              <w:rPr>
                <w:rFonts w:ascii="楷体" w:hAnsi="楷体" w:eastAsia="楷体" w:cs="楷体"/>
                <w:sz w:val="24"/>
              </w:rPr>
            </w:pPr>
            <w:r>
              <w:rPr>
                <w:rFonts w:hint="eastAsia" w:ascii="楷体" w:hAnsi="楷体" w:eastAsia="楷体" w:cs="楷体"/>
                <w:sz w:val="24"/>
              </w:rPr>
              <w:t>自竞争性磋商响应</w:t>
            </w:r>
            <w:r>
              <w:rPr>
                <w:rFonts w:hint="eastAsia" w:ascii="楷体" w:hAnsi="楷体" w:eastAsia="楷体" w:cs="楷体"/>
                <w:sz w:val="24"/>
                <w:lang w:val="zh-CN"/>
              </w:rPr>
              <w:t>文件</w:t>
            </w:r>
            <w:r>
              <w:rPr>
                <w:rFonts w:hint="eastAsia" w:ascii="楷体" w:hAnsi="楷体" w:eastAsia="楷体" w:cs="楷体"/>
                <w:sz w:val="24"/>
              </w:rPr>
              <w:t>递交截止</w:t>
            </w:r>
            <w:r>
              <w:rPr>
                <w:rFonts w:hint="eastAsia" w:ascii="楷体" w:hAnsi="楷体" w:eastAsia="楷体" w:cs="楷体"/>
                <w:sz w:val="24"/>
                <w:lang w:val="zh-CN"/>
              </w:rPr>
              <w:t>之日起90</w:t>
            </w:r>
            <w:r>
              <w:rPr>
                <w:rFonts w:hint="eastAsia" w:ascii="楷体" w:hAnsi="楷体" w:eastAsia="楷体" w:cs="楷体"/>
                <w:sz w:val="24"/>
              </w:rPr>
              <w:t>个</w:t>
            </w:r>
            <w:r>
              <w:rPr>
                <w:rFonts w:hint="eastAsia" w:ascii="楷体" w:hAnsi="楷体" w:eastAsia="楷体" w:cs="楷体"/>
                <w:sz w:val="24"/>
                <w:lang w:val="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20</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是否允许递交备选磋商方案</w:t>
            </w:r>
          </w:p>
        </w:tc>
        <w:tc>
          <w:tcPr>
            <w:tcW w:w="6093" w:type="dxa"/>
            <w:vAlign w:val="center"/>
          </w:tcPr>
          <w:p>
            <w:pPr>
              <w:spacing w:line="432" w:lineRule="auto"/>
              <w:jc w:val="left"/>
              <w:rPr>
                <w:rFonts w:ascii="楷体" w:hAnsi="楷体" w:eastAsia="楷体" w:cs="楷体"/>
                <w:sz w:val="24"/>
                <w:u w:val="single"/>
              </w:rPr>
            </w:pPr>
            <w:r>
              <w:rPr>
                <w:rFonts w:hint="eastAsia" w:ascii="楷体" w:hAnsi="楷体" w:eastAsia="楷体" w:cs="楷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21</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签字、盖章的具体要求</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磋商文件要求指定位置“签字或盖章”的，供应商实施一项内容即可；</w:t>
            </w:r>
          </w:p>
          <w:p>
            <w:pPr>
              <w:spacing w:line="432" w:lineRule="auto"/>
              <w:jc w:val="left"/>
              <w:rPr>
                <w:rFonts w:ascii="楷体" w:hAnsi="楷体" w:eastAsia="楷体" w:cs="楷体"/>
                <w:sz w:val="24"/>
              </w:rPr>
            </w:pPr>
            <w:r>
              <w:rPr>
                <w:rFonts w:hint="eastAsia" w:ascii="楷体" w:hAnsi="楷体" w:eastAsia="楷体" w:cs="楷体"/>
                <w:sz w:val="24"/>
              </w:rPr>
              <w:t>磋商文件要求指定位置“签字和盖章”的，供应商必须既签字又盖章。</w:t>
            </w:r>
          </w:p>
          <w:p>
            <w:pPr>
              <w:spacing w:line="432" w:lineRule="auto"/>
              <w:jc w:val="left"/>
              <w:rPr>
                <w:rFonts w:ascii="楷体" w:hAnsi="楷体" w:eastAsia="楷体" w:cs="楷体"/>
                <w:sz w:val="24"/>
              </w:rPr>
            </w:pPr>
            <w:r>
              <w:rPr>
                <w:rFonts w:hint="eastAsia" w:ascii="楷体" w:hAnsi="楷体" w:eastAsia="楷体" w:cs="楷体"/>
                <w:sz w:val="24"/>
              </w:rPr>
              <w:t>注：授权代表签字、盖章须提供法定代表人签字、盖章授权委托书，未提供者则按不响应竞争性磋商文件处理。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22</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磋商响应文件数量、装订及密封</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磋商响应文件一律采用胶装方式装订。磋商响应文件共伍份，其中正本一份，副本两份，电子文件（U盘或移动硬盘，谢绝光盘）两份。磋商响应文件的正本和副本均须A4纸打印，并编制目录和页码，磋商响应文件需逐页盖章。正本、副本及电子版本、分开密封装在单独的封袋中（封袋不得有破损），且在封袋正面标明“正本”“副本”“电子版本”字样。封袋应加贴封条，并在封线处加盖供应商鲜章，封袋正面要</w:t>
            </w:r>
            <w:r>
              <w:rPr>
                <w:rFonts w:hint="eastAsia" w:ascii="楷体" w:hAnsi="楷体" w:eastAsia="楷体" w:cs="楷体"/>
                <w:sz w:val="24"/>
                <w:lang w:val="en-US" w:eastAsia="zh-CN"/>
              </w:rPr>
              <w:t>标明</w:t>
            </w:r>
            <w:r>
              <w:rPr>
                <w:rFonts w:hint="eastAsia" w:ascii="楷体" w:hAnsi="楷体" w:eastAsia="楷体" w:cs="楷体"/>
                <w:sz w:val="24"/>
              </w:rPr>
              <w:t>供应商全称、项目名称、项目编号</w:t>
            </w:r>
            <w:r>
              <w:rPr>
                <w:rFonts w:hint="eastAsia" w:ascii="楷体" w:hAnsi="楷体" w:eastAsia="楷体" w:cs="楷体"/>
                <w:sz w:val="24"/>
                <w:lang w:eastAsia="zh-CN"/>
              </w:rPr>
              <w:t>、</w:t>
            </w:r>
            <w:r>
              <w:rPr>
                <w:rFonts w:hint="eastAsia" w:ascii="楷体" w:hAnsi="楷体" w:eastAsia="楷体" w:cs="楷体"/>
                <w:sz w:val="24"/>
                <w:lang w:val="en-US" w:eastAsia="zh-CN"/>
              </w:rPr>
              <w:t>磋商响应文件</w:t>
            </w:r>
            <w:r>
              <w:rPr>
                <w:rFonts w:hint="eastAsia" w:ascii="楷体" w:hAnsi="楷体" w:eastAsia="楷体" w:cs="楷体"/>
                <w:sz w:val="24"/>
              </w:rPr>
              <w:t>等标识。</w:t>
            </w:r>
          </w:p>
          <w:p>
            <w:pPr>
              <w:spacing w:line="432" w:lineRule="auto"/>
              <w:jc w:val="left"/>
              <w:rPr>
                <w:rFonts w:hint="default" w:ascii="楷体" w:hAnsi="楷体" w:eastAsia="楷体" w:cs="楷体"/>
                <w:b/>
                <w:bCs/>
                <w:sz w:val="24"/>
                <w:lang w:val="en-US" w:eastAsia="zh-CN"/>
              </w:rPr>
            </w:pPr>
            <w:r>
              <w:rPr>
                <w:rFonts w:hint="eastAsia" w:ascii="楷体" w:hAnsi="楷体" w:eastAsia="楷体" w:cs="楷体"/>
                <w:b/>
                <w:bCs/>
                <w:sz w:val="24"/>
              </w:rPr>
              <w:t>电子文件包括：</w:t>
            </w:r>
            <w:r>
              <w:rPr>
                <w:rFonts w:hint="eastAsia" w:ascii="楷体" w:hAnsi="楷体" w:eastAsia="楷体" w:cs="楷体"/>
                <w:b/>
                <w:bCs/>
                <w:sz w:val="24"/>
                <w:lang w:val="en-US" w:eastAsia="zh-CN"/>
              </w:rPr>
              <w:t xml:space="preserve">                                                                                                                                                                                                                                                                                                                                                                                                                                                                                                                                                                                                                                                                                                                                                                                                                                                                            </w:t>
            </w:r>
          </w:p>
          <w:p>
            <w:pPr>
              <w:pStyle w:val="14"/>
              <w:spacing w:line="432" w:lineRule="auto"/>
              <w:rPr>
                <w:rFonts w:ascii="楷体" w:hAnsi="楷体" w:eastAsia="楷体" w:cs="楷体"/>
                <w:sz w:val="24"/>
                <w:szCs w:val="24"/>
              </w:rPr>
            </w:pPr>
            <w:r>
              <w:rPr>
                <w:rFonts w:hint="eastAsia" w:ascii="楷体" w:hAnsi="楷体" w:eastAsia="楷体" w:cs="楷体"/>
                <w:b/>
                <w:bCs/>
                <w:sz w:val="24"/>
                <w:szCs w:val="24"/>
              </w:rPr>
              <w:t>（1）word版竞争性磋商响应文件。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23</w:t>
            </w:r>
          </w:p>
        </w:tc>
        <w:tc>
          <w:tcPr>
            <w:tcW w:w="2561" w:type="dxa"/>
            <w:vAlign w:val="center"/>
          </w:tcPr>
          <w:p>
            <w:pPr>
              <w:adjustRightInd w:val="0"/>
              <w:snapToGrid w:val="0"/>
              <w:spacing w:line="560" w:lineRule="exact"/>
              <w:rPr>
                <w:rFonts w:ascii="楷体" w:hAnsi="楷体" w:eastAsia="楷体" w:cs="楷体"/>
                <w:sz w:val="24"/>
              </w:rPr>
            </w:pPr>
            <w:r>
              <w:rPr>
                <w:rFonts w:hint="eastAsia" w:ascii="楷体" w:hAnsi="楷体" w:eastAsia="楷体" w:cs="楷体"/>
                <w:sz w:val="24"/>
              </w:rPr>
              <w:t>磋商响应文件递交时间及地点</w:t>
            </w:r>
          </w:p>
        </w:tc>
        <w:tc>
          <w:tcPr>
            <w:tcW w:w="6093" w:type="dxa"/>
            <w:vAlign w:val="center"/>
          </w:tcPr>
          <w:p>
            <w:pPr>
              <w:adjustRightInd w:val="0"/>
              <w:snapToGrid w:val="0"/>
              <w:spacing w:line="560" w:lineRule="exact"/>
              <w:rPr>
                <w:rFonts w:ascii="楷体" w:hAnsi="楷体" w:eastAsia="楷体" w:cs="楷体"/>
                <w:sz w:val="24"/>
              </w:rPr>
            </w:pPr>
            <w:r>
              <w:rPr>
                <w:rFonts w:hint="eastAsia" w:ascii="楷体" w:hAnsi="楷体" w:eastAsia="楷体" w:cs="楷体"/>
                <w:sz w:val="24"/>
              </w:rPr>
              <w:t>磋商时间：2023年04月18日14时30分</w:t>
            </w:r>
          </w:p>
          <w:p>
            <w:pPr>
              <w:adjustRightInd w:val="0"/>
              <w:snapToGrid w:val="0"/>
              <w:spacing w:line="560" w:lineRule="exact"/>
              <w:rPr>
                <w:rFonts w:ascii="楷体" w:hAnsi="楷体" w:eastAsia="楷体" w:cs="楷体"/>
                <w:sz w:val="24"/>
              </w:rPr>
            </w:pPr>
            <w:r>
              <w:rPr>
                <w:rFonts w:hint="eastAsia" w:ascii="楷体" w:hAnsi="楷体" w:eastAsia="楷体" w:cs="楷体"/>
                <w:sz w:val="24"/>
              </w:rPr>
              <w:t>磋商地点：沣西新城天兴大厦16007室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0" w:type="dxa"/>
            <w:vAlign w:val="center"/>
          </w:tcPr>
          <w:p>
            <w:pPr>
              <w:spacing w:line="432" w:lineRule="auto"/>
              <w:ind w:firstLine="37"/>
              <w:jc w:val="center"/>
              <w:rPr>
                <w:rFonts w:ascii="楷体" w:hAnsi="楷体" w:eastAsia="楷体" w:cs="楷体"/>
                <w:sz w:val="24"/>
              </w:rPr>
            </w:pPr>
            <w:r>
              <w:rPr>
                <w:rFonts w:hint="eastAsia" w:ascii="楷体" w:hAnsi="楷体" w:eastAsia="楷体" w:cs="楷体"/>
                <w:sz w:val="24"/>
              </w:rPr>
              <w:t>24</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是否退还磋商</w:t>
            </w:r>
          </w:p>
          <w:p>
            <w:pPr>
              <w:spacing w:line="432" w:lineRule="auto"/>
              <w:jc w:val="center"/>
              <w:rPr>
                <w:rFonts w:ascii="楷体" w:hAnsi="楷体" w:eastAsia="楷体" w:cs="楷体"/>
                <w:sz w:val="24"/>
              </w:rPr>
            </w:pPr>
            <w:r>
              <w:rPr>
                <w:rFonts w:hint="eastAsia" w:ascii="楷体" w:hAnsi="楷体" w:eastAsia="楷体" w:cs="楷体"/>
                <w:sz w:val="24"/>
              </w:rPr>
              <w:t>响应文件</w:t>
            </w:r>
          </w:p>
        </w:tc>
        <w:tc>
          <w:tcPr>
            <w:tcW w:w="6093" w:type="dxa"/>
            <w:vAlign w:val="center"/>
          </w:tcPr>
          <w:p>
            <w:pPr>
              <w:spacing w:line="432" w:lineRule="auto"/>
              <w:jc w:val="left"/>
              <w:rPr>
                <w:rFonts w:ascii="楷体" w:hAnsi="楷体" w:eastAsia="楷体" w:cs="楷体"/>
                <w:sz w:val="24"/>
              </w:rPr>
            </w:pPr>
            <w:r>
              <w:rPr>
                <w:rFonts w:hint="eastAsia" w:ascii="楷体" w:hAnsi="楷体" w:eastAsia="楷体" w:cs="楷体"/>
                <w:sz w:val="24"/>
              </w:rPr>
              <w:t>否。由于否决投标等原因未启封的投标资料袋除外。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25</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磋商小组的组建</w:t>
            </w:r>
          </w:p>
        </w:tc>
        <w:tc>
          <w:tcPr>
            <w:tcW w:w="6093" w:type="dxa"/>
            <w:vAlign w:val="center"/>
          </w:tcPr>
          <w:p>
            <w:pPr>
              <w:spacing w:line="432" w:lineRule="auto"/>
              <w:ind w:left="-84" w:leftChars="-40"/>
              <w:jc w:val="left"/>
              <w:rPr>
                <w:rFonts w:ascii="楷体" w:hAnsi="楷体" w:eastAsia="楷体" w:cs="楷体"/>
                <w:sz w:val="24"/>
              </w:rPr>
            </w:pPr>
            <w:r>
              <w:rPr>
                <w:rFonts w:hint="eastAsia" w:ascii="楷体" w:hAnsi="楷体" w:eastAsia="楷体" w:cs="楷体"/>
                <w:sz w:val="24"/>
              </w:rPr>
              <w:t>磋商构成：3人。</w:t>
            </w:r>
          </w:p>
          <w:p>
            <w:pPr>
              <w:spacing w:line="432" w:lineRule="auto"/>
              <w:ind w:left="-84" w:leftChars="-40"/>
              <w:jc w:val="left"/>
              <w:rPr>
                <w:rFonts w:ascii="楷体" w:hAnsi="楷体" w:eastAsia="楷体" w:cs="楷体"/>
                <w:sz w:val="24"/>
              </w:rPr>
            </w:pPr>
            <w:r>
              <w:rPr>
                <w:rFonts w:hint="eastAsia" w:ascii="楷体" w:hAnsi="楷体" w:eastAsia="楷体" w:cs="楷体"/>
                <w:sz w:val="24"/>
              </w:rPr>
              <w:t>其中采购人代表1人，专家2人。</w:t>
            </w:r>
          </w:p>
          <w:p>
            <w:pPr>
              <w:spacing w:line="432" w:lineRule="auto"/>
              <w:ind w:left="-84" w:leftChars="-40"/>
              <w:jc w:val="left"/>
              <w:rPr>
                <w:rFonts w:ascii="楷体" w:hAnsi="楷体" w:eastAsia="楷体" w:cs="楷体"/>
                <w:sz w:val="24"/>
              </w:rPr>
            </w:pPr>
            <w:r>
              <w:rPr>
                <w:rFonts w:hint="eastAsia" w:ascii="楷体" w:hAnsi="楷体" w:eastAsia="楷体" w:cs="楷体"/>
                <w:sz w:val="24"/>
              </w:rPr>
              <w:t>磋商小组专家确定方式：按规定在政府采购专家库中随机抽取。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26</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成交结果公示</w:t>
            </w:r>
          </w:p>
        </w:tc>
        <w:tc>
          <w:tcPr>
            <w:tcW w:w="6093" w:type="dxa"/>
            <w:vAlign w:val="center"/>
          </w:tcPr>
          <w:p>
            <w:pPr>
              <w:spacing w:line="432" w:lineRule="auto"/>
              <w:rPr>
                <w:rFonts w:ascii="楷体" w:hAnsi="楷体" w:eastAsia="楷体" w:cs="楷体"/>
                <w:sz w:val="24"/>
              </w:rPr>
            </w:pPr>
            <w:r>
              <w:rPr>
                <w:rFonts w:hint="eastAsia" w:ascii="楷体" w:hAnsi="楷体" w:eastAsia="楷体" w:cs="楷体"/>
                <w:sz w:val="24"/>
              </w:rPr>
              <w:t>公示媒体：《陕西省政府采购网》；</w:t>
            </w:r>
          </w:p>
          <w:p>
            <w:pPr>
              <w:spacing w:line="432" w:lineRule="auto"/>
              <w:rPr>
                <w:rFonts w:ascii="楷体" w:hAnsi="楷体" w:eastAsia="楷体" w:cs="楷体"/>
                <w:sz w:val="24"/>
                <w:u w:val="single"/>
              </w:rPr>
            </w:pPr>
            <w:r>
              <w:rPr>
                <w:rFonts w:hint="eastAsia" w:ascii="楷体" w:hAnsi="楷体" w:eastAsia="楷体" w:cs="楷体"/>
                <w:sz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94" w:type="dxa"/>
            <w:gridSpan w:val="3"/>
            <w:vAlign w:val="center"/>
          </w:tcPr>
          <w:p>
            <w:pPr>
              <w:spacing w:line="432" w:lineRule="auto"/>
              <w:rPr>
                <w:rFonts w:ascii="楷体" w:hAnsi="楷体" w:eastAsia="楷体" w:cs="楷体"/>
                <w:sz w:val="24"/>
              </w:rPr>
            </w:pPr>
            <w:r>
              <w:rPr>
                <w:rFonts w:hint="eastAsia" w:ascii="楷体" w:hAnsi="楷体" w:eastAsia="楷体" w:cs="楷体"/>
                <w:sz w:val="24"/>
              </w:rPr>
              <w:t>27.需要补充的其他内容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27.1</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采购最高限价</w:t>
            </w:r>
          </w:p>
        </w:tc>
        <w:tc>
          <w:tcPr>
            <w:tcW w:w="6093" w:type="dxa"/>
            <w:vAlign w:val="center"/>
          </w:tcPr>
          <w:p>
            <w:pPr>
              <w:spacing w:line="432" w:lineRule="auto"/>
              <w:rPr>
                <w:rFonts w:ascii="楷体" w:hAnsi="楷体" w:eastAsia="楷体" w:cs="楷体"/>
                <w:sz w:val="24"/>
              </w:rPr>
            </w:pPr>
            <w:r>
              <w:rPr>
                <w:rFonts w:hint="eastAsia" w:ascii="楷体" w:hAnsi="楷体" w:eastAsia="楷体" w:cs="楷体"/>
                <w:sz w:val="24"/>
              </w:rPr>
              <w:t>最高限价：1,201,250.00元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27.2</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采购监督</w:t>
            </w:r>
          </w:p>
        </w:tc>
        <w:tc>
          <w:tcPr>
            <w:tcW w:w="6093" w:type="dxa"/>
            <w:vAlign w:val="center"/>
          </w:tcPr>
          <w:p>
            <w:pPr>
              <w:spacing w:line="432" w:lineRule="auto"/>
              <w:rPr>
                <w:rFonts w:ascii="楷体" w:hAnsi="楷体" w:eastAsia="楷体" w:cs="楷体"/>
                <w:sz w:val="24"/>
              </w:rPr>
            </w:pPr>
            <w:r>
              <w:rPr>
                <w:rFonts w:hint="eastAsia" w:ascii="楷体" w:hAnsi="楷体" w:eastAsia="楷体" w:cs="楷体"/>
                <w:spacing w:val="-4"/>
                <w:sz w:val="24"/>
              </w:rPr>
              <w:t>本项目的采购活动及其相关当事人接受有管辖权的排查服务采购行政监督部门依法实施的监督。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27.3</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解释权</w:t>
            </w:r>
          </w:p>
        </w:tc>
        <w:tc>
          <w:tcPr>
            <w:tcW w:w="6093" w:type="dxa"/>
            <w:vAlign w:val="center"/>
          </w:tcPr>
          <w:p>
            <w:pPr>
              <w:spacing w:line="432" w:lineRule="auto"/>
              <w:rPr>
                <w:rFonts w:ascii="楷体" w:hAnsi="楷体" w:eastAsia="楷体" w:cs="楷体"/>
                <w:sz w:val="24"/>
              </w:rPr>
            </w:pPr>
            <w:r>
              <w:rPr>
                <w:rFonts w:hint="eastAsia" w:ascii="楷体" w:hAnsi="楷体" w:eastAsia="楷体" w:cs="楷体"/>
                <w:sz w:val="24"/>
              </w:rPr>
              <w:t>构成本磋商文件的各个组成文件应互为解释，互为说明；如有不明确或不一致，由采购人和采购代理机构负责解释。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27.4</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知识产权</w:t>
            </w:r>
          </w:p>
        </w:tc>
        <w:tc>
          <w:tcPr>
            <w:tcW w:w="6093" w:type="dxa"/>
            <w:vAlign w:val="center"/>
          </w:tcPr>
          <w:p>
            <w:pPr>
              <w:spacing w:line="432" w:lineRule="auto"/>
              <w:rPr>
                <w:rFonts w:ascii="楷体" w:hAnsi="楷体" w:eastAsia="楷体" w:cs="楷体"/>
                <w:sz w:val="24"/>
              </w:rPr>
            </w:pPr>
            <w:r>
              <w:rPr>
                <w:rFonts w:hint="eastAsia" w:ascii="楷体" w:hAnsi="楷体" w:eastAsia="楷体" w:cs="楷体"/>
                <w:sz w:val="24"/>
              </w:rPr>
              <w:t>构成本磋商文件各个组成部分的文件，未经采购人书面同意，供应商不得擅自复印和用于非本采购项目所需的其他目的。采购人全部或者部分使用未中标人磋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27.5</w:t>
            </w:r>
          </w:p>
        </w:tc>
        <w:tc>
          <w:tcPr>
            <w:tcW w:w="2561" w:type="dxa"/>
            <w:vAlign w:val="center"/>
          </w:tcPr>
          <w:p>
            <w:pPr>
              <w:spacing w:line="432" w:lineRule="auto"/>
              <w:jc w:val="center"/>
              <w:rPr>
                <w:rFonts w:ascii="楷体" w:hAnsi="楷体" w:eastAsia="楷体" w:cs="楷体"/>
                <w:sz w:val="24"/>
              </w:rPr>
            </w:pPr>
            <w:r>
              <w:rPr>
                <w:rFonts w:hint="eastAsia" w:ascii="楷体" w:hAnsi="楷体" w:eastAsia="楷体" w:cs="楷体"/>
                <w:sz w:val="24"/>
              </w:rPr>
              <w:t>招标代理服务费</w:t>
            </w:r>
          </w:p>
        </w:tc>
        <w:tc>
          <w:tcPr>
            <w:tcW w:w="6093" w:type="dxa"/>
            <w:vAlign w:val="center"/>
          </w:tcPr>
          <w:p>
            <w:pPr>
              <w:spacing w:line="432" w:lineRule="auto"/>
              <w:rPr>
                <w:rFonts w:ascii="楷体" w:hAnsi="楷体" w:eastAsia="楷体" w:cs="楷体"/>
                <w:sz w:val="24"/>
              </w:rPr>
            </w:pPr>
            <w:r>
              <w:rPr>
                <w:rFonts w:hint="eastAsia" w:ascii="楷体" w:hAnsi="楷体" w:eastAsia="楷体" w:cs="楷体"/>
                <w:sz w:val="24"/>
              </w:rPr>
              <w:t>1</w:t>
            </w:r>
            <w:bookmarkStart w:id="4" w:name="OLE_LINK9"/>
            <w:bookmarkStart w:id="5" w:name="OLE_LINK10"/>
            <w:r>
              <w:rPr>
                <w:rFonts w:hint="eastAsia" w:ascii="楷体" w:hAnsi="楷体" w:eastAsia="楷体" w:cs="楷体"/>
                <w:sz w:val="24"/>
              </w:rPr>
              <w:t>、按国家发展改革委员会办公厅颁发的《关于招标代理服务收费有关问题的通知》（发改办价格[2003]857号）的有关规定执行，此服务费应计入磋商报价中，但不需要单独开列。</w:t>
            </w:r>
          </w:p>
          <w:p>
            <w:pPr>
              <w:spacing w:line="432" w:lineRule="auto"/>
              <w:rPr>
                <w:rFonts w:ascii="楷体" w:hAnsi="楷体" w:eastAsia="楷体" w:cs="楷体"/>
                <w:sz w:val="24"/>
              </w:rPr>
            </w:pPr>
            <w:r>
              <w:rPr>
                <w:rFonts w:hint="eastAsia" w:ascii="楷体" w:hAnsi="楷体" w:eastAsia="楷体" w:cs="楷体"/>
                <w:sz w:val="24"/>
              </w:rPr>
              <w:t>2、成交单位在领取成交通知书前，须向采购代理机构一次性支付代理服务费。</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0" w:type="dxa"/>
            <w:vAlign w:val="center"/>
          </w:tcPr>
          <w:p>
            <w:pPr>
              <w:spacing w:line="432" w:lineRule="auto"/>
              <w:jc w:val="center"/>
              <w:rPr>
                <w:rFonts w:ascii="楷体" w:hAnsi="楷体" w:eastAsia="楷体" w:cs="楷体"/>
                <w:sz w:val="24"/>
              </w:rPr>
            </w:pPr>
            <w:r>
              <w:rPr>
                <w:rFonts w:hint="eastAsia" w:ascii="楷体" w:hAnsi="楷体" w:eastAsia="楷体" w:cs="楷体"/>
                <w:sz w:val="24"/>
              </w:rPr>
              <w:t>27.6</w:t>
            </w:r>
          </w:p>
        </w:tc>
        <w:tc>
          <w:tcPr>
            <w:tcW w:w="8654" w:type="dxa"/>
            <w:gridSpan w:val="2"/>
            <w:vAlign w:val="center"/>
          </w:tcPr>
          <w:p>
            <w:pPr>
              <w:spacing w:line="432" w:lineRule="auto"/>
              <w:rPr>
                <w:rFonts w:ascii="楷体" w:hAnsi="楷体" w:eastAsia="楷体" w:cs="楷体"/>
                <w:sz w:val="24"/>
              </w:rPr>
            </w:pPr>
            <w:r>
              <w:rPr>
                <w:rFonts w:hint="eastAsia" w:ascii="楷体" w:hAnsi="楷体" w:eastAsia="楷体" w:cs="楷体"/>
                <w:sz w:val="24"/>
              </w:rPr>
              <w:t>本磋商文件未明确的其他事项，按照有关法律、法规或省市有关规定执行。</w:t>
            </w:r>
          </w:p>
        </w:tc>
      </w:tr>
    </w:tbl>
    <w:p>
      <w:pPr>
        <w:spacing w:line="480" w:lineRule="auto"/>
        <w:ind w:firstLine="482" w:firstLineChars="200"/>
        <w:rPr>
          <w:rFonts w:ascii="楷体" w:hAnsi="楷体" w:eastAsia="楷体" w:cs="楷体"/>
          <w:b/>
          <w:bCs/>
          <w:sz w:val="24"/>
        </w:rPr>
      </w:pPr>
      <w:bookmarkStart w:id="6" w:name="_Toc321812010"/>
      <w:bookmarkStart w:id="7" w:name="_Toc184635071"/>
      <w:bookmarkStart w:id="8" w:name="_Toc415651751"/>
      <w:bookmarkStart w:id="9" w:name="_Toc290389698"/>
      <w:bookmarkStart w:id="10" w:name="_Toc326160747"/>
    </w:p>
    <w:p>
      <w:pPr>
        <w:spacing w:line="480" w:lineRule="auto"/>
        <w:ind w:firstLine="482" w:firstLineChars="200"/>
        <w:rPr>
          <w:rFonts w:ascii="楷体" w:hAnsi="楷体" w:eastAsia="楷体" w:cs="楷体"/>
          <w:b/>
          <w:bCs/>
          <w:sz w:val="24"/>
        </w:rPr>
      </w:pPr>
    </w:p>
    <w:p>
      <w:pPr>
        <w:spacing w:line="480" w:lineRule="auto"/>
        <w:ind w:firstLine="482" w:firstLineChars="200"/>
        <w:rPr>
          <w:rFonts w:ascii="楷体" w:hAnsi="楷体" w:eastAsia="楷体" w:cs="楷体"/>
          <w:b/>
          <w:bCs/>
          <w:sz w:val="24"/>
        </w:rPr>
      </w:pPr>
    </w:p>
    <w:p>
      <w:pPr>
        <w:spacing w:line="480" w:lineRule="auto"/>
        <w:rPr>
          <w:rFonts w:ascii="楷体" w:hAnsi="楷体" w:eastAsia="楷体" w:cs="楷体"/>
          <w:b/>
          <w:bCs/>
          <w:sz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1.总则</w:t>
      </w:r>
      <w:bookmarkEnd w:id="6"/>
      <w:bookmarkEnd w:id="7"/>
      <w:bookmarkEnd w:id="8"/>
      <w:bookmarkEnd w:id="9"/>
      <w:bookmarkEnd w:id="10"/>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1.1 项目概况</w:t>
      </w:r>
    </w:p>
    <w:p>
      <w:pPr>
        <w:spacing w:line="480" w:lineRule="auto"/>
        <w:ind w:firstLine="480" w:firstLineChars="200"/>
        <w:rPr>
          <w:rFonts w:ascii="楷体" w:hAnsi="楷体" w:eastAsia="楷体" w:cs="楷体"/>
          <w:sz w:val="24"/>
        </w:rPr>
      </w:pPr>
      <w:r>
        <w:rPr>
          <w:rFonts w:hint="eastAsia" w:ascii="楷体" w:hAnsi="楷体" w:eastAsia="楷体" w:cs="楷体"/>
          <w:sz w:val="24"/>
        </w:rPr>
        <w:t>1.1.1 根据《中华人民共和国政府采购法》等有关法律、法规和规章的规定，本采购项目己具备采购条件，现对本服务项目进行采购。</w:t>
      </w:r>
    </w:p>
    <w:p>
      <w:pPr>
        <w:spacing w:line="480" w:lineRule="auto"/>
        <w:ind w:firstLine="480" w:firstLineChars="200"/>
        <w:rPr>
          <w:rFonts w:ascii="楷体" w:hAnsi="楷体" w:eastAsia="楷体" w:cs="楷体"/>
          <w:sz w:val="24"/>
        </w:rPr>
      </w:pPr>
      <w:r>
        <w:rPr>
          <w:rFonts w:hint="eastAsia" w:ascii="楷体" w:hAnsi="楷体" w:eastAsia="楷体" w:cs="楷体"/>
          <w:sz w:val="24"/>
        </w:rPr>
        <w:t>1.1.2 本采购项目采购人：见供应商须知前附表。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1.1.3 本采购项目采购代理机构：见供应商须知前附表。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1.1.4 本采购项目名称：见供应商须知前附表。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1.1.5 本采购项目服务地点：见供应商须知前附表。</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1.2 资金来源、出资比例和落实情况</w:t>
      </w:r>
    </w:p>
    <w:p>
      <w:pPr>
        <w:spacing w:line="480" w:lineRule="auto"/>
        <w:ind w:firstLine="480" w:firstLineChars="200"/>
        <w:rPr>
          <w:rFonts w:ascii="楷体" w:hAnsi="楷体" w:eastAsia="楷体" w:cs="楷体"/>
          <w:sz w:val="24"/>
        </w:rPr>
      </w:pPr>
      <w:r>
        <w:rPr>
          <w:rFonts w:hint="eastAsia" w:ascii="楷体" w:hAnsi="楷体" w:eastAsia="楷体" w:cs="楷体"/>
          <w:sz w:val="24"/>
        </w:rPr>
        <w:t>1.2.1 本采购项目的资金来源：见供应商须知前附表。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1.2.2 本采购项目的出资比例：见供应商须知前附表。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1.2.3 本采购项目的资金落实情况：见供应商须知前附表。</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1.3 采购需求、合同履行期限和质量要求</w:t>
      </w:r>
    </w:p>
    <w:p>
      <w:pPr>
        <w:spacing w:line="480" w:lineRule="auto"/>
        <w:ind w:firstLine="480" w:firstLineChars="200"/>
        <w:rPr>
          <w:rFonts w:ascii="楷体" w:hAnsi="楷体" w:eastAsia="楷体" w:cs="楷体"/>
          <w:sz w:val="24"/>
        </w:rPr>
      </w:pPr>
      <w:r>
        <w:rPr>
          <w:rFonts w:hint="eastAsia" w:ascii="楷体" w:hAnsi="楷体" w:eastAsia="楷体" w:cs="楷体"/>
          <w:sz w:val="24"/>
        </w:rPr>
        <w:t>1.3.1 本次采购需求：见供应商须知前附表。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1.3.2 本采购项目的</w:t>
      </w:r>
      <w:r>
        <w:rPr>
          <w:rFonts w:hint="eastAsia" w:ascii="楷体" w:hAnsi="楷体" w:eastAsia="楷体" w:cs="楷体"/>
          <w:sz w:val="24"/>
          <w:lang w:val="en-US" w:eastAsia="zh-CN"/>
        </w:rPr>
        <w:t>服务期</w:t>
      </w:r>
      <w:r>
        <w:rPr>
          <w:rFonts w:hint="eastAsia" w:ascii="楷体" w:hAnsi="楷体" w:eastAsia="楷体" w:cs="楷体"/>
          <w:sz w:val="24"/>
        </w:rPr>
        <w:t>：见供应商须知前附表。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1.3.3 本采购项目的的质量要求：见供应商须知前附表。</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1.4 供应商资格要求</w:t>
      </w:r>
    </w:p>
    <w:p>
      <w:pPr>
        <w:spacing w:line="480" w:lineRule="auto"/>
        <w:ind w:firstLine="480" w:firstLineChars="200"/>
        <w:rPr>
          <w:rFonts w:ascii="楷体" w:hAnsi="楷体" w:eastAsia="楷体" w:cs="楷体"/>
          <w:sz w:val="24"/>
        </w:rPr>
      </w:pPr>
      <w:r>
        <w:rPr>
          <w:rFonts w:hint="eastAsia" w:ascii="楷体" w:hAnsi="楷体" w:eastAsia="楷体" w:cs="楷体"/>
          <w:sz w:val="24"/>
        </w:rPr>
        <w:t>1.4.1 供应商应具备承担本服务项目的资格要求。</w:t>
      </w:r>
    </w:p>
    <w:p>
      <w:pPr>
        <w:spacing w:line="480" w:lineRule="auto"/>
        <w:ind w:firstLine="480" w:firstLineChars="200"/>
        <w:rPr>
          <w:rFonts w:ascii="楷体" w:hAnsi="楷体" w:eastAsia="楷体" w:cs="楷体"/>
          <w:sz w:val="24"/>
        </w:rPr>
      </w:pPr>
      <w:r>
        <w:rPr>
          <w:rFonts w:hint="eastAsia" w:ascii="楷体" w:hAnsi="楷体" w:eastAsia="楷体" w:cs="楷体"/>
          <w:sz w:val="24"/>
        </w:rPr>
        <w:t>(l)资格要求：见供应商须知前附表；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1.4.2 供应商不得存在下列情形之一：</w:t>
      </w:r>
    </w:p>
    <w:p>
      <w:pPr>
        <w:spacing w:line="480" w:lineRule="auto"/>
        <w:ind w:firstLine="480" w:firstLineChars="200"/>
        <w:rPr>
          <w:rFonts w:ascii="楷体" w:hAnsi="楷体" w:eastAsia="楷体" w:cs="楷体"/>
          <w:sz w:val="24"/>
        </w:rPr>
      </w:pPr>
      <w:r>
        <w:rPr>
          <w:rFonts w:hint="eastAsia" w:ascii="楷体" w:hAnsi="楷体" w:eastAsia="楷体" w:cs="楷体"/>
          <w:sz w:val="24"/>
        </w:rPr>
        <w:t xml:space="preserve">(l)为采购人不具有独立法人资格的附属机构（单位）； </w:t>
      </w:r>
    </w:p>
    <w:p>
      <w:pPr>
        <w:spacing w:line="480" w:lineRule="auto"/>
        <w:ind w:firstLine="480" w:firstLineChars="200"/>
        <w:rPr>
          <w:rFonts w:ascii="楷体" w:hAnsi="楷体" w:eastAsia="楷体" w:cs="楷体"/>
          <w:sz w:val="24"/>
        </w:rPr>
      </w:pPr>
      <w:r>
        <w:rPr>
          <w:rFonts w:hint="eastAsia" w:ascii="楷体" w:hAnsi="楷体" w:eastAsia="楷体" w:cs="楷体"/>
          <w:sz w:val="24"/>
        </w:rPr>
        <w:t>(2)为本服务项目的监理人；</w:t>
      </w:r>
    </w:p>
    <w:p>
      <w:pPr>
        <w:spacing w:line="480" w:lineRule="auto"/>
        <w:ind w:firstLine="480" w:firstLineChars="200"/>
        <w:rPr>
          <w:rFonts w:ascii="楷体" w:hAnsi="楷体" w:eastAsia="楷体" w:cs="楷体"/>
          <w:sz w:val="24"/>
        </w:rPr>
      </w:pPr>
      <w:r>
        <w:rPr>
          <w:rFonts w:hint="eastAsia" w:ascii="楷体" w:hAnsi="楷体" w:eastAsia="楷体" w:cs="楷体"/>
          <w:sz w:val="24"/>
        </w:rPr>
        <w:t>(3)为本服务项目的代建人；</w:t>
      </w:r>
    </w:p>
    <w:p>
      <w:pPr>
        <w:spacing w:line="480" w:lineRule="auto"/>
        <w:ind w:firstLine="480" w:firstLineChars="200"/>
        <w:rPr>
          <w:rFonts w:ascii="楷体" w:hAnsi="楷体" w:eastAsia="楷体" w:cs="楷体"/>
          <w:sz w:val="24"/>
        </w:rPr>
      </w:pPr>
      <w:r>
        <w:rPr>
          <w:rFonts w:hint="eastAsia" w:ascii="楷体" w:hAnsi="楷体" w:eastAsia="楷体" w:cs="楷体"/>
          <w:sz w:val="24"/>
        </w:rPr>
        <w:t>(4)为本服务项目提供采购代理服务的；</w:t>
      </w:r>
    </w:p>
    <w:p>
      <w:pPr>
        <w:spacing w:line="480" w:lineRule="auto"/>
        <w:ind w:firstLine="480" w:firstLineChars="200"/>
        <w:rPr>
          <w:rFonts w:ascii="楷体" w:hAnsi="楷体" w:eastAsia="楷体" w:cs="楷体"/>
          <w:sz w:val="24"/>
        </w:rPr>
      </w:pPr>
      <w:r>
        <w:rPr>
          <w:rFonts w:hint="eastAsia" w:ascii="楷体" w:hAnsi="楷体" w:eastAsia="楷体" w:cs="楷体"/>
          <w:sz w:val="24"/>
        </w:rPr>
        <w:t>(5)与本服务项目的监理人或代建人或采购代理机构同为一个法定代表人的；</w:t>
      </w:r>
    </w:p>
    <w:p>
      <w:pPr>
        <w:spacing w:line="480" w:lineRule="auto"/>
        <w:ind w:firstLine="480" w:firstLineChars="200"/>
        <w:rPr>
          <w:rFonts w:ascii="楷体" w:hAnsi="楷体" w:eastAsia="楷体" w:cs="楷体"/>
          <w:sz w:val="24"/>
        </w:rPr>
      </w:pPr>
      <w:r>
        <w:rPr>
          <w:rFonts w:hint="eastAsia" w:ascii="楷体" w:hAnsi="楷体" w:eastAsia="楷体" w:cs="楷体"/>
          <w:sz w:val="24"/>
        </w:rPr>
        <w:t>(6)与本服务项目的监理人或代建人或采购代理机构相互控股或参股的；</w:t>
      </w:r>
    </w:p>
    <w:p>
      <w:pPr>
        <w:spacing w:line="480" w:lineRule="auto"/>
        <w:ind w:firstLine="480" w:firstLineChars="200"/>
        <w:rPr>
          <w:rFonts w:ascii="楷体" w:hAnsi="楷体" w:eastAsia="楷体" w:cs="楷体"/>
          <w:sz w:val="24"/>
        </w:rPr>
      </w:pPr>
      <w:r>
        <w:rPr>
          <w:rFonts w:hint="eastAsia" w:ascii="楷体" w:hAnsi="楷体" w:eastAsia="楷体" w:cs="楷体"/>
          <w:sz w:val="24"/>
        </w:rPr>
        <w:t>(7)与本服务项目的监理人或代建人或采购代理机构相互任职或工作的；</w:t>
      </w:r>
    </w:p>
    <w:p>
      <w:pPr>
        <w:spacing w:line="480" w:lineRule="auto"/>
        <w:ind w:firstLine="480" w:firstLineChars="200"/>
        <w:rPr>
          <w:rFonts w:ascii="楷体" w:hAnsi="楷体" w:eastAsia="楷体" w:cs="楷体"/>
          <w:sz w:val="24"/>
        </w:rPr>
      </w:pPr>
      <w:r>
        <w:rPr>
          <w:rFonts w:hint="eastAsia" w:ascii="楷体" w:hAnsi="楷体" w:eastAsia="楷体" w:cs="楷体"/>
          <w:sz w:val="24"/>
        </w:rPr>
        <w:t>(8)被责令停业的；</w:t>
      </w:r>
    </w:p>
    <w:p>
      <w:pPr>
        <w:spacing w:line="480" w:lineRule="auto"/>
        <w:ind w:firstLine="480" w:firstLineChars="200"/>
        <w:rPr>
          <w:rFonts w:ascii="楷体" w:hAnsi="楷体" w:eastAsia="楷体" w:cs="楷体"/>
          <w:sz w:val="24"/>
        </w:rPr>
      </w:pPr>
      <w:r>
        <w:rPr>
          <w:rFonts w:hint="eastAsia" w:ascii="楷体" w:hAnsi="楷体" w:eastAsia="楷体" w:cs="楷体"/>
          <w:sz w:val="24"/>
        </w:rPr>
        <w:t>(9)被暂停或取消投标资格的；</w:t>
      </w:r>
    </w:p>
    <w:p>
      <w:pPr>
        <w:spacing w:line="480" w:lineRule="auto"/>
        <w:ind w:firstLine="480" w:firstLineChars="200"/>
        <w:rPr>
          <w:rFonts w:ascii="楷体" w:hAnsi="楷体" w:eastAsia="楷体" w:cs="楷体"/>
          <w:sz w:val="24"/>
        </w:rPr>
      </w:pPr>
      <w:r>
        <w:rPr>
          <w:rFonts w:hint="eastAsia" w:ascii="楷体" w:hAnsi="楷体" w:eastAsia="楷体" w:cs="楷体"/>
          <w:sz w:val="24"/>
        </w:rPr>
        <w:t>(10)财产被接管或冻结的；</w:t>
      </w:r>
    </w:p>
    <w:p>
      <w:pPr>
        <w:spacing w:line="480" w:lineRule="auto"/>
        <w:ind w:firstLine="480" w:firstLineChars="200"/>
        <w:rPr>
          <w:rFonts w:ascii="楷体" w:hAnsi="楷体" w:eastAsia="楷体" w:cs="楷体"/>
          <w:sz w:val="24"/>
        </w:rPr>
      </w:pPr>
      <w:r>
        <w:rPr>
          <w:rFonts w:hint="eastAsia" w:ascii="楷体" w:hAnsi="楷体" w:eastAsia="楷体" w:cs="楷体"/>
          <w:sz w:val="24"/>
        </w:rPr>
        <w:t>(11)在最近三年内有骗取中标或严重违约或重大服务项目质量问题的；</w:t>
      </w:r>
    </w:p>
    <w:p>
      <w:pPr>
        <w:spacing w:line="480" w:lineRule="auto"/>
        <w:ind w:firstLine="480" w:firstLineChars="200"/>
        <w:rPr>
          <w:rFonts w:ascii="楷体" w:hAnsi="楷体" w:eastAsia="楷体" w:cs="楷体"/>
          <w:sz w:val="24"/>
        </w:rPr>
      </w:pPr>
      <w:r>
        <w:rPr>
          <w:rFonts w:hint="eastAsia" w:ascii="楷体" w:hAnsi="楷体" w:eastAsia="楷体" w:cs="楷体"/>
          <w:sz w:val="24"/>
        </w:rPr>
        <w:t>(12)单位负责人为同一人或者存在控股、管理关系的不同单位，参加同一采购项目投标。</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1.5 费用承担</w:t>
      </w:r>
    </w:p>
    <w:p>
      <w:pPr>
        <w:spacing w:line="480" w:lineRule="auto"/>
        <w:ind w:firstLine="480" w:firstLineChars="200"/>
        <w:rPr>
          <w:rFonts w:ascii="楷体" w:hAnsi="楷体" w:eastAsia="楷体" w:cs="楷体"/>
          <w:sz w:val="24"/>
        </w:rPr>
      </w:pPr>
      <w:r>
        <w:rPr>
          <w:rFonts w:hint="eastAsia" w:ascii="楷体" w:hAnsi="楷体" w:eastAsia="楷体" w:cs="楷体"/>
          <w:sz w:val="24"/>
        </w:rPr>
        <w:t>供应商准备和参加投标活动发生的费用自理。</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1.6 保密</w:t>
      </w:r>
    </w:p>
    <w:p>
      <w:pPr>
        <w:spacing w:line="480" w:lineRule="auto"/>
        <w:ind w:firstLine="480" w:firstLineChars="200"/>
        <w:rPr>
          <w:rFonts w:ascii="楷体" w:hAnsi="楷体" w:eastAsia="楷体" w:cs="楷体"/>
          <w:sz w:val="24"/>
        </w:rPr>
      </w:pPr>
      <w:r>
        <w:rPr>
          <w:rFonts w:hint="eastAsia" w:ascii="楷体" w:hAnsi="楷体" w:eastAsia="楷体" w:cs="楷体"/>
          <w:sz w:val="24"/>
        </w:rPr>
        <w:t>参与采购活动的各方应对磋商文件和磋商响应文件中的商业和技术等秘密保密，违者应对由此造成的后果承担法律责任。</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1.7 语言文字</w:t>
      </w:r>
    </w:p>
    <w:p>
      <w:pPr>
        <w:spacing w:line="480" w:lineRule="auto"/>
        <w:ind w:firstLine="480" w:firstLineChars="200"/>
        <w:rPr>
          <w:rFonts w:ascii="楷体" w:hAnsi="楷体" w:eastAsia="楷体" w:cs="楷体"/>
          <w:sz w:val="24"/>
        </w:rPr>
      </w:pPr>
      <w:r>
        <w:rPr>
          <w:rFonts w:hint="eastAsia" w:ascii="楷体" w:hAnsi="楷体" w:eastAsia="楷体" w:cs="楷体"/>
          <w:sz w:val="24"/>
        </w:rPr>
        <w:t>除专用术语外，与采购有关的语言均使用中文。必要时专用术语应附有中文注释。</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1.8 计量单位</w:t>
      </w:r>
    </w:p>
    <w:p>
      <w:pPr>
        <w:spacing w:line="480" w:lineRule="auto"/>
        <w:ind w:firstLine="480" w:firstLineChars="200"/>
        <w:rPr>
          <w:rFonts w:ascii="楷体" w:hAnsi="楷体" w:eastAsia="楷体" w:cs="楷体"/>
          <w:sz w:val="24"/>
        </w:rPr>
      </w:pPr>
      <w:r>
        <w:rPr>
          <w:rFonts w:hint="eastAsia" w:ascii="楷体" w:hAnsi="楷体" w:eastAsia="楷体" w:cs="楷体"/>
          <w:sz w:val="24"/>
        </w:rPr>
        <w:t>所有计量均采用中华人民共和国法定计量单位。</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1.9 踏勘现场</w:t>
      </w:r>
    </w:p>
    <w:p>
      <w:pPr>
        <w:spacing w:line="480" w:lineRule="auto"/>
        <w:ind w:firstLine="480" w:firstLineChars="200"/>
        <w:rPr>
          <w:rFonts w:ascii="楷体" w:hAnsi="楷体" w:eastAsia="楷体" w:cs="楷体"/>
          <w:sz w:val="24"/>
        </w:rPr>
      </w:pPr>
      <w:r>
        <w:rPr>
          <w:rFonts w:hint="eastAsia" w:ascii="楷体" w:hAnsi="楷体" w:eastAsia="楷体" w:cs="楷体"/>
          <w:sz w:val="24"/>
        </w:rPr>
        <w:t>不组织，各供应商自行踏勘。</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1.10 标前答疑会</w:t>
      </w:r>
    </w:p>
    <w:p>
      <w:pPr>
        <w:spacing w:line="480" w:lineRule="auto"/>
        <w:ind w:firstLine="480" w:firstLineChars="200"/>
        <w:rPr>
          <w:rFonts w:ascii="楷体" w:hAnsi="楷体" w:eastAsia="楷体" w:cs="楷体"/>
          <w:sz w:val="24"/>
        </w:rPr>
      </w:pPr>
      <w:r>
        <w:rPr>
          <w:rFonts w:hint="eastAsia" w:ascii="楷体" w:hAnsi="楷体" w:eastAsia="楷体" w:cs="楷体"/>
          <w:sz w:val="24"/>
        </w:rPr>
        <w:t>不召开</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1.11转让</w:t>
      </w:r>
    </w:p>
    <w:p>
      <w:pPr>
        <w:spacing w:line="480" w:lineRule="auto"/>
        <w:ind w:firstLine="480" w:firstLineChars="200"/>
        <w:rPr>
          <w:rFonts w:ascii="楷体" w:hAnsi="楷体" w:eastAsia="楷体" w:cs="楷体"/>
          <w:sz w:val="24"/>
        </w:rPr>
      </w:pPr>
      <w:r>
        <w:rPr>
          <w:rFonts w:hint="eastAsia" w:ascii="楷体" w:hAnsi="楷体" w:eastAsia="楷体" w:cs="楷体"/>
          <w:sz w:val="24"/>
        </w:rPr>
        <w:t>服务项目供应商不得转让本项目业务。</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1.12 偏离</w:t>
      </w:r>
    </w:p>
    <w:p>
      <w:pPr>
        <w:spacing w:line="480" w:lineRule="auto"/>
        <w:ind w:firstLine="480" w:firstLineChars="200"/>
        <w:rPr>
          <w:rFonts w:ascii="楷体" w:hAnsi="楷体" w:eastAsia="楷体" w:cs="楷体"/>
          <w:sz w:val="24"/>
        </w:rPr>
      </w:pPr>
      <w:bookmarkStart w:id="11" w:name="_Toc290389699"/>
      <w:bookmarkStart w:id="12" w:name="_Toc326160748"/>
      <w:bookmarkStart w:id="13" w:name="_Toc184635072"/>
      <w:bookmarkStart w:id="14" w:name="_Toc321812011"/>
      <w:r>
        <w:rPr>
          <w:rFonts w:hint="eastAsia" w:ascii="楷体" w:hAnsi="楷体" w:eastAsia="楷体" w:cs="楷体"/>
          <w:sz w:val="24"/>
        </w:rPr>
        <w:t>供应商须知前附表允许磋商响应文件偏离磋商文件某些要求的，偏离应当符合磋商文件规定的偏离范围和幅度。</w:t>
      </w:r>
    </w:p>
    <w:p>
      <w:pPr>
        <w:spacing w:line="480" w:lineRule="auto"/>
        <w:ind w:firstLine="480" w:firstLineChars="200"/>
        <w:rPr>
          <w:rFonts w:ascii="楷体" w:hAnsi="楷体" w:eastAsia="楷体" w:cs="楷体"/>
          <w:sz w:val="24"/>
        </w:rPr>
      </w:pPr>
      <w:r>
        <w:rPr>
          <w:rFonts w:hint="eastAsia" w:ascii="楷体" w:hAnsi="楷体" w:eastAsia="楷体" w:cs="楷体"/>
          <w:sz w:val="24"/>
        </w:rPr>
        <w:t>磋商响应文件有下述情形之一的属重大偏差：</w:t>
      </w:r>
    </w:p>
    <w:p>
      <w:pPr>
        <w:spacing w:line="480" w:lineRule="auto"/>
        <w:ind w:firstLine="480" w:firstLineChars="200"/>
        <w:rPr>
          <w:rFonts w:ascii="楷体" w:hAnsi="楷体" w:eastAsia="楷体" w:cs="楷体"/>
          <w:sz w:val="24"/>
        </w:rPr>
      </w:pPr>
      <w:r>
        <w:rPr>
          <w:rFonts w:hint="eastAsia" w:ascii="楷体" w:hAnsi="楷体" w:eastAsia="楷体" w:cs="楷体"/>
          <w:sz w:val="24"/>
        </w:rPr>
        <w:t>（1）磋商响应文件载明的采购项目完成期限不符合磋商文件规定的期限；</w:t>
      </w:r>
    </w:p>
    <w:p>
      <w:pPr>
        <w:spacing w:line="480" w:lineRule="auto"/>
        <w:ind w:firstLine="480" w:firstLineChars="200"/>
        <w:rPr>
          <w:rFonts w:ascii="楷体" w:hAnsi="楷体" w:eastAsia="楷体" w:cs="楷体"/>
          <w:sz w:val="24"/>
        </w:rPr>
      </w:pPr>
      <w:r>
        <w:rPr>
          <w:rFonts w:hint="eastAsia" w:ascii="楷体" w:hAnsi="楷体" w:eastAsia="楷体" w:cs="楷体"/>
          <w:sz w:val="24"/>
        </w:rPr>
        <w:t>（2）不符合磋商文件中规定的其他实质性要求；</w:t>
      </w:r>
    </w:p>
    <w:p>
      <w:pPr>
        <w:spacing w:line="480" w:lineRule="auto"/>
        <w:ind w:firstLine="480" w:firstLineChars="200"/>
        <w:rPr>
          <w:rFonts w:ascii="楷体" w:hAnsi="楷体" w:eastAsia="楷体" w:cs="楷体"/>
          <w:sz w:val="24"/>
        </w:rPr>
      </w:pPr>
      <w:r>
        <w:rPr>
          <w:rFonts w:hint="eastAsia" w:ascii="楷体" w:hAnsi="楷体" w:eastAsia="楷体" w:cs="楷体"/>
          <w:sz w:val="24"/>
        </w:rPr>
        <w:t>（3）磋商报价超出采购最高限价；</w:t>
      </w:r>
    </w:p>
    <w:p>
      <w:pPr>
        <w:spacing w:line="480" w:lineRule="auto"/>
        <w:ind w:firstLine="480" w:firstLineChars="200"/>
        <w:rPr>
          <w:rFonts w:ascii="楷体" w:hAnsi="楷体" w:eastAsia="楷体" w:cs="楷体"/>
          <w:sz w:val="24"/>
        </w:rPr>
      </w:pPr>
      <w:r>
        <w:rPr>
          <w:rFonts w:hint="eastAsia" w:ascii="楷体" w:hAnsi="楷体" w:eastAsia="楷体" w:cs="楷体"/>
          <w:sz w:val="24"/>
        </w:rPr>
        <w:t>（4）磋商响应文件附有采购人不能接受的条件。</w:t>
      </w:r>
    </w:p>
    <w:p>
      <w:pPr>
        <w:tabs>
          <w:tab w:val="left" w:pos="540"/>
        </w:tabs>
        <w:spacing w:line="480" w:lineRule="auto"/>
        <w:ind w:firstLine="480" w:firstLineChars="200"/>
        <w:rPr>
          <w:rFonts w:ascii="楷体" w:hAnsi="楷体" w:eastAsia="楷体" w:cs="楷体"/>
          <w:sz w:val="24"/>
        </w:rPr>
      </w:pPr>
      <w:r>
        <w:rPr>
          <w:rFonts w:hint="eastAsia" w:ascii="楷体" w:hAnsi="楷体" w:eastAsia="楷体" w:cs="楷体"/>
          <w:sz w:val="24"/>
        </w:rPr>
        <w:t>细微偏差是指磋商响应文件在实质上响应磋商文件要求，但在个别地方存在漏项或者提供了不完整的技术信息和数据等情况，并且补正这些遗漏或者不完整不会对其他供应商造成不公平的结果。细微偏差不影响磋商响应文件的有效性。</w:t>
      </w:r>
    </w:p>
    <w:p>
      <w:pPr>
        <w:spacing w:line="480" w:lineRule="auto"/>
        <w:ind w:firstLine="482" w:firstLineChars="200"/>
        <w:rPr>
          <w:rFonts w:ascii="楷体" w:hAnsi="楷体" w:eastAsia="楷体" w:cs="楷体"/>
          <w:b/>
          <w:bCs/>
          <w:sz w:val="24"/>
        </w:rPr>
      </w:pPr>
      <w:bookmarkStart w:id="15" w:name="_Toc415651752"/>
      <w:r>
        <w:rPr>
          <w:rFonts w:hint="eastAsia" w:ascii="楷体" w:hAnsi="楷体" w:eastAsia="楷体" w:cs="楷体"/>
          <w:b/>
          <w:bCs/>
          <w:sz w:val="24"/>
        </w:rPr>
        <w:t>2.</w:t>
      </w:r>
      <w:bookmarkEnd w:id="11"/>
      <w:bookmarkEnd w:id="12"/>
      <w:bookmarkEnd w:id="13"/>
      <w:bookmarkEnd w:id="14"/>
      <w:bookmarkEnd w:id="15"/>
      <w:r>
        <w:rPr>
          <w:rFonts w:hint="eastAsia" w:ascii="楷体" w:hAnsi="楷体" w:eastAsia="楷体" w:cs="楷体"/>
          <w:b/>
          <w:bCs/>
          <w:sz w:val="24"/>
        </w:rPr>
        <w:t>磋商文件</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2.1 磋商文件的组成</w:t>
      </w:r>
    </w:p>
    <w:p>
      <w:pPr>
        <w:spacing w:line="480" w:lineRule="auto"/>
        <w:ind w:firstLine="480" w:firstLineChars="200"/>
        <w:rPr>
          <w:rFonts w:ascii="楷体" w:hAnsi="楷体" w:eastAsia="楷体" w:cs="楷体"/>
          <w:sz w:val="24"/>
        </w:rPr>
      </w:pPr>
      <w:r>
        <w:rPr>
          <w:rFonts w:hint="eastAsia" w:ascii="楷体" w:hAnsi="楷体" w:eastAsia="楷体" w:cs="楷体"/>
          <w:sz w:val="24"/>
        </w:rPr>
        <w:t>本磋商文件主要包括：</w:t>
      </w:r>
    </w:p>
    <w:p>
      <w:pPr>
        <w:spacing w:line="480" w:lineRule="auto"/>
        <w:ind w:firstLine="480" w:firstLineChars="200"/>
        <w:rPr>
          <w:rFonts w:ascii="楷体" w:hAnsi="楷体" w:eastAsia="楷体" w:cs="楷体"/>
          <w:sz w:val="24"/>
        </w:rPr>
      </w:pPr>
      <w:r>
        <w:rPr>
          <w:rFonts w:hint="eastAsia" w:ascii="楷体" w:hAnsi="楷体" w:eastAsia="楷体" w:cs="楷体"/>
          <w:sz w:val="24"/>
        </w:rPr>
        <w:t xml:space="preserve">(1)竞争性磋商公告； </w:t>
      </w:r>
    </w:p>
    <w:p>
      <w:pPr>
        <w:spacing w:line="480" w:lineRule="auto"/>
        <w:ind w:firstLine="480" w:firstLineChars="200"/>
        <w:rPr>
          <w:rFonts w:ascii="楷体" w:hAnsi="楷体" w:eastAsia="楷体" w:cs="楷体"/>
          <w:sz w:val="24"/>
        </w:rPr>
      </w:pPr>
      <w:r>
        <w:rPr>
          <w:rFonts w:hint="eastAsia" w:ascii="楷体" w:hAnsi="楷体" w:eastAsia="楷体" w:cs="楷体"/>
          <w:sz w:val="24"/>
        </w:rPr>
        <w:t>(2)供应商须知前附表；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(3)评标办法；</w:t>
      </w:r>
    </w:p>
    <w:p>
      <w:pPr>
        <w:spacing w:line="480" w:lineRule="auto"/>
        <w:ind w:firstLine="480" w:firstLineChars="200"/>
        <w:rPr>
          <w:rFonts w:ascii="楷体" w:hAnsi="楷体" w:eastAsia="楷体" w:cs="楷体"/>
          <w:sz w:val="24"/>
        </w:rPr>
      </w:pPr>
      <w:r>
        <w:rPr>
          <w:rFonts w:hint="eastAsia" w:ascii="楷体" w:hAnsi="楷体" w:eastAsia="楷体" w:cs="楷体"/>
          <w:sz w:val="24"/>
        </w:rPr>
        <w:t>(4)服务内容及技术要求；</w:t>
      </w:r>
    </w:p>
    <w:p>
      <w:pPr>
        <w:spacing w:line="480" w:lineRule="auto"/>
        <w:ind w:firstLine="480" w:firstLineChars="200"/>
        <w:rPr>
          <w:rFonts w:ascii="楷体" w:hAnsi="楷体" w:eastAsia="楷体" w:cs="楷体"/>
          <w:sz w:val="24"/>
        </w:rPr>
      </w:pPr>
      <w:r>
        <w:rPr>
          <w:rFonts w:hint="eastAsia" w:ascii="楷体" w:hAnsi="楷体" w:eastAsia="楷体" w:cs="楷体"/>
          <w:sz w:val="24"/>
        </w:rPr>
        <w:t>(5)商务及合同主要条款；</w:t>
      </w:r>
    </w:p>
    <w:p>
      <w:pPr>
        <w:spacing w:line="480" w:lineRule="auto"/>
        <w:ind w:firstLine="480" w:firstLineChars="200"/>
        <w:rPr>
          <w:rFonts w:ascii="楷体" w:hAnsi="楷体" w:eastAsia="楷体" w:cs="楷体"/>
          <w:sz w:val="24"/>
        </w:rPr>
      </w:pPr>
      <w:r>
        <w:rPr>
          <w:rFonts w:hint="eastAsia" w:ascii="楷体" w:hAnsi="楷体" w:eastAsia="楷体" w:cs="楷体"/>
          <w:sz w:val="24"/>
        </w:rPr>
        <w:t>(6)磋商响应文件格式</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2.2 磋商文件的澄清或修改</w:t>
      </w:r>
    </w:p>
    <w:p>
      <w:pPr>
        <w:spacing w:line="480" w:lineRule="auto"/>
        <w:ind w:firstLine="480" w:firstLineChars="200"/>
        <w:rPr>
          <w:rFonts w:ascii="楷体" w:hAnsi="楷体" w:eastAsia="楷体" w:cs="楷体"/>
          <w:sz w:val="24"/>
        </w:rPr>
      </w:pPr>
      <w:r>
        <w:rPr>
          <w:rFonts w:hint="eastAsia" w:ascii="楷体" w:hAnsi="楷体" w:eastAsia="楷体" w:cs="楷体"/>
          <w:sz w:val="24"/>
        </w:rPr>
        <w:t>2.2.1 不召开答疑会，提交磋商响应文件截止时间前，采购人、采购代理机构可以书面形式对竞争性磋商文件进行必要的澄清或修改，其内容均为竞争性磋商文件的组成部分，并对采购人及供应商起约束作用。澄清或修改的内容可能影响响应文件编制的，都将于提交磋商响应文件截止时间3日前以书面形式发送给所有参加磋商的供应商；不足3日的，采购人、采购代理机构顺延递交竞争性磋商响应文件的截止时间。</w:t>
      </w:r>
    </w:p>
    <w:p>
      <w:pPr>
        <w:spacing w:line="480" w:lineRule="auto"/>
        <w:ind w:firstLine="480" w:firstLineChars="200"/>
        <w:rPr>
          <w:rFonts w:ascii="楷体" w:hAnsi="楷体" w:eastAsia="楷体" w:cs="楷体"/>
          <w:sz w:val="24"/>
        </w:rPr>
      </w:pPr>
      <w:r>
        <w:rPr>
          <w:rFonts w:hint="eastAsia" w:ascii="楷体" w:hAnsi="楷体" w:eastAsia="楷体" w:cs="楷体"/>
          <w:sz w:val="24"/>
        </w:rPr>
        <w:t>2.2.2 供应商对竞争性磋商文件如有疑问要求澄清，或认为有必要与采购人进行技术交流，应在获取竞争性磋商文件次日起2日内以书面形式通知采购代理机构，采购代理机构以书面形式予以答复，在此之后提出的无效。</w:t>
      </w:r>
    </w:p>
    <w:p>
      <w:pPr>
        <w:spacing w:line="480" w:lineRule="auto"/>
        <w:ind w:firstLine="480" w:firstLineChars="200"/>
        <w:rPr>
          <w:rFonts w:ascii="楷体" w:hAnsi="楷体" w:eastAsia="楷体" w:cs="楷体"/>
          <w:sz w:val="24"/>
        </w:rPr>
      </w:pPr>
      <w:r>
        <w:rPr>
          <w:rFonts w:hint="eastAsia" w:ascii="楷体" w:hAnsi="楷体" w:eastAsia="楷体" w:cs="楷体"/>
          <w:sz w:val="24"/>
        </w:rPr>
        <w:t>2.2.3. 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pacing w:line="480" w:lineRule="auto"/>
        <w:ind w:firstLine="480" w:firstLineChars="200"/>
        <w:rPr>
          <w:rFonts w:ascii="楷体" w:hAnsi="楷体" w:eastAsia="楷体" w:cs="楷体"/>
          <w:sz w:val="24"/>
        </w:rPr>
      </w:pPr>
      <w:r>
        <w:rPr>
          <w:rFonts w:hint="eastAsia" w:ascii="楷体" w:hAnsi="楷体" w:eastAsia="楷体" w:cs="楷体"/>
          <w:sz w:val="24"/>
        </w:rPr>
        <w:t>2.2.4磋商文件的澄清、修改、补充等内容均以书面形式明确的内容为准。当磋商文件、磋商文件的澄清、修改、补充等在同一内容的表述上不一致时，以最后发出的书面文件为准。</w:t>
      </w:r>
    </w:p>
    <w:p>
      <w:pPr>
        <w:spacing w:line="480" w:lineRule="auto"/>
        <w:ind w:firstLine="480" w:firstLineChars="200"/>
        <w:rPr>
          <w:rFonts w:ascii="楷体" w:hAnsi="楷体" w:eastAsia="楷体" w:cs="楷体"/>
          <w:sz w:val="24"/>
        </w:rPr>
      </w:pPr>
      <w:r>
        <w:rPr>
          <w:rFonts w:hint="eastAsia" w:ascii="楷体" w:hAnsi="楷体" w:eastAsia="楷体" w:cs="楷体"/>
          <w:sz w:val="24"/>
        </w:rPr>
        <w:t>2.2.5根据采购工作进展实际情况，采购人可酌情延长递交竞争性磋商响应文件的截止时间，若延长将另行以书面形式通知各供应商或在原信息发布媒体上发布变更公告。</w:t>
      </w:r>
    </w:p>
    <w:p>
      <w:pPr>
        <w:spacing w:line="480" w:lineRule="auto"/>
        <w:ind w:firstLine="482" w:firstLineChars="200"/>
        <w:rPr>
          <w:rFonts w:ascii="楷体" w:hAnsi="楷体" w:eastAsia="楷体" w:cs="楷体"/>
          <w:b/>
          <w:bCs/>
          <w:sz w:val="24"/>
        </w:rPr>
      </w:pPr>
      <w:bookmarkStart w:id="16" w:name="_Toc290389700"/>
      <w:bookmarkStart w:id="17" w:name="_Toc321812012"/>
      <w:bookmarkStart w:id="18" w:name="_Toc326160749"/>
      <w:bookmarkStart w:id="19" w:name="_Toc415651753"/>
      <w:bookmarkStart w:id="20" w:name="_Toc184635073"/>
      <w:r>
        <w:rPr>
          <w:rFonts w:hint="eastAsia" w:ascii="楷体" w:hAnsi="楷体" w:eastAsia="楷体" w:cs="楷体"/>
          <w:b/>
          <w:bCs/>
          <w:sz w:val="24"/>
        </w:rPr>
        <w:t>3.</w:t>
      </w:r>
      <w:bookmarkEnd w:id="16"/>
      <w:bookmarkEnd w:id="17"/>
      <w:bookmarkEnd w:id="18"/>
      <w:bookmarkEnd w:id="19"/>
      <w:bookmarkEnd w:id="20"/>
      <w:r>
        <w:rPr>
          <w:rFonts w:hint="eastAsia" w:ascii="楷体" w:hAnsi="楷体" w:eastAsia="楷体" w:cs="楷体"/>
          <w:b/>
          <w:bCs/>
          <w:sz w:val="24"/>
        </w:rPr>
        <w:t>磋商响应文件</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3.1 磋商响应文件的组成</w:t>
      </w:r>
    </w:p>
    <w:p>
      <w:pPr>
        <w:spacing w:line="480" w:lineRule="auto"/>
        <w:ind w:firstLine="480" w:firstLineChars="200"/>
        <w:rPr>
          <w:rFonts w:ascii="楷体" w:hAnsi="楷体" w:eastAsia="楷体" w:cs="楷体"/>
          <w:sz w:val="24"/>
        </w:rPr>
      </w:pPr>
      <w:r>
        <w:rPr>
          <w:rFonts w:hint="eastAsia" w:ascii="楷体" w:hAnsi="楷体" w:eastAsia="楷体" w:cs="楷体"/>
          <w:sz w:val="24"/>
        </w:rPr>
        <w:t>3.1.1 按照供应商须知前附表的要求和磋商响应文件格式填写的磋商响应函、响应报价表、法定代表人证明书、法定代表人授权委托书、供应商资格证明文件。</w:t>
      </w:r>
    </w:p>
    <w:p>
      <w:pPr>
        <w:spacing w:line="480" w:lineRule="auto"/>
        <w:ind w:firstLine="480" w:firstLineChars="200"/>
        <w:rPr>
          <w:rFonts w:ascii="楷体" w:hAnsi="楷体" w:eastAsia="楷体" w:cs="楷体"/>
          <w:sz w:val="24"/>
        </w:rPr>
      </w:pPr>
      <w:r>
        <w:rPr>
          <w:rFonts w:hint="eastAsia" w:ascii="楷体" w:hAnsi="楷体" w:eastAsia="楷体" w:cs="楷体"/>
          <w:sz w:val="24"/>
        </w:rPr>
        <w:t>3.1.2按照竞争性磋商文件的要求编制的响应方案说明，内容至少应包括策划方案、实施方案、媒体宣传推广方案、质量保证措施、应急预案、人员配备、服务承诺、业绩等。</w:t>
      </w:r>
    </w:p>
    <w:p>
      <w:pPr>
        <w:spacing w:line="480" w:lineRule="auto"/>
        <w:ind w:firstLine="480" w:firstLineChars="200"/>
        <w:rPr>
          <w:rFonts w:ascii="楷体" w:hAnsi="楷体" w:eastAsia="楷体" w:cs="楷体"/>
        </w:rPr>
      </w:pPr>
      <w:r>
        <w:rPr>
          <w:rFonts w:hint="eastAsia" w:ascii="楷体" w:hAnsi="楷体" w:eastAsia="楷体" w:cs="楷体"/>
          <w:sz w:val="24"/>
        </w:rPr>
        <w:t>3.1.4竞争磋商文件中要求的其他证明文件。</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3.2 磋商报价</w:t>
      </w:r>
    </w:p>
    <w:p>
      <w:pPr>
        <w:spacing w:line="480" w:lineRule="auto"/>
        <w:ind w:firstLine="480" w:firstLineChars="200"/>
        <w:rPr>
          <w:rFonts w:ascii="楷体" w:hAnsi="楷体" w:eastAsia="楷体" w:cs="楷体"/>
          <w:sz w:val="24"/>
        </w:rPr>
      </w:pPr>
      <w:r>
        <w:rPr>
          <w:rFonts w:hint="eastAsia" w:ascii="楷体" w:hAnsi="楷体" w:eastAsia="楷体" w:cs="楷体"/>
          <w:sz w:val="24"/>
        </w:rPr>
        <w:t>3.2.1磋商报价：详见本须知前附表第18项磋商报价</w:t>
      </w:r>
    </w:p>
    <w:p>
      <w:pPr>
        <w:spacing w:line="480" w:lineRule="auto"/>
        <w:ind w:firstLine="480" w:firstLineChars="200"/>
        <w:rPr>
          <w:rFonts w:ascii="楷体" w:hAnsi="楷体" w:eastAsia="楷体" w:cs="楷体"/>
          <w:sz w:val="24"/>
        </w:rPr>
      </w:pPr>
      <w:r>
        <w:rPr>
          <w:rFonts w:hint="eastAsia" w:ascii="楷体" w:hAnsi="楷体" w:eastAsia="楷体" w:cs="楷体"/>
          <w:sz w:val="24"/>
        </w:rPr>
        <w:t>3.2.2磋商报价表中标明的价格应为履行合同的总报价，不得以任何理由予以变更。可调整的价格提交的竞争性磋商响应文件将按无效磋商处理。</w:t>
      </w:r>
    </w:p>
    <w:p>
      <w:pPr>
        <w:spacing w:line="480" w:lineRule="auto"/>
        <w:ind w:firstLine="480" w:firstLineChars="200"/>
        <w:rPr>
          <w:rFonts w:ascii="楷体" w:hAnsi="楷体" w:eastAsia="楷体" w:cs="楷体"/>
          <w:sz w:val="24"/>
        </w:rPr>
      </w:pPr>
      <w:r>
        <w:rPr>
          <w:rFonts w:hint="eastAsia" w:ascii="楷体" w:hAnsi="楷体" w:eastAsia="楷体" w:cs="楷体"/>
          <w:sz w:val="24"/>
        </w:rPr>
        <w:t>3.2.3供应商不得以低于成本的报价参与磋商。当磋商小组认为，某供应商的报价存在明显不合理的低于成本的报价，有可能影响服务质量和不能诚信履约的，可要求该供应商在规定期限内，提供必要的书面文件予以解释和说明并附带相关证明材料；否则，磋商小组认定该供应商以低于成本价竞价，其响应文件作无效响应文件处理。</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3.3 磋商有效期</w:t>
      </w:r>
    </w:p>
    <w:p>
      <w:pPr>
        <w:spacing w:line="480" w:lineRule="auto"/>
        <w:ind w:firstLine="480" w:firstLineChars="200"/>
        <w:rPr>
          <w:rFonts w:ascii="楷体" w:hAnsi="楷体" w:eastAsia="楷体" w:cs="楷体"/>
          <w:sz w:val="24"/>
        </w:rPr>
      </w:pPr>
      <w:bookmarkStart w:id="21" w:name="OLE_LINK4"/>
      <w:r>
        <w:rPr>
          <w:rFonts w:hint="eastAsia" w:ascii="楷体" w:hAnsi="楷体" w:eastAsia="楷体" w:cs="楷体"/>
          <w:sz w:val="24"/>
        </w:rPr>
        <w:t>3.3.1磋商响应文件应在“供应商须知前附表”中规定的期限内保持有效。磋商有效期不满足规定有效期的磋商响应文件将被视为非响应性磋商而予以拒绝。</w:t>
      </w:r>
      <w:bookmarkEnd w:id="21"/>
    </w:p>
    <w:p>
      <w:pPr>
        <w:spacing w:line="480" w:lineRule="auto"/>
        <w:ind w:firstLine="480" w:firstLineChars="200"/>
        <w:rPr>
          <w:rFonts w:ascii="楷体" w:hAnsi="楷体" w:eastAsia="楷体" w:cs="楷体"/>
          <w:sz w:val="24"/>
        </w:rPr>
      </w:pPr>
      <w:r>
        <w:rPr>
          <w:rFonts w:hint="eastAsia" w:ascii="楷体" w:hAnsi="楷体" w:eastAsia="楷体" w:cs="楷体"/>
          <w:sz w:val="24"/>
        </w:rPr>
        <w:t>3.3.2在特殊情况下，在原磋商有效期期满之前，采购代理机构可向供应商提出延长磋商有效期的要求。同意延长的供应商既不能要求也不允许修改其竞争性磋商响应文件。</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3.4 资格审查资料</w:t>
      </w:r>
    </w:p>
    <w:p>
      <w:pPr>
        <w:spacing w:line="480" w:lineRule="auto"/>
        <w:ind w:firstLine="480" w:firstLineChars="200"/>
        <w:rPr>
          <w:rFonts w:ascii="楷体" w:hAnsi="楷体" w:eastAsia="楷体" w:cs="楷体"/>
          <w:sz w:val="24"/>
          <w:highlight w:val="yellow"/>
        </w:rPr>
      </w:pPr>
      <w:r>
        <w:rPr>
          <w:rFonts w:hint="eastAsia" w:ascii="楷体" w:hAnsi="楷体" w:eastAsia="楷体" w:cs="楷体"/>
          <w:sz w:val="24"/>
        </w:rPr>
        <w:t>3.4.1供应商在编制磋商响应文件时，应按本磋商文件第三章评标方法中“资格评审标准”以及“第六章磋商响应文件格式”要求提供具备承担本项目的资格条件。</w:t>
      </w:r>
    </w:p>
    <w:p>
      <w:pPr>
        <w:spacing w:line="480" w:lineRule="auto"/>
        <w:ind w:firstLine="480" w:firstLineChars="200"/>
        <w:rPr>
          <w:rFonts w:ascii="楷体" w:hAnsi="楷体" w:eastAsia="楷体" w:cs="楷体"/>
          <w:sz w:val="24"/>
        </w:rPr>
      </w:pPr>
      <w:r>
        <w:rPr>
          <w:rFonts w:hint="eastAsia" w:ascii="楷体" w:hAnsi="楷体" w:eastAsia="楷体" w:cs="楷体"/>
          <w:sz w:val="24"/>
        </w:rPr>
        <w:t>采购人不承担核查资格资料真实性的义务。由于供应商提供虚假的材料，导致采购项目无法顺利进行或者失败，由此造成的后果及经济损失，由供应商承担全部法律责任。</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3.5 备选磋商方案</w:t>
      </w:r>
    </w:p>
    <w:p>
      <w:pPr>
        <w:spacing w:line="480" w:lineRule="auto"/>
        <w:ind w:firstLine="480" w:firstLineChars="200"/>
        <w:rPr>
          <w:rFonts w:ascii="楷体" w:hAnsi="楷体" w:eastAsia="楷体" w:cs="楷体"/>
          <w:strike/>
          <w:sz w:val="24"/>
        </w:rPr>
      </w:pPr>
      <w:r>
        <w:rPr>
          <w:rFonts w:hint="eastAsia" w:ascii="楷体" w:hAnsi="楷体" w:eastAsia="楷体" w:cs="楷体"/>
          <w:sz w:val="24"/>
        </w:rPr>
        <w:t>供应商不得递交备磋商标方案。</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3.6 磋商响应文件的编制</w:t>
      </w:r>
    </w:p>
    <w:p>
      <w:pPr>
        <w:spacing w:line="480" w:lineRule="auto"/>
        <w:ind w:firstLine="480" w:firstLineChars="200"/>
        <w:rPr>
          <w:rFonts w:ascii="楷体" w:hAnsi="楷体" w:eastAsia="楷体" w:cs="楷体"/>
          <w:sz w:val="24"/>
        </w:rPr>
      </w:pPr>
      <w:r>
        <w:rPr>
          <w:rFonts w:hint="eastAsia" w:ascii="楷体" w:hAnsi="楷体" w:eastAsia="楷体" w:cs="楷体"/>
          <w:sz w:val="24"/>
        </w:rPr>
        <w:t>3.6.1 磋商响应文件应按第六章“磋商响应文件格式”进行编写，如有必要，可以增加附页作为磋商响应文件的组成部分。</w:t>
      </w:r>
    </w:p>
    <w:p>
      <w:pPr>
        <w:spacing w:line="480" w:lineRule="auto"/>
        <w:ind w:firstLine="480" w:firstLineChars="200"/>
        <w:rPr>
          <w:rFonts w:ascii="楷体" w:hAnsi="楷体" w:eastAsia="楷体" w:cs="楷体"/>
          <w:sz w:val="24"/>
        </w:rPr>
      </w:pPr>
      <w:r>
        <w:rPr>
          <w:rFonts w:hint="eastAsia" w:ascii="楷体" w:hAnsi="楷体" w:eastAsia="楷体" w:cs="楷体"/>
          <w:sz w:val="24"/>
        </w:rPr>
        <w:t>3.6.2 磋商响应文件应当对磋商文件有关采购需求、合同履行期限、质量要求、磋商有效期、服务内容及技术要求等实质性内容做出响应。</w:t>
      </w:r>
    </w:p>
    <w:p>
      <w:pPr>
        <w:spacing w:line="480" w:lineRule="auto"/>
        <w:ind w:firstLine="480" w:firstLineChars="200"/>
        <w:rPr>
          <w:rFonts w:ascii="楷体" w:hAnsi="楷体" w:eastAsia="楷体" w:cs="楷体"/>
          <w:sz w:val="24"/>
        </w:rPr>
      </w:pPr>
      <w:r>
        <w:rPr>
          <w:rFonts w:hint="eastAsia" w:ascii="楷体" w:hAnsi="楷体" w:eastAsia="楷体" w:cs="楷体"/>
          <w:sz w:val="24"/>
        </w:rPr>
        <w:t>3.6.3 磋商响应文件应用不褪色的材料书写或打印，并由供应商的法定代表人或授权代表签字或盖单位章。磋商响应文件应尽量避免涂改、行间插字或删除。如果出现上述情况，改动之处应由供应商的法定代表人或授权代表签字确认。签字、盖章的具体要求见供应商须知前附表。未按本条规定办理的，视同签字、盖章不全。</w:t>
      </w:r>
    </w:p>
    <w:p>
      <w:pPr>
        <w:spacing w:line="480" w:lineRule="auto"/>
        <w:ind w:firstLine="480" w:firstLineChars="200"/>
        <w:jc w:val="left"/>
        <w:rPr>
          <w:rFonts w:ascii="楷体" w:hAnsi="楷体" w:eastAsia="楷体" w:cs="楷体"/>
          <w:sz w:val="24"/>
        </w:rPr>
      </w:pPr>
      <w:r>
        <w:rPr>
          <w:rFonts w:hint="eastAsia" w:ascii="楷体" w:hAnsi="楷体" w:eastAsia="楷体" w:cs="楷体"/>
          <w:sz w:val="24"/>
        </w:rPr>
        <w:t>3.6.4 磋商响应文件正本一份，副本份数见供应商须知前附表。正本和副本的封面上应清楚地标记“正本”或“副本”的字样。电子文件（U盘或移动硬盘，谢绝光盘）两份，电子文件密封包装应注明项目名称+电子文件字样，当副本和正本不一致时，以正本为准。</w:t>
      </w:r>
    </w:p>
    <w:p>
      <w:pPr>
        <w:spacing w:line="480" w:lineRule="auto"/>
        <w:ind w:firstLine="482" w:firstLineChars="200"/>
        <w:jc w:val="left"/>
        <w:rPr>
          <w:rFonts w:ascii="楷体" w:hAnsi="楷体" w:eastAsia="楷体" w:cs="楷体"/>
          <w:b/>
          <w:bCs/>
          <w:sz w:val="24"/>
        </w:rPr>
      </w:pPr>
      <w:r>
        <w:rPr>
          <w:rFonts w:hint="eastAsia" w:ascii="楷体" w:hAnsi="楷体" w:eastAsia="楷体" w:cs="楷体"/>
          <w:b/>
          <w:bCs/>
          <w:sz w:val="24"/>
        </w:rPr>
        <w:t>电子文件包括：</w:t>
      </w:r>
    </w:p>
    <w:p>
      <w:pPr>
        <w:spacing w:line="480" w:lineRule="auto"/>
        <w:ind w:firstLine="482" w:firstLineChars="200"/>
        <w:rPr>
          <w:rFonts w:ascii="楷体" w:hAnsi="楷体" w:eastAsia="楷体" w:cs="楷体"/>
          <w:sz w:val="24"/>
        </w:rPr>
      </w:pPr>
      <w:r>
        <w:rPr>
          <w:rFonts w:hint="eastAsia" w:ascii="楷体" w:hAnsi="楷体" w:eastAsia="楷体" w:cs="楷体"/>
          <w:b/>
          <w:bCs/>
          <w:sz w:val="24"/>
        </w:rPr>
        <w:t>（1）word版竞争性磋商响应文件。</w:t>
      </w:r>
    </w:p>
    <w:p>
      <w:pPr>
        <w:spacing w:line="480" w:lineRule="auto"/>
        <w:ind w:firstLine="480" w:firstLineChars="200"/>
        <w:rPr>
          <w:rFonts w:ascii="楷体" w:hAnsi="楷体" w:eastAsia="楷体" w:cs="楷体"/>
          <w:sz w:val="24"/>
        </w:rPr>
      </w:pPr>
      <w:r>
        <w:rPr>
          <w:rFonts w:hint="eastAsia" w:ascii="楷体" w:hAnsi="楷体" w:eastAsia="楷体" w:cs="楷体"/>
          <w:sz w:val="24"/>
        </w:rPr>
        <w:t>3.6.5 磋商响应文件的正本和副本均须A4纸打印，并编制目录和页码，磋商响应文件需逐页盖章。正本、副本及电子版本、分开密封装在单独的封袋中（封袋不得有破损），封袋应加贴封条，并在封线处加盖供应商鲜章，封袋正面要粘贴供应商全称、项目名称、项目编号等标识。</w:t>
      </w:r>
    </w:p>
    <w:p>
      <w:pPr>
        <w:spacing w:line="480" w:lineRule="auto"/>
        <w:ind w:firstLine="482" w:firstLineChars="200"/>
        <w:rPr>
          <w:rFonts w:ascii="楷体" w:hAnsi="楷体" w:eastAsia="楷体" w:cs="楷体"/>
          <w:b/>
          <w:bCs/>
          <w:sz w:val="24"/>
        </w:rPr>
      </w:pPr>
      <w:bookmarkStart w:id="22" w:name="_Toc326160750"/>
      <w:bookmarkStart w:id="23" w:name="_Toc415651754"/>
      <w:bookmarkStart w:id="24" w:name="_Toc290389701"/>
      <w:bookmarkStart w:id="25" w:name="_Toc184635074"/>
      <w:bookmarkStart w:id="26" w:name="_Toc321812013"/>
      <w:r>
        <w:rPr>
          <w:rFonts w:hint="eastAsia" w:ascii="楷体" w:hAnsi="楷体" w:eastAsia="楷体" w:cs="楷体"/>
          <w:b/>
          <w:bCs/>
          <w:sz w:val="24"/>
        </w:rPr>
        <w:t>4.</w:t>
      </w:r>
      <w:bookmarkEnd w:id="22"/>
      <w:bookmarkEnd w:id="23"/>
      <w:bookmarkEnd w:id="24"/>
      <w:bookmarkEnd w:id="25"/>
      <w:bookmarkEnd w:id="26"/>
      <w:r>
        <w:rPr>
          <w:rFonts w:hint="eastAsia" w:ascii="楷体" w:hAnsi="楷体" w:eastAsia="楷体" w:cs="楷体"/>
          <w:b/>
          <w:bCs/>
          <w:sz w:val="24"/>
        </w:rPr>
        <w:t>磋商响应文件的递交</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4.1 磋商响应文件的装订、密封和标记</w:t>
      </w:r>
    </w:p>
    <w:p>
      <w:pPr>
        <w:spacing w:line="480" w:lineRule="auto"/>
        <w:ind w:firstLine="480" w:firstLineChars="200"/>
        <w:rPr>
          <w:rFonts w:ascii="楷体" w:hAnsi="楷体" w:eastAsia="楷体" w:cs="楷体"/>
          <w:sz w:val="24"/>
        </w:rPr>
      </w:pPr>
      <w:r>
        <w:rPr>
          <w:rFonts w:hint="eastAsia" w:ascii="楷体" w:hAnsi="楷体" w:eastAsia="楷体" w:cs="楷体"/>
          <w:sz w:val="24"/>
        </w:rPr>
        <w:t>4.1.1磋商响应文件须按有关规定密封。未密封的磋商响应文件将不予接收。</w:t>
      </w:r>
    </w:p>
    <w:p>
      <w:pPr>
        <w:keepNext/>
        <w:keepLines/>
        <w:spacing w:line="48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4.1.2磋商响应文件的包装：</w:t>
      </w:r>
      <w:r>
        <w:rPr>
          <w:rFonts w:hint="eastAsia" w:ascii="楷体" w:hAnsi="楷体" w:eastAsia="楷体" w:cs="楷体"/>
          <w:sz w:val="24"/>
          <w:lang w:val="en-US" w:eastAsia="zh-CN"/>
        </w:rPr>
        <w:t>详见本须知前附表第22项。</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4.2 磋商响应文件的递交</w:t>
      </w:r>
    </w:p>
    <w:p>
      <w:pPr>
        <w:spacing w:line="480" w:lineRule="auto"/>
        <w:ind w:firstLine="480" w:firstLineChars="200"/>
        <w:rPr>
          <w:rFonts w:ascii="楷体" w:hAnsi="楷体" w:eastAsia="楷体" w:cs="楷体"/>
          <w:sz w:val="24"/>
        </w:rPr>
      </w:pPr>
      <w:r>
        <w:rPr>
          <w:rFonts w:hint="eastAsia" w:ascii="楷体" w:hAnsi="楷体" w:eastAsia="楷体" w:cs="楷体"/>
          <w:sz w:val="24"/>
        </w:rPr>
        <w:t>4.2.1 供应商应在供应商须知前附表规定的磋商截止时间前递交磋商响应文件。</w:t>
      </w:r>
    </w:p>
    <w:p>
      <w:pPr>
        <w:spacing w:line="480" w:lineRule="auto"/>
        <w:ind w:firstLine="480" w:firstLineChars="200"/>
        <w:rPr>
          <w:rFonts w:ascii="楷体" w:hAnsi="楷体" w:eastAsia="楷体" w:cs="楷体"/>
          <w:sz w:val="24"/>
        </w:rPr>
      </w:pPr>
      <w:r>
        <w:rPr>
          <w:rFonts w:hint="eastAsia" w:ascii="楷体" w:hAnsi="楷体" w:eastAsia="楷体" w:cs="楷体"/>
          <w:sz w:val="24"/>
        </w:rPr>
        <w:t>4.2.2 供应商递交磋商响应文件的地点：见供应商须知前附表。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4.2.3 除供应商须知前附表另有规定外，供应商所递交的磋商响应文件不予退还。</w:t>
      </w:r>
    </w:p>
    <w:p>
      <w:pPr>
        <w:spacing w:line="480" w:lineRule="auto"/>
        <w:ind w:firstLine="480" w:firstLineChars="200"/>
        <w:rPr>
          <w:rFonts w:ascii="楷体" w:hAnsi="楷体" w:eastAsia="楷体" w:cs="楷体"/>
          <w:sz w:val="24"/>
        </w:rPr>
      </w:pPr>
      <w:r>
        <w:rPr>
          <w:rFonts w:hint="eastAsia" w:ascii="楷体" w:hAnsi="楷体" w:eastAsia="楷体" w:cs="楷体"/>
          <w:sz w:val="24"/>
        </w:rPr>
        <w:t>4.2.4 磋商会议收到磋商响应文件后，向供应商出具签收凭证。但磋商会议现场收到的磋商响应文件，供应商代表仅进行磋商的签字登记，采购人不再向供应商出具签收凭证。</w:t>
      </w:r>
    </w:p>
    <w:p>
      <w:pPr>
        <w:spacing w:line="480" w:lineRule="auto"/>
        <w:ind w:firstLine="480" w:firstLineChars="200"/>
        <w:rPr>
          <w:rFonts w:ascii="楷体" w:hAnsi="楷体" w:eastAsia="楷体" w:cs="楷体"/>
          <w:sz w:val="24"/>
        </w:rPr>
      </w:pPr>
      <w:r>
        <w:rPr>
          <w:rFonts w:hint="eastAsia" w:ascii="楷体" w:hAnsi="楷体" w:eastAsia="楷体" w:cs="楷体"/>
          <w:sz w:val="24"/>
        </w:rPr>
        <w:t>4.2.5 逾期送达的或者未送达指定地点的磋商响应文件，采购人不予受理。</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4.3 磋商响应文件的补充、修改与撤回</w:t>
      </w:r>
    </w:p>
    <w:p>
      <w:pPr>
        <w:spacing w:line="480" w:lineRule="auto"/>
        <w:ind w:firstLine="480" w:firstLineChars="200"/>
        <w:rPr>
          <w:rFonts w:ascii="楷体" w:hAnsi="楷体" w:eastAsia="楷体" w:cs="楷体"/>
          <w:sz w:val="24"/>
        </w:rPr>
      </w:pPr>
      <w:r>
        <w:rPr>
          <w:rFonts w:hint="eastAsia" w:ascii="楷体" w:hAnsi="楷体" w:eastAsia="楷体" w:cs="楷体"/>
          <w:sz w:val="24"/>
        </w:rPr>
        <w:t>4.3.1供应商在提交磋商响应文件以后，在规定的磋商截止时间之前，可以书面形式撤回已提交的磋商响应文件，并以书面形式通知采购人。补充、修改的内容为磋商响应文件的组成部分。</w:t>
      </w:r>
    </w:p>
    <w:p>
      <w:pPr>
        <w:spacing w:line="480" w:lineRule="auto"/>
        <w:ind w:firstLine="480" w:firstLineChars="200"/>
        <w:rPr>
          <w:rFonts w:ascii="楷体" w:hAnsi="楷体" w:eastAsia="楷体" w:cs="楷体"/>
          <w:sz w:val="24"/>
        </w:rPr>
      </w:pPr>
      <w:r>
        <w:rPr>
          <w:rFonts w:hint="eastAsia" w:ascii="楷体" w:hAnsi="楷体" w:eastAsia="楷体" w:cs="楷体"/>
          <w:sz w:val="24"/>
        </w:rPr>
        <w:t>4.3.2供应商对磋商响应文件的补充、修改，应按本须知有关规定密封和提交，并在磋商响应文件密封袋上清楚标明“补充、修改”或“撤回”字样。</w:t>
      </w:r>
    </w:p>
    <w:p>
      <w:pPr>
        <w:spacing w:line="480" w:lineRule="auto"/>
        <w:ind w:firstLine="480" w:firstLineChars="200"/>
        <w:rPr>
          <w:rFonts w:ascii="楷体" w:hAnsi="楷体" w:eastAsia="楷体" w:cs="楷体"/>
          <w:sz w:val="24"/>
        </w:rPr>
      </w:pPr>
      <w:r>
        <w:rPr>
          <w:rFonts w:hint="eastAsia" w:ascii="楷体" w:hAnsi="楷体" w:eastAsia="楷体" w:cs="楷体"/>
          <w:sz w:val="24"/>
        </w:rPr>
        <w:t>4.3.3在磋商截止时间之后，供应商不得补充、修改磋商响应文件。</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5.磋商</w:t>
      </w:r>
      <w:bookmarkStart w:id="27" w:name="_Toc326160752"/>
      <w:bookmarkStart w:id="28" w:name="_Toc290389703"/>
      <w:bookmarkStart w:id="29" w:name="_Toc184635076"/>
      <w:bookmarkStart w:id="30" w:name="_Toc321812015"/>
      <w:bookmarkStart w:id="31" w:name="_Toc415651756"/>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5.1磋商</w:t>
      </w:r>
    </w:p>
    <w:p>
      <w:pPr>
        <w:spacing w:line="480" w:lineRule="auto"/>
        <w:ind w:firstLine="480" w:firstLineChars="200"/>
        <w:rPr>
          <w:rFonts w:ascii="楷体" w:hAnsi="楷体" w:eastAsia="楷体" w:cs="楷体"/>
          <w:sz w:val="24"/>
        </w:rPr>
      </w:pPr>
      <w:r>
        <w:rPr>
          <w:rFonts w:hint="eastAsia" w:ascii="楷体" w:hAnsi="楷体" w:eastAsia="楷体" w:cs="楷体"/>
          <w:sz w:val="24"/>
        </w:rPr>
        <w:t>5.1.1采购人按本须知前附表第23项所规定的时间和地点磋商。</w:t>
      </w:r>
    </w:p>
    <w:p>
      <w:pPr>
        <w:spacing w:line="480" w:lineRule="auto"/>
        <w:ind w:firstLine="480" w:firstLineChars="200"/>
        <w:rPr>
          <w:rFonts w:ascii="楷体" w:hAnsi="楷体" w:eastAsia="楷体" w:cs="楷体"/>
          <w:sz w:val="24"/>
        </w:rPr>
      </w:pPr>
      <w:r>
        <w:rPr>
          <w:rFonts w:hint="eastAsia" w:ascii="楷体" w:hAnsi="楷体" w:eastAsia="楷体" w:cs="楷体"/>
          <w:sz w:val="24"/>
        </w:rPr>
        <w:t>5.1.2 按规定提交合格撤回通知的磋商响应文件不予开封，拍照留底并退回给供应商；按本须知规定宣布为无效的磋商响应文件，不予送交评审。</w:t>
      </w:r>
    </w:p>
    <w:p>
      <w:pPr>
        <w:spacing w:line="480" w:lineRule="auto"/>
        <w:ind w:firstLine="480" w:firstLineChars="200"/>
        <w:rPr>
          <w:rFonts w:ascii="楷体" w:hAnsi="楷体" w:eastAsia="楷体" w:cs="楷体"/>
          <w:sz w:val="24"/>
        </w:rPr>
      </w:pPr>
      <w:r>
        <w:rPr>
          <w:rFonts w:hint="eastAsia" w:ascii="楷体" w:hAnsi="楷体" w:eastAsia="楷体" w:cs="楷体"/>
          <w:sz w:val="24"/>
        </w:rPr>
        <w:t>5.1.3磋商程序：</w:t>
      </w:r>
    </w:p>
    <w:p>
      <w:pPr>
        <w:spacing w:line="480" w:lineRule="auto"/>
        <w:ind w:firstLine="480" w:firstLineChars="200"/>
        <w:rPr>
          <w:rFonts w:ascii="楷体" w:hAnsi="楷体" w:eastAsia="楷体" w:cs="楷体"/>
          <w:sz w:val="24"/>
        </w:rPr>
      </w:pPr>
      <w:r>
        <w:rPr>
          <w:rFonts w:hint="eastAsia" w:ascii="楷体" w:hAnsi="楷体" w:eastAsia="楷体" w:cs="楷体"/>
          <w:sz w:val="24"/>
        </w:rPr>
        <w:t>5.1.3.1开标会议由采购代理单位主持；</w:t>
      </w:r>
    </w:p>
    <w:p>
      <w:pPr>
        <w:spacing w:line="480" w:lineRule="auto"/>
        <w:ind w:firstLine="480" w:firstLineChars="200"/>
        <w:rPr>
          <w:rFonts w:ascii="楷体" w:hAnsi="楷体" w:eastAsia="楷体" w:cs="楷体"/>
          <w:sz w:val="24"/>
        </w:rPr>
      </w:pPr>
      <w:r>
        <w:rPr>
          <w:rFonts w:hint="eastAsia" w:ascii="楷体" w:hAnsi="楷体" w:eastAsia="楷体" w:cs="楷体"/>
          <w:sz w:val="24"/>
        </w:rPr>
        <w:t>5.1.3.2由监标人核验供应商法定代表人身份证明书或法定代表人授权委托书和身份证原件，以上证件均为原件，复印件无效。</w:t>
      </w:r>
    </w:p>
    <w:p>
      <w:pPr>
        <w:spacing w:line="480" w:lineRule="auto"/>
        <w:ind w:firstLine="480" w:firstLineChars="200"/>
        <w:rPr>
          <w:rFonts w:ascii="楷体" w:hAnsi="楷体" w:eastAsia="楷体" w:cs="楷体"/>
          <w:sz w:val="24"/>
        </w:rPr>
      </w:pPr>
      <w:r>
        <w:rPr>
          <w:rFonts w:hint="eastAsia" w:ascii="楷体" w:hAnsi="楷体" w:eastAsia="楷体" w:cs="楷体"/>
          <w:sz w:val="24"/>
        </w:rPr>
        <w:t>5.1.3.3 供应商及监标人进行响应文件密封检查，并对密封情况签字确认。</w:t>
      </w:r>
    </w:p>
    <w:p>
      <w:pPr>
        <w:spacing w:line="480" w:lineRule="auto"/>
        <w:ind w:firstLine="480" w:firstLineChars="200"/>
        <w:rPr>
          <w:rFonts w:ascii="楷体" w:hAnsi="楷体" w:eastAsia="楷体" w:cs="楷体"/>
        </w:rPr>
      </w:pPr>
      <w:r>
        <w:rPr>
          <w:rFonts w:hint="eastAsia" w:ascii="楷体" w:hAnsi="楷体" w:eastAsia="楷体" w:cs="楷体"/>
          <w:sz w:val="24"/>
        </w:rPr>
        <w:t>5.1.3.4 进入评审阶段。</w:t>
      </w:r>
    </w:p>
    <w:p>
      <w:pPr>
        <w:keepNext/>
        <w:keepLines/>
        <w:spacing w:line="480" w:lineRule="auto"/>
        <w:ind w:firstLine="480" w:firstLineChars="200"/>
        <w:rPr>
          <w:rFonts w:ascii="楷体" w:hAnsi="楷体" w:eastAsia="楷体" w:cs="楷体"/>
          <w:sz w:val="24"/>
        </w:rPr>
      </w:pPr>
      <w:r>
        <w:rPr>
          <w:rFonts w:hint="eastAsia" w:ascii="楷体" w:hAnsi="楷体" w:eastAsia="楷体" w:cs="楷体"/>
          <w:sz w:val="24"/>
        </w:rPr>
        <w:t>5.1.4采购人在磋商文件要求提交磋商响应文件的截止时间前收到的有效磋商响应文件，开标时都应当众予以拆封、宣读。</w:t>
      </w:r>
    </w:p>
    <w:p>
      <w:pPr>
        <w:keepNext/>
        <w:keepLines/>
        <w:spacing w:line="480" w:lineRule="auto"/>
        <w:ind w:firstLine="480" w:firstLineChars="200"/>
        <w:rPr>
          <w:rFonts w:ascii="楷体" w:hAnsi="楷体" w:eastAsia="楷体" w:cs="楷体"/>
          <w:sz w:val="24"/>
        </w:rPr>
      </w:pPr>
      <w:r>
        <w:rPr>
          <w:rFonts w:hint="eastAsia" w:ascii="楷体" w:hAnsi="楷体" w:eastAsia="楷体" w:cs="楷体"/>
          <w:sz w:val="24"/>
        </w:rPr>
        <w:t>5.1.5 采购人对磋商过程进行记录，并存档备查。</w:t>
      </w:r>
    </w:p>
    <w:p>
      <w:pPr>
        <w:spacing w:line="480" w:lineRule="auto"/>
        <w:ind w:firstLine="482" w:firstLineChars="200"/>
        <w:rPr>
          <w:rFonts w:ascii="楷体" w:hAnsi="楷体" w:eastAsia="楷体" w:cs="楷体"/>
          <w:sz w:val="24"/>
        </w:rPr>
      </w:pPr>
      <w:r>
        <w:rPr>
          <w:rFonts w:hint="eastAsia" w:ascii="楷体" w:hAnsi="楷体" w:eastAsia="楷体" w:cs="楷体"/>
          <w:b/>
          <w:bCs/>
          <w:sz w:val="24"/>
        </w:rPr>
        <w:t>5.2 磋商文件的有效性</w:t>
      </w:r>
    </w:p>
    <w:p>
      <w:pPr>
        <w:spacing w:line="480" w:lineRule="auto"/>
        <w:ind w:firstLine="480" w:firstLineChars="200"/>
        <w:rPr>
          <w:rFonts w:ascii="楷体" w:hAnsi="楷体" w:eastAsia="楷体" w:cs="楷体"/>
          <w:sz w:val="24"/>
        </w:rPr>
      </w:pPr>
      <w:r>
        <w:rPr>
          <w:rFonts w:hint="eastAsia" w:ascii="楷体" w:hAnsi="楷体" w:eastAsia="楷体" w:cs="楷体"/>
          <w:sz w:val="24"/>
        </w:rPr>
        <w:t>5.2.1磋商响应文件出现下列情形之一的，应当作为无效磋商响应文件，不得进入评标：</w:t>
      </w:r>
    </w:p>
    <w:p>
      <w:pPr>
        <w:spacing w:line="480" w:lineRule="auto"/>
        <w:ind w:firstLine="480" w:firstLineChars="200"/>
        <w:rPr>
          <w:rFonts w:ascii="楷体" w:hAnsi="楷体" w:eastAsia="楷体" w:cs="楷体"/>
          <w:sz w:val="24"/>
        </w:rPr>
      </w:pPr>
      <w:r>
        <w:rPr>
          <w:rFonts w:hint="eastAsia" w:ascii="楷体" w:hAnsi="楷体" w:eastAsia="楷体" w:cs="楷体"/>
          <w:sz w:val="24"/>
        </w:rPr>
        <w:t xml:space="preserve">5.2.1.1磋商响应文件未按照本须知的要求装订、密封和标记的； </w:t>
      </w:r>
    </w:p>
    <w:p>
      <w:pPr>
        <w:spacing w:line="480" w:lineRule="auto"/>
        <w:ind w:firstLine="480" w:firstLineChars="200"/>
        <w:rPr>
          <w:rFonts w:ascii="楷体" w:hAnsi="楷体" w:eastAsia="楷体" w:cs="楷体"/>
          <w:sz w:val="24"/>
        </w:rPr>
      </w:pPr>
      <w:r>
        <w:rPr>
          <w:rFonts w:hint="eastAsia" w:ascii="楷体" w:hAnsi="楷体" w:eastAsia="楷体" w:cs="楷体"/>
          <w:sz w:val="24"/>
        </w:rPr>
        <w:t>5.2.1.2未按规定加盖供应商印章和未经法定代表人或授权代表签字或盖章的，未随磋商响应文件一起提交有效的“法定代表人授权委托书”原件的；</w:t>
      </w:r>
    </w:p>
    <w:p>
      <w:pPr>
        <w:keepNext/>
        <w:keepLines/>
        <w:spacing w:line="480" w:lineRule="auto"/>
        <w:ind w:firstLine="480" w:firstLineChars="200"/>
        <w:rPr>
          <w:rFonts w:ascii="楷体" w:hAnsi="楷体" w:eastAsia="楷体" w:cs="楷体"/>
          <w:sz w:val="24"/>
        </w:rPr>
      </w:pPr>
      <w:r>
        <w:rPr>
          <w:rFonts w:hint="eastAsia" w:ascii="楷体" w:hAnsi="楷体" w:eastAsia="楷体" w:cs="楷体"/>
          <w:sz w:val="24"/>
        </w:rPr>
        <w:t>5.2.1.3 磋商响应文件的关键内容字迹模糊、无法辨认的；</w:t>
      </w:r>
    </w:p>
    <w:p>
      <w:pPr>
        <w:keepNext/>
        <w:keepLines/>
        <w:spacing w:line="480" w:lineRule="auto"/>
        <w:ind w:firstLine="480" w:firstLineChars="200"/>
        <w:rPr>
          <w:rFonts w:ascii="楷体" w:hAnsi="楷体" w:eastAsia="楷体" w:cs="楷体"/>
          <w:sz w:val="24"/>
        </w:rPr>
      </w:pPr>
      <w:r>
        <w:rPr>
          <w:rFonts w:hint="eastAsia" w:ascii="楷体" w:hAnsi="楷体" w:eastAsia="楷体" w:cs="楷体"/>
          <w:sz w:val="24"/>
        </w:rPr>
        <w:t>5.2.1.4磋商响应文件不符合本须知第3.1条规定，其组成缺项者；</w:t>
      </w:r>
    </w:p>
    <w:p>
      <w:pPr>
        <w:keepNext/>
        <w:keepLines/>
        <w:spacing w:line="480" w:lineRule="auto"/>
        <w:ind w:firstLine="480" w:firstLineChars="200"/>
        <w:rPr>
          <w:rFonts w:ascii="楷体" w:hAnsi="楷体" w:eastAsia="楷体" w:cs="楷体"/>
          <w:strike/>
          <w:sz w:val="24"/>
        </w:rPr>
      </w:pPr>
      <w:r>
        <w:rPr>
          <w:rFonts w:hint="eastAsia" w:ascii="楷体" w:hAnsi="楷体" w:eastAsia="楷体" w:cs="楷体"/>
          <w:sz w:val="24"/>
        </w:rPr>
        <w:t>5.2.1.5磋商响应文件电子版各种数据与相应文字磋商响应文件各表数据不相一致；</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6.评审</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6.1 磋商小组与评审</w:t>
      </w:r>
    </w:p>
    <w:p>
      <w:pPr>
        <w:spacing w:line="480" w:lineRule="auto"/>
        <w:ind w:firstLine="480" w:firstLineChars="200"/>
        <w:rPr>
          <w:rFonts w:ascii="楷体" w:hAnsi="楷体" w:eastAsia="楷体" w:cs="楷体"/>
          <w:sz w:val="24"/>
        </w:rPr>
      </w:pPr>
      <w:r>
        <w:rPr>
          <w:rFonts w:hint="eastAsia" w:ascii="楷体" w:hAnsi="楷体" w:eastAsia="楷体" w:cs="楷体"/>
          <w:sz w:val="24"/>
        </w:rPr>
        <w:t>6.1.1磋商小组的组建：详见本须知前附表25项。</w:t>
      </w:r>
    </w:p>
    <w:p>
      <w:pPr>
        <w:spacing w:line="480" w:lineRule="auto"/>
        <w:ind w:firstLine="480" w:firstLineChars="200"/>
        <w:rPr>
          <w:rFonts w:ascii="楷体" w:hAnsi="楷体" w:eastAsia="楷体" w:cs="楷体"/>
          <w:sz w:val="24"/>
        </w:rPr>
      </w:pPr>
      <w:r>
        <w:rPr>
          <w:rFonts w:hint="eastAsia" w:ascii="楷体" w:hAnsi="楷体" w:eastAsia="楷体" w:cs="楷体"/>
          <w:sz w:val="24"/>
        </w:rPr>
        <w:t>6.1.2评审采用保密方式进行。</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6.2评审过程的保密</w:t>
      </w:r>
    </w:p>
    <w:p>
      <w:pPr>
        <w:spacing w:line="480" w:lineRule="auto"/>
        <w:ind w:firstLine="480" w:firstLineChars="200"/>
        <w:rPr>
          <w:rFonts w:ascii="楷体" w:hAnsi="楷体" w:eastAsia="楷体" w:cs="楷体"/>
          <w:sz w:val="24"/>
        </w:rPr>
      </w:pPr>
      <w:r>
        <w:rPr>
          <w:rFonts w:hint="eastAsia" w:ascii="楷体" w:hAnsi="楷体" w:eastAsia="楷体" w:cs="楷体"/>
          <w:sz w:val="24"/>
        </w:rPr>
        <w:t>6.2.1磋商后，直至授予中标人合同为止，凡属于对磋商响应文件的审查、澄清、评价和比较的有关资料以及成交候选人的推荐情况，与评审有关的其他任何情况均严格保密。</w:t>
      </w:r>
    </w:p>
    <w:p>
      <w:pPr>
        <w:spacing w:line="480" w:lineRule="auto"/>
        <w:ind w:firstLine="480" w:firstLineChars="200"/>
        <w:rPr>
          <w:rFonts w:ascii="楷体" w:hAnsi="楷体" w:eastAsia="楷体" w:cs="楷体"/>
          <w:sz w:val="24"/>
        </w:rPr>
      </w:pPr>
      <w:r>
        <w:rPr>
          <w:rFonts w:hint="eastAsia" w:ascii="楷体" w:hAnsi="楷体" w:eastAsia="楷体" w:cs="楷体"/>
          <w:sz w:val="24"/>
        </w:rPr>
        <w:t>6.2.2 在磋商响应文件的评审和比较、成交候选人推荐以及授予合同的过程中，供应商向采购人和磋商小组施加影响的任何行为，都将会导致其磋商被拒绝。</w:t>
      </w:r>
    </w:p>
    <w:p>
      <w:pPr>
        <w:spacing w:line="480" w:lineRule="auto"/>
        <w:ind w:firstLine="480" w:firstLineChars="200"/>
        <w:rPr>
          <w:rFonts w:ascii="楷体" w:hAnsi="楷体" w:eastAsia="楷体" w:cs="楷体"/>
          <w:sz w:val="24"/>
        </w:rPr>
      </w:pPr>
      <w:r>
        <w:rPr>
          <w:rFonts w:hint="eastAsia" w:ascii="楷体" w:hAnsi="楷体" w:eastAsia="楷体" w:cs="楷体"/>
          <w:sz w:val="24"/>
        </w:rPr>
        <w:t>6.3.3成交供应商确定后，采购人不对未中标人就评标过程以及未能中标原因做出任何解释。未成交供应商不得向磋商小组组成人员或其他有关人员索问评标过程的情况和材料。</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6.3 磋商响应文件的修正</w:t>
      </w:r>
    </w:p>
    <w:p>
      <w:pPr>
        <w:spacing w:line="480" w:lineRule="auto"/>
        <w:ind w:firstLine="480" w:firstLineChars="200"/>
        <w:rPr>
          <w:rFonts w:ascii="楷体" w:hAnsi="楷体" w:eastAsia="楷体" w:cs="楷体"/>
          <w:sz w:val="24"/>
        </w:rPr>
      </w:pPr>
      <w:r>
        <w:rPr>
          <w:rFonts w:hint="eastAsia" w:ascii="楷体" w:hAnsi="楷体" w:eastAsia="楷体" w:cs="楷体"/>
          <w:sz w:val="24"/>
        </w:rPr>
        <w:t>6.3.1磋商小组将对确定为实质上响应磋商文件要求的磋商响应文件进行校核，看其是否有计算或表达上的错误，修正错误的原则如下：</w:t>
      </w:r>
    </w:p>
    <w:p>
      <w:pPr>
        <w:spacing w:line="480" w:lineRule="auto"/>
        <w:ind w:firstLine="480" w:firstLineChars="200"/>
        <w:rPr>
          <w:rFonts w:ascii="楷体" w:hAnsi="楷体" w:eastAsia="楷体" w:cs="楷体"/>
          <w:sz w:val="24"/>
        </w:rPr>
      </w:pPr>
      <w:r>
        <w:rPr>
          <w:rFonts w:hint="eastAsia" w:ascii="楷体" w:hAnsi="楷体" w:eastAsia="楷体" w:cs="楷体"/>
          <w:sz w:val="24"/>
        </w:rPr>
        <w:t>6.3.1.1当单价与数量的乘积与合价不一致时，以单价为准，除非磋商小组认为单价有明显的小数点错误，此时应以标出的合价为准，并修改单价。</w:t>
      </w:r>
    </w:p>
    <w:p>
      <w:pPr>
        <w:spacing w:line="480" w:lineRule="auto"/>
        <w:ind w:firstLine="480" w:firstLineChars="200"/>
        <w:rPr>
          <w:rFonts w:ascii="楷体" w:hAnsi="楷体" w:eastAsia="楷体" w:cs="楷体"/>
          <w:sz w:val="24"/>
        </w:rPr>
      </w:pPr>
      <w:r>
        <w:rPr>
          <w:rFonts w:hint="eastAsia" w:ascii="楷体" w:hAnsi="楷体" w:eastAsia="楷体" w:cs="楷体"/>
          <w:sz w:val="24"/>
        </w:rPr>
        <w:t>6.3.2 按上述修正错误的原则及方法调整或修正磋商响应文件的磋商报价，供应商同意后，调整后的磋商报价对供应商起约束作用。如果供应商不接受修正后的报价，则其磋商将被拒绝，并不影响评标工作。</w:t>
      </w:r>
    </w:p>
    <w:p>
      <w:pPr>
        <w:spacing w:line="480" w:lineRule="auto"/>
        <w:ind w:firstLine="480" w:firstLineChars="200"/>
        <w:rPr>
          <w:rFonts w:ascii="楷体" w:hAnsi="楷体" w:eastAsia="楷体" w:cs="楷体"/>
          <w:sz w:val="24"/>
        </w:rPr>
      </w:pPr>
      <w:r>
        <w:rPr>
          <w:rFonts w:hint="eastAsia" w:ascii="楷体" w:hAnsi="楷体" w:eastAsia="楷体" w:cs="楷体"/>
          <w:sz w:val="24"/>
        </w:rPr>
        <w:t>6.3.3磋商报价大小写不一致以大写为准，磋商函前后不一致的以磋商函内容为准。</w:t>
      </w:r>
    </w:p>
    <w:p>
      <w:pPr>
        <w:pStyle w:val="6"/>
        <w:spacing w:line="480" w:lineRule="auto"/>
        <w:ind w:firstLine="480" w:firstLineChars="200"/>
        <w:rPr>
          <w:rFonts w:ascii="楷体" w:hAnsi="楷体" w:eastAsia="楷体" w:cs="楷体"/>
        </w:rPr>
      </w:pPr>
      <w:r>
        <w:rPr>
          <w:rFonts w:hint="eastAsia" w:ascii="楷体" w:hAnsi="楷体" w:eastAsia="楷体" w:cs="楷体"/>
          <w:sz w:val="24"/>
          <w:szCs w:val="24"/>
        </w:rPr>
        <w:t>6.3.4 磋商响应文件正本与副本不一致的以正本为准。</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6.4 磋商响应文件的评审、比较和否决</w:t>
      </w:r>
    </w:p>
    <w:p>
      <w:pPr>
        <w:spacing w:line="480" w:lineRule="auto"/>
        <w:ind w:firstLine="480" w:firstLineChars="200"/>
        <w:rPr>
          <w:rFonts w:ascii="楷体" w:hAnsi="楷体" w:eastAsia="楷体" w:cs="楷体"/>
          <w:sz w:val="24"/>
        </w:rPr>
      </w:pPr>
      <w:r>
        <w:rPr>
          <w:rFonts w:hint="eastAsia" w:ascii="楷体" w:hAnsi="楷体" w:eastAsia="楷体" w:cs="楷体"/>
          <w:sz w:val="24"/>
        </w:rPr>
        <w:t>6.4.1磋商小组仅对在实质上响应磋商文件要求的磋商文件进行评估和比较。未响应磋商文件和合同条款的磋商响应文件，不得进行评标。</w:t>
      </w:r>
    </w:p>
    <w:p>
      <w:pPr>
        <w:spacing w:line="480" w:lineRule="auto"/>
        <w:ind w:firstLine="480" w:firstLineChars="200"/>
        <w:rPr>
          <w:rFonts w:ascii="楷体" w:hAnsi="楷体" w:eastAsia="楷体" w:cs="楷体"/>
          <w:sz w:val="24"/>
        </w:rPr>
      </w:pPr>
      <w:r>
        <w:rPr>
          <w:rFonts w:hint="eastAsia" w:ascii="楷体" w:hAnsi="楷体" w:eastAsia="楷体" w:cs="楷体"/>
          <w:sz w:val="24"/>
        </w:rPr>
        <w:t>6.4.2 在评审过程中,磋商小组可以书面形式要求供应商就磋商响应文件中含义不明确的内容进行书面说明并提供相关材料。</w:t>
      </w:r>
    </w:p>
    <w:p>
      <w:pPr>
        <w:spacing w:line="480" w:lineRule="auto"/>
        <w:ind w:firstLine="480" w:firstLineChars="200"/>
        <w:rPr>
          <w:rFonts w:ascii="楷体" w:hAnsi="楷体" w:eastAsia="楷体" w:cs="楷体"/>
          <w:sz w:val="24"/>
        </w:rPr>
      </w:pPr>
      <w:r>
        <w:rPr>
          <w:rFonts w:hint="eastAsia" w:ascii="楷体" w:hAnsi="楷体" w:eastAsia="楷体" w:cs="楷体"/>
          <w:sz w:val="24"/>
        </w:rPr>
        <w:t>6.4.3 磋商小组依据本次评标标准和方法，对磋商响应文件进行评审，向采购人提出书面评标报告，并根据得分由高到低的顺序，推荐前三名为成交候选人。采购人根据磋商小组提出的书面评标报告和推荐的成交候选人依法确定成交供应商。</w:t>
      </w:r>
    </w:p>
    <w:p>
      <w:pPr>
        <w:spacing w:line="480" w:lineRule="auto"/>
        <w:ind w:firstLine="480" w:firstLineChars="200"/>
        <w:rPr>
          <w:rFonts w:ascii="楷体" w:hAnsi="楷体" w:eastAsia="楷体" w:cs="楷体"/>
          <w:sz w:val="24"/>
        </w:rPr>
      </w:pPr>
      <w:r>
        <w:rPr>
          <w:rFonts w:hint="eastAsia" w:ascii="楷体" w:hAnsi="楷体" w:eastAsia="楷体" w:cs="楷体"/>
          <w:sz w:val="24"/>
        </w:rPr>
        <w:t>6.4.4 详见评标方法。</w:t>
      </w:r>
    </w:p>
    <w:bookmarkEnd w:id="27"/>
    <w:bookmarkEnd w:id="28"/>
    <w:bookmarkEnd w:id="29"/>
    <w:bookmarkEnd w:id="30"/>
    <w:bookmarkEnd w:id="31"/>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7.合同授予</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7.1 合同授予标准</w:t>
      </w:r>
    </w:p>
    <w:p>
      <w:pPr>
        <w:keepNext/>
        <w:keepLines/>
        <w:spacing w:line="480" w:lineRule="auto"/>
        <w:ind w:firstLine="480" w:firstLineChars="200"/>
        <w:rPr>
          <w:rFonts w:ascii="楷体" w:hAnsi="楷体" w:eastAsia="楷体" w:cs="楷体"/>
          <w:sz w:val="24"/>
        </w:rPr>
      </w:pPr>
      <w:r>
        <w:rPr>
          <w:rFonts w:hint="eastAsia" w:ascii="楷体" w:hAnsi="楷体" w:eastAsia="楷体" w:cs="楷体"/>
          <w:sz w:val="24"/>
        </w:rPr>
        <w:t>本采购项目的服务合同将授予按本须知所确定的成交供应商。</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7.2 采购人拒绝磋商的权力</w:t>
      </w:r>
    </w:p>
    <w:p>
      <w:pPr>
        <w:keepNext/>
        <w:keepLines/>
        <w:spacing w:line="480" w:lineRule="auto"/>
        <w:ind w:firstLine="480" w:firstLineChars="200"/>
        <w:rPr>
          <w:rFonts w:ascii="楷体" w:hAnsi="楷体" w:eastAsia="楷体" w:cs="楷体"/>
          <w:sz w:val="24"/>
        </w:rPr>
      </w:pPr>
      <w:r>
        <w:rPr>
          <w:rFonts w:hint="eastAsia" w:ascii="楷体" w:hAnsi="楷体" w:eastAsia="楷体" w:cs="楷体"/>
          <w:sz w:val="24"/>
        </w:rPr>
        <w:t>采购人在发出成交通知书前，有权依据磋商小组的评标报告拒绝不合格的磋商。</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7.3 成交通知书</w:t>
      </w:r>
    </w:p>
    <w:p>
      <w:pPr>
        <w:spacing w:line="480" w:lineRule="auto"/>
        <w:ind w:firstLine="480" w:firstLineChars="200"/>
        <w:rPr>
          <w:rFonts w:ascii="楷体" w:hAnsi="楷体" w:eastAsia="楷体" w:cs="楷体"/>
          <w:sz w:val="24"/>
        </w:rPr>
      </w:pPr>
      <w:r>
        <w:rPr>
          <w:rFonts w:hint="eastAsia" w:ascii="楷体" w:hAnsi="楷体" w:eastAsia="楷体" w:cs="楷体"/>
          <w:sz w:val="24"/>
        </w:rPr>
        <w:t>7.3.1成交供应商确定后，向采购人出具成交确认函，采购人对排名第一的成交候选人无异议时，则该成交候选人即为成交供应商，采购代理机构收到采购人出具的成交确认函后向成交供应商发出成交通知书。</w:t>
      </w:r>
    </w:p>
    <w:p>
      <w:pPr>
        <w:spacing w:line="480" w:lineRule="auto"/>
        <w:ind w:firstLine="480" w:firstLineChars="200"/>
        <w:rPr>
          <w:rFonts w:ascii="楷体" w:hAnsi="楷体" w:eastAsia="楷体" w:cs="楷体"/>
          <w:sz w:val="24"/>
        </w:rPr>
      </w:pPr>
      <w:r>
        <w:rPr>
          <w:rFonts w:hint="eastAsia" w:ascii="楷体" w:hAnsi="楷体" w:eastAsia="楷体" w:cs="楷体"/>
          <w:sz w:val="24"/>
        </w:rPr>
        <w:t>7.3.2若第一成交候选人放弃成交时，则第二成交候选人为成交供应商（依次类推）。如果前三名成交候选人全部放弃磋商时，重新采购。</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7.4 合同授予</w:t>
      </w:r>
    </w:p>
    <w:p>
      <w:pPr>
        <w:spacing w:line="480" w:lineRule="auto"/>
        <w:ind w:firstLine="480" w:firstLineChars="200"/>
        <w:rPr>
          <w:rFonts w:ascii="楷体" w:hAnsi="楷体" w:eastAsia="楷体" w:cs="楷体"/>
          <w:sz w:val="24"/>
        </w:rPr>
      </w:pPr>
      <w:r>
        <w:rPr>
          <w:rFonts w:hint="eastAsia" w:ascii="楷体" w:hAnsi="楷体" w:eastAsia="楷体" w:cs="楷体"/>
          <w:sz w:val="24"/>
        </w:rPr>
        <w:t>7.4.1 在保留本须知规定权利情况下，采购将合同授予其磋商书实质上响应磋商文件要求的成交供应商。</w:t>
      </w:r>
    </w:p>
    <w:p>
      <w:pPr>
        <w:spacing w:line="480" w:lineRule="auto"/>
        <w:ind w:firstLine="480" w:firstLineChars="200"/>
        <w:rPr>
          <w:rFonts w:ascii="楷体" w:hAnsi="楷体" w:eastAsia="楷体" w:cs="楷体"/>
          <w:sz w:val="24"/>
        </w:rPr>
      </w:pPr>
      <w:r>
        <w:rPr>
          <w:rFonts w:hint="eastAsia" w:ascii="楷体" w:hAnsi="楷体" w:eastAsia="楷体" w:cs="楷体"/>
          <w:sz w:val="24"/>
        </w:rPr>
        <w:t>7.4.2采购人与成交供应商应当自成交通知书发出之日起三十天内，按磋商文件和中标人的磋商响应文件订立书面合同。本服务项目磋商文件、采购答疑会纪要和成交供应商的磋商承诺是双方签订合同的依据。若成交供应商在签订合同时对上述文件有异议，不愿遵照执行，除被取消成交资格，赔偿经济损失外，采购人将上报行政主管部门对其作进一步处理。</w:t>
      </w:r>
    </w:p>
    <w:p>
      <w:pPr>
        <w:spacing w:line="480" w:lineRule="auto"/>
        <w:ind w:firstLine="482" w:firstLineChars="200"/>
        <w:rPr>
          <w:rFonts w:ascii="楷体" w:hAnsi="楷体" w:eastAsia="楷体" w:cs="楷体"/>
          <w:b/>
          <w:bCs/>
          <w:sz w:val="24"/>
        </w:rPr>
      </w:pPr>
      <w:bookmarkStart w:id="32" w:name="_Toc184635078"/>
      <w:bookmarkStart w:id="33" w:name="_Toc326160754"/>
      <w:bookmarkStart w:id="34" w:name="_Toc321812017"/>
      <w:bookmarkStart w:id="35" w:name="_Toc290389705"/>
      <w:r>
        <w:rPr>
          <w:rFonts w:hint="eastAsia" w:ascii="楷体" w:hAnsi="楷体" w:eastAsia="楷体" w:cs="楷体"/>
          <w:b/>
          <w:bCs/>
          <w:sz w:val="24"/>
        </w:rPr>
        <w:t>8.重新采购和不再</w:t>
      </w:r>
      <w:bookmarkEnd w:id="32"/>
      <w:bookmarkEnd w:id="33"/>
      <w:bookmarkEnd w:id="34"/>
      <w:bookmarkEnd w:id="35"/>
      <w:r>
        <w:rPr>
          <w:rFonts w:hint="eastAsia" w:ascii="楷体" w:hAnsi="楷体" w:eastAsia="楷体" w:cs="楷体"/>
          <w:b/>
          <w:bCs/>
          <w:sz w:val="24"/>
        </w:rPr>
        <w:t>采购</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8.1 重新磋商</w:t>
      </w:r>
    </w:p>
    <w:p>
      <w:pPr>
        <w:spacing w:line="480" w:lineRule="auto"/>
        <w:ind w:firstLine="480" w:firstLineChars="200"/>
        <w:rPr>
          <w:rFonts w:ascii="楷体" w:hAnsi="楷体" w:eastAsia="楷体" w:cs="楷体"/>
          <w:sz w:val="24"/>
        </w:rPr>
      </w:pPr>
      <w:r>
        <w:rPr>
          <w:rFonts w:hint="eastAsia" w:ascii="楷体" w:hAnsi="楷体" w:eastAsia="楷体" w:cs="楷体"/>
          <w:sz w:val="24"/>
        </w:rPr>
        <w:t>有下列情形之一的，采购人将重新采购：</w:t>
      </w:r>
    </w:p>
    <w:p>
      <w:pPr>
        <w:spacing w:line="480" w:lineRule="auto"/>
        <w:ind w:firstLine="480" w:firstLineChars="200"/>
        <w:rPr>
          <w:rFonts w:ascii="楷体" w:hAnsi="楷体" w:eastAsia="楷体" w:cs="楷体"/>
          <w:sz w:val="24"/>
        </w:rPr>
      </w:pPr>
      <w:r>
        <w:rPr>
          <w:rFonts w:hint="eastAsia" w:ascii="楷体" w:hAnsi="楷体" w:eastAsia="楷体" w:cs="楷体"/>
          <w:sz w:val="24"/>
        </w:rPr>
        <w:t>（l）投标截止时间止，供应商少于3个的；</w:t>
      </w:r>
    </w:p>
    <w:p>
      <w:pPr>
        <w:spacing w:line="480" w:lineRule="auto"/>
        <w:ind w:firstLine="480" w:firstLineChars="200"/>
        <w:rPr>
          <w:rFonts w:ascii="楷体" w:hAnsi="楷体" w:eastAsia="楷体" w:cs="楷体"/>
          <w:sz w:val="24"/>
        </w:rPr>
      </w:pPr>
      <w:r>
        <w:rPr>
          <w:rFonts w:hint="eastAsia" w:ascii="楷体" w:hAnsi="楷体" w:eastAsia="楷体" w:cs="楷体"/>
          <w:sz w:val="24"/>
        </w:rPr>
        <w:t>（2）经磋商小组评审后否决所有投标的；</w:t>
      </w:r>
    </w:p>
    <w:p>
      <w:pPr>
        <w:spacing w:line="480" w:lineRule="auto"/>
        <w:ind w:firstLine="480" w:firstLineChars="200"/>
        <w:rPr>
          <w:rFonts w:ascii="楷体" w:hAnsi="楷体" w:eastAsia="楷体" w:cs="楷体"/>
          <w:sz w:val="24"/>
        </w:rPr>
      </w:pPr>
      <w:r>
        <w:rPr>
          <w:rFonts w:hint="eastAsia" w:ascii="楷体" w:hAnsi="楷体" w:eastAsia="楷体" w:cs="楷体"/>
          <w:sz w:val="24"/>
        </w:rPr>
        <w:t>（3）国家法律、法规、规章和行政规范性文件规定的其它条件。</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8.2 不再采购</w:t>
      </w:r>
    </w:p>
    <w:p>
      <w:pPr>
        <w:spacing w:line="480" w:lineRule="auto"/>
        <w:ind w:firstLine="480" w:firstLineChars="200"/>
        <w:rPr>
          <w:rFonts w:ascii="楷体" w:hAnsi="楷体" w:eastAsia="楷体" w:cs="楷体"/>
          <w:sz w:val="24"/>
        </w:rPr>
      </w:pPr>
      <w:r>
        <w:rPr>
          <w:rFonts w:hint="eastAsia" w:ascii="楷体" w:hAnsi="楷体" w:eastAsia="楷体" w:cs="楷体"/>
          <w:sz w:val="24"/>
        </w:rPr>
        <w:t>重新磋商后供应商仍少于3个或者所有投标被否决的，属于必须审批或核准的服务项目建设项目，经原审批或核准部门批准后不再进行采购。</w:t>
      </w:r>
    </w:p>
    <w:p>
      <w:pPr>
        <w:spacing w:line="480" w:lineRule="auto"/>
        <w:ind w:firstLine="482" w:firstLineChars="200"/>
        <w:rPr>
          <w:rFonts w:ascii="楷体" w:hAnsi="楷体" w:eastAsia="楷体" w:cs="楷体"/>
          <w:b/>
          <w:bCs/>
          <w:sz w:val="24"/>
        </w:rPr>
      </w:pPr>
      <w:bookmarkStart w:id="36" w:name="_Toc184635079"/>
      <w:bookmarkStart w:id="37" w:name="_Toc290389706"/>
      <w:bookmarkStart w:id="38" w:name="_Toc321812018"/>
      <w:bookmarkStart w:id="39" w:name="_Toc326160755"/>
      <w:r>
        <w:rPr>
          <w:rFonts w:hint="eastAsia" w:ascii="楷体" w:hAnsi="楷体" w:eastAsia="楷体" w:cs="楷体"/>
          <w:b/>
          <w:bCs/>
          <w:sz w:val="24"/>
        </w:rPr>
        <w:t>9.纪律和监督</w:t>
      </w:r>
      <w:bookmarkEnd w:id="36"/>
      <w:bookmarkEnd w:id="37"/>
      <w:bookmarkEnd w:id="38"/>
      <w:bookmarkEnd w:id="39"/>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9.1 对采购人的纪律要求</w:t>
      </w:r>
    </w:p>
    <w:p>
      <w:pPr>
        <w:spacing w:line="480" w:lineRule="auto"/>
        <w:ind w:firstLine="480" w:firstLineChars="200"/>
        <w:rPr>
          <w:rFonts w:ascii="楷体" w:hAnsi="楷体" w:eastAsia="楷体" w:cs="楷体"/>
          <w:sz w:val="24"/>
        </w:rPr>
      </w:pPr>
      <w:r>
        <w:rPr>
          <w:rFonts w:hint="eastAsia" w:ascii="楷体" w:hAnsi="楷体" w:eastAsia="楷体" w:cs="楷体"/>
          <w:sz w:val="24"/>
        </w:rPr>
        <w:t>采购人不得泄漏采购活动中应当保密的情况和资料，不得与供应商串通损害国家利益、社会公共利益或者他人合法权益。</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9.2 对供应商的纪律要求</w:t>
      </w:r>
    </w:p>
    <w:p>
      <w:pPr>
        <w:spacing w:line="480" w:lineRule="auto"/>
        <w:ind w:firstLine="480" w:firstLineChars="200"/>
        <w:rPr>
          <w:rFonts w:ascii="楷体" w:hAnsi="楷体" w:eastAsia="楷体" w:cs="楷体"/>
          <w:sz w:val="24"/>
        </w:rPr>
      </w:pPr>
      <w:r>
        <w:rPr>
          <w:rFonts w:hint="eastAsia" w:ascii="楷体" w:hAnsi="楷体" w:eastAsia="楷体" w:cs="楷体"/>
          <w:sz w:val="24"/>
        </w:rPr>
        <w:t>供应商不得相互串通磋商或者与采购人串通磋商，不得向采购人或者磋商小组成员行贿谋取中标，不得以他人名义投标或者以其他方式弄虚作假骗取成交；供应商不得以任何方式干扰、影响评标工作。</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9.3 对磋商小组成员的纪律要求</w:t>
      </w:r>
    </w:p>
    <w:p>
      <w:pPr>
        <w:spacing w:line="480" w:lineRule="auto"/>
        <w:ind w:firstLine="480" w:firstLineChars="200"/>
        <w:rPr>
          <w:rFonts w:ascii="楷体" w:hAnsi="楷体" w:eastAsia="楷体" w:cs="楷体"/>
          <w:sz w:val="24"/>
        </w:rPr>
      </w:pPr>
      <w:r>
        <w:rPr>
          <w:rFonts w:hint="eastAsia" w:ascii="楷体" w:hAnsi="楷体" w:eastAsia="楷体" w:cs="楷体"/>
          <w:sz w:val="24"/>
        </w:rPr>
        <w:t>磋商小组成员不得收受他人的财物或者其他好处，不得向他人透漏对磋商响应文件的评审和比较、成交候选人的推荐情况以及评审有关的其他情况。在评审活动中，磋商小组成员不得擅离职守，影响评审程序正常进行，不得使用“评标办法”没有规定的评审因素和标准进行评标。</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9.4 对与评审活动有关的工作人员的纪律要求</w:t>
      </w:r>
    </w:p>
    <w:p>
      <w:pPr>
        <w:spacing w:line="480" w:lineRule="auto"/>
        <w:ind w:firstLine="480" w:firstLineChars="200"/>
        <w:rPr>
          <w:rFonts w:ascii="楷体" w:hAnsi="楷体" w:eastAsia="楷体" w:cs="楷体"/>
          <w:sz w:val="24"/>
        </w:rPr>
      </w:pPr>
      <w:r>
        <w:rPr>
          <w:rFonts w:hint="eastAsia" w:ascii="楷体" w:hAnsi="楷体" w:eastAsia="楷体" w:cs="楷体"/>
          <w:sz w:val="24"/>
        </w:rPr>
        <w:t>与评审活动有关的工作人员不得收受他人的财物或者其他好处，不得向他人透漏对磋商响应文件的评审和比较、成交候选人的推荐情况以及评标有关的其他情况。在评审活动中，与评审活动有关的工作人员不得擅离职守，影响评审程序正常进行。</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9.5 异议和投诉</w:t>
      </w:r>
    </w:p>
    <w:p>
      <w:pPr>
        <w:spacing w:line="480" w:lineRule="auto"/>
        <w:ind w:firstLine="480" w:firstLineChars="200"/>
        <w:rPr>
          <w:rFonts w:ascii="楷体" w:hAnsi="楷体" w:eastAsia="楷体" w:cs="楷体"/>
          <w:sz w:val="24"/>
        </w:rPr>
      </w:pPr>
      <w:r>
        <w:rPr>
          <w:rFonts w:hint="eastAsia" w:ascii="楷体" w:hAnsi="楷体" w:eastAsia="楷体" w:cs="楷体"/>
          <w:sz w:val="24"/>
        </w:rPr>
        <w:t>9.5.1 供应商或者其他利害关系人认为磋商文件、开标程序、评审结果不符合法律、行政法规规定的，应当在投诉前按照本磋商文件相应条款规定的时限向采购代理机构提出异议。采购代理机构按照本磋商文件相应条款规定的时限进行答复。</w:t>
      </w:r>
    </w:p>
    <w:p>
      <w:pPr>
        <w:spacing w:line="480" w:lineRule="auto"/>
        <w:ind w:firstLine="480" w:firstLineChars="200"/>
        <w:rPr>
          <w:rFonts w:ascii="楷体" w:hAnsi="楷体" w:eastAsia="楷体" w:cs="楷体"/>
          <w:sz w:val="24"/>
        </w:rPr>
      </w:pPr>
      <w:r>
        <w:rPr>
          <w:rFonts w:hint="eastAsia" w:ascii="楷体" w:hAnsi="楷体" w:eastAsia="楷体" w:cs="楷体"/>
          <w:sz w:val="24"/>
        </w:rPr>
        <w:t>9.5.2除了上述磋商文件、磋商程序、评审结果外，供应商或者其他利害关系人认为采购活动不符合法律、行政法规规定的，可以自知道或者应当知道之日起10日内向有关行政监督部门投诉。投诉应当有明确的请求和必要的证明材料。</w:t>
      </w:r>
    </w:p>
    <w:p>
      <w:pPr>
        <w:spacing w:line="480" w:lineRule="auto"/>
        <w:ind w:firstLine="480" w:firstLineChars="200"/>
        <w:rPr>
          <w:rFonts w:ascii="楷体" w:hAnsi="楷体" w:eastAsia="楷体" w:cs="楷体"/>
          <w:sz w:val="24"/>
        </w:rPr>
      </w:pPr>
      <w:r>
        <w:rPr>
          <w:rFonts w:hint="eastAsia" w:ascii="楷体" w:hAnsi="楷体" w:eastAsia="楷体" w:cs="楷体"/>
          <w:sz w:val="24"/>
        </w:rPr>
        <w:t>9.5.3投诉应提交书面材料。书面材料应当包括下列内容：</w:t>
      </w:r>
    </w:p>
    <w:p>
      <w:pPr>
        <w:spacing w:line="480" w:lineRule="auto"/>
        <w:ind w:firstLine="480" w:firstLineChars="200"/>
        <w:rPr>
          <w:rFonts w:ascii="楷体" w:hAnsi="楷体" w:eastAsia="楷体" w:cs="楷体"/>
          <w:sz w:val="24"/>
        </w:rPr>
      </w:pPr>
      <w:r>
        <w:rPr>
          <w:rFonts w:hint="eastAsia" w:ascii="楷体" w:hAnsi="楷体" w:eastAsia="楷体" w:cs="楷体"/>
          <w:sz w:val="24"/>
        </w:rPr>
        <w:t>（1）投诉人的名称、地址及有效联系方式；</w:t>
      </w:r>
    </w:p>
    <w:p>
      <w:pPr>
        <w:spacing w:line="480" w:lineRule="auto"/>
        <w:ind w:firstLine="480" w:firstLineChars="200"/>
        <w:rPr>
          <w:rFonts w:ascii="楷体" w:hAnsi="楷体" w:eastAsia="楷体" w:cs="楷体"/>
          <w:sz w:val="24"/>
        </w:rPr>
      </w:pPr>
      <w:r>
        <w:rPr>
          <w:rFonts w:hint="eastAsia" w:ascii="楷体" w:hAnsi="楷体" w:eastAsia="楷体" w:cs="楷体"/>
          <w:sz w:val="24"/>
        </w:rPr>
        <w:t>（2）被投诉人的名称、地址及有效联系方式；</w:t>
      </w:r>
    </w:p>
    <w:p>
      <w:pPr>
        <w:spacing w:line="480" w:lineRule="auto"/>
        <w:ind w:firstLine="480" w:firstLineChars="200"/>
        <w:rPr>
          <w:rFonts w:ascii="楷体" w:hAnsi="楷体" w:eastAsia="楷体" w:cs="楷体"/>
          <w:sz w:val="24"/>
        </w:rPr>
      </w:pPr>
      <w:r>
        <w:rPr>
          <w:rFonts w:hint="eastAsia" w:ascii="楷体" w:hAnsi="楷体" w:eastAsia="楷体" w:cs="楷体"/>
          <w:sz w:val="24"/>
        </w:rPr>
        <w:t>（3）投诉事项的基本事实；</w:t>
      </w:r>
    </w:p>
    <w:p>
      <w:pPr>
        <w:spacing w:line="480" w:lineRule="auto"/>
        <w:ind w:firstLine="480" w:firstLineChars="200"/>
        <w:rPr>
          <w:rFonts w:ascii="楷体" w:hAnsi="楷体" w:eastAsia="楷体" w:cs="楷体"/>
          <w:sz w:val="24"/>
        </w:rPr>
      </w:pPr>
      <w:r>
        <w:rPr>
          <w:rFonts w:hint="eastAsia" w:ascii="楷体" w:hAnsi="楷体" w:eastAsia="楷体" w:cs="楷体"/>
          <w:sz w:val="24"/>
        </w:rPr>
        <w:t>（4）相关请求及主张；</w:t>
      </w:r>
    </w:p>
    <w:p>
      <w:pPr>
        <w:spacing w:line="480" w:lineRule="auto"/>
        <w:ind w:firstLine="480" w:firstLineChars="200"/>
        <w:rPr>
          <w:rFonts w:ascii="楷体" w:hAnsi="楷体" w:eastAsia="楷体" w:cs="楷体"/>
          <w:sz w:val="24"/>
        </w:rPr>
      </w:pPr>
      <w:r>
        <w:rPr>
          <w:rFonts w:hint="eastAsia" w:ascii="楷体" w:hAnsi="楷体" w:eastAsia="楷体" w:cs="楷体"/>
          <w:sz w:val="24"/>
        </w:rPr>
        <w:t>（5）有效线索和相关证明材料。</w:t>
      </w:r>
    </w:p>
    <w:p>
      <w:pPr>
        <w:spacing w:line="480" w:lineRule="auto"/>
        <w:ind w:firstLine="480" w:firstLineChars="200"/>
        <w:rPr>
          <w:rFonts w:ascii="楷体" w:hAnsi="楷体" w:eastAsia="楷体" w:cs="楷体"/>
          <w:sz w:val="24"/>
        </w:rPr>
      </w:pPr>
      <w:r>
        <w:rPr>
          <w:rFonts w:hint="eastAsia" w:ascii="楷体" w:hAnsi="楷体" w:eastAsia="楷体" w:cs="楷体"/>
          <w:sz w:val="24"/>
        </w:rPr>
        <w:t>9.5.4投诉材料必须由供应商法定代表人或者授权代表签字并加盖单位公章，并提供文件规定的相应证明材料，未按上述规定提交的投诉材料不予受理。</w:t>
      </w:r>
    </w:p>
    <w:bookmarkEnd w:id="2"/>
    <w:p>
      <w:pPr>
        <w:pStyle w:val="7"/>
        <w:rPr>
          <w:rFonts w:ascii="楷体" w:hAnsi="楷体" w:eastAsia="楷体" w:cs="楷体"/>
          <w:b/>
          <w:color w:val="auto"/>
          <w:sz w:val="32"/>
          <w:szCs w:val="32"/>
        </w:rPr>
      </w:pPr>
      <w:bookmarkStart w:id="40" w:name="_Toc21882"/>
      <w:bookmarkStart w:id="41" w:name="_Toc11415"/>
      <w:bookmarkStart w:id="42" w:name="_Toc23529"/>
      <w:bookmarkStart w:id="43" w:name="_Toc12571"/>
      <w:bookmarkStart w:id="44" w:name="_Toc11000"/>
      <w:bookmarkStart w:id="45" w:name="_Toc19504"/>
      <w:bookmarkStart w:id="46" w:name="_Toc8203"/>
      <w:bookmarkStart w:id="47" w:name="_Toc27009"/>
    </w:p>
    <w:p>
      <w:pPr>
        <w:rPr>
          <w:rFonts w:ascii="楷体" w:hAnsi="楷体" w:eastAsia="楷体" w:cs="楷体"/>
          <w:b/>
          <w:sz w:val="32"/>
          <w:szCs w:val="32"/>
        </w:rPr>
      </w:pPr>
    </w:p>
    <w:p>
      <w:pPr>
        <w:pStyle w:val="4"/>
        <w:rPr>
          <w:rFonts w:ascii="楷体" w:hAnsi="楷体" w:eastAsia="楷体" w:cs="楷体"/>
          <w:sz w:val="32"/>
          <w:szCs w:val="32"/>
        </w:rPr>
      </w:pPr>
    </w:p>
    <w:p>
      <w:pPr>
        <w:rPr>
          <w:rFonts w:ascii="楷体" w:hAnsi="楷体" w:eastAsia="楷体" w:cs="楷体"/>
          <w:b/>
          <w:sz w:val="32"/>
          <w:szCs w:val="32"/>
        </w:rPr>
      </w:pPr>
    </w:p>
    <w:p>
      <w:pPr>
        <w:pStyle w:val="4"/>
        <w:rPr>
          <w:rFonts w:ascii="楷体" w:hAnsi="楷体" w:eastAsia="楷体" w:cs="楷体"/>
          <w:sz w:val="32"/>
          <w:szCs w:val="32"/>
        </w:rPr>
      </w:pPr>
    </w:p>
    <w:p>
      <w:pPr>
        <w:rPr>
          <w:rFonts w:ascii="楷体" w:hAnsi="楷体" w:eastAsia="楷体" w:cs="楷体"/>
          <w:b/>
          <w:sz w:val="32"/>
          <w:szCs w:val="32"/>
        </w:rPr>
      </w:pPr>
    </w:p>
    <w:p>
      <w:pPr>
        <w:pStyle w:val="7"/>
        <w:rPr>
          <w:rFonts w:ascii="楷体" w:hAnsi="楷体" w:eastAsia="楷体" w:cs="楷体"/>
          <w:color w:val="auto"/>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楷体" w:hAnsi="楷体" w:eastAsia="楷体" w:cs="楷体"/>
        </w:rPr>
      </w:pPr>
    </w:p>
    <w:p>
      <w:pPr>
        <w:tabs>
          <w:tab w:val="left" w:pos="6660"/>
        </w:tabs>
        <w:spacing w:before="156" w:beforeLines="50" w:after="156" w:afterLines="50"/>
        <w:outlineLvl w:val="0"/>
        <w:rPr>
          <w:rFonts w:ascii="楷体" w:hAnsi="楷体" w:eastAsia="楷体" w:cs="楷体"/>
          <w:b/>
          <w:sz w:val="32"/>
          <w:szCs w:val="32"/>
        </w:rPr>
      </w:pPr>
    </w:p>
    <w:p>
      <w:pPr>
        <w:pStyle w:val="2"/>
      </w:pPr>
    </w:p>
    <w:p>
      <w:pPr>
        <w:tabs>
          <w:tab w:val="left" w:pos="6660"/>
        </w:tabs>
        <w:spacing w:before="156" w:beforeLines="50" w:after="156" w:afterLines="50"/>
        <w:jc w:val="center"/>
        <w:outlineLvl w:val="0"/>
        <w:rPr>
          <w:rFonts w:ascii="楷体" w:hAnsi="楷体" w:eastAsia="楷体" w:cs="楷体"/>
          <w:sz w:val="32"/>
          <w:szCs w:val="32"/>
        </w:rPr>
      </w:pPr>
      <w:r>
        <w:rPr>
          <w:rFonts w:hint="eastAsia" w:ascii="楷体" w:hAnsi="楷体" w:eastAsia="楷体" w:cs="楷体"/>
          <w:b/>
          <w:sz w:val="32"/>
          <w:szCs w:val="32"/>
        </w:rPr>
        <w:t>第三章  评标办法</w:t>
      </w:r>
      <w:bookmarkEnd w:id="40"/>
      <w:bookmarkEnd w:id="41"/>
      <w:bookmarkEnd w:id="42"/>
      <w:bookmarkEnd w:id="43"/>
      <w:bookmarkEnd w:id="44"/>
      <w:bookmarkEnd w:id="45"/>
      <w:bookmarkEnd w:id="46"/>
      <w:bookmarkEnd w:id="47"/>
    </w:p>
    <w:p>
      <w:pPr>
        <w:spacing w:before="312" w:beforeLines="100" w:after="312" w:afterLines="100"/>
        <w:jc w:val="center"/>
        <w:rPr>
          <w:rFonts w:ascii="楷体" w:hAnsi="楷体" w:eastAsia="楷体" w:cs="楷体"/>
          <w:b/>
          <w:bCs/>
          <w:sz w:val="24"/>
        </w:rPr>
      </w:pPr>
      <w:bookmarkStart w:id="48" w:name="_Toc290389721"/>
      <w:bookmarkStart w:id="49" w:name="_Toc415651762"/>
      <w:bookmarkStart w:id="50" w:name="_Toc321812021"/>
      <w:r>
        <w:rPr>
          <w:rFonts w:hint="eastAsia" w:ascii="楷体" w:hAnsi="楷体" w:eastAsia="楷体" w:cs="楷体"/>
          <w:b/>
          <w:sz w:val="24"/>
        </w:rPr>
        <w:t>评标办法前附表</w:t>
      </w:r>
      <w:bookmarkEnd w:id="48"/>
      <w:bookmarkEnd w:id="49"/>
      <w:bookmarkEnd w:id="50"/>
      <w:bookmarkStart w:id="51" w:name="_Toc184635094"/>
      <w:bookmarkStart w:id="52" w:name="_Toc415651764"/>
      <w:bookmarkStart w:id="53" w:name="_Toc321812023"/>
      <w:bookmarkStart w:id="54" w:name="_Toc326160760"/>
      <w:bookmarkStart w:id="55" w:name="_Toc319699570"/>
      <w:bookmarkStart w:id="56" w:name="_Toc290389724"/>
    </w:p>
    <w:p>
      <w:pPr>
        <w:rPr>
          <w:rFonts w:ascii="楷体" w:hAnsi="楷体" w:eastAsia="楷体" w:cs="楷体"/>
          <w:lang w:val="zh-CN"/>
        </w:rPr>
      </w:pPr>
      <w:r>
        <w:rPr>
          <w:rFonts w:hint="eastAsia" w:ascii="楷体" w:hAnsi="楷体" w:eastAsia="楷体" w:cs="楷体"/>
          <w:sz w:val="24"/>
          <w:lang w:val="zh-CN"/>
        </w:rPr>
        <w:t>符合性审查：</w:t>
      </w:r>
    </w:p>
    <w:tbl>
      <w:tblPr>
        <w:tblStyle w:val="19"/>
        <w:tblW w:w="9502"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2895"/>
        <w:gridCol w:w="5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38" w:type="dxa"/>
            <w:vMerge w:val="restart"/>
            <w:tcBorders>
              <w:tl2br w:val="nil"/>
              <w:tr2bl w:val="nil"/>
            </w:tcBorders>
          </w:tcPr>
          <w:p>
            <w:pPr>
              <w:pStyle w:val="25"/>
              <w:rPr>
                <w:rFonts w:ascii="楷体" w:hAnsi="楷体" w:eastAsia="楷体" w:cs="楷体"/>
                <w:sz w:val="24"/>
              </w:rPr>
            </w:pPr>
          </w:p>
          <w:p>
            <w:pPr>
              <w:pStyle w:val="25"/>
              <w:rPr>
                <w:rFonts w:ascii="楷体" w:hAnsi="楷体" w:eastAsia="楷体" w:cs="楷体"/>
                <w:sz w:val="24"/>
              </w:rPr>
            </w:pPr>
          </w:p>
          <w:p>
            <w:pPr>
              <w:pStyle w:val="25"/>
              <w:spacing w:before="176" w:line="362" w:lineRule="auto"/>
              <w:ind w:left="107" w:right="95"/>
              <w:rPr>
                <w:rFonts w:ascii="楷体" w:hAnsi="楷体" w:eastAsia="楷体" w:cs="楷体"/>
                <w:sz w:val="24"/>
              </w:rPr>
            </w:pPr>
            <w:r>
              <w:rPr>
                <w:rFonts w:hint="eastAsia" w:ascii="楷体" w:hAnsi="楷体" w:eastAsia="楷体" w:cs="楷体"/>
                <w:spacing w:val="-23"/>
                <w:sz w:val="24"/>
              </w:rPr>
              <w:t>符 合 性</w:t>
            </w:r>
            <w:r>
              <w:rPr>
                <w:rFonts w:hint="eastAsia" w:ascii="楷体" w:hAnsi="楷体" w:eastAsia="楷体" w:cs="楷体"/>
                <w:sz w:val="24"/>
              </w:rPr>
              <w:t>审查</w:t>
            </w:r>
          </w:p>
        </w:tc>
        <w:tc>
          <w:tcPr>
            <w:tcW w:w="2895" w:type="dxa"/>
            <w:tcBorders>
              <w:tl2br w:val="nil"/>
              <w:tr2bl w:val="nil"/>
            </w:tcBorders>
            <w:vAlign w:val="center"/>
          </w:tcPr>
          <w:p>
            <w:pPr>
              <w:pStyle w:val="25"/>
              <w:spacing w:before="1"/>
              <w:ind w:left="194" w:right="187"/>
              <w:jc w:val="center"/>
              <w:rPr>
                <w:rFonts w:ascii="楷体" w:hAnsi="楷体" w:eastAsia="楷体" w:cs="楷体"/>
                <w:sz w:val="24"/>
              </w:rPr>
            </w:pPr>
            <w:r>
              <w:rPr>
                <w:rFonts w:hint="eastAsia" w:ascii="楷体" w:hAnsi="楷体" w:eastAsia="楷体" w:cs="楷体"/>
                <w:sz w:val="24"/>
              </w:rPr>
              <w:t>供应商名称</w:t>
            </w:r>
          </w:p>
        </w:tc>
        <w:tc>
          <w:tcPr>
            <w:tcW w:w="5569" w:type="dxa"/>
            <w:tcBorders>
              <w:tl2br w:val="nil"/>
              <w:tr2bl w:val="nil"/>
            </w:tcBorders>
            <w:vAlign w:val="center"/>
          </w:tcPr>
          <w:p>
            <w:pPr>
              <w:pStyle w:val="25"/>
              <w:spacing w:before="1"/>
              <w:ind w:left="1513"/>
              <w:jc w:val="center"/>
              <w:rPr>
                <w:rFonts w:ascii="楷体" w:hAnsi="楷体" w:eastAsia="楷体" w:cs="楷体"/>
                <w:sz w:val="24"/>
              </w:rPr>
            </w:pPr>
            <w:r>
              <w:rPr>
                <w:rFonts w:hint="eastAsia" w:ascii="楷体" w:hAnsi="楷体" w:eastAsia="楷体" w:cs="楷体"/>
                <w:sz w:val="24"/>
              </w:rPr>
              <w:t>与营业执照上一致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38" w:type="dxa"/>
            <w:vMerge w:val="continue"/>
            <w:tcBorders>
              <w:tl2br w:val="nil"/>
              <w:tr2bl w:val="nil"/>
            </w:tcBorders>
          </w:tcPr>
          <w:p>
            <w:pPr>
              <w:rPr>
                <w:rFonts w:ascii="楷体" w:hAnsi="楷体" w:eastAsia="楷体" w:cs="楷体"/>
                <w:sz w:val="2"/>
                <w:szCs w:val="2"/>
              </w:rPr>
            </w:pPr>
          </w:p>
        </w:tc>
        <w:tc>
          <w:tcPr>
            <w:tcW w:w="2895" w:type="dxa"/>
            <w:tcBorders>
              <w:tl2br w:val="nil"/>
              <w:tr2bl w:val="nil"/>
            </w:tcBorders>
            <w:vAlign w:val="center"/>
          </w:tcPr>
          <w:p>
            <w:pPr>
              <w:pStyle w:val="25"/>
              <w:spacing w:before="2"/>
              <w:ind w:left="194" w:right="187"/>
              <w:jc w:val="center"/>
              <w:rPr>
                <w:rFonts w:ascii="楷体" w:hAnsi="楷体" w:eastAsia="楷体" w:cs="楷体"/>
                <w:sz w:val="24"/>
              </w:rPr>
            </w:pPr>
            <w:r>
              <w:rPr>
                <w:rFonts w:hint="eastAsia" w:ascii="楷体" w:hAnsi="楷体" w:eastAsia="楷体" w:cs="楷体"/>
                <w:sz w:val="24"/>
              </w:rPr>
              <w:t>磋商响应文件签字盖章</w:t>
            </w:r>
          </w:p>
        </w:tc>
        <w:tc>
          <w:tcPr>
            <w:tcW w:w="5569" w:type="dxa"/>
            <w:tcBorders>
              <w:tl2br w:val="nil"/>
              <w:tr2bl w:val="nil"/>
            </w:tcBorders>
            <w:vAlign w:val="center"/>
          </w:tcPr>
          <w:p>
            <w:pPr>
              <w:pStyle w:val="25"/>
              <w:spacing w:before="2"/>
              <w:ind w:left="1273"/>
              <w:jc w:val="center"/>
              <w:rPr>
                <w:rFonts w:ascii="楷体" w:hAnsi="楷体" w:eastAsia="楷体" w:cs="楷体"/>
                <w:sz w:val="24"/>
              </w:rPr>
            </w:pPr>
            <w:r>
              <w:rPr>
                <w:rFonts w:hint="eastAsia" w:ascii="楷体" w:hAnsi="楷体" w:eastAsia="楷体" w:cs="楷体"/>
                <w:sz w:val="24"/>
              </w:rPr>
              <w:t>按文件要求签字、盖章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038" w:type="dxa"/>
            <w:vMerge w:val="continue"/>
            <w:tcBorders>
              <w:tl2br w:val="nil"/>
              <w:tr2bl w:val="nil"/>
            </w:tcBorders>
          </w:tcPr>
          <w:p>
            <w:pPr>
              <w:rPr>
                <w:rFonts w:ascii="楷体" w:hAnsi="楷体" w:eastAsia="楷体" w:cs="楷体"/>
                <w:sz w:val="2"/>
                <w:szCs w:val="2"/>
              </w:rPr>
            </w:pPr>
          </w:p>
        </w:tc>
        <w:tc>
          <w:tcPr>
            <w:tcW w:w="2895" w:type="dxa"/>
            <w:tcBorders>
              <w:tl2br w:val="nil"/>
              <w:tr2bl w:val="nil"/>
            </w:tcBorders>
            <w:vAlign w:val="center"/>
          </w:tcPr>
          <w:p>
            <w:pPr>
              <w:pStyle w:val="25"/>
              <w:spacing w:before="5"/>
              <w:jc w:val="center"/>
              <w:rPr>
                <w:rFonts w:ascii="楷体" w:hAnsi="楷体" w:eastAsia="楷体" w:cs="楷体"/>
                <w:sz w:val="18"/>
              </w:rPr>
            </w:pPr>
          </w:p>
          <w:p>
            <w:pPr>
              <w:pStyle w:val="25"/>
              <w:ind w:left="194" w:right="187"/>
              <w:jc w:val="center"/>
              <w:rPr>
                <w:rFonts w:ascii="楷体" w:hAnsi="楷体" w:eastAsia="楷体" w:cs="楷体"/>
                <w:sz w:val="24"/>
              </w:rPr>
            </w:pPr>
            <w:r>
              <w:rPr>
                <w:rFonts w:hint="eastAsia" w:ascii="楷体" w:hAnsi="楷体" w:eastAsia="楷体" w:cs="楷体"/>
                <w:sz w:val="24"/>
              </w:rPr>
              <w:t>磋商响应文件的完整性</w:t>
            </w:r>
          </w:p>
        </w:tc>
        <w:tc>
          <w:tcPr>
            <w:tcW w:w="5569" w:type="dxa"/>
            <w:tcBorders>
              <w:tl2br w:val="nil"/>
              <w:tr2bl w:val="nil"/>
            </w:tcBorders>
            <w:vAlign w:val="center"/>
          </w:tcPr>
          <w:p>
            <w:pPr>
              <w:pStyle w:val="25"/>
              <w:spacing w:before="3"/>
              <w:ind w:left="40" w:right="44"/>
              <w:jc w:val="center"/>
              <w:rPr>
                <w:rFonts w:ascii="楷体" w:hAnsi="楷体" w:eastAsia="楷体" w:cs="楷体"/>
                <w:sz w:val="24"/>
              </w:rPr>
            </w:pPr>
            <w:r>
              <w:rPr>
                <w:rFonts w:hint="eastAsia" w:ascii="楷体" w:hAnsi="楷体" w:eastAsia="楷体" w:cs="楷体"/>
                <w:sz w:val="24"/>
              </w:rPr>
              <w:t>磋商响应文件完整且编排有序，投标内容基本完整，无重大错漏。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38" w:type="dxa"/>
            <w:vMerge w:val="continue"/>
            <w:tcBorders>
              <w:tl2br w:val="nil"/>
              <w:tr2bl w:val="nil"/>
            </w:tcBorders>
          </w:tcPr>
          <w:p>
            <w:pPr>
              <w:pStyle w:val="25"/>
              <w:spacing w:before="160"/>
              <w:ind w:left="97" w:right="89"/>
              <w:jc w:val="center"/>
              <w:rPr>
                <w:rFonts w:ascii="楷体" w:hAnsi="楷体" w:eastAsia="楷体" w:cs="楷体"/>
                <w:sz w:val="2"/>
                <w:szCs w:val="2"/>
              </w:rPr>
            </w:pPr>
          </w:p>
        </w:tc>
        <w:tc>
          <w:tcPr>
            <w:tcW w:w="2895" w:type="dxa"/>
            <w:tcBorders>
              <w:tl2br w:val="nil"/>
              <w:tr2bl w:val="nil"/>
            </w:tcBorders>
            <w:vAlign w:val="center"/>
          </w:tcPr>
          <w:p>
            <w:pPr>
              <w:pStyle w:val="25"/>
              <w:jc w:val="center"/>
              <w:rPr>
                <w:rFonts w:ascii="楷体" w:hAnsi="楷体" w:eastAsia="楷体" w:cs="楷体"/>
                <w:sz w:val="24"/>
              </w:rPr>
            </w:pPr>
            <w:r>
              <w:rPr>
                <w:rFonts w:hint="eastAsia" w:ascii="楷体" w:hAnsi="楷体" w:eastAsia="楷体" w:cs="楷体"/>
                <w:sz w:val="24"/>
              </w:rPr>
              <w:t>磋商有效期</w:t>
            </w:r>
          </w:p>
        </w:tc>
        <w:tc>
          <w:tcPr>
            <w:tcW w:w="5569" w:type="dxa"/>
            <w:tcBorders>
              <w:tl2br w:val="nil"/>
              <w:tr2bl w:val="nil"/>
            </w:tcBorders>
            <w:vAlign w:val="center"/>
          </w:tcPr>
          <w:p>
            <w:pPr>
              <w:pStyle w:val="25"/>
              <w:spacing w:before="1"/>
              <w:ind w:right="89"/>
              <w:rPr>
                <w:rFonts w:ascii="楷体" w:hAnsi="楷体" w:eastAsia="楷体" w:cs="楷体"/>
                <w:sz w:val="24"/>
              </w:rPr>
            </w:pPr>
            <w:r>
              <w:rPr>
                <w:rFonts w:hint="eastAsia" w:ascii="楷体" w:hAnsi="楷体" w:eastAsia="楷体" w:cs="楷体"/>
                <w:sz w:val="24"/>
              </w:rPr>
              <w:t>自竞争性磋商响应文件递交截止之日起90个日历日</w:t>
            </w:r>
          </w:p>
        </w:tc>
      </w:tr>
    </w:tbl>
    <w:p>
      <w:pPr>
        <w:pStyle w:val="7"/>
        <w:spacing w:before="166" w:line="360" w:lineRule="auto"/>
        <w:ind w:right="97"/>
        <w:rPr>
          <w:rFonts w:ascii="楷体" w:hAnsi="楷体" w:eastAsia="楷体" w:cs="楷体"/>
          <w:color w:val="auto"/>
          <w:lang w:val="zh-CN"/>
        </w:rPr>
      </w:pPr>
      <w:r>
        <w:rPr>
          <w:rFonts w:hint="eastAsia" w:ascii="楷体" w:hAnsi="楷体" w:eastAsia="楷体" w:cs="楷体"/>
          <w:color w:val="auto"/>
          <w:lang w:val="zh-CN"/>
        </w:rPr>
        <w:t>资格性评审：</w:t>
      </w:r>
    </w:p>
    <w:tbl>
      <w:tblPr>
        <w:tblStyle w:val="19"/>
        <w:tblW w:w="941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541"/>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805" w:type="dxa"/>
            <w:vAlign w:val="center"/>
          </w:tcPr>
          <w:p>
            <w:pPr>
              <w:pStyle w:val="25"/>
              <w:spacing w:before="209"/>
              <w:ind w:left="128" w:right="118"/>
              <w:jc w:val="center"/>
              <w:rPr>
                <w:rFonts w:ascii="楷体" w:hAnsi="楷体" w:eastAsia="楷体" w:cs="楷体"/>
                <w:sz w:val="24"/>
              </w:rPr>
            </w:pPr>
            <w:r>
              <w:rPr>
                <w:rFonts w:hint="eastAsia" w:ascii="楷体" w:hAnsi="楷体" w:eastAsia="楷体" w:cs="楷体"/>
                <w:sz w:val="24"/>
              </w:rPr>
              <w:t>序号</w:t>
            </w:r>
          </w:p>
        </w:tc>
        <w:tc>
          <w:tcPr>
            <w:tcW w:w="7541" w:type="dxa"/>
            <w:vAlign w:val="center"/>
          </w:tcPr>
          <w:p>
            <w:pPr>
              <w:pStyle w:val="25"/>
              <w:spacing w:before="209"/>
              <w:ind w:left="79" w:right="72"/>
              <w:jc w:val="center"/>
              <w:rPr>
                <w:rFonts w:ascii="楷体" w:hAnsi="楷体" w:eastAsia="楷体" w:cs="楷体"/>
                <w:sz w:val="24"/>
              </w:rPr>
            </w:pPr>
            <w:r>
              <w:rPr>
                <w:rFonts w:hint="eastAsia" w:ascii="楷体" w:hAnsi="楷体" w:eastAsia="楷体" w:cs="楷体"/>
                <w:sz w:val="24"/>
              </w:rPr>
              <w:t>项目内容</w:t>
            </w:r>
          </w:p>
        </w:tc>
        <w:tc>
          <w:tcPr>
            <w:tcW w:w="1073" w:type="dxa"/>
            <w:vAlign w:val="center"/>
          </w:tcPr>
          <w:p>
            <w:pPr>
              <w:pStyle w:val="25"/>
              <w:spacing w:before="209"/>
              <w:jc w:val="center"/>
              <w:rPr>
                <w:rFonts w:ascii="楷体" w:hAnsi="楷体" w:eastAsia="楷体" w:cs="楷体"/>
                <w:sz w:val="24"/>
              </w:rPr>
            </w:pPr>
            <w:r>
              <w:rPr>
                <w:rFonts w:hint="eastAsia" w:ascii="楷体" w:hAnsi="楷体" w:eastAsia="楷体" w:cs="楷体"/>
                <w:sz w:val="24"/>
              </w:rPr>
              <w:t>合格条件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805" w:type="dxa"/>
            <w:vAlign w:val="center"/>
          </w:tcPr>
          <w:p>
            <w:pPr>
              <w:pStyle w:val="25"/>
              <w:spacing w:before="6"/>
              <w:jc w:val="center"/>
              <w:rPr>
                <w:rFonts w:ascii="楷体" w:hAnsi="楷体" w:eastAsia="楷体" w:cs="楷体"/>
                <w:sz w:val="19"/>
              </w:rPr>
            </w:pPr>
          </w:p>
          <w:p>
            <w:pPr>
              <w:pStyle w:val="25"/>
              <w:spacing w:before="1"/>
              <w:ind w:left="10"/>
              <w:jc w:val="center"/>
              <w:rPr>
                <w:rFonts w:ascii="楷体" w:hAnsi="楷体" w:eastAsia="楷体" w:cs="楷体"/>
                <w:sz w:val="24"/>
              </w:rPr>
            </w:pPr>
            <w:r>
              <w:rPr>
                <w:rFonts w:hint="eastAsia" w:ascii="楷体" w:hAnsi="楷体" w:eastAsia="楷体" w:cs="楷体"/>
                <w:sz w:val="24"/>
              </w:rPr>
              <w:t>1</w:t>
            </w:r>
          </w:p>
        </w:tc>
        <w:tc>
          <w:tcPr>
            <w:tcW w:w="7541" w:type="dxa"/>
            <w:vAlign w:val="center"/>
          </w:tcPr>
          <w:p>
            <w:pPr>
              <w:pStyle w:val="25"/>
              <w:spacing w:before="94" w:line="242" w:lineRule="auto"/>
              <w:ind w:right="48"/>
              <w:jc w:val="left"/>
              <w:rPr>
                <w:rFonts w:ascii="楷体" w:hAnsi="楷体" w:eastAsia="楷体" w:cs="楷体"/>
                <w:sz w:val="24"/>
              </w:rPr>
            </w:pPr>
            <w:r>
              <w:rPr>
                <w:rFonts w:hint="eastAsia" w:ascii="楷体" w:hAnsi="楷体" w:eastAsia="楷体" w:cs="楷体"/>
                <w:sz w:val="24"/>
                <w:lang w:val="zh-CN"/>
              </w:rPr>
              <w:t>具有独立承担民事责任能力的法人或其他组织，提供统一社会信用代码的营业执照（或事业单位提供事业单位法人证书，自然人提供本人身份证）；</w:t>
            </w:r>
          </w:p>
        </w:tc>
        <w:tc>
          <w:tcPr>
            <w:tcW w:w="1073" w:type="dxa"/>
            <w:vAlign w:val="center"/>
          </w:tcPr>
          <w:p>
            <w:pPr>
              <w:pStyle w:val="25"/>
              <w:spacing w:before="6"/>
              <w:jc w:val="center"/>
              <w:rPr>
                <w:rFonts w:ascii="楷体" w:hAnsi="楷体" w:eastAsia="楷体" w:cs="楷体"/>
                <w:sz w:val="19"/>
              </w:rPr>
            </w:pPr>
          </w:p>
          <w:p>
            <w:pPr>
              <w:pStyle w:val="25"/>
              <w:spacing w:before="1"/>
              <w:jc w:val="center"/>
              <w:rPr>
                <w:rFonts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805" w:type="dxa"/>
            <w:vAlign w:val="center"/>
          </w:tcPr>
          <w:p>
            <w:pPr>
              <w:pStyle w:val="25"/>
              <w:jc w:val="center"/>
              <w:rPr>
                <w:rFonts w:ascii="楷体" w:hAnsi="楷体" w:eastAsia="楷体" w:cs="楷体"/>
                <w:sz w:val="24"/>
              </w:rPr>
            </w:pPr>
          </w:p>
          <w:p>
            <w:pPr>
              <w:pStyle w:val="25"/>
              <w:jc w:val="center"/>
              <w:rPr>
                <w:rFonts w:ascii="楷体" w:hAnsi="楷体" w:eastAsia="楷体" w:cs="楷体"/>
                <w:sz w:val="24"/>
              </w:rPr>
            </w:pPr>
            <w:r>
              <w:rPr>
                <w:rFonts w:hint="eastAsia" w:ascii="楷体" w:hAnsi="楷体" w:eastAsia="楷体" w:cs="楷体"/>
                <w:sz w:val="24"/>
              </w:rPr>
              <w:t>2</w:t>
            </w:r>
          </w:p>
        </w:tc>
        <w:tc>
          <w:tcPr>
            <w:tcW w:w="7541" w:type="dxa"/>
            <w:vAlign w:val="center"/>
          </w:tcPr>
          <w:p>
            <w:pPr>
              <w:pStyle w:val="25"/>
              <w:ind w:left="14" w:hanging="14" w:hangingChars="6"/>
              <w:jc w:val="left"/>
              <w:rPr>
                <w:rFonts w:ascii="楷体" w:hAnsi="楷体" w:eastAsia="楷体" w:cs="楷体"/>
                <w:sz w:val="24"/>
              </w:rPr>
            </w:pPr>
            <w:r>
              <w:rPr>
                <w:rFonts w:hint="eastAsia" w:ascii="楷体" w:hAnsi="楷体" w:eastAsia="楷体" w:cs="楷体"/>
                <w:sz w:val="24"/>
                <w:lang w:val="zh-CN"/>
              </w:rPr>
              <w:t>法定代表人授权书（附法定代表人、被授权人身份证复印件）及被授权人身份证（法定代表人直接参加投标，须提供法定代表人身份证明及身份证原件）；</w:t>
            </w:r>
          </w:p>
        </w:tc>
        <w:tc>
          <w:tcPr>
            <w:tcW w:w="1073" w:type="dxa"/>
            <w:vAlign w:val="center"/>
          </w:tcPr>
          <w:p>
            <w:pPr>
              <w:pStyle w:val="25"/>
              <w:jc w:val="center"/>
              <w:rPr>
                <w:rFonts w:ascii="楷体" w:hAnsi="楷体" w:eastAsia="楷体" w:cs="楷体"/>
                <w:sz w:val="24"/>
              </w:rPr>
            </w:pPr>
          </w:p>
          <w:p>
            <w:pPr>
              <w:pStyle w:val="25"/>
              <w:spacing w:before="12"/>
              <w:jc w:val="center"/>
              <w:rPr>
                <w:rFonts w:ascii="楷体" w:hAnsi="楷体" w:eastAsia="楷体" w:cs="楷体"/>
                <w:sz w:val="17"/>
              </w:rPr>
            </w:pPr>
          </w:p>
          <w:p>
            <w:pPr>
              <w:pStyle w:val="25"/>
              <w:jc w:val="center"/>
              <w:rPr>
                <w:rFonts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5"/>
              <w:spacing w:before="133"/>
              <w:ind w:left="10"/>
              <w:jc w:val="center"/>
              <w:rPr>
                <w:rFonts w:ascii="楷体" w:hAnsi="楷体" w:eastAsia="楷体" w:cs="楷体"/>
                <w:sz w:val="24"/>
              </w:rPr>
            </w:pPr>
            <w:r>
              <w:rPr>
                <w:rFonts w:hint="eastAsia" w:ascii="楷体" w:hAnsi="楷体" w:eastAsia="楷体" w:cs="楷体"/>
                <w:sz w:val="24"/>
              </w:rPr>
              <w:t>3</w:t>
            </w:r>
          </w:p>
        </w:tc>
        <w:tc>
          <w:tcPr>
            <w:tcW w:w="7541" w:type="dxa"/>
            <w:vAlign w:val="center"/>
          </w:tcPr>
          <w:p>
            <w:pPr>
              <w:pStyle w:val="25"/>
              <w:spacing w:before="135"/>
              <w:ind w:left="58" w:right="72"/>
              <w:jc w:val="left"/>
              <w:rPr>
                <w:rFonts w:ascii="楷体" w:hAnsi="楷体" w:eastAsia="楷体" w:cs="楷体"/>
                <w:sz w:val="24"/>
              </w:rPr>
            </w:pPr>
            <w:r>
              <w:rPr>
                <w:rFonts w:hint="eastAsia" w:ascii="楷体" w:hAnsi="楷体" w:eastAsia="楷体" w:cs="楷体"/>
                <w:sz w:val="24"/>
              </w:rPr>
              <w:t>提供2021年或2022年任一年度经审计的财务报告（成立时间至提交投标文件截止时间不足一年的可提供成立后任意时段的资产负债表），或基本存款账户开户银行出具的资信证明及基本存款账户开户许可证（基本账户信息表）；</w:t>
            </w:r>
          </w:p>
        </w:tc>
        <w:tc>
          <w:tcPr>
            <w:tcW w:w="1073" w:type="dxa"/>
            <w:vAlign w:val="center"/>
          </w:tcPr>
          <w:p>
            <w:pPr>
              <w:pStyle w:val="25"/>
              <w:spacing w:before="133"/>
              <w:jc w:val="center"/>
              <w:rPr>
                <w:rFonts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5"/>
              <w:spacing w:before="135"/>
              <w:ind w:left="58" w:right="72"/>
              <w:jc w:val="center"/>
              <w:rPr>
                <w:rFonts w:ascii="楷体" w:hAnsi="楷体" w:eastAsia="楷体" w:cs="楷体"/>
                <w:sz w:val="24"/>
              </w:rPr>
            </w:pPr>
            <w:r>
              <w:rPr>
                <w:rFonts w:hint="eastAsia" w:ascii="楷体" w:hAnsi="楷体" w:eastAsia="楷体" w:cs="楷体"/>
                <w:sz w:val="24"/>
              </w:rPr>
              <w:t>4</w:t>
            </w:r>
          </w:p>
        </w:tc>
        <w:tc>
          <w:tcPr>
            <w:tcW w:w="7541" w:type="dxa"/>
            <w:vAlign w:val="center"/>
          </w:tcPr>
          <w:p>
            <w:pPr>
              <w:pStyle w:val="25"/>
              <w:spacing w:before="135"/>
              <w:ind w:left="58" w:right="72"/>
              <w:jc w:val="left"/>
              <w:rPr>
                <w:rFonts w:ascii="楷体" w:hAnsi="楷体" w:eastAsia="楷体" w:cs="楷体"/>
                <w:sz w:val="24"/>
              </w:rPr>
            </w:pPr>
            <w:r>
              <w:rPr>
                <w:rFonts w:hint="eastAsia" w:ascii="楷体" w:hAnsi="楷体" w:eastAsia="楷体" w:cs="楷体"/>
                <w:sz w:val="24"/>
              </w:rPr>
              <w:t>具备履行合同所必需的设备和专业技术能力的证明材料(由供应商根据项目需求提供说明材料或者承诺)；</w:t>
            </w:r>
          </w:p>
        </w:tc>
        <w:tc>
          <w:tcPr>
            <w:tcW w:w="1073" w:type="dxa"/>
            <w:vAlign w:val="center"/>
          </w:tcPr>
          <w:p>
            <w:pPr>
              <w:pStyle w:val="25"/>
              <w:spacing w:before="133"/>
              <w:jc w:val="center"/>
              <w:rPr>
                <w:rFonts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5"/>
              <w:spacing w:before="135"/>
              <w:ind w:left="58" w:right="72"/>
              <w:jc w:val="center"/>
              <w:rPr>
                <w:rFonts w:ascii="楷体" w:hAnsi="楷体" w:eastAsia="楷体" w:cs="楷体"/>
                <w:sz w:val="24"/>
              </w:rPr>
            </w:pPr>
            <w:r>
              <w:rPr>
                <w:rFonts w:hint="eastAsia" w:ascii="楷体" w:hAnsi="楷体" w:eastAsia="楷体" w:cs="楷体"/>
                <w:sz w:val="24"/>
              </w:rPr>
              <w:t>5</w:t>
            </w:r>
          </w:p>
        </w:tc>
        <w:tc>
          <w:tcPr>
            <w:tcW w:w="7541" w:type="dxa"/>
            <w:vAlign w:val="center"/>
          </w:tcPr>
          <w:p>
            <w:pPr>
              <w:pStyle w:val="25"/>
              <w:spacing w:before="135"/>
              <w:ind w:left="58" w:right="72"/>
              <w:jc w:val="left"/>
              <w:rPr>
                <w:rFonts w:ascii="楷体" w:hAnsi="楷体" w:eastAsia="楷体" w:cs="楷体"/>
                <w:sz w:val="24"/>
              </w:rPr>
            </w:pPr>
            <w:r>
              <w:rPr>
                <w:rFonts w:hint="eastAsia" w:ascii="楷体" w:hAnsi="楷体" w:eastAsia="楷体" w:cs="楷体"/>
                <w:sz w:val="24"/>
              </w:rPr>
              <w:t>税收缴纳证明：提供响应文件递交截止日前6个月内已缴纳的至少一个月的纳税证明或完税证明，依法免税的单位应提供相关证明材料；</w:t>
            </w:r>
          </w:p>
        </w:tc>
        <w:tc>
          <w:tcPr>
            <w:tcW w:w="1073" w:type="dxa"/>
            <w:vAlign w:val="center"/>
          </w:tcPr>
          <w:p>
            <w:pPr>
              <w:pStyle w:val="25"/>
              <w:spacing w:before="133"/>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805" w:type="dxa"/>
            <w:vAlign w:val="center"/>
          </w:tcPr>
          <w:p>
            <w:pPr>
              <w:pStyle w:val="25"/>
              <w:spacing w:before="135"/>
              <w:ind w:left="58" w:right="72"/>
              <w:jc w:val="center"/>
              <w:rPr>
                <w:rFonts w:ascii="楷体" w:hAnsi="楷体" w:eastAsia="楷体" w:cs="楷体"/>
                <w:sz w:val="24"/>
              </w:rPr>
            </w:pPr>
            <w:r>
              <w:rPr>
                <w:rFonts w:hint="eastAsia" w:ascii="楷体" w:hAnsi="楷体" w:eastAsia="楷体" w:cs="楷体"/>
                <w:sz w:val="24"/>
              </w:rPr>
              <w:t>6</w:t>
            </w:r>
          </w:p>
        </w:tc>
        <w:tc>
          <w:tcPr>
            <w:tcW w:w="7541" w:type="dxa"/>
            <w:vAlign w:val="center"/>
          </w:tcPr>
          <w:p>
            <w:pPr>
              <w:pStyle w:val="25"/>
              <w:spacing w:before="135"/>
              <w:ind w:left="58" w:right="72"/>
              <w:jc w:val="left"/>
              <w:rPr>
                <w:rFonts w:ascii="楷体" w:hAnsi="楷体" w:eastAsia="楷体" w:cs="楷体"/>
                <w:sz w:val="24"/>
              </w:rPr>
            </w:pPr>
            <w:r>
              <w:rPr>
                <w:rFonts w:hint="eastAsia" w:ascii="楷体" w:hAnsi="楷体" w:eastAsia="楷体" w:cs="楷体"/>
                <w:sz w:val="24"/>
              </w:rPr>
              <w:t>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tc>
        <w:tc>
          <w:tcPr>
            <w:tcW w:w="1073" w:type="dxa"/>
            <w:vAlign w:val="center"/>
          </w:tcPr>
          <w:p>
            <w:pPr>
              <w:pStyle w:val="25"/>
              <w:spacing w:before="133"/>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805" w:type="dxa"/>
            <w:vAlign w:val="center"/>
          </w:tcPr>
          <w:p>
            <w:pPr>
              <w:pStyle w:val="25"/>
              <w:spacing w:before="135"/>
              <w:ind w:left="58" w:right="72"/>
              <w:jc w:val="center"/>
              <w:rPr>
                <w:rFonts w:ascii="楷体" w:hAnsi="楷体" w:eastAsia="楷体" w:cs="楷体"/>
                <w:sz w:val="24"/>
              </w:rPr>
            </w:pPr>
            <w:r>
              <w:rPr>
                <w:rFonts w:hint="eastAsia" w:ascii="楷体" w:hAnsi="楷体" w:eastAsia="楷体" w:cs="楷体"/>
                <w:sz w:val="24"/>
              </w:rPr>
              <w:t>7</w:t>
            </w:r>
          </w:p>
        </w:tc>
        <w:tc>
          <w:tcPr>
            <w:tcW w:w="7541" w:type="dxa"/>
            <w:vAlign w:val="center"/>
          </w:tcPr>
          <w:p>
            <w:pPr>
              <w:pStyle w:val="25"/>
              <w:spacing w:before="135"/>
              <w:ind w:left="58" w:right="72"/>
              <w:jc w:val="left"/>
              <w:rPr>
                <w:rFonts w:ascii="楷体" w:hAnsi="楷体" w:eastAsia="楷体" w:cs="楷体"/>
                <w:sz w:val="24"/>
              </w:rPr>
            </w:pPr>
            <w:r>
              <w:rPr>
                <w:rFonts w:hint="eastAsia" w:ascii="楷体" w:hAnsi="楷体" w:eastAsia="楷体" w:cs="楷体"/>
                <w:sz w:val="24"/>
              </w:rPr>
              <w:t>参加政府采购活动前3年内，在经营活动中没有重大违法记录的书面声明。</w:t>
            </w:r>
          </w:p>
        </w:tc>
        <w:tc>
          <w:tcPr>
            <w:tcW w:w="1073" w:type="dxa"/>
            <w:vAlign w:val="center"/>
          </w:tcPr>
          <w:p>
            <w:pPr>
              <w:pStyle w:val="25"/>
              <w:spacing w:before="135"/>
              <w:ind w:left="58" w:right="72"/>
              <w:jc w:val="left"/>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5"/>
              <w:spacing w:before="133" w:line="360" w:lineRule="auto"/>
              <w:ind w:left="10"/>
              <w:jc w:val="center"/>
              <w:rPr>
                <w:rFonts w:ascii="楷体" w:hAnsi="楷体" w:eastAsia="楷体" w:cs="楷体"/>
                <w:sz w:val="24"/>
              </w:rPr>
            </w:pPr>
            <w:r>
              <w:rPr>
                <w:rFonts w:hint="eastAsia" w:ascii="楷体" w:hAnsi="楷体" w:eastAsia="楷体" w:cs="楷体"/>
                <w:sz w:val="24"/>
              </w:rPr>
              <w:t>8</w:t>
            </w:r>
          </w:p>
        </w:tc>
        <w:tc>
          <w:tcPr>
            <w:tcW w:w="7541" w:type="dxa"/>
            <w:vAlign w:val="center"/>
          </w:tcPr>
          <w:p>
            <w:pPr>
              <w:pStyle w:val="25"/>
              <w:spacing w:before="135" w:line="360" w:lineRule="auto"/>
              <w:ind w:left="58" w:right="72"/>
              <w:jc w:val="left"/>
              <w:rPr>
                <w:rFonts w:ascii="楷体" w:hAnsi="楷体" w:eastAsia="楷体" w:cs="楷体"/>
                <w:sz w:val="24"/>
              </w:rPr>
            </w:pPr>
            <w:r>
              <w:rPr>
                <w:rFonts w:hint="eastAsia" w:ascii="楷体" w:hAnsi="楷体" w:eastAsia="楷体" w:cs="楷体"/>
                <w:sz w:val="24"/>
              </w:rPr>
              <w:t>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r>
              <w:rPr>
                <w:rFonts w:hint="eastAsia" w:ascii="楷体" w:hAnsi="楷体" w:eastAsia="楷体" w:cs="楷体"/>
                <w:b/>
                <w:bCs/>
                <w:sz w:val="24"/>
              </w:rPr>
              <w:t>（注：信用记录由采购代理机构在响应文件资格审查阶段通过互联网或者相关系统查询，对列入失信被执行人、重大税收违法案件当事人名单、政府采购严重违法失信行为记录名单内的，采购人和采购代理机构将拒绝其参与政府采购活动，查询结果以纸质方式留存。）</w:t>
            </w:r>
          </w:p>
        </w:tc>
        <w:tc>
          <w:tcPr>
            <w:tcW w:w="1073" w:type="dxa"/>
            <w:vAlign w:val="center"/>
          </w:tcPr>
          <w:p>
            <w:pPr>
              <w:pStyle w:val="25"/>
              <w:spacing w:before="133" w:line="360" w:lineRule="auto"/>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5"/>
              <w:spacing w:before="133" w:line="360" w:lineRule="auto"/>
              <w:ind w:left="10"/>
              <w:jc w:val="center"/>
              <w:rPr>
                <w:rFonts w:ascii="楷体" w:hAnsi="楷体" w:eastAsia="楷体" w:cs="楷体"/>
                <w:sz w:val="24"/>
              </w:rPr>
            </w:pPr>
            <w:r>
              <w:rPr>
                <w:rFonts w:hint="eastAsia" w:ascii="楷体" w:hAnsi="楷体" w:eastAsia="楷体" w:cs="楷体"/>
                <w:sz w:val="24"/>
              </w:rPr>
              <w:t>9</w:t>
            </w:r>
          </w:p>
        </w:tc>
        <w:tc>
          <w:tcPr>
            <w:tcW w:w="7541" w:type="dxa"/>
            <w:vAlign w:val="center"/>
          </w:tcPr>
          <w:p>
            <w:pPr>
              <w:pStyle w:val="25"/>
              <w:spacing w:before="135" w:line="360" w:lineRule="auto"/>
              <w:ind w:left="58" w:right="72"/>
              <w:jc w:val="left"/>
              <w:rPr>
                <w:rFonts w:ascii="楷体" w:hAnsi="楷体" w:eastAsia="楷体" w:cs="楷体"/>
                <w:sz w:val="24"/>
              </w:rPr>
            </w:pPr>
            <w:r>
              <w:rPr>
                <w:rFonts w:hint="eastAsia" w:ascii="楷体" w:hAnsi="楷体" w:eastAsia="楷体" w:cs="楷体"/>
                <w:sz w:val="24"/>
              </w:rPr>
              <w:t>本项目不接受联合体投标，单位负责人为同一人或者存在直接控股、管理关系的不同供应商，不得参加同一项目的政府采购活动（提供书面声明材料）；</w:t>
            </w:r>
          </w:p>
        </w:tc>
        <w:tc>
          <w:tcPr>
            <w:tcW w:w="1073" w:type="dxa"/>
            <w:vAlign w:val="center"/>
          </w:tcPr>
          <w:p>
            <w:pPr>
              <w:pStyle w:val="25"/>
              <w:spacing w:before="133" w:line="360" w:lineRule="auto"/>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5"/>
              <w:spacing w:before="133" w:line="360" w:lineRule="auto"/>
              <w:ind w:left="10"/>
              <w:jc w:val="center"/>
              <w:rPr>
                <w:rFonts w:ascii="楷体" w:hAnsi="楷体" w:eastAsia="楷体" w:cs="楷体"/>
                <w:sz w:val="24"/>
              </w:rPr>
            </w:pPr>
            <w:r>
              <w:rPr>
                <w:rFonts w:hint="eastAsia" w:ascii="楷体" w:hAnsi="楷体" w:eastAsia="楷体" w:cs="楷体"/>
                <w:sz w:val="24"/>
              </w:rPr>
              <w:t>10</w:t>
            </w:r>
          </w:p>
        </w:tc>
        <w:tc>
          <w:tcPr>
            <w:tcW w:w="7541" w:type="dxa"/>
            <w:vAlign w:val="center"/>
          </w:tcPr>
          <w:p>
            <w:pPr>
              <w:pStyle w:val="25"/>
              <w:spacing w:before="135" w:line="360" w:lineRule="auto"/>
              <w:ind w:left="58" w:right="72"/>
              <w:jc w:val="left"/>
              <w:rPr>
                <w:rFonts w:ascii="楷体" w:hAnsi="楷体" w:eastAsia="楷体" w:cs="楷体"/>
                <w:sz w:val="24"/>
              </w:rPr>
            </w:pPr>
            <w:r>
              <w:rPr>
                <w:rFonts w:hint="eastAsia" w:ascii="楷体" w:hAnsi="楷体" w:eastAsia="楷体" w:cs="楷体"/>
                <w:sz w:val="24"/>
              </w:rPr>
              <w:t>本项目专门面向中小企业采购；须符合《政府采购促进中小企业发展管理办法》（财库〔2020〕46号）规定的中小企业参加。</w:t>
            </w:r>
          </w:p>
        </w:tc>
        <w:tc>
          <w:tcPr>
            <w:tcW w:w="1073" w:type="dxa"/>
            <w:vAlign w:val="center"/>
          </w:tcPr>
          <w:p>
            <w:pPr>
              <w:pStyle w:val="25"/>
              <w:spacing w:before="133" w:line="360" w:lineRule="auto"/>
              <w:jc w:val="center"/>
              <w:rPr>
                <w:rFonts w:ascii="楷体" w:hAnsi="楷体" w:eastAsia="楷体" w:cs="楷体"/>
                <w:sz w:val="24"/>
              </w:rPr>
            </w:pPr>
          </w:p>
        </w:tc>
      </w:tr>
    </w:tbl>
    <w:p>
      <w:pPr>
        <w:spacing w:before="468" w:beforeLines="150" w:after="468" w:afterLines="150" w:line="240" w:lineRule="auto"/>
        <w:rPr>
          <w:rFonts w:ascii="楷体" w:hAnsi="楷体" w:eastAsia="楷体" w:cs="楷体"/>
          <w:b/>
          <w:sz w:val="24"/>
        </w:rPr>
      </w:pPr>
      <w:r>
        <w:rPr>
          <w:rFonts w:hint="eastAsia" w:ascii="楷体" w:hAnsi="楷体" w:eastAsia="楷体" w:cs="楷体"/>
          <w:b/>
          <w:sz w:val="24"/>
        </w:rPr>
        <w:t>说明：以上各资格审查条件，有一项不合格的，则视为资格审查不合格，不再参与后续评审。</w:t>
      </w:r>
    </w:p>
    <w:p>
      <w:pPr>
        <w:spacing w:before="468" w:beforeLines="150" w:after="468" w:afterLines="150" w:line="240" w:lineRule="auto"/>
        <w:rPr>
          <w:rFonts w:ascii="楷体" w:hAnsi="楷体" w:eastAsia="楷体" w:cs="楷体"/>
          <w:b/>
          <w:bCs/>
          <w:sz w:val="24"/>
        </w:rPr>
      </w:pPr>
      <w:r>
        <w:rPr>
          <w:rFonts w:hint="eastAsia" w:ascii="楷体" w:hAnsi="楷体" w:eastAsia="楷体" w:cs="楷体"/>
          <w:b/>
          <w:bCs/>
          <w:sz w:val="24"/>
        </w:rPr>
        <w:t>分值构成与评分标准</w:t>
      </w:r>
    </w:p>
    <w:tbl>
      <w:tblPr>
        <w:tblStyle w:val="19"/>
        <w:tblW w:w="9479" w:type="dxa"/>
        <w:jc w:val="center"/>
        <w:tblLayout w:type="fixed"/>
        <w:tblCellMar>
          <w:top w:w="0" w:type="dxa"/>
          <w:left w:w="108" w:type="dxa"/>
          <w:bottom w:w="0" w:type="dxa"/>
          <w:right w:w="108" w:type="dxa"/>
        </w:tblCellMar>
      </w:tblPr>
      <w:tblGrid>
        <w:gridCol w:w="1198"/>
        <w:gridCol w:w="587"/>
        <w:gridCol w:w="7694"/>
      </w:tblGrid>
      <w:tr>
        <w:tblPrEx>
          <w:tblCellMar>
            <w:top w:w="0" w:type="dxa"/>
            <w:left w:w="108" w:type="dxa"/>
            <w:bottom w:w="0" w:type="dxa"/>
            <w:right w:w="108" w:type="dxa"/>
          </w:tblCellMar>
        </w:tblPrEx>
        <w:trPr>
          <w:trHeight w:val="745"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楷体" w:hAnsi="楷体" w:eastAsia="楷体" w:cs="楷体"/>
                <w:b/>
                <w:sz w:val="24"/>
              </w:rPr>
            </w:pPr>
            <w:r>
              <w:rPr>
                <w:rFonts w:hint="eastAsia" w:ascii="楷体" w:hAnsi="楷体" w:eastAsia="楷体" w:cs="楷体"/>
                <w:b/>
                <w:sz w:val="24"/>
              </w:rPr>
              <w:t>评标</w:t>
            </w:r>
          </w:p>
          <w:p>
            <w:pPr>
              <w:snapToGrid w:val="0"/>
              <w:spacing w:line="400" w:lineRule="exact"/>
              <w:jc w:val="center"/>
              <w:rPr>
                <w:rFonts w:ascii="楷体" w:hAnsi="楷体" w:eastAsia="楷体" w:cs="楷体"/>
                <w:b/>
                <w:sz w:val="24"/>
              </w:rPr>
            </w:pPr>
            <w:r>
              <w:rPr>
                <w:rFonts w:hint="eastAsia" w:ascii="楷体" w:hAnsi="楷体" w:eastAsia="楷体" w:cs="楷体"/>
                <w:b/>
                <w:sz w:val="24"/>
              </w:rPr>
              <w:t>内容</w:t>
            </w:r>
          </w:p>
        </w:tc>
        <w:tc>
          <w:tcPr>
            <w:tcW w:w="587" w:type="dxa"/>
            <w:tcBorders>
              <w:top w:val="single" w:color="auto" w:sz="4" w:space="0"/>
              <w:left w:val="nil"/>
              <w:bottom w:val="single" w:color="auto" w:sz="4" w:space="0"/>
              <w:right w:val="single" w:color="auto" w:sz="4" w:space="0"/>
            </w:tcBorders>
            <w:noWrap/>
            <w:vAlign w:val="center"/>
          </w:tcPr>
          <w:p>
            <w:pPr>
              <w:snapToGrid w:val="0"/>
              <w:spacing w:line="400" w:lineRule="exact"/>
              <w:jc w:val="center"/>
              <w:rPr>
                <w:rFonts w:ascii="楷体" w:hAnsi="楷体" w:eastAsia="楷体" w:cs="楷体"/>
                <w:b/>
                <w:sz w:val="24"/>
              </w:rPr>
            </w:pPr>
            <w:r>
              <w:rPr>
                <w:rFonts w:hint="eastAsia" w:ascii="楷体" w:hAnsi="楷体" w:eastAsia="楷体" w:cs="楷体"/>
                <w:b/>
                <w:sz w:val="24"/>
              </w:rPr>
              <w:t>分值</w:t>
            </w:r>
          </w:p>
        </w:tc>
        <w:tc>
          <w:tcPr>
            <w:tcW w:w="7694" w:type="dxa"/>
            <w:tcBorders>
              <w:top w:val="single" w:color="auto" w:sz="4" w:space="0"/>
              <w:left w:val="nil"/>
              <w:bottom w:val="single" w:color="auto" w:sz="4" w:space="0"/>
              <w:right w:val="single" w:color="auto" w:sz="4" w:space="0"/>
            </w:tcBorders>
            <w:noWrap/>
            <w:vAlign w:val="center"/>
          </w:tcPr>
          <w:p>
            <w:pPr>
              <w:snapToGrid w:val="0"/>
              <w:spacing w:line="400" w:lineRule="exact"/>
              <w:jc w:val="center"/>
              <w:rPr>
                <w:rFonts w:ascii="楷体" w:hAnsi="楷体" w:eastAsia="楷体" w:cs="楷体"/>
                <w:sz w:val="24"/>
              </w:rPr>
            </w:pPr>
            <w:r>
              <w:rPr>
                <w:rFonts w:hint="eastAsia" w:ascii="楷体" w:hAnsi="楷体" w:eastAsia="楷体" w:cs="楷体"/>
                <w:b/>
                <w:sz w:val="24"/>
              </w:rPr>
              <w:t>评标原则与标准</w:t>
            </w:r>
          </w:p>
        </w:tc>
      </w:tr>
      <w:tr>
        <w:tblPrEx>
          <w:tblCellMar>
            <w:top w:w="0" w:type="dxa"/>
            <w:left w:w="108" w:type="dxa"/>
            <w:bottom w:w="0" w:type="dxa"/>
            <w:right w:w="108" w:type="dxa"/>
          </w:tblCellMar>
        </w:tblPrEx>
        <w:trPr>
          <w:trHeight w:val="1512"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楷体" w:hAnsi="楷体" w:eastAsia="楷体" w:cs="楷体"/>
              </w:rPr>
            </w:pPr>
            <w:r>
              <w:rPr>
                <w:rFonts w:hint="eastAsia" w:ascii="楷体" w:hAnsi="楷体" w:eastAsia="楷体" w:cs="楷体"/>
              </w:rPr>
              <w:t>价格</w:t>
            </w:r>
          </w:p>
        </w:tc>
        <w:tc>
          <w:tcPr>
            <w:tcW w:w="58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楷体" w:hAnsi="楷体" w:eastAsia="楷体" w:cs="楷体"/>
              </w:rPr>
            </w:pPr>
            <w:r>
              <w:rPr>
                <w:rFonts w:hint="eastAsia" w:ascii="楷体" w:hAnsi="楷体" w:eastAsia="楷体" w:cs="楷体"/>
              </w:rPr>
              <w:t>10</w:t>
            </w:r>
          </w:p>
        </w:tc>
        <w:tc>
          <w:tcPr>
            <w:tcW w:w="7694" w:type="dxa"/>
            <w:tcBorders>
              <w:top w:val="single" w:color="auto" w:sz="4" w:space="0"/>
              <w:left w:val="nil"/>
              <w:bottom w:val="single" w:color="auto" w:sz="4" w:space="0"/>
              <w:right w:val="single" w:color="auto" w:sz="4" w:space="0"/>
            </w:tcBorders>
            <w:noWrap/>
          </w:tcPr>
          <w:p>
            <w:pPr>
              <w:adjustRightInd w:val="0"/>
              <w:snapToGrid w:val="0"/>
              <w:spacing w:line="360" w:lineRule="auto"/>
              <w:rPr>
                <w:rFonts w:ascii="楷体" w:hAnsi="楷体" w:eastAsia="楷体" w:cs="楷体"/>
              </w:rPr>
            </w:pPr>
            <w:r>
              <w:rPr>
                <w:rFonts w:hint="eastAsia" w:ascii="楷体" w:hAnsi="楷体" w:eastAsia="楷体" w:cs="楷体"/>
              </w:rPr>
              <w:t>以满足磋商文件要求且投标价格最低的投标报价为评标基准价，其价格分为满分10分，其他投标人的价格分按照下列公式计算：</w:t>
            </w:r>
          </w:p>
          <w:p>
            <w:pPr>
              <w:adjustRightInd w:val="0"/>
              <w:snapToGrid w:val="0"/>
              <w:spacing w:line="360" w:lineRule="auto"/>
              <w:rPr>
                <w:rFonts w:ascii="楷体" w:hAnsi="楷体" w:eastAsia="楷体" w:cs="楷体"/>
              </w:rPr>
            </w:pPr>
            <w:r>
              <w:rPr>
                <w:rFonts w:hint="eastAsia" w:ascii="楷体" w:hAnsi="楷体" w:eastAsia="楷体" w:cs="楷体"/>
              </w:rPr>
              <w:t>磋商报价得分=（评标基准价/投标报价）×10。</w:t>
            </w:r>
          </w:p>
          <w:p>
            <w:pPr>
              <w:adjustRightInd w:val="0"/>
              <w:snapToGrid w:val="0"/>
              <w:spacing w:line="360" w:lineRule="auto"/>
              <w:rPr>
                <w:rFonts w:ascii="楷体" w:hAnsi="楷体" w:eastAsia="楷体" w:cs="楷体"/>
              </w:rPr>
            </w:pPr>
            <w:r>
              <w:rPr>
                <w:rFonts w:hint="eastAsia" w:ascii="楷体" w:hAnsi="楷体" w:eastAsia="楷体" w:cs="楷体"/>
              </w:rPr>
              <w:t>本项目为中小企业预留项目，故不享受优惠政策。</w:t>
            </w:r>
          </w:p>
        </w:tc>
      </w:tr>
      <w:tr>
        <w:tblPrEx>
          <w:tblCellMar>
            <w:top w:w="0" w:type="dxa"/>
            <w:left w:w="108" w:type="dxa"/>
            <w:bottom w:w="0" w:type="dxa"/>
            <w:right w:w="108" w:type="dxa"/>
          </w:tblCellMar>
        </w:tblPrEx>
        <w:trPr>
          <w:trHeight w:val="2263"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left"/>
              <w:rPr>
                <w:rFonts w:ascii="楷体" w:hAnsi="楷体" w:eastAsia="楷体" w:cs="楷体"/>
                <w:sz w:val="24"/>
              </w:rPr>
            </w:pPr>
            <w:r>
              <w:rPr>
                <w:rFonts w:hint="eastAsia" w:ascii="楷体" w:hAnsi="楷体" w:eastAsia="楷体" w:cs="楷体"/>
              </w:rPr>
              <w:t>策划方案</w:t>
            </w:r>
          </w:p>
        </w:tc>
        <w:tc>
          <w:tcPr>
            <w:tcW w:w="58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sz w:val="24"/>
              </w:rPr>
            </w:pPr>
            <w:r>
              <w:rPr>
                <w:rFonts w:hint="eastAsia" w:ascii="楷体" w:hAnsi="楷体" w:eastAsia="楷体" w:cs="楷体"/>
              </w:rPr>
              <w:t>15分</w:t>
            </w:r>
          </w:p>
        </w:tc>
        <w:tc>
          <w:tcPr>
            <w:tcW w:w="7694"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楷体" w:hAnsi="楷体" w:eastAsia="楷体" w:cs="楷体"/>
              </w:rPr>
            </w:pPr>
            <w:r>
              <w:rPr>
                <w:rFonts w:hint="eastAsia" w:ascii="楷体" w:hAnsi="楷体" w:eastAsia="楷体" w:cs="楷体"/>
              </w:rPr>
              <w:t>根据供应商针对本项目提供的总体策划方案等进行打分。</w:t>
            </w:r>
          </w:p>
          <w:p>
            <w:pPr>
              <w:adjustRightInd w:val="0"/>
              <w:snapToGrid w:val="0"/>
              <w:spacing w:line="360" w:lineRule="auto"/>
              <w:rPr>
                <w:rFonts w:ascii="楷体" w:hAnsi="楷体" w:eastAsia="楷体" w:cs="楷体"/>
              </w:rPr>
            </w:pPr>
            <w:r>
              <w:rPr>
                <w:rFonts w:hint="eastAsia" w:ascii="楷体" w:hAnsi="楷体" w:eastAsia="楷体" w:cs="楷体"/>
              </w:rPr>
              <w:t>（1）策划方案内容完整、规范、合理，满足项目需求，工作思路清晰，内容安排合理得当计（10-15]分；</w:t>
            </w:r>
          </w:p>
          <w:p>
            <w:pPr>
              <w:adjustRightInd w:val="0"/>
              <w:snapToGrid w:val="0"/>
              <w:spacing w:line="360" w:lineRule="auto"/>
              <w:rPr>
                <w:rFonts w:ascii="楷体" w:hAnsi="楷体" w:eastAsia="楷体" w:cs="楷体"/>
              </w:rPr>
            </w:pPr>
            <w:r>
              <w:rPr>
                <w:rFonts w:hint="eastAsia" w:ascii="楷体" w:hAnsi="楷体" w:eastAsia="楷体" w:cs="楷体"/>
              </w:rPr>
              <w:t>（2）策划方案内容基本完整、规范，满足项目需求，工作思路较清晰，内容安排合理计（5-10]分；</w:t>
            </w:r>
          </w:p>
          <w:p>
            <w:pPr>
              <w:adjustRightInd w:val="0"/>
              <w:snapToGrid w:val="0"/>
              <w:spacing w:line="360" w:lineRule="auto"/>
              <w:rPr>
                <w:rFonts w:ascii="楷体" w:hAnsi="楷体" w:eastAsia="楷体" w:cs="楷体"/>
                <w:sz w:val="24"/>
              </w:rPr>
            </w:pPr>
            <w:r>
              <w:rPr>
                <w:rFonts w:hint="eastAsia" w:ascii="楷体" w:hAnsi="楷体" w:eastAsia="楷体" w:cs="楷体"/>
              </w:rPr>
              <w:t>（3）策划方案内容基本完整，工作思路较清晰计[0-5]分。</w:t>
            </w:r>
          </w:p>
        </w:tc>
      </w:tr>
      <w:tr>
        <w:tblPrEx>
          <w:tblCellMar>
            <w:top w:w="0" w:type="dxa"/>
            <w:left w:w="108" w:type="dxa"/>
            <w:bottom w:w="0" w:type="dxa"/>
            <w:right w:w="108" w:type="dxa"/>
          </w:tblCellMar>
        </w:tblPrEx>
        <w:trPr>
          <w:trHeight w:val="2638"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楷体" w:hAnsi="楷体" w:eastAsia="楷体" w:cs="楷体"/>
                <w:sz w:val="24"/>
              </w:rPr>
            </w:pPr>
            <w:r>
              <w:rPr>
                <w:rFonts w:hint="eastAsia" w:ascii="楷体" w:hAnsi="楷体" w:eastAsia="楷体" w:cs="楷体"/>
              </w:rPr>
              <w:t>实施方案</w:t>
            </w:r>
          </w:p>
        </w:tc>
        <w:tc>
          <w:tcPr>
            <w:tcW w:w="58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firstLine="105" w:firstLineChars="50"/>
              <w:jc w:val="center"/>
              <w:rPr>
                <w:rFonts w:ascii="楷体" w:hAnsi="楷体" w:eastAsia="楷体" w:cs="楷体"/>
              </w:rPr>
            </w:pPr>
          </w:p>
          <w:p>
            <w:pPr>
              <w:adjustRightInd w:val="0"/>
              <w:snapToGrid w:val="0"/>
              <w:spacing w:line="360" w:lineRule="auto"/>
              <w:ind w:firstLine="105" w:firstLineChars="50"/>
              <w:jc w:val="center"/>
              <w:rPr>
                <w:rFonts w:ascii="楷体" w:hAnsi="楷体" w:eastAsia="楷体" w:cs="楷体"/>
              </w:rPr>
            </w:pPr>
            <w:r>
              <w:rPr>
                <w:rFonts w:hint="eastAsia" w:ascii="楷体" w:hAnsi="楷体" w:eastAsia="楷体" w:cs="楷体"/>
              </w:rPr>
              <w:t>15分</w:t>
            </w:r>
          </w:p>
          <w:p>
            <w:pPr>
              <w:adjustRightInd w:val="0"/>
              <w:snapToGrid w:val="0"/>
              <w:spacing w:line="360" w:lineRule="auto"/>
              <w:ind w:firstLine="120" w:firstLineChars="50"/>
              <w:jc w:val="center"/>
              <w:rPr>
                <w:rFonts w:ascii="楷体" w:hAnsi="楷体" w:eastAsia="楷体" w:cs="楷体"/>
                <w:sz w:val="24"/>
              </w:rPr>
            </w:pPr>
          </w:p>
        </w:tc>
        <w:tc>
          <w:tcPr>
            <w:tcW w:w="7694"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楷体" w:hAnsi="楷体" w:eastAsia="楷体" w:cs="楷体"/>
              </w:rPr>
            </w:pPr>
            <w:r>
              <w:rPr>
                <w:rFonts w:hint="eastAsia" w:ascii="楷体" w:hAnsi="楷体" w:eastAsia="楷体" w:cs="楷体"/>
              </w:rPr>
              <w:t>根据供应商针对本项目提供具体的</w:t>
            </w:r>
            <w:r>
              <w:rPr>
                <w:rFonts w:hint="eastAsia" w:ascii="楷体" w:hAnsi="楷体" w:eastAsia="楷体" w:cs="楷体"/>
                <w:szCs w:val="21"/>
              </w:rPr>
              <w:t>阶段性工作计划、</w:t>
            </w:r>
            <w:r>
              <w:rPr>
                <w:rFonts w:hint="eastAsia" w:ascii="楷体" w:hAnsi="楷体" w:eastAsia="楷体" w:cs="楷体"/>
                <w:lang w:eastAsia="zh-Hans"/>
              </w:rPr>
              <w:t>志愿者工作方案</w:t>
            </w:r>
            <w:r>
              <w:rPr>
                <w:rFonts w:hint="eastAsia" w:ascii="楷体" w:hAnsi="楷体" w:eastAsia="楷体" w:cs="楷体"/>
              </w:rPr>
              <w:t>、医疗</w:t>
            </w:r>
            <w:r>
              <w:rPr>
                <w:rFonts w:hint="eastAsia" w:ascii="楷体" w:hAnsi="楷体" w:eastAsia="楷体" w:cs="楷体"/>
                <w:lang w:eastAsia="zh-Hans"/>
              </w:rPr>
              <w:t>保障</w:t>
            </w:r>
            <w:r>
              <w:rPr>
                <w:rFonts w:hint="eastAsia" w:ascii="楷体" w:hAnsi="楷体" w:eastAsia="楷体" w:cs="楷体"/>
              </w:rPr>
              <w:t>工作方案、赛事安保工作等方面进行打分。</w:t>
            </w:r>
          </w:p>
          <w:p>
            <w:pPr>
              <w:adjustRightInd w:val="0"/>
              <w:snapToGrid w:val="0"/>
              <w:spacing w:line="360" w:lineRule="auto"/>
              <w:rPr>
                <w:rFonts w:ascii="楷体" w:hAnsi="楷体" w:eastAsia="楷体" w:cs="楷体"/>
              </w:rPr>
            </w:pPr>
            <w:r>
              <w:rPr>
                <w:rFonts w:hint="eastAsia" w:ascii="楷体" w:hAnsi="楷体" w:eastAsia="楷体" w:cs="楷体"/>
              </w:rPr>
              <w:t>（1）</w:t>
            </w:r>
            <w:r>
              <w:rPr>
                <w:rFonts w:hint="eastAsia" w:ascii="楷体" w:hAnsi="楷体" w:eastAsia="楷体" w:cs="楷体"/>
                <w:lang w:eastAsia="zh-Hans"/>
              </w:rPr>
              <w:t>实施</w:t>
            </w:r>
            <w:r>
              <w:rPr>
                <w:rFonts w:hint="eastAsia" w:ascii="楷体" w:hAnsi="楷体" w:eastAsia="楷体" w:cs="楷体"/>
              </w:rPr>
              <w:t>方案内容完整、规范、合理，满足项目需求，工作思路清晰，内容安排合理得当计（10-15]分；</w:t>
            </w:r>
          </w:p>
          <w:p>
            <w:pPr>
              <w:adjustRightInd w:val="0"/>
              <w:snapToGrid w:val="0"/>
              <w:spacing w:line="360" w:lineRule="auto"/>
              <w:rPr>
                <w:rFonts w:ascii="楷体" w:hAnsi="楷体" w:eastAsia="楷体" w:cs="楷体"/>
              </w:rPr>
            </w:pPr>
            <w:r>
              <w:rPr>
                <w:rFonts w:hint="eastAsia" w:ascii="楷体" w:hAnsi="楷体" w:eastAsia="楷体" w:cs="楷体"/>
              </w:rPr>
              <w:t>（2）</w:t>
            </w:r>
            <w:r>
              <w:rPr>
                <w:rFonts w:hint="eastAsia" w:ascii="楷体" w:hAnsi="楷体" w:eastAsia="楷体" w:cs="楷体"/>
                <w:lang w:eastAsia="zh-Hans"/>
              </w:rPr>
              <w:t>实施</w:t>
            </w:r>
            <w:r>
              <w:rPr>
                <w:rFonts w:hint="eastAsia" w:ascii="楷体" w:hAnsi="楷体" w:eastAsia="楷体" w:cs="楷体"/>
              </w:rPr>
              <w:t>方案内容基本完整、规范，满足项目需求，工作思路较清晰，内容安排合理计（5-10]分；</w:t>
            </w:r>
          </w:p>
          <w:p>
            <w:pPr>
              <w:adjustRightInd w:val="0"/>
              <w:snapToGrid w:val="0"/>
              <w:spacing w:line="360" w:lineRule="auto"/>
              <w:rPr>
                <w:rFonts w:ascii="楷体" w:hAnsi="楷体" w:eastAsia="楷体" w:cs="楷体"/>
              </w:rPr>
            </w:pPr>
            <w:r>
              <w:rPr>
                <w:rFonts w:hint="eastAsia" w:ascii="楷体" w:hAnsi="楷体" w:eastAsia="楷体" w:cs="楷体"/>
              </w:rPr>
              <w:t>（3）</w:t>
            </w:r>
            <w:r>
              <w:rPr>
                <w:rFonts w:hint="eastAsia" w:ascii="楷体" w:hAnsi="楷体" w:eastAsia="楷体" w:cs="楷体"/>
                <w:lang w:eastAsia="zh-Hans"/>
              </w:rPr>
              <w:t>实施</w:t>
            </w:r>
            <w:r>
              <w:rPr>
                <w:rFonts w:hint="eastAsia" w:ascii="楷体" w:hAnsi="楷体" w:eastAsia="楷体" w:cs="楷体"/>
              </w:rPr>
              <w:t>方案内容基本完整，工作思路较清晰计[0-5]分。</w:t>
            </w:r>
          </w:p>
        </w:tc>
      </w:tr>
      <w:tr>
        <w:tblPrEx>
          <w:tblCellMar>
            <w:top w:w="0" w:type="dxa"/>
            <w:left w:w="108" w:type="dxa"/>
            <w:bottom w:w="0" w:type="dxa"/>
            <w:right w:w="108" w:type="dxa"/>
          </w:tblCellMar>
        </w:tblPrEx>
        <w:trPr>
          <w:trHeight w:val="1887" w:hRule="atLeast"/>
          <w:jc w:val="center"/>
        </w:trPr>
        <w:tc>
          <w:tcPr>
            <w:tcW w:w="1198" w:type="dxa"/>
            <w:vMerge w:val="restart"/>
            <w:tcBorders>
              <w:top w:val="single" w:color="auto" w:sz="4" w:space="0"/>
              <w:left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sz w:val="24"/>
              </w:rPr>
            </w:pPr>
            <w:r>
              <w:rPr>
                <w:rFonts w:hint="eastAsia" w:ascii="楷体" w:hAnsi="楷体" w:eastAsia="楷体" w:cs="楷体"/>
                <w:bCs/>
                <w:szCs w:val="21"/>
              </w:rPr>
              <w:t>媒体宣传推广方案</w:t>
            </w:r>
          </w:p>
        </w:tc>
        <w:tc>
          <w:tcPr>
            <w:tcW w:w="587" w:type="dxa"/>
            <w:vMerge w:val="restart"/>
            <w:tcBorders>
              <w:top w:val="single" w:color="auto" w:sz="4" w:space="0"/>
              <w:left w:val="nil"/>
              <w:right w:val="single" w:color="auto" w:sz="4" w:space="0"/>
            </w:tcBorders>
            <w:noWrap/>
            <w:vAlign w:val="center"/>
          </w:tcPr>
          <w:p>
            <w:pPr>
              <w:adjustRightInd w:val="0"/>
              <w:snapToGrid w:val="0"/>
              <w:spacing w:line="360" w:lineRule="auto"/>
              <w:jc w:val="center"/>
              <w:rPr>
                <w:rFonts w:ascii="楷体" w:hAnsi="楷体" w:eastAsia="楷体" w:cs="楷体"/>
                <w:bCs/>
                <w:szCs w:val="21"/>
              </w:rPr>
            </w:pPr>
            <w:r>
              <w:rPr>
                <w:rFonts w:hint="eastAsia" w:ascii="楷体" w:hAnsi="楷体" w:eastAsia="楷体" w:cs="楷体"/>
                <w:bCs/>
                <w:szCs w:val="21"/>
              </w:rPr>
              <w:t>19分</w:t>
            </w:r>
          </w:p>
        </w:tc>
        <w:tc>
          <w:tcPr>
            <w:tcW w:w="7694"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楷体" w:hAnsi="楷体" w:eastAsia="楷体" w:cs="楷体"/>
                <w:lang w:eastAsia="zh-Hans"/>
              </w:rPr>
            </w:pPr>
            <w:r>
              <w:rPr>
                <w:rFonts w:hint="eastAsia" w:ascii="楷体" w:hAnsi="楷体" w:eastAsia="楷体" w:cs="楷体"/>
                <w:lang w:eastAsia="zh-Hans"/>
              </w:rPr>
              <w:t>宣传方案（</w:t>
            </w:r>
            <w:r>
              <w:rPr>
                <w:rFonts w:hint="eastAsia" w:ascii="楷体" w:hAnsi="楷体" w:eastAsia="楷体" w:cs="楷体"/>
              </w:rPr>
              <w:t>10</w:t>
            </w:r>
            <w:r>
              <w:rPr>
                <w:rFonts w:hint="eastAsia" w:ascii="楷体" w:hAnsi="楷体" w:eastAsia="楷体" w:cs="楷体"/>
                <w:lang w:eastAsia="zh-Hans"/>
              </w:rPr>
              <w:t>分）：供应商提供针对本项目的媒体宣传方案。</w:t>
            </w:r>
          </w:p>
          <w:p>
            <w:pPr>
              <w:adjustRightInd w:val="0"/>
              <w:snapToGrid w:val="0"/>
              <w:spacing w:line="360" w:lineRule="auto"/>
              <w:rPr>
                <w:rFonts w:ascii="楷体" w:hAnsi="楷体" w:eastAsia="楷体" w:cs="楷体"/>
                <w:lang w:eastAsia="zh-Hans"/>
              </w:rPr>
            </w:pPr>
            <w:r>
              <w:rPr>
                <w:rFonts w:hint="eastAsia" w:ascii="楷体" w:hAnsi="楷体" w:eastAsia="楷体" w:cs="楷体"/>
                <w:lang w:eastAsia="zh-Hans"/>
              </w:rPr>
              <w:t>1.方案完善，能保证此次宣传效果计</w:t>
            </w:r>
            <w:r>
              <w:rPr>
                <w:rFonts w:hint="eastAsia" w:ascii="楷体" w:hAnsi="楷体" w:eastAsia="楷体" w:cs="楷体"/>
              </w:rPr>
              <w:t>7</w:t>
            </w:r>
            <w:r>
              <w:rPr>
                <w:rFonts w:hint="eastAsia" w:ascii="楷体" w:hAnsi="楷体" w:eastAsia="楷体" w:cs="楷体"/>
                <w:lang w:eastAsia="zh-Hans"/>
              </w:rPr>
              <w:t>-</w:t>
            </w:r>
            <w:r>
              <w:rPr>
                <w:rFonts w:hint="eastAsia" w:ascii="楷体" w:hAnsi="楷体" w:eastAsia="楷体" w:cs="楷体"/>
              </w:rPr>
              <w:t>10</w:t>
            </w:r>
            <w:r>
              <w:rPr>
                <w:rFonts w:hint="eastAsia" w:ascii="楷体" w:hAnsi="楷体" w:eastAsia="楷体" w:cs="楷体"/>
                <w:lang w:eastAsia="zh-Hans"/>
              </w:rPr>
              <w:t>分；</w:t>
            </w:r>
          </w:p>
          <w:p>
            <w:pPr>
              <w:adjustRightInd w:val="0"/>
              <w:snapToGrid w:val="0"/>
              <w:spacing w:line="360" w:lineRule="auto"/>
              <w:rPr>
                <w:rFonts w:ascii="楷体" w:hAnsi="楷体" w:eastAsia="楷体" w:cs="楷体"/>
                <w:lang w:eastAsia="zh-Hans"/>
              </w:rPr>
            </w:pPr>
            <w:r>
              <w:rPr>
                <w:rFonts w:hint="eastAsia" w:ascii="楷体" w:hAnsi="楷体" w:eastAsia="楷体" w:cs="楷体"/>
                <w:lang w:eastAsia="zh-Hans"/>
              </w:rPr>
              <w:t>2.方案完整，能列明宣传大纲计</w:t>
            </w:r>
            <w:r>
              <w:rPr>
                <w:rFonts w:hint="eastAsia" w:ascii="楷体" w:hAnsi="楷体" w:eastAsia="楷体" w:cs="楷体"/>
              </w:rPr>
              <w:t>4</w:t>
            </w:r>
            <w:r>
              <w:rPr>
                <w:rFonts w:hint="eastAsia" w:ascii="楷体" w:hAnsi="楷体" w:eastAsia="楷体" w:cs="楷体"/>
                <w:lang w:eastAsia="zh-Hans"/>
              </w:rPr>
              <w:t>-</w:t>
            </w:r>
            <w:r>
              <w:rPr>
                <w:rFonts w:hint="eastAsia" w:ascii="楷体" w:hAnsi="楷体" w:eastAsia="楷体" w:cs="楷体"/>
              </w:rPr>
              <w:t>7</w:t>
            </w:r>
            <w:r>
              <w:rPr>
                <w:rFonts w:hint="eastAsia" w:ascii="楷体" w:hAnsi="楷体" w:eastAsia="楷体" w:cs="楷体"/>
                <w:lang w:eastAsia="zh-Hans"/>
              </w:rPr>
              <w:t>分；</w:t>
            </w:r>
          </w:p>
          <w:p>
            <w:pPr>
              <w:adjustRightInd w:val="0"/>
              <w:snapToGrid w:val="0"/>
              <w:spacing w:line="360" w:lineRule="auto"/>
              <w:rPr>
                <w:rFonts w:ascii="楷体" w:hAnsi="楷体" w:eastAsia="楷体" w:cs="楷体"/>
                <w:lang w:eastAsia="zh-Hans"/>
              </w:rPr>
            </w:pPr>
            <w:r>
              <w:rPr>
                <w:rFonts w:hint="eastAsia" w:ascii="楷体" w:hAnsi="楷体" w:eastAsia="楷体" w:cs="楷体"/>
                <w:lang w:eastAsia="zh-Hans"/>
              </w:rPr>
              <w:t>3.方案简单空泛计</w:t>
            </w:r>
            <w:r>
              <w:rPr>
                <w:rFonts w:hint="eastAsia" w:ascii="楷体" w:hAnsi="楷体" w:eastAsia="楷体" w:cs="楷体"/>
              </w:rPr>
              <w:t>1</w:t>
            </w:r>
            <w:r>
              <w:rPr>
                <w:rFonts w:hint="eastAsia" w:ascii="楷体" w:hAnsi="楷体" w:eastAsia="楷体" w:cs="楷体"/>
                <w:lang w:eastAsia="zh-Hans"/>
              </w:rPr>
              <w:t>-</w:t>
            </w:r>
            <w:r>
              <w:rPr>
                <w:rFonts w:hint="eastAsia" w:ascii="楷体" w:hAnsi="楷体" w:eastAsia="楷体" w:cs="楷体"/>
              </w:rPr>
              <w:t>4</w:t>
            </w:r>
            <w:r>
              <w:rPr>
                <w:rFonts w:hint="eastAsia" w:ascii="楷体" w:hAnsi="楷体" w:eastAsia="楷体" w:cs="楷体"/>
                <w:lang w:eastAsia="zh-Hans"/>
              </w:rPr>
              <w:t>分；</w:t>
            </w:r>
          </w:p>
          <w:p>
            <w:pPr>
              <w:adjustRightInd w:val="0"/>
              <w:snapToGrid w:val="0"/>
              <w:spacing w:line="360" w:lineRule="auto"/>
              <w:rPr>
                <w:rFonts w:ascii="楷体" w:hAnsi="楷体" w:eastAsia="楷体" w:cs="楷体"/>
                <w:color w:val="FF0000"/>
                <w:sz w:val="24"/>
              </w:rPr>
            </w:pPr>
            <w:r>
              <w:rPr>
                <w:rFonts w:hint="eastAsia" w:ascii="楷体" w:hAnsi="楷体" w:eastAsia="楷体" w:cs="楷体"/>
                <w:lang w:eastAsia="zh-Hans"/>
              </w:rPr>
              <w:t>4.未提供不计分。</w:t>
            </w:r>
          </w:p>
        </w:tc>
      </w:tr>
      <w:tr>
        <w:tblPrEx>
          <w:tblCellMar>
            <w:top w:w="0" w:type="dxa"/>
            <w:left w:w="108" w:type="dxa"/>
            <w:bottom w:w="0" w:type="dxa"/>
            <w:right w:w="108" w:type="dxa"/>
          </w:tblCellMar>
        </w:tblPrEx>
        <w:trPr>
          <w:trHeight w:val="1512" w:hRule="atLeast"/>
          <w:jc w:val="center"/>
        </w:trPr>
        <w:tc>
          <w:tcPr>
            <w:tcW w:w="1198" w:type="dxa"/>
            <w:vMerge w:val="continue"/>
            <w:tcBorders>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bCs/>
                <w:color w:val="FF0000"/>
                <w:szCs w:val="21"/>
              </w:rPr>
            </w:pPr>
          </w:p>
        </w:tc>
        <w:tc>
          <w:tcPr>
            <w:tcW w:w="587" w:type="dxa"/>
            <w:vMerge w:val="continue"/>
            <w:tcBorders>
              <w:left w:val="nil"/>
              <w:bottom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bCs/>
                <w:color w:val="FF0000"/>
                <w:szCs w:val="21"/>
              </w:rPr>
            </w:pPr>
          </w:p>
        </w:tc>
        <w:tc>
          <w:tcPr>
            <w:tcW w:w="7694"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楷体" w:hAnsi="楷体" w:eastAsia="楷体" w:cs="楷体"/>
              </w:rPr>
            </w:pPr>
            <w:r>
              <w:rPr>
                <w:rFonts w:hint="eastAsia" w:ascii="楷体" w:hAnsi="楷体" w:eastAsia="楷体" w:cs="楷体"/>
              </w:rPr>
              <w:t>宣传媒体（9分）：根据宣传需求在各大主流媒体提供拟宣传媒体的详细清单。</w:t>
            </w:r>
          </w:p>
          <w:p>
            <w:pPr>
              <w:adjustRightInd w:val="0"/>
              <w:snapToGrid w:val="0"/>
              <w:spacing w:line="360" w:lineRule="auto"/>
              <w:rPr>
                <w:rFonts w:ascii="楷体" w:hAnsi="楷体" w:eastAsia="楷体" w:cs="楷体"/>
              </w:rPr>
            </w:pPr>
            <w:r>
              <w:rPr>
                <w:rFonts w:hint="eastAsia" w:ascii="楷体" w:hAnsi="楷体" w:eastAsia="楷体" w:cs="楷体"/>
              </w:rPr>
              <w:t>1.宣传媒体符合采购需求，达到宣传效果计4-9分；</w:t>
            </w:r>
          </w:p>
          <w:p>
            <w:pPr>
              <w:adjustRightInd w:val="0"/>
              <w:snapToGrid w:val="0"/>
              <w:spacing w:line="360" w:lineRule="auto"/>
              <w:rPr>
                <w:rFonts w:ascii="楷体" w:hAnsi="楷体" w:eastAsia="楷体" w:cs="楷体"/>
              </w:rPr>
            </w:pPr>
            <w:r>
              <w:rPr>
                <w:rFonts w:hint="eastAsia" w:ascii="楷体" w:hAnsi="楷体" w:eastAsia="楷体" w:cs="楷体"/>
              </w:rPr>
              <w:t>2.宣传媒体达到采购需求计1-4分；</w:t>
            </w:r>
          </w:p>
          <w:p>
            <w:pPr>
              <w:adjustRightInd w:val="0"/>
              <w:snapToGrid w:val="0"/>
              <w:spacing w:line="360" w:lineRule="auto"/>
              <w:rPr>
                <w:rFonts w:ascii="楷体" w:hAnsi="楷体" w:eastAsia="楷体" w:cs="楷体"/>
                <w:color w:val="FF0000"/>
                <w:lang w:eastAsia="zh-Hans"/>
              </w:rPr>
            </w:pPr>
            <w:r>
              <w:rPr>
                <w:rFonts w:hint="eastAsia" w:ascii="楷体" w:hAnsi="楷体" w:eastAsia="楷体" w:cs="楷体"/>
              </w:rPr>
              <w:t>3.未提供不计分。</w:t>
            </w:r>
          </w:p>
        </w:tc>
      </w:tr>
      <w:tr>
        <w:tblPrEx>
          <w:tblCellMar>
            <w:top w:w="0" w:type="dxa"/>
            <w:left w:w="108" w:type="dxa"/>
            <w:bottom w:w="0" w:type="dxa"/>
            <w:right w:w="108" w:type="dxa"/>
          </w:tblCellMar>
        </w:tblPrEx>
        <w:trPr>
          <w:trHeight w:val="1136"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sz w:val="24"/>
              </w:rPr>
            </w:pPr>
            <w:r>
              <w:rPr>
                <w:rFonts w:hint="eastAsia" w:ascii="楷体" w:hAnsi="楷体" w:eastAsia="楷体" w:cs="楷体"/>
                <w:szCs w:val="21"/>
              </w:rPr>
              <w:t>质量保证措施</w:t>
            </w:r>
          </w:p>
        </w:tc>
        <w:tc>
          <w:tcPr>
            <w:tcW w:w="58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firstLine="105" w:firstLineChars="50"/>
              <w:jc w:val="center"/>
              <w:rPr>
                <w:rFonts w:ascii="楷体" w:hAnsi="楷体" w:eastAsia="楷体" w:cs="楷体"/>
                <w:sz w:val="24"/>
              </w:rPr>
            </w:pPr>
            <w:r>
              <w:rPr>
                <w:rFonts w:hint="eastAsia" w:ascii="楷体" w:hAnsi="楷体" w:eastAsia="楷体" w:cs="楷体"/>
              </w:rPr>
              <w:t>5分</w:t>
            </w:r>
          </w:p>
        </w:tc>
        <w:tc>
          <w:tcPr>
            <w:tcW w:w="7694" w:type="dxa"/>
            <w:tcBorders>
              <w:top w:val="single" w:color="auto" w:sz="4" w:space="0"/>
              <w:left w:val="nil"/>
              <w:bottom w:val="single" w:color="auto" w:sz="4" w:space="0"/>
              <w:right w:val="single" w:color="auto" w:sz="4" w:space="0"/>
            </w:tcBorders>
            <w:noWrap/>
          </w:tcPr>
          <w:p>
            <w:pPr>
              <w:adjustRightInd w:val="0"/>
              <w:snapToGrid w:val="0"/>
              <w:spacing w:line="360" w:lineRule="auto"/>
              <w:jc w:val="left"/>
              <w:rPr>
                <w:rFonts w:ascii="楷体" w:hAnsi="楷体" w:eastAsia="楷体" w:cs="楷体"/>
              </w:rPr>
            </w:pPr>
            <w:r>
              <w:rPr>
                <w:rFonts w:hint="eastAsia" w:ascii="楷体" w:hAnsi="楷体" w:eastAsia="楷体" w:cs="楷体"/>
              </w:rPr>
              <w:t>根据供应商针对本项目提供的质量保证措施进行打分。</w:t>
            </w:r>
          </w:p>
          <w:p>
            <w:pPr>
              <w:adjustRightInd w:val="0"/>
              <w:snapToGrid w:val="0"/>
              <w:spacing w:line="360" w:lineRule="auto"/>
              <w:jc w:val="left"/>
              <w:rPr>
                <w:rFonts w:ascii="楷体" w:hAnsi="楷体" w:eastAsia="楷体" w:cs="楷体"/>
              </w:rPr>
            </w:pPr>
            <w:r>
              <w:rPr>
                <w:rFonts w:hint="eastAsia" w:ascii="楷体" w:hAnsi="楷体" w:eastAsia="楷体" w:cs="楷体"/>
              </w:rPr>
              <w:t>（1）质量保证措施全面、详细、合理、针对性强、具有可操作性计（3-5]</w:t>
            </w:r>
            <w:r>
              <w:rPr>
                <w:rFonts w:hint="eastAsia" w:ascii="楷体" w:hAnsi="楷体" w:eastAsia="楷体" w:cs="楷体"/>
                <w:lang w:eastAsia="zh-Hans"/>
              </w:rPr>
              <w:t>分</w:t>
            </w:r>
            <w:r>
              <w:rPr>
                <w:rFonts w:hint="eastAsia" w:ascii="楷体" w:hAnsi="楷体" w:eastAsia="楷体" w:cs="楷体"/>
              </w:rPr>
              <w:t>；</w:t>
            </w:r>
          </w:p>
          <w:p>
            <w:pPr>
              <w:adjustRightInd w:val="0"/>
              <w:snapToGrid w:val="0"/>
              <w:spacing w:line="360" w:lineRule="auto"/>
              <w:jc w:val="left"/>
              <w:rPr>
                <w:rFonts w:ascii="楷体" w:hAnsi="楷体" w:eastAsia="楷体" w:cs="楷体"/>
                <w:sz w:val="24"/>
              </w:rPr>
            </w:pPr>
            <w:r>
              <w:rPr>
                <w:rFonts w:hint="eastAsia" w:ascii="楷体" w:hAnsi="楷体" w:eastAsia="楷体" w:cs="楷体"/>
              </w:rPr>
              <w:t>（2）其他情形的计[0-3]分。</w:t>
            </w:r>
          </w:p>
        </w:tc>
      </w:tr>
      <w:tr>
        <w:tblPrEx>
          <w:tblCellMar>
            <w:top w:w="0" w:type="dxa"/>
            <w:left w:w="108" w:type="dxa"/>
            <w:bottom w:w="0" w:type="dxa"/>
            <w:right w:w="108" w:type="dxa"/>
          </w:tblCellMar>
        </w:tblPrEx>
        <w:trPr>
          <w:trHeight w:val="1301"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sz w:val="24"/>
              </w:rPr>
            </w:pPr>
            <w:r>
              <w:rPr>
                <w:rFonts w:hint="eastAsia" w:ascii="楷体" w:hAnsi="楷体" w:eastAsia="楷体" w:cs="楷体"/>
                <w:bCs/>
                <w:szCs w:val="21"/>
              </w:rPr>
              <w:t>应急预案</w:t>
            </w:r>
          </w:p>
        </w:tc>
        <w:tc>
          <w:tcPr>
            <w:tcW w:w="58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sz w:val="24"/>
              </w:rPr>
            </w:pPr>
            <w:r>
              <w:rPr>
                <w:rFonts w:hint="eastAsia" w:ascii="楷体" w:hAnsi="楷体" w:eastAsia="楷体" w:cs="楷体"/>
                <w:bCs/>
                <w:szCs w:val="21"/>
              </w:rPr>
              <w:t>10分</w:t>
            </w:r>
          </w:p>
        </w:tc>
        <w:tc>
          <w:tcPr>
            <w:tcW w:w="769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楷体" w:hAnsi="楷体" w:eastAsia="楷体" w:cs="楷体"/>
                <w:szCs w:val="21"/>
              </w:rPr>
            </w:pPr>
            <w:r>
              <w:rPr>
                <w:rFonts w:hint="eastAsia" w:ascii="楷体" w:hAnsi="楷体" w:eastAsia="楷体" w:cs="楷体"/>
                <w:szCs w:val="21"/>
              </w:rPr>
              <w:t>根据供应商提供的应急方案以及处置办法进行打分。</w:t>
            </w:r>
          </w:p>
          <w:p>
            <w:pPr>
              <w:widowControl/>
              <w:spacing w:line="360" w:lineRule="auto"/>
              <w:rPr>
                <w:rFonts w:ascii="楷体" w:hAnsi="楷体" w:eastAsia="楷体" w:cs="楷体"/>
                <w:szCs w:val="21"/>
              </w:rPr>
            </w:pPr>
            <w:r>
              <w:rPr>
                <w:rFonts w:hint="eastAsia" w:ascii="楷体" w:hAnsi="楷体" w:eastAsia="楷体" w:cs="楷体"/>
              </w:rPr>
              <w:t>（1）</w:t>
            </w:r>
            <w:r>
              <w:rPr>
                <w:rFonts w:hint="eastAsia" w:ascii="楷体" w:hAnsi="楷体" w:eastAsia="楷体" w:cs="楷体"/>
                <w:szCs w:val="21"/>
              </w:rPr>
              <w:t>应急方案全面、详细、合理、针对性强、具有可操作性计（5-10]分；</w:t>
            </w:r>
          </w:p>
          <w:p>
            <w:pPr>
              <w:widowControl/>
              <w:spacing w:line="360" w:lineRule="auto"/>
              <w:rPr>
                <w:rFonts w:ascii="楷体" w:hAnsi="楷体" w:eastAsia="楷体" w:cs="楷体"/>
                <w:bCs/>
                <w:sz w:val="24"/>
              </w:rPr>
            </w:pPr>
            <w:r>
              <w:rPr>
                <w:rFonts w:hint="eastAsia" w:ascii="楷体" w:hAnsi="楷体" w:eastAsia="楷体" w:cs="楷体"/>
                <w:szCs w:val="21"/>
              </w:rPr>
              <w:t>（2）其他情形的计[0-5]分。</w:t>
            </w:r>
          </w:p>
        </w:tc>
      </w:tr>
      <w:tr>
        <w:tblPrEx>
          <w:tblCellMar>
            <w:top w:w="0" w:type="dxa"/>
            <w:left w:w="108" w:type="dxa"/>
            <w:bottom w:w="0" w:type="dxa"/>
            <w:right w:w="108" w:type="dxa"/>
          </w:tblCellMar>
        </w:tblPrEx>
        <w:trPr>
          <w:trHeight w:val="395"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bCs/>
                <w:kern w:val="0"/>
                <w:sz w:val="24"/>
                <w:szCs w:val="20"/>
              </w:rPr>
            </w:pPr>
            <w:r>
              <w:rPr>
                <w:rFonts w:hint="eastAsia" w:ascii="楷体" w:hAnsi="楷体" w:eastAsia="楷体" w:cs="楷体"/>
                <w:bCs/>
                <w:szCs w:val="21"/>
              </w:rPr>
              <w:t>人员配备</w:t>
            </w:r>
          </w:p>
        </w:tc>
        <w:tc>
          <w:tcPr>
            <w:tcW w:w="58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楷体" w:hAnsi="楷体" w:eastAsia="楷体" w:cs="楷体"/>
                <w:bCs/>
                <w:kern w:val="0"/>
                <w:sz w:val="24"/>
                <w:szCs w:val="20"/>
              </w:rPr>
            </w:pPr>
            <w:r>
              <w:rPr>
                <w:rFonts w:hint="eastAsia" w:ascii="楷体" w:hAnsi="楷体" w:eastAsia="楷体" w:cs="楷体"/>
                <w:szCs w:val="21"/>
              </w:rPr>
              <w:t>15分</w:t>
            </w:r>
          </w:p>
        </w:tc>
        <w:tc>
          <w:tcPr>
            <w:tcW w:w="769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楷体" w:hAnsi="楷体" w:eastAsia="楷体" w:cs="楷体"/>
                <w:szCs w:val="21"/>
              </w:rPr>
            </w:pPr>
            <w:r>
              <w:rPr>
                <w:rFonts w:hint="eastAsia" w:ascii="楷体" w:hAnsi="楷体" w:eastAsia="楷体" w:cs="楷体"/>
                <w:szCs w:val="21"/>
              </w:rPr>
              <w:t>人员基本配置要求：</w:t>
            </w:r>
          </w:p>
          <w:p>
            <w:pPr>
              <w:widowControl/>
              <w:spacing w:line="360" w:lineRule="auto"/>
              <w:jc w:val="left"/>
              <w:rPr>
                <w:rFonts w:ascii="楷体" w:hAnsi="楷体" w:eastAsia="楷体" w:cs="楷体"/>
                <w:szCs w:val="21"/>
              </w:rPr>
            </w:pPr>
            <w:r>
              <w:rPr>
                <w:rFonts w:hint="eastAsia" w:ascii="楷体" w:hAnsi="楷体" w:eastAsia="楷体" w:cs="楷体"/>
                <w:szCs w:val="21"/>
              </w:rPr>
              <w:t>1.主裁判一人，具备中国田径协会颁发的一级裁判员资格证书，得 4 分</w:t>
            </w:r>
          </w:p>
          <w:p>
            <w:pPr>
              <w:widowControl/>
              <w:spacing w:line="360" w:lineRule="auto"/>
              <w:jc w:val="left"/>
              <w:rPr>
                <w:rFonts w:ascii="楷体" w:hAnsi="楷体" w:eastAsia="楷体" w:cs="楷体"/>
                <w:szCs w:val="21"/>
              </w:rPr>
            </w:pPr>
            <w:r>
              <w:rPr>
                <w:rFonts w:hint="eastAsia" w:ascii="楷体" w:hAnsi="楷体" w:eastAsia="楷体" w:cs="楷体"/>
                <w:szCs w:val="21"/>
              </w:rPr>
              <w:t>2.主裁判助手一人，具备中国田径协会颁发的二级及以上裁判员资格证书，得 3 分</w:t>
            </w:r>
          </w:p>
          <w:p>
            <w:pPr>
              <w:widowControl/>
              <w:spacing w:line="360" w:lineRule="auto"/>
              <w:jc w:val="left"/>
              <w:rPr>
                <w:rFonts w:ascii="楷体" w:hAnsi="楷体" w:eastAsia="楷体" w:cs="楷体"/>
                <w:szCs w:val="21"/>
              </w:rPr>
            </w:pPr>
            <w:r>
              <w:rPr>
                <w:rFonts w:hint="eastAsia" w:ascii="楷体" w:hAnsi="楷体" w:eastAsia="楷体" w:cs="楷体"/>
                <w:szCs w:val="21"/>
              </w:rPr>
              <w:t>3.裁判员 15 人，均需具备中国田径协会颁发的三级裁判员资格证书，满足要求者得 5 分，每增加一名裁判员加 1 分，最高得 8 分</w:t>
            </w:r>
          </w:p>
        </w:tc>
      </w:tr>
      <w:tr>
        <w:tblPrEx>
          <w:tblCellMar>
            <w:top w:w="0" w:type="dxa"/>
            <w:left w:w="108" w:type="dxa"/>
            <w:bottom w:w="0" w:type="dxa"/>
            <w:right w:w="108" w:type="dxa"/>
          </w:tblCellMar>
        </w:tblPrEx>
        <w:trPr>
          <w:trHeight w:val="1136"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left="10" w:hanging="10" w:hangingChars="5"/>
              <w:jc w:val="center"/>
              <w:rPr>
                <w:rFonts w:ascii="楷体" w:hAnsi="楷体" w:eastAsia="楷体" w:cs="楷体"/>
                <w:sz w:val="24"/>
              </w:rPr>
            </w:pPr>
            <w:r>
              <w:rPr>
                <w:rFonts w:hint="eastAsia" w:ascii="楷体" w:hAnsi="楷体" w:eastAsia="楷体" w:cs="楷体"/>
              </w:rPr>
              <w:t>服务承诺</w:t>
            </w:r>
          </w:p>
        </w:tc>
        <w:tc>
          <w:tcPr>
            <w:tcW w:w="58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left="10" w:hanging="10" w:hangingChars="5"/>
              <w:jc w:val="center"/>
              <w:rPr>
                <w:rFonts w:ascii="楷体" w:hAnsi="楷体" w:eastAsia="楷体" w:cs="楷体"/>
                <w:sz w:val="24"/>
              </w:rPr>
            </w:pPr>
            <w:r>
              <w:rPr>
                <w:rFonts w:hint="eastAsia" w:ascii="楷体" w:hAnsi="楷体" w:eastAsia="楷体" w:cs="楷体"/>
              </w:rPr>
              <w:t>5分</w:t>
            </w:r>
          </w:p>
        </w:tc>
        <w:tc>
          <w:tcPr>
            <w:tcW w:w="7694"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left="10" w:hanging="10" w:hangingChars="5"/>
              <w:jc w:val="left"/>
              <w:rPr>
                <w:rFonts w:ascii="楷体" w:hAnsi="楷体" w:eastAsia="楷体" w:cs="楷体"/>
              </w:rPr>
            </w:pPr>
            <w:r>
              <w:rPr>
                <w:rFonts w:hint="eastAsia" w:ascii="楷体" w:hAnsi="楷体" w:eastAsia="楷体" w:cs="楷体"/>
              </w:rPr>
              <w:t>根据供应商提供的针对本项目的服务承诺进行打分。</w:t>
            </w:r>
          </w:p>
          <w:p>
            <w:pPr>
              <w:adjustRightInd w:val="0"/>
              <w:snapToGrid w:val="0"/>
              <w:spacing w:line="360" w:lineRule="auto"/>
              <w:ind w:left="10" w:hanging="10" w:hangingChars="5"/>
              <w:jc w:val="left"/>
              <w:rPr>
                <w:rFonts w:ascii="楷体" w:hAnsi="楷体" w:eastAsia="楷体" w:cs="楷体"/>
              </w:rPr>
            </w:pPr>
            <w:r>
              <w:rPr>
                <w:rFonts w:hint="eastAsia" w:ascii="楷体" w:hAnsi="楷体" w:eastAsia="楷体" w:cs="楷体"/>
              </w:rPr>
              <w:t>（1）服务承诺及保障措施积极完善、合理可行计（3-5]分；</w:t>
            </w:r>
          </w:p>
          <w:p>
            <w:pPr>
              <w:adjustRightInd w:val="0"/>
              <w:snapToGrid w:val="0"/>
              <w:spacing w:line="360" w:lineRule="auto"/>
              <w:ind w:left="10" w:hanging="10" w:hangingChars="5"/>
              <w:jc w:val="left"/>
              <w:rPr>
                <w:rFonts w:ascii="楷体" w:hAnsi="楷体" w:eastAsia="楷体" w:cs="楷体"/>
                <w:sz w:val="24"/>
                <w:lang w:val="zh-CN"/>
              </w:rPr>
            </w:pPr>
            <w:r>
              <w:rPr>
                <w:rFonts w:hint="eastAsia" w:ascii="楷体" w:hAnsi="楷体" w:eastAsia="楷体" w:cs="楷体"/>
              </w:rPr>
              <w:t>（2）其他情形的计[0-3]分。</w:t>
            </w:r>
          </w:p>
        </w:tc>
      </w:tr>
      <w:tr>
        <w:tblPrEx>
          <w:tblCellMar>
            <w:top w:w="0" w:type="dxa"/>
            <w:left w:w="108" w:type="dxa"/>
            <w:bottom w:w="0" w:type="dxa"/>
            <w:right w:w="108" w:type="dxa"/>
          </w:tblCellMar>
        </w:tblPrEx>
        <w:trPr>
          <w:trHeight w:val="1506"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楷体" w:hAnsi="楷体" w:eastAsia="楷体" w:cs="楷体"/>
                <w:bCs/>
                <w:kern w:val="0"/>
                <w:sz w:val="24"/>
                <w:szCs w:val="20"/>
              </w:rPr>
            </w:pPr>
            <w:r>
              <w:rPr>
                <w:rFonts w:hint="eastAsia" w:ascii="楷体" w:hAnsi="楷体" w:eastAsia="楷体" w:cs="楷体"/>
                <w:sz w:val="24"/>
              </w:rPr>
              <w:t>业绩</w:t>
            </w:r>
          </w:p>
        </w:tc>
        <w:tc>
          <w:tcPr>
            <w:tcW w:w="58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楷体" w:hAnsi="楷体" w:eastAsia="楷体" w:cs="楷体"/>
                <w:bCs/>
                <w:kern w:val="0"/>
                <w:sz w:val="24"/>
                <w:szCs w:val="20"/>
              </w:rPr>
            </w:pPr>
            <w:r>
              <w:rPr>
                <w:rFonts w:hint="eastAsia" w:ascii="楷体" w:hAnsi="楷体" w:eastAsia="楷体" w:cs="楷体"/>
                <w:sz w:val="24"/>
              </w:rPr>
              <w:t>6</w:t>
            </w:r>
          </w:p>
        </w:tc>
        <w:tc>
          <w:tcPr>
            <w:tcW w:w="7694" w:type="dxa"/>
            <w:tcBorders>
              <w:top w:val="single" w:color="auto" w:sz="4" w:space="0"/>
              <w:left w:val="nil"/>
              <w:bottom w:val="single" w:color="auto" w:sz="4" w:space="0"/>
              <w:right w:val="single" w:color="auto" w:sz="4" w:space="0"/>
            </w:tcBorders>
            <w:noWrap/>
          </w:tcPr>
          <w:p>
            <w:pPr>
              <w:adjustRightInd w:val="0"/>
              <w:snapToGrid w:val="0"/>
              <w:spacing w:line="360" w:lineRule="auto"/>
              <w:ind w:left="10" w:hanging="10" w:hangingChars="5"/>
              <w:jc w:val="left"/>
              <w:rPr>
                <w:rFonts w:ascii="楷体" w:hAnsi="楷体" w:eastAsia="楷体" w:cs="楷体"/>
                <w:lang w:val="zh-CN"/>
              </w:rPr>
            </w:pPr>
            <w:r>
              <w:rPr>
                <w:rFonts w:hint="eastAsia" w:ascii="楷体" w:hAnsi="楷体" w:eastAsia="楷体" w:cs="楷体"/>
              </w:rPr>
              <w:t>供应商具有2020年1月1日至今类似项目的业绩合同或</w:t>
            </w:r>
            <w:r>
              <w:rPr>
                <w:rFonts w:hint="eastAsia" w:ascii="楷体" w:hAnsi="楷体" w:eastAsia="楷体" w:cs="楷体"/>
                <w:lang w:val="en-US" w:eastAsia="zh-CN"/>
              </w:rPr>
              <w:t>中标通知书</w:t>
            </w:r>
            <w:r>
              <w:rPr>
                <w:rFonts w:hint="eastAsia" w:ascii="楷体" w:hAnsi="楷体" w:eastAsia="楷体" w:cs="楷体"/>
              </w:rPr>
              <w:t>，每提供一份得2分，本项最多得6分。</w:t>
            </w:r>
          </w:p>
          <w:p>
            <w:pPr>
              <w:adjustRightInd w:val="0"/>
              <w:snapToGrid w:val="0"/>
              <w:spacing w:line="400" w:lineRule="exact"/>
              <w:rPr>
                <w:rFonts w:ascii="楷体" w:hAnsi="楷体" w:eastAsia="楷体" w:cs="楷体"/>
                <w:bCs/>
                <w:kern w:val="0"/>
                <w:sz w:val="24"/>
                <w:szCs w:val="20"/>
              </w:rPr>
            </w:pPr>
            <w:r>
              <w:rPr>
                <w:rFonts w:hint="eastAsia" w:ascii="楷体" w:hAnsi="楷体" w:eastAsia="楷体" w:cs="楷体"/>
                <w:b/>
                <w:bCs/>
                <w:sz w:val="22"/>
                <w:szCs w:val="22"/>
                <w:lang w:val="zh-CN"/>
              </w:rPr>
              <w:t>以中标通知或合同为准，须提供复印清晰的复印件，如因复印等问题造成无法辨识</w:t>
            </w:r>
            <w:r>
              <w:rPr>
                <w:rFonts w:hint="eastAsia" w:ascii="楷体" w:hAnsi="楷体" w:eastAsia="楷体" w:cs="楷体"/>
                <w:b/>
                <w:bCs/>
                <w:sz w:val="22"/>
                <w:szCs w:val="22"/>
              </w:rPr>
              <w:t>,</w:t>
            </w:r>
            <w:r>
              <w:rPr>
                <w:rFonts w:hint="eastAsia" w:ascii="楷体" w:hAnsi="楷体" w:eastAsia="楷体" w:cs="楷体"/>
                <w:b/>
                <w:bCs/>
                <w:sz w:val="22"/>
                <w:szCs w:val="22"/>
                <w:lang w:val="zh-CN"/>
              </w:rPr>
              <w:t>责任由投标企业自负。</w:t>
            </w:r>
          </w:p>
        </w:tc>
      </w:tr>
    </w:tbl>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1.评审标准</w:t>
      </w:r>
      <w:bookmarkEnd w:id="51"/>
      <w:bookmarkEnd w:id="52"/>
      <w:bookmarkEnd w:id="53"/>
      <w:bookmarkEnd w:id="54"/>
      <w:bookmarkEnd w:id="55"/>
      <w:bookmarkEnd w:id="56"/>
    </w:p>
    <w:p>
      <w:pPr>
        <w:spacing w:line="480" w:lineRule="auto"/>
        <w:ind w:firstLine="480" w:firstLineChars="200"/>
        <w:rPr>
          <w:rFonts w:ascii="楷体" w:hAnsi="楷体" w:eastAsia="楷体" w:cs="楷体"/>
          <w:sz w:val="24"/>
        </w:rPr>
      </w:pPr>
      <w:r>
        <w:rPr>
          <w:rFonts w:hint="eastAsia" w:ascii="楷体" w:hAnsi="楷体" w:eastAsia="楷体" w:cs="楷体"/>
          <w:sz w:val="24"/>
        </w:rPr>
        <w:t>1.资格评审标准</w:t>
      </w:r>
    </w:p>
    <w:p>
      <w:pPr>
        <w:spacing w:line="480" w:lineRule="auto"/>
        <w:ind w:firstLine="480" w:firstLineChars="200"/>
        <w:rPr>
          <w:rFonts w:ascii="楷体" w:hAnsi="楷体" w:eastAsia="楷体" w:cs="楷体"/>
          <w:sz w:val="24"/>
        </w:rPr>
      </w:pPr>
      <w:r>
        <w:rPr>
          <w:rFonts w:hint="eastAsia" w:ascii="楷体" w:hAnsi="楷体" w:eastAsia="楷体" w:cs="楷体"/>
          <w:sz w:val="24"/>
        </w:rPr>
        <w:t>资格评审标准：见评标办法前附表。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2.符合性评审标准</w:t>
      </w:r>
    </w:p>
    <w:p>
      <w:pPr>
        <w:spacing w:line="480" w:lineRule="auto"/>
        <w:ind w:firstLine="480" w:firstLineChars="200"/>
        <w:rPr>
          <w:rFonts w:ascii="楷体" w:hAnsi="楷体" w:eastAsia="楷体" w:cs="楷体"/>
          <w:sz w:val="24"/>
        </w:rPr>
      </w:pPr>
      <w:r>
        <w:rPr>
          <w:rFonts w:hint="eastAsia" w:ascii="楷体" w:hAnsi="楷体" w:eastAsia="楷体" w:cs="楷体"/>
          <w:sz w:val="24"/>
        </w:rPr>
        <w:t>符合性审标准：见评标办法前附表。</w:t>
      </w:r>
    </w:p>
    <w:p>
      <w:pPr>
        <w:spacing w:line="480" w:lineRule="auto"/>
        <w:ind w:firstLine="480" w:firstLineChars="200"/>
        <w:rPr>
          <w:rFonts w:ascii="楷体" w:hAnsi="楷体" w:eastAsia="楷体" w:cs="楷体"/>
          <w:sz w:val="24"/>
        </w:rPr>
      </w:pPr>
      <w:r>
        <w:rPr>
          <w:rFonts w:hint="eastAsia" w:ascii="楷体" w:hAnsi="楷体" w:eastAsia="楷体" w:cs="楷体"/>
          <w:sz w:val="24"/>
        </w:rPr>
        <w:t>3.分值构成与评分标准</w:t>
      </w:r>
    </w:p>
    <w:p>
      <w:pPr>
        <w:spacing w:line="480" w:lineRule="auto"/>
        <w:ind w:firstLine="480" w:firstLineChars="200"/>
        <w:rPr>
          <w:rFonts w:ascii="楷体" w:hAnsi="楷体" w:eastAsia="楷体" w:cs="楷体"/>
          <w:sz w:val="24"/>
        </w:rPr>
      </w:pPr>
      <w:r>
        <w:rPr>
          <w:rFonts w:hint="eastAsia" w:ascii="楷体" w:hAnsi="楷体" w:eastAsia="楷体" w:cs="楷体"/>
          <w:sz w:val="24"/>
        </w:rPr>
        <w:t>分值构成与评分标准：见评标办法前附表；</w:t>
      </w:r>
    </w:p>
    <w:p>
      <w:pPr>
        <w:spacing w:line="480" w:lineRule="auto"/>
        <w:ind w:firstLine="482" w:firstLineChars="200"/>
        <w:rPr>
          <w:rFonts w:ascii="楷体" w:hAnsi="楷体" w:eastAsia="楷体" w:cs="楷体"/>
          <w:b/>
          <w:bCs/>
          <w:sz w:val="24"/>
        </w:rPr>
      </w:pPr>
      <w:bookmarkStart w:id="57" w:name="_Toc415651765"/>
      <w:bookmarkStart w:id="58" w:name="_Toc321812024"/>
      <w:bookmarkStart w:id="59" w:name="_Toc184635095"/>
      <w:bookmarkStart w:id="60" w:name="_Toc290389725"/>
      <w:bookmarkStart w:id="61" w:name="_Toc326160761"/>
      <w:r>
        <w:rPr>
          <w:rFonts w:hint="eastAsia" w:ascii="楷体" w:hAnsi="楷体" w:eastAsia="楷体" w:cs="楷体"/>
          <w:b/>
          <w:bCs/>
          <w:sz w:val="24"/>
        </w:rPr>
        <w:t>2.评审程序</w:t>
      </w:r>
      <w:bookmarkEnd w:id="57"/>
      <w:bookmarkEnd w:id="58"/>
      <w:bookmarkEnd w:id="59"/>
      <w:bookmarkEnd w:id="60"/>
      <w:bookmarkEnd w:id="61"/>
    </w:p>
    <w:p>
      <w:pPr>
        <w:spacing w:line="480" w:lineRule="auto"/>
        <w:ind w:firstLine="480" w:firstLineChars="200"/>
        <w:rPr>
          <w:rFonts w:ascii="楷体" w:hAnsi="楷体" w:eastAsia="楷体" w:cs="楷体"/>
          <w:sz w:val="24"/>
        </w:rPr>
      </w:pPr>
      <w:r>
        <w:rPr>
          <w:rFonts w:hint="eastAsia" w:ascii="楷体" w:hAnsi="楷体" w:eastAsia="楷体" w:cs="楷体"/>
          <w:sz w:val="24"/>
        </w:rPr>
        <w:t>1.资格评审</w:t>
      </w:r>
    </w:p>
    <w:p>
      <w:pPr>
        <w:spacing w:line="480" w:lineRule="auto"/>
        <w:ind w:firstLine="480" w:firstLineChars="200"/>
        <w:rPr>
          <w:rFonts w:ascii="楷体" w:hAnsi="楷体" w:eastAsia="楷体" w:cs="楷体"/>
          <w:sz w:val="24"/>
        </w:rPr>
      </w:pPr>
      <w:r>
        <w:rPr>
          <w:rFonts w:hint="eastAsia" w:ascii="楷体" w:hAnsi="楷体" w:eastAsia="楷体" w:cs="楷体"/>
          <w:sz w:val="24"/>
        </w:rPr>
        <w:t>磋商小组依据本章第1条规定的标准对磋商响应文件进行资格评审。有一项不符合评审标准的，作否决投标处理。</w:t>
      </w:r>
    </w:p>
    <w:p>
      <w:pPr>
        <w:spacing w:line="480" w:lineRule="auto"/>
        <w:ind w:firstLine="480" w:firstLineChars="200"/>
        <w:rPr>
          <w:rFonts w:ascii="楷体" w:hAnsi="楷体" w:eastAsia="楷体" w:cs="楷体"/>
          <w:sz w:val="24"/>
        </w:rPr>
      </w:pPr>
      <w:r>
        <w:rPr>
          <w:rFonts w:hint="eastAsia" w:ascii="楷体" w:hAnsi="楷体" w:eastAsia="楷体" w:cs="楷体"/>
          <w:sz w:val="24"/>
        </w:rPr>
        <w:t>2.符合性评审</w:t>
      </w:r>
    </w:p>
    <w:p>
      <w:pPr>
        <w:spacing w:line="480" w:lineRule="auto"/>
        <w:ind w:firstLine="480" w:firstLineChars="200"/>
        <w:rPr>
          <w:rFonts w:ascii="楷体" w:hAnsi="楷体" w:eastAsia="楷体" w:cs="楷体"/>
          <w:sz w:val="24"/>
        </w:rPr>
      </w:pPr>
      <w:r>
        <w:rPr>
          <w:rFonts w:hint="eastAsia" w:ascii="楷体" w:hAnsi="楷体" w:eastAsia="楷体" w:cs="楷体"/>
          <w:sz w:val="24"/>
        </w:rPr>
        <w:t>2.1磋商小组依据本章符合性评审规定的评审标准对磋商响应文件进行初步评审。除另有规定外，有一项不符合评审标准的，否决其投标，对各磋商响应文件的“资格评审”将在整个评标过程中穿插进行。</w:t>
      </w:r>
    </w:p>
    <w:p>
      <w:pPr>
        <w:spacing w:line="480" w:lineRule="auto"/>
        <w:ind w:firstLine="480" w:firstLineChars="200"/>
        <w:rPr>
          <w:rFonts w:ascii="楷体" w:hAnsi="楷体" w:eastAsia="楷体" w:cs="楷体"/>
          <w:sz w:val="24"/>
        </w:rPr>
      </w:pPr>
      <w:r>
        <w:rPr>
          <w:rFonts w:hint="eastAsia" w:ascii="楷体" w:hAnsi="楷体" w:eastAsia="楷体" w:cs="楷体"/>
          <w:sz w:val="24"/>
        </w:rPr>
        <w:t>2.2投标报价有算术错误的，磋商小组按以下原则对投标报价进行修正，修正的价格经供应商书面确认后具有约束力。供应商不接受修正价格的，否决其投标。</w:t>
      </w:r>
    </w:p>
    <w:p>
      <w:pPr>
        <w:spacing w:line="480" w:lineRule="auto"/>
        <w:ind w:firstLine="480" w:firstLineChars="200"/>
        <w:rPr>
          <w:rFonts w:ascii="楷体" w:hAnsi="楷体" w:eastAsia="楷体" w:cs="楷体"/>
          <w:sz w:val="24"/>
        </w:rPr>
      </w:pPr>
      <w:r>
        <w:rPr>
          <w:rFonts w:hint="eastAsia" w:ascii="楷体" w:hAnsi="楷体" w:eastAsia="楷体" w:cs="楷体"/>
          <w:sz w:val="24"/>
        </w:rPr>
        <w:t>（1）磋商响应文件中的大写金额与小写金额不一致的，以大写金额为准；</w:t>
      </w:r>
    </w:p>
    <w:p>
      <w:pPr>
        <w:spacing w:line="480" w:lineRule="auto"/>
        <w:ind w:firstLine="480" w:firstLineChars="200"/>
        <w:rPr>
          <w:rFonts w:ascii="楷体" w:hAnsi="楷体" w:eastAsia="楷体" w:cs="楷体"/>
          <w:sz w:val="24"/>
        </w:rPr>
      </w:pPr>
      <w:r>
        <w:rPr>
          <w:rFonts w:hint="eastAsia" w:ascii="楷体" w:hAnsi="楷体" w:eastAsia="楷体" w:cs="楷体"/>
          <w:sz w:val="24"/>
        </w:rPr>
        <w:t>（2）总价金额与依据单价计算出的结果不一致的，以单价金额为准修正总价，但单价金额小数点有明显错误的除外；</w:t>
      </w:r>
    </w:p>
    <w:p>
      <w:pPr>
        <w:spacing w:line="480" w:lineRule="auto"/>
        <w:ind w:firstLine="482" w:firstLineChars="200"/>
        <w:rPr>
          <w:rFonts w:ascii="楷体" w:hAnsi="楷体" w:eastAsia="楷体" w:cs="楷体"/>
          <w:b/>
          <w:sz w:val="24"/>
        </w:rPr>
      </w:pPr>
      <w:r>
        <w:rPr>
          <w:rFonts w:hint="eastAsia" w:ascii="楷体" w:hAnsi="楷体" w:eastAsia="楷体" w:cs="楷体"/>
          <w:b/>
          <w:sz w:val="24"/>
        </w:rPr>
        <w:t>3. 详细评审</w:t>
      </w:r>
    </w:p>
    <w:p>
      <w:pPr>
        <w:spacing w:line="480" w:lineRule="auto"/>
        <w:ind w:firstLine="480" w:firstLineChars="200"/>
        <w:rPr>
          <w:rFonts w:ascii="楷体" w:hAnsi="楷体" w:eastAsia="楷体" w:cs="楷体"/>
          <w:sz w:val="24"/>
        </w:rPr>
      </w:pPr>
      <w:r>
        <w:rPr>
          <w:rFonts w:hint="eastAsia" w:ascii="楷体" w:hAnsi="楷体" w:eastAsia="楷体" w:cs="楷体"/>
          <w:sz w:val="24"/>
        </w:rPr>
        <w:t>1 .磋商小组按本章规定的量化因素和分值进行打分，并计算出综合评估得分。</w:t>
      </w:r>
    </w:p>
    <w:p>
      <w:pPr>
        <w:spacing w:line="480" w:lineRule="auto"/>
        <w:ind w:firstLine="480" w:firstLineChars="200"/>
        <w:rPr>
          <w:rFonts w:ascii="楷体" w:hAnsi="楷体" w:eastAsia="楷体" w:cs="楷体"/>
          <w:sz w:val="24"/>
        </w:rPr>
      </w:pPr>
      <w:r>
        <w:rPr>
          <w:rFonts w:hint="eastAsia" w:ascii="楷体" w:hAnsi="楷体" w:eastAsia="楷体" w:cs="楷体"/>
          <w:sz w:val="24"/>
        </w:rPr>
        <w:t>2. 评分分值计算保留小数点后两位，小数点后第三位“四舍五入”。</w:t>
      </w:r>
    </w:p>
    <w:p>
      <w:pPr>
        <w:spacing w:line="480" w:lineRule="auto"/>
        <w:ind w:firstLine="482" w:firstLineChars="200"/>
        <w:rPr>
          <w:rFonts w:ascii="楷体" w:hAnsi="楷体" w:eastAsia="楷体" w:cs="楷体"/>
          <w:b/>
          <w:sz w:val="24"/>
        </w:rPr>
      </w:pPr>
      <w:r>
        <w:rPr>
          <w:rFonts w:hint="eastAsia" w:ascii="楷体" w:hAnsi="楷体" w:eastAsia="楷体" w:cs="楷体"/>
          <w:b/>
          <w:sz w:val="24"/>
        </w:rPr>
        <w:t>4.磋商响应文件的澄清和补正</w:t>
      </w:r>
    </w:p>
    <w:p>
      <w:pPr>
        <w:spacing w:line="480" w:lineRule="auto"/>
        <w:ind w:firstLine="480" w:firstLineChars="200"/>
        <w:rPr>
          <w:rFonts w:ascii="楷体" w:hAnsi="楷体" w:eastAsia="楷体" w:cs="楷体"/>
          <w:sz w:val="24"/>
        </w:rPr>
      </w:pPr>
      <w:r>
        <w:rPr>
          <w:rFonts w:hint="eastAsia" w:ascii="楷体" w:hAnsi="楷体" w:eastAsia="楷体" w:cs="楷体"/>
          <w:sz w:val="24"/>
        </w:rPr>
        <w:t>1. 在评标过程中，磋商小组可以书面形式要求供应商对所提交磋商响应文件中不明确的内容进行书面澄清或说明，或者对细微偏差进行补正。磋商小组不接受供应商主动提出的澄清、说明或补正。</w:t>
      </w:r>
    </w:p>
    <w:p>
      <w:pPr>
        <w:spacing w:line="480" w:lineRule="auto"/>
        <w:ind w:firstLine="480" w:firstLineChars="200"/>
        <w:rPr>
          <w:rFonts w:ascii="楷体" w:hAnsi="楷体" w:eastAsia="楷体" w:cs="楷体"/>
          <w:sz w:val="24"/>
        </w:rPr>
      </w:pPr>
      <w:r>
        <w:rPr>
          <w:rFonts w:hint="eastAsia" w:ascii="楷体" w:hAnsi="楷体" w:eastAsia="楷体" w:cs="楷体"/>
          <w:sz w:val="24"/>
        </w:rPr>
        <w:t>2. 澄清、说明和补正不得改变磋商响应文件的实质性内容（算术性错误修正的除外）。供应商的书面澄清、说明和补正属于磋商响应文件的组成部分。</w:t>
      </w:r>
    </w:p>
    <w:p>
      <w:pPr>
        <w:spacing w:line="480" w:lineRule="auto"/>
        <w:ind w:firstLine="480" w:firstLineChars="200"/>
        <w:rPr>
          <w:rFonts w:ascii="楷体" w:hAnsi="楷体" w:eastAsia="楷体" w:cs="楷体"/>
          <w:sz w:val="24"/>
        </w:rPr>
      </w:pPr>
      <w:r>
        <w:rPr>
          <w:rFonts w:hint="eastAsia" w:ascii="楷体" w:hAnsi="楷体" w:eastAsia="楷体" w:cs="楷体"/>
          <w:sz w:val="24"/>
        </w:rPr>
        <w:t>3 .磋商小组对供应商提交的澄清、说明或补正有疑问的，可以要求供应商进一步澄清、说明或补正，直至满足磋商小组的要求。</w:t>
      </w:r>
    </w:p>
    <w:p>
      <w:pPr>
        <w:spacing w:line="480" w:lineRule="auto"/>
        <w:ind w:firstLine="482" w:firstLineChars="200"/>
        <w:rPr>
          <w:rFonts w:ascii="楷体" w:hAnsi="楷体" w:eastAsia="楷体" w:cs="楷体"/>
          <w:b/>
          <w:sz w:val="24"/>
        </w:rPr>
      </w:pPr>
      <w:r>
        <w:rPr>
          <w:rFonts w:hint="eastAsia" w:ascii="楷体" w:hAnsi="楷体" w:eastAsia="楷体" w:cs="楷体"/>
          <w:b/>
          <w:sz w:val="24"/>
        </w:rPr>
        <w:t>5. 评审结果</w:t>
      </w:r>
    </w:p>
    <w:p>
      <w:pPr>
        <w:spacing w:line="480" w:lineRule="auto"/>
        <w:ind w:firstLine="480" w:firstLineChars="200"/>
        <w:rPr>
          <w:rFonts w:ascii="楷体" w:hAnsi="楷体" w:eastAsia="楷体" w:cs="楷体"/>
          <w:sz w:val="24"/>
        </w:rPr>
      </w:pPr>
      <w:r>
        <w:rPr>
          <w:rFonts w:hint="eastAsia" w:ascii="楷体" w:hAnsi="楷体" w:eastAsia="楷体" w:cs="楷体"/>
          <w:sz w:val="24"/>
        </w:rPr>
        <w:t>1. 磋商小组按照得分高到低的顺序推荐成交候选人。</w:t>
      </w:r>
    </w:p>
    <w:p>
      <w:pPr>
        <w:spacing w:line="480" w:lineRule="auto"/>
        <w:ind w:firstLine="480" w:firstLineChars="200"/>
        <w:rPr>
          <w:rFonts w:ascii="楷体" w:hAnsi="楷体" w:eastAsia="楷体" w:cs="楷体"/>
          <w:sz w:val="24"/>
        </w:rPr>
      </w:pPr>
      <w:r>
        <w:rPr>
          <w:rFonts w:hint="eastAsia" w:ascii="楷体" w:hAnsi="楷体" w:eastAsia="楷体" w:cs="楷体"/>
          <w:sz w:val="24"/>
        </w:rPr>
        <w:t>2 .磋商小组完成评审后，应当向采购人提交书面评审报告。</w:t>
      </w:r>
    </w:p>
    <w:p>
      <w:pPr>
        <w:spacing w:line="480" w:lineRule="auto"/>
        <w:ind w:firstLine="482" w:firstLineChars="200"/>
        <w:jc w:val="left"/>
        <w:rPr>
          <w:rFonts w:ascii="楷体" w:hAnsi="楷体" w:eastAsia="楷体" w:cs="楷体"/>
          <w:b/>
          <w:sz w:val="24"/>
        </w:rPr>
      </w:pPr>
      <w:r>
        <w:rPr>
          <w:rFonts w:hint="eastAsia" w:ascii="楷体" w:hAnsi="楷体" w:eastAsia="楷体" w:cs="楷体"/>
          <w:b/>
          <w:sz w:val="24"/>
        </w:rPr>
        <w:t>6.政策性扣减</w:t>
      </w:r>
    </w:p>
    <w:p>
      <w:pPr>
        <w:spacing w:line="480" w:lineRule="auto"/>
        <w:ind w:firstLine="482" w:firstLineChars="200"/>
        <w:jc w:val="left"/>
        <w:rPr>
          <w:rFonts w:ascii="楷体" w:hAnsi="楷体" w:eastAsia="楷体" w:cs="楷体"/>
          <w:b/>
          <w:bCs/>
          <w:sz w:val="24"/>
        </w:rPr>
      </w:pPr>
      <w:r>
        <w:rPr>
          <w:rFonts w:hint="eastAsia" w:ascii="楷体" w:hAnsi="楷体" w:eastAsia="楷体" w:cs="楷体"/>
          <w:b/>
          <w:bCs/>
          <w:sz w:val="24"/>
        </w:rPr>
        <w:t>1.政策性扣减范围</w:t>
      </w:r>
    </w:p>
    <w:p>
      <w:pPr>
        <w:spacing w:line="480" w:lineRule="auto"/>
        <w:ind w:firstLine="480" w:firstLineChars="200"/>
        <w:jc w:val="left"/>
        <w:rPr>
          <w:rFonts w:ascii="楷体" w:hAnsi="楷体" w:eastAsia="楷体" w:cs="楷体"/>
          <w:sz w:val="24"/>
        </w:rPr>
      </w:pPr>
      <w:r>
        <w:rPr>
          <w:rFonts w:hint="eastAsia" w:ascii="楷体" w:hAnsi="楷体" w:eastAsia="楷体" w:cs="楷体"/>
          <w:sz w:val="24"/>
        </w:rPr>
        <w:t>1.1供应商符合小型、微型企业或监狱企业、残疾人福利性单位条件的，其磋商报价价格评审时将按相应比例进行扣减。</w:t>
      </w:r>
    </w:p>
    <w:p>
      <w:pPr>
        <w:spacing w:line="480" w:lineRule="auto"/>
        <w:ind w:firstLine="480" w:firstLineChars="200"/>
        <w:jc w:val="left"/>
        <w:rPr>
          <w:rFonts w:ascii="楷体" w:hAnsi="楷体" w:eastAsia="楷体" w:cs="楷体"/>
          <w:sz w:val="24"/>
        </w:rPr>
      </w:pPr>
      <w:r>
        <w:rPr>
          <w:rFonts w:hint="eastAsia" w:ascii="楷体" w:hAnsi="楷体" w:eastAsia="楷体" w:cs="楷体"/>
          <w:sz w:val="24"/>
        </w:rPr>
        <w:t>1.2依照&lt;关于印发</w:t>
      </w:r>
      <w:r>
        <w:rPr>
          <w:rFonts w:hint="eastAsia" w:ascii="楷体" w:hAnsi="楷体" w:eastAsia="楷体" w:cs="楷体"/>
          <w:kern w:val="0"/>
          <w:sz w:val="24"/>
          <w:lang w:bidi="en-US"/>
        </w:rPr>
        <w:t>《财政部和工业和信息化部关于印发〈政府采购促进中小企业发展管理办法〉的通知》（财库﹝2020﹞46号）</w:t>
      </w:r>
      <w:r>
        <w:rPr>
          <w:rFonts w:hint="eastAsia" w:ascii="楷体" w:hAnsi="楷体" w:eastAsia="楷体" w:cs="楷体"/>
          <w:sz w:val="24"/>
        </w:rPr>
        <w:t>的规定，小型、微型企业应当同时符合以下条件：</w:t>
      </w:r>
    </w:p>
    <w:p>
      <w:pPr>
        <w:spacing w:line="480" w:lineRule="auto"/>
        <w:ind w:firstLine="480" w:firstLineChars="200"/>
        <w:jc w:val="left"/>
        <w:rPr>
          <w:rFonts w:ascii="楷体" w:hAnsi="楷体" w:eastAsia="楷体" w:cs="楷体"/>
          <w:sz w:val="24"/>
        </w:rPr>
      </w:pPr>
      <w:r>
        <w:rPr>
          <w:rFonts w:hint="eastAsia" w:ascii="楷体" w:hAnsi="楷体" w:eastAsia="楷体" w:cs="楷体"/>
          <w:sz w:val="24"/>
        </w:rPr>
        <w:t>1.2.1符合中小企业划分标准（中小企业划分标准是指国务院有关部门根据企业从业人员、营业收入、资产总额等指标制定的中小企业划型标准（工信部联企业〔2011〕300号））。</w:t>
      </w:r>
    </w:p>
    <w:p>
      <w:pPr>
        <w:spacing w:line="480" w:lineRule="auto"/>
        <w:ind w:firstLine="480" w:firstLineChars="200"/>
        <w:jc w:val="left"/>
        <w:rPr>
          <w:rFonts w:ascii="楷体" w:hAnsi="楷体" w:eastAsia="楷体" w:cs="楷体"/>
          <w:sz w:val="24"/>
        </w:rPr>
      </w:pPr>
      <w:r>
        <w:rPr>
          <w:rFonts w:hint="eastAsia" w:ascii="楷体" w:hAnsi="楷体" w:eastAsia="楷体" w:cs="楷体"/>
          <w:sz w:val="24"/>
        </w:rPr>
        <w:t>1.2.2提供本企业制造的货物、承担的工程或者服务，或者提供其他中小企业制造的货物，不包括提供或使用大型企业注册商标的货物。</w:t>
      </w:r>
    </w:p>
    <w:p>
      <w:pPr>
        <w:spacing w:line="480" w:lineRule="auto"/>
        <w:ind w:firstLine="480" w:firstLineChars="200"/>
        <w:jc w:val="left"/>
        <w:rPr>
          <w:rFonts w:ascii="楷体" w:hAnsi="楷体" w:eastAsia="楷体" w:cs="楷体"/>
          <w:sz w:val="24"/>
        </w:rPr>
      </w:pPr>
      <w:r>
        <w:rPr>
          <w:rFonts w:hint="eastAsia" w:ascii="楷体" w:hAnsi="楷体" w:eastAsia="楷体" w:cs="楷体"/>
          <w:sz w:val="24"/>
        </w:rPr>
        <w:t>1.2.3小型、微型企业提供中型企业制造的货物的，视同为中型企业；小型、微型、中型企业提供大型企业制造的货物的，视同为大型企业。</w:t>
      </w:r>
    </w:p>
    <w:p>
      <w:pPr>
        <w:spacing w:line="480" w:lineRule="auto"/>
        <w:ind w:firstLine="480" w:firstLineChars="200"/>
        <w:rPr>
          <w:rFonts w:ascii="楷体" w:hAnsi="楷体" w:eastAsia="楷体" w:cs="楷体"/>
          <w:sz w:val="24"/>
        </w:rPr>
      </w:pPr>
      <w:r>
        <w:rPr>
          <w:rFonts w:hint="eastAsia" w:ascii="楷体" w:hAnsi="楷体" w:eastAsia="楷体" w:cs="楷体"/>
          <w:sz w:val="24"/>
        </w:rPr>
        <w:t>1.3采购人拟采购产品属于优先采购节能、环境标志产品范围的，应当优先采购节能、环境标志产品；拟采购产品符合政府采购强制采购政策的，实行强制采购。</w:t>
      </w:r>
    </w:p>
    <w:p>
      <w:pPr>
        <w:spacing w:line="480" w:lineRule="auto"/>
        <w:ind w:firstLine="480" w:firstLineChars="200"/>
        <w:rPr>
          <w:rFonts w:ascii="楷体" w:hAnsi="楷体" w:eastAsia="楷体" w:cs="楷体"/>
          <w:sz w:val="24"/>
        </w:rPr>
      </w:pPr>
      <w:r>
        <w:rPr>
          <w:rFonts w:hint="eastAsia" w:ascii="楷体" w:hAnsi="楷体" w:eastAsia="楷体" w:cs="楷体"/>
          <w:sz w:val="24"/>
        </w:rPr>
        <w:t>1.3.1采购人依据节能产品、环境标志产品品目清单和节能、环境标志产品认证证书实施政府优先采购和强制采购。</w:t>
      </w:r>
    </w:p>
    <w:p>
      <w:pPr>
        <w:spacing w:line="480" w:lineRule="auto"/>
        <w:ind w:firstLine="480" w:firstLineChars="200"/>
        <w:rPr>
          <w:rFonts w:ascii="楷体" w:hAnsi="楷体" w:eastAsia="楷体" w:cs="楷体"/>
          <w:sz w:val="24"/>
        </w:rPr>
      </w:pPr>
      <w:r>
        <w:rPr>
          <w:rFonts w:hint="eastAsia" w:ascii="楷体" w:hAnsi="楷体" w:eastAsia="楷体" w:cs="楷体"/>
          <w:sz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480" w:lineRule="auto"/>
        <w:ind w:firstLine="480" w:firstLineChars="200"/>
        <w:rPr>
          <w:rFonts w:ascii="楷体" w:hAnsi="楷体" w:eastAsia="楷体" w:cs="楷体"/>
          <w:sz w:val="24"/>
        </w:rPr>
      </w:pPr>
      <w:r>
        <w:rPr>
          <w:rFonts w:hint="eastAsia" w:ascii="楷体" w:hAnsi="楷体" w:eastAsia="楷体" w:cs="楷体"/>
          <w:sz w:val="24"/>
        </w:rPr>
        <w:t>1.4监狱企业参加政府采购活动时，应当提供由省级以上监狱管理局、戒毒管理局(含新疆生产建设兵团)出具的属于监狱企业的证明文件。监狱企业参加政府采购活动时，视同小型、微型企业。</w:t>
      </w:r>
    </w:p>
    <w:p>
      <w:pPr>
        <w:spacing w:line="480" w:lineRule="auto"/>
        <w:ind w:firstLine="480" w:firstLineChars="200"/>
        <w:rPr>
          <w:rFonts w:ascii="楷体" w:hAnsi="楷体" w:eastAsia="楷体" w:cs="楷体"/>
          <w:sz w:val="24"/>
        </w:rPr>
      </w:pPr>
      <w:r>
        <w:rPr>
          <w:rFonts w:hint="eastAsia" w:ascii="楷体" w:hAnsi="楷体" w:eastAsia="楷体" w:cs="楷体"/>
          <w:sz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480" w:lineRule="auto"/>
        <w:ind w:firstLine="482" w:firstLineChars="200"/>
        <w:jc w:val="left"/>
        <w:rPr>
          <w:rFonts w:ascii="楷体" w:hAnsi="楷体" w:eastAsia="楷体" w:cs="楷体"/>
          <w:b/>
          <w:bCs/>
          <w:sz w:val="24"/>
        </w:rPr>
      </w:pPr>
      <w:r>
        <w:rPr>
          <w:rFonts w:hint="eastAsia" w:ascii="楷体" w:hAnsi="楷体" w:eastAsia="楷体" w:cs="楷体"/>
          <w:b/>
          <w:bCs/>
          <w:sz w:val="24"/>
        </w:rPr>
        <w:t>2.政策性扣减方式：</w:t>
      </w:r>
    </w:p>
    <w:p>
      <w:pPr>
        <w:spacing w:line="480" w:lineRule="auto"/>
        <w:ind w:firstLine="480" w:firstLineChars="200"/>
        <w:jc w:val="left"/>
        <w:rPr>
          <w:rFonts w:ascii="楷体" w:hAnsi="楷体" w:eastAsia="楷体" w:cs="楷体"/>
          <w:sz w:val="24"/>
        </w:rPr>
      </w:pPr>
      <w:r>
        <w:rPr>
          <w:rFonts w:hint="eastAsia" w:ascii="楷体" w:hAnsi="楷体" w:eastAsia="楷体" w:cs="楷体"/>
          <w:sz w:val="24"/>
        </w:rPr>
        <w:t>2.1供应商为非联合体参与磋商的情况：</w:t>
      </w:r>
    </w:p>
    <w:p>
      <w:pPr>
        <w:spacing w:line="480" w:lineRule="auto"/>
        <w:ind w:firstLine="480" w:firstLineChars="200"/>
        <w:jc w:val="left"/>
        <w:rPr>
          <w:rFonts w:ascii="楷体" w:hAnsi="楷体" w:eastAsia="楷体" w:cs="楷体"/>
          <w:sz w:val="24"/>
        </w:rPr>
      </w:pPr>
      <w:r>
        <w:rPr>
          <w:rFonts w:hint="eastAsia" w:ascii="楷体" w:hAnsi="楷体" w:eastAsia="楷体" w:cs="楷体"/>
          <w:sz w:val="24"/>
        </w:rPr>
        <w:t>在磋商最终报价的基础上，对小微企业、监狱企业、残疾人福利性单位，按“评审内容”进行扣减；</w:t>
      </w:r>
    </w:p>
    <w:p>
      <w:pPr>
        <w:spacing w:line="480" w:lineRule="auto"/>
        <w:ind w:firstLine="480" w:firstLineChars="200"/>
        <w:rPr>
          <w:rFonts w:ascii="楷体" w:hAnsi="楷体" w:eastAsia="楷体" w:cs="楷体"/>
          <w:sz w:val="24"/>
        </w:rPr>
      </w:pPr>
      <w:r>
        <w:rPr>
          <w:rFonts w:hint="eastAsia" w:ascii="楷体" w:hAnsi="楷体" w:eastAsia="楷体" w:cs="楷体"/>
          <w:sz w:val="24"/>
        </w:rPr>
        <w:t>2.2小微企业、监狱企业、残疾人福利性单位不重复享受优惠政策；</w:t>
      </w:r>
    </w:p>
    <w:p>
      <w:pPr>
        <w:spacing w:line="480" w:lineRule="auto"/>
        <w:ind w:firstLine="480" w:firstLineChars="200"/>
        <w:rPr>
          <w:rFonts w:ascii="楷体" w:hAnsi="楷体" w:eastAsia="楷体" w:cs="楷体"/>
          <w:sz w:val="24"/>
        </w:rPr>
      </w:pPr>
      <w:r>
        <w:rPr>
          <w:rFonts w:hint="eastAsia" w:ascii="楷体" w:hAnsi="楷体" w:eastAsia="楷体" w:cs="楷体"/>
          <w:sz w:val="24"/>
        </w:rPr>
        <w:t>2.3供应商享受支持中小型企业发展政策优惠的，可以同时享受节能、环境标志产品优先采购政策。</w:t>
      </w:r>
    </w:p>
    <w:p>
      <w:pPr>
        <w:spacing w:line="480" w:lineRule="auto"/>
        <w:ind w:firstLine="482" w:firstLineChars="200"/>
        <w:rPr>
          <w:rFonts w:ascii="楷体" w:hAnsi="楷体" w:eastAsia="楷体" w:cs="楷体"/>
          <w:b/>
          <w:bCs/>
          <w:sz w:val="24"/>
        </w:rPr>
      </w:pPr>
      <w:r>
        <w:rPr>
          <w:rFonts w:hint="eastAsia" w:ascii="楷体" w:hAnsi="楷体" w:eastAsia="楷体" w:cs="楷体"/>
          <w:b/>
          <w:bCs/>
          <w:sz w:val="24"/>
        </w:rPr>
        <w:t>7.政府采购信用融资政策</w:t>
      </w:r>
    </w:p>
    <w:p>
      <w:pPr>
        <w:spacing w:line="480" w:lineRule="auto"/>
        <w:ind w:firstLine="480" w:firstLineChars="200"/>
        <w:rPr>
          <w:rFonts w:ascii="楷体" w:hAnsi="楷体" w:eastAsia="楷体" w:cs="楷体"/>
          <w:sz w:val="24"/>
        </w:rPr>
      </w:pPr>
      <w:r>
        <w:rPr>
          <w:rFonts w:hint="eastAsia" w:ascii="楷体" w:hAnsi="楷体" w:eastAsia="楷体" w:cs="楷体"/>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pacing w:line="480" w:lineRule="auto"/>
        <w:ind w:firstLine="480" w:firstLineChars="200"/>
        <w:rPr>
          <w:rFonts w:ascii="楷体" w:hAnsi="楷体" w:eastAsia="楷体" w:cs="楷体"/>
          <w:sz w:val="24"/>
        </w:rPr>
      </w:pPr>
      <w:r>
        <w:rPr>
          <w:rFonts w:hint="eastAsia" w:ascii="楷体" w:hAnsi="楷体" w:eastAsia="楷体" w:cs="楷体"/>
          <w:sz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r>
        <w:rPr>
          <w:rFonts w:hint="eastAsia" w:ascii="楷体" w:hAnsi="楷体" w:eastAsia="楷体" w:cs="楷体"/>
          <w:sz w:val="24"/>
          <w:lang w:val="zh-CN"/>
        </w:rPr>
        <w:t>  </w:t>
      </w:r>
    </w:p>
    <w:p>
      <w:pPr>
        <w:spacing w:line="480" w:lineRule="auto"/>
        <w:ind w:firstLine="482" w:firstLineChars="200"/>
        <w:rPr>
          <w:rFonts w:ascii="楷体" w:hAnsi="楷体" w:eastAsia="楷体" w:cs="楷体"/>
          <w:b/>
          <w:sz w:val="24"/>
        </w:rPr>
      </w:pPr>
      <w:r>
        <w:rPr>
          <w:rFonts w:hint="eastAsia" w:ascii="楷体" w:hAnsi="楷体" w:eastAsia="楷体" w:cs="楷体"/>
          <w:b/>
          <w:sz w:val="24"/>
        </w:rPr>
        <w:t>8.其他</w:t>
      </w:r>
    </w:p>
    <w:p>
      <w:pPr>
        <w:spacing w:line="480" w:lineRule="auto"/>
        <w:ind w:firstLine="480" w:firstLineChars="200"/>
        <w:rPr>
          <w:rFonts w:ascii="楷体" w:hAnsi="楷体" w:eastAsia="楷体" w:cs="楷体"/>
          <w:sz w:val="24"/>
        </w:rPr>
      </w:pPr>
      <w:r>
        <w:rPr>
          <w:rFonts w:hint="eastAsia" w:ascii="楷体" w:hAnsi="楷体" w:eastAsia="楷体" w:cs="楷体"/>
          <w:sz w:val="24"/>
        </w:rPr>
        <w:t>1.评审过程中，若出现意外情况时，由磋商小组决定暂停评审，待磋商小组做出具体处理意见后，再行评定。</w:t>
      </w:r>
    </w:p>
    <w:p>
      <w:pPr>
        <w:spacing w:line="480" w:lineRule="auto"/>
        <w:ind w:firstLine="480" w:firstLineChars="200"/>
        <w:rPr>
          <w:rFonts w:ascii="楷体" w:hAnsi="楷体" w:eastAsia="楷体" w:cs="楷体"/>
          <w:sz w:val="24"/>
        </w:rPr>
      </w:pPr>
      <w:r>
        <w:rPr>
          <w:rFonts w:hint="eastAsia" w:ascii="楷体" w:hAnsi="楷体" w:eastAsia="楷体" w:cs="楷体"/>
          <w:sz w:val="24"/>
        </w:rPr>
        <w:t>2.评标办法前附表与评标办法正文规定不一致时，以评标办法前附表规定为准。</w:t>
      </w:r>
    </w:p>
    <w:p>
      <w:pPr>
        <w:spacing w:line="480" w:lineRule="auto"/>
        <w:ind w:firstLine="480" w:firstLineChars="200"/>
        <w:rPr>
          <w:rFonts w:ascii="楷体" w:hAnsi="楷体" w:eastAsia="楷体" w:cs="楷体"/>
          <w:b/>
          <w:sz w:val="32"/>
          <w:szCs w:val="32"/>
        </w:rPr>
      </w:pPr>
      <w:r>
        <w:rPr>
          <w:rFonts w:hint="eastAsia" w:ascii="楷体" w:hAnsi="楷体" w:eastAsia="楷体" w:cs="楷体"/>
          <w:sz w:val="24"/>
        </w:rPr>
        <w:t>3.未尽事宜按有关规定执行。</w:t>
      </w:r>
      <w:bookmarkStart w:id="62" w:name="_Toc291488641"/>
      <w:r>
        <w:rPr>
          <w:rFonts w:hint="eastAsia" w:ascii="楷体" w:hAnsi="楷体" w:eastAsia="楷体" w:cs="楷体"/>
          <w:b/>
          <w:sz w:val="24"/>
        </w:rPr>
        <w:tab/>
      </w:r>
      <w:bookmarkEnd w:id="62"/>
      <w:bookmarkStart w:id="63" w:name="_Toc15191"/>
    </w:p>
    <w:p>
      <w:pPr>
        <w:pStyle w:val="3"/>
        <w:keepNext w:val="0"/>
        <w:keepLines w:val="0"/>
        <w:rPr>
          <w:rFonts w:ascii="楷体" w:hAnsi="楷体" w:eastAsia="楷体" w:cs="楷体"/>
          <w:bCs w:val="0"/>
          <w:kern w:val="2"/>
          <w:sz w:val="32"/>
          <w:szCs w:val="32"/>
        </w:rPr>
      </w:pPr>
      <w:r>
        <w:rPr>
          <w:rFonts w:hint="eastAsia" w:ascii="楷体" w:hAnsi="楷体" w:eastAsia="楷体" w:cs="楷体"/>
          <w:bCs w:val="0"/>
          <w:kern w:val="2"/>
          <w:sz w:val="32"/>
          <w:szCs w:val="32"/>
        </w:rPr>
        <w:t>第四章 服务内容及技术要求</w:t>
      </w:r>
      <w:bookmarkEnd w:id="63"/>
    </w:p>
    <w:tbl>
      <w:tblPr>
        <w:tblStyle w:val="20"/>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5" w:type="dxa"/>
            <w:vAlign w:val="center"/>
          </w:tcPr>
          <w:p>
            <w:pPr>
              <w:spacing w:line="480" w:lineRule="auto"/>
              <w:jc w:val="center"/>
              <w:rPr>
                <w:rFonts w:ascii="楷体" w:hAnsi="楷体" w:eastAsia="楷体" w:cs="楷体"/>
                <w:b/>
                <w:sz w:val="32"/>
                <w:szCs w:val="32"/>
              </w:rPr>
            </w:pPr>
            <w:bookmarkStart w:id="64" w:name="_Toc328739379"/>
            <w:bookmarkStart w:id="65" w:name="_Toc27753"/>
            <w:r>
              <w:rPr>
                <w:rFonts w:hint="eastAsia" w:ascii="楷体" w:hAnsi="楷体" w:eastAsia="楷体" w:cs="楷体"/>
                <w:bCs/>
                <w:sz w:val="32"/>
                <w:szCs w:val="32"/>
              </w:rPr>
              <w:t>名称</w:t>
            </w:r>
          </w:p>
        </w:tc>
        <w:tc>
          <w:tcPr>
            <w:tcW w:w="7833" w:type="dxa"/>
            <w:vAlign w:val="center"/>
          </w:tcPr>
          <w:p>
            <w:pPr>
              <w:spacing w:line="480" w:lineRule="auto"/>
              <w:jc w:val="center"/>
              <w:rPr>
                <w:rFonts w:ascii="楷体" w:hAnsi="楷体" w:eastAsia="楷体" w:cs="楷体"/>
                <w:sz w:val="32"/>
                <w:szCs w:val="32"/>
              </w:rPr>
            </w:pPr>
            <w:r>
              <w:rPr>
                <w:rFonts w:hint="eastAsia" w:ascii="楷体" w:hAnsi="楷体" w:eastAsia="楷体" w:cs="楷体"/>
                <w:sz w:val="32"/>
                <w:szCs w:val="32"/>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项目名称</w:t>
            </w:r>
          </w:p>
        </w:tc>
        <w:tc>
          <w:tcPr>
            <w:tcW w:w="7833" w:type="dxa"/>
            <w:vAlign w:val="center"/>
          </w:tcPr>
          <w:p>
            <w:pPr>
              <w:spacing w:line="276" w:lineRule="auto"/>
              <w:rPr>
                <w:rFonts w:ascii="楷体" w:hAnsi="楷体" w:eastAsia="楷体" w:cs="楷体"/>
                <w:sz w:val="24"/>
              </w:rPr>
            </w:pPr>
            <w:r>
              <w:rPr>
                <w:rFonts w:hint="eastAsia" w:ascii="楷体" w:hAnsi="楷体" w:eastAsia="楷体" w:cs="楷体"/>
                <w:sz w:val="24"/>
              </w:rPr>
              <w:t>彬州市文化和旅游局举办2023陕西彬州第八届半程马拉松赛服务项目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预算金额</w:t>
            </w:r>
          </w:p>
        </w:tc>
        <w:tc>
          <w:tcPr>
            <w:tcW w:w="7833" w:type="dxa"/>
            <w:vAlign w:val="center"/>
          </w:tcPr>
          <w:p>
            <w:pPr>
              <w:spacing w:line="276" w:lineRule="auto"/>
              <w:rPr>
                <w:rFonts w:ascii="楷体" w:hAnsi="楷体" w:eastAsia="楷体" w:cs="楷体"/>
                <w:sz w:val="24"/>
              </w:rPr>
            </w:pPr>
            <w:r>
              <w:rPr>
                <w:rFonts w:hint="eastAsia" w:ascii="楷体" w:hAnsi="楷体" w:eastAsia="楷体" w:cs="楷体"/>
                <w:sz w:val="24"/>
              </w:rPr>
              <w:t>1,201,250.00元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服务地点</w:t>
            </w:r>
          </w:p>
        </w:tc>
        <w:tc>
          <w:tcPr>
            <w:tcW w:w="7833" w:type="dxa"/>
            <w:vAlign w:val="center"/>
          </w:tcPr>
          <w:p>
            <w:pPr>
              <w:spacing w:line="276" w:lineRule="auto"/>
              <w:rPr>
                <w:rFonts w:ascii="楷体" w:hAnsi="楷体" w:eastAsia="楷体" w:cs="楷体"/>
                <w:sz w:val="24"/>
              </w:rPr>
            </w:pPr>
            <w:r>
              <w:rPr>
                <w:rFonts w:hint="eastAsia" w:ascii="楷体" w:hAnsi="楷体" w:eastAsia="楷体" w:cs="楷体"/>
                <w:sz w:val="24"/>
              </w:rPr>
              <w:t>陕西省咸阳市彬州市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项目说明</w:t>
            </w:r>
          </w:p>
        </w:tc>
        <w:tc>
          <w:tcPr>
            <w:tcW w:w="7833" w:type="dxa"/>
            <w:vAlign w:val="center"/>
          </w:tcPr>
          <w:p>
            <w:pPr>
              <w:spacing w:line="276" w:lineRule="auto"/>
              <w:rPr>
                <w:rFonts w:ascii="楷体" w:hAnsi="楷体" w:eastAsia="楷体" w:cs="楷体"/>
                <w:sz w:val="24"/>
              </w:rPr>
            </w:pPr>
            <w:r>
              <w:rPr>
                <w:rFonts w:hint="eastAsia" w:ascii="楷体" w:hAnsi="楷体" w:eastAsia="楷体" w:cs="楷体"/>
                <w:sz w:val="24"/>
              </w:rPr>
              <w:t>为学习贯彻宣传党的二十大精神，广泛开展全民健身活动，进一步贯彻全民健身国家战略，落实中办、国办《关于构建更高水平的全民健身公共服务体系》积极开展“三个年”活动，促进彬州市对外交流合作，更好地宣传彬州、推介彬州，扩大彬州知名度，提高全民健身意识，推动体育事业快速发展，为咸阳市推进体育强市建设和社会经济高质量发展贡献彬州力量，拟举办2023陕西彬州第八届半程马拉松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主要内容</w:t>
            </w:r>
          </w:p>
        </w:tc>
        <w:tc>
          <w:tcPr>
            <w:tcW w:w="7833" w:type="dxa"/>
            <w:vAlign w:val="center"/>
          </w:tcPr>
          <w:p>
            <w:pPr>
              <w:spacing w:line="276" w:lineRule="auto"/>
              <w:rPr>
                <w:rFonts w:ascii="楷体" w:hAnsi="楷体" w:eastAsia="楷体" w:cs="楷体"/>
                <w:sz w:val="24"/>
              </w:rPr>
            </w:pPr>
            <w:r>
              <w:rPr>
                <w:rFonts w:hint="eastAsia" w:ascii="楷体" w:hAnsi="楷体" w:eastAsia="楷体" w:cs="楷体"/>
                <w:sz w:val="24"/>
              </w:rPr>
              <w:t>项目具体包括</w:t>
            </w:r>
            <w:r>
              <w:rPr>
                <w:rFonts w:hint="eastAsia" w:ascii="楷体" w:hAnsi="楷体" w:eastAsia="楷体" w:cs="楷体"/>
                <w:b/>
                <w:sz w:val="24"/>
              </w:rPr>
              <w:t>组织执行、竞赛物料、赛时搭建及物料、宣传推广、比赛奖金5</w:t>
            </w:r>
            <w:r>
              <w:rPr>
                <w:rFonts w:hint="eastAsia" w:ascii="楷体" w:hAnsi="楷体" w:eastAsia="楷体" w:cs="楷体"/>
                <w:sz w:val="24"/>
              </w:rPr>
              <w:t>个主要方面内容。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满足需求</w:t>
            </w:r>
          </w:p>
        </w:tc>
        <w:tc>
          <w:tcPr>
            <w:tcW w:w="7833" w:type="dxa"/>
            <w:vAlign w:val="center"/>
          </w:tcPr>
          <w:p>
            <w:pPr>
              <w:rPr>
                <w:rFonts w:ascii="楷体" w:hAnsi="楷体" w:eastAsia="楷体" w:cs="楷体"/>
                <w:b/>
                <w:sz w:val="24"/>
              </w:rPr>
            </w:pPr>
            <w:r>
              <w:rPr>
                <w:rFonts w:hint="eastAsia" w:ascii="楷体" w:hAnsi="楷体" w:eastAsia="楷体" w:cs="楷体"/>
                <w:b/>
                <w:sz w:val="24"/>
              </w:rPr>
              <w:t>一、组织执行</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负责赛事整体形象设计工作，包括赛事VI，及其制作物设计等。</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负责赛事主持邀请工作。</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负责接待工作、劳务、交通等。</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负责专用车辆租赁工作，包括先导车，组委会巡视车，开道摩托等赛道专用车辆租赁。</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负责赛前热身操组织工作。</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负责主舞台区礼仪工作，内容包括领导接待，颁奖仪式等。</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负责裁判员团队招募工作，要求国家级裁判、省级裁判。</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负责食宿接待工作，包括嘉宾住宿、餐饮等费用。</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负责嘉宾服、鞋采购工作，包括省派官员、各级嘉宾、主裁判等套服。</w:t>
            </w:r>
          </w:p>
          <w:p>
            <w:pPr>
              <w:pStyle w:val="2"/>
              <w:numPr>
                <w:ilvl w:val="0"/>
                <w:numId w:val="2"/>
              </w:numPr>
              <w:ind w:firstLineChars="0"/>
              <w:rPr>
                <w:rFonts w:ascii="楷体" w:hAnsi="楷体" w:eastAsia="楷体" w:cs="楷体"/>
                <w:sz w:val="24"/>
              </w:rPr>
            </w:pPr>
            <w:r>
              <w:rPr>
                <w:rFonts w:hint="eastAsia" w:ascii="楷体" w:hAnsi="楷体" w:eastAsia="楷体" w:cs="楷体"/>
                <w:sz w:val="24"/>
              </w:rPr>
              <w:t>负责组织执行的其他工作。</w:t>
            </w:r>
          </w:p>
          <w:p>
            <w:pPr>
              <w:numPr>
                <w:ilvl w:val="0"/>
                <w:numId w:val="3"/>
              </w:numPr>
              <w:rPr>
                <w:rFonts w:ascii="楷体" w:hAnsi="楷体" w:eastAsia="楷体" w:cs="楷体"/>
                <w:b/>
                <w:sz w:val="24"/>
              </w:rPr>
            </w:pPr>
            <w:r>
              <w:rPr>
                <w:rFonts w:hint="eastAsia" w:ascii="楷体" w:hAnsi="楷体" w:eastAsia="楷体" w:cs="楷体"/>
                <w:b/>
                <w:sz w:val="24"/>
              </w:rPr>
              <w:t>竞赛物料</w:t>
            </w:r>
          </w:p>
          <w:p>
            <w:pPr>
              <w:numPr>
                <w:ilvl w:val="0"/>
                <w:numId w:val="4"/>
              </w:numPr>
              <w:rPr>
                <w:rFonts w:ascii="楷体" w:hAnsi="楷体" w:eastAsia="楷体" w:cs="楷体"/>
                <w:sz w:val="24"/>
              </w:rPr>
            </w:pPr>
            <w:r>
              <w:rPr>
                <w:rFonts w:hint="eastAsia" w:ascii="楷体" w:hAnsi="楷体" w:eastAsia="楷体" w:cs="楷体"/>
                <w:sz w:val="24"/>
              </w:rPr>
              <w:t>负责比赛服装采购工作，包括嘉宾、裁判员、运动员、志愿者、工作人员、礼仪人员等。</w:t>
            </w:r>
          </w:p>
          <w:p>
            <w:pPr>
              <w:numPr>
                <w:ilvl w:val="0"/>
                <w:numId w:val="4"/>
              </w:numPr>
              <w:rPr>
                <w:rFonts w:ascii="楷体" w:hAnsi="楷体" w:eastAsia="楷体" w:cs="楷体"/>
                <w:sz w:val="24"/>
              </w:rPr>
            </w:pPr>
            <w:r>
              <w:rPr>
                <w:rFonts w:hint="eastAsia" w:ascii="楷体" w:hAnsi="楷体" w:eastAsia="楷体" w:cs="楷体"/>
                <w:sz w:val="24"/>
              </w:rPr>
              <w:t>负责运动员号码簿设计制作工作，包括大、小号码薄。</w:t>
            </w:r>
          </w:p>
          <w:p>
            <w:pPr>
              <w:numPr>
                <w:ilvl w:val="0"/>
                <w:numId w:val="4"/>
              </w:numPr>
              <w:rPr>
                <w:rFonts w:ascii="楷体" w:hAnsi="楷体" w:eastAsia="楷体" w:cs="楷体"/>
                <w:sz w:val="24"/>
              </w:rPr>
            </w:pPr>
            <w:r>
              <w:rPr>
                <w:rFonts w:hint="eastAsia" w:ascii="楷体" w:hAnsi="楷体" w:eastAsia="楷体" w:cs="楷体"/>
                <w:sz w:val="24"/>
              </w:rPr>
              <w:t>负责比赛背包采购工作，运动员背包。</w:t>
            </w:r>
          </w:p>
          <w:p>
            <w:pPr>
              <w:numPr>
                <w:ilvl w:val="0"/>
                <w:numId w:val="4"/>
              </w:numPr>
              <w:rPr>
                <w:rFonts w:ascii="楷体" w:hAnsi="楷体" w:eastAsia="楷体" w:cs="楷体"/>
                <w:sz w:val="24"/>
              </w:rPr>
            </w:pPr>
            <w:r>
              <w:rPr>
                <w:rFonts w:hint="eastAsia" w:ascii="楷体" w:hAnsi="楷体" w:eastAsia="楷体" w:cs="楷体"/>
                <w:sz w:val="24"/>
              </w:rPr>
              <w:t>负责赛事护具采购工作，包括雨衣、丈量器材、打印机、笔、墨、A4纸、插线板、文件袋、喷漆等。</w:t>
            </w:r>
          </w:p>
          <w:p>
            <w:pPr>
              <w:numPr>
                <w:ilvl w:val="0"/>
                <w:numId w:val="4"/>
              </w:numPr>
              <w:rPr>
                <w:rFonts w:ascii="楷体" w:hAnsi="楷体" w:eastAsia="楷体" w:cs="楷体"/>
                <w:sz w:val="24"/>
              </w:rPr>
            </w:pPr>
            <w:r>
              <w:rPr>
                <w:rFonts w:hint="eastAsia" w:ascii="楷体" w:hAnsi="楷体" w:eastAsia="楷体" w:cs="楷体"/>
                <w:sz w:val="24"/>
              </w:rPr>
              <w:t>负责参赛指南设计制作工作，包括但不限于比赛秩序册等。</w:t>
            </w:r>
          </w:p>
          <w:p>
            <w:pPr>
              <w:numPr>
                <w:ilvl w:val="0"/>
                <w:numId w:val="4"/>
              </w:numPr>
              <w:rPr>
                <w:rFonts w:ascii="楷体" w:hAnsi="楷体" w:eastAsia="楷体" w:cs="楷体"/>
                <w:sz w:val="24"/>
              </w:rPr>
            </w:pPr>
            <w:r>
              <w:rPr>
                <w:rFonts w:hint="eastAsia" w:ascii="楷体" w:hAnsi="楷体" w:eastAsia="楷体" w:cs="楷体"/>
                <w:sz w:val="24"/>
              </w:rPr>
              <w:t>负责赛事奖牌设计、制作、运输、发放等工作。</w:t>
            </w:r>
          </w:p>
          <w:p>
            <w:pPr>
              <w:numPr>
                <w:ilvl w:val="0"/>
                <w:numId w:val="4"/>
              </w:numPr>
              <w:rPr>
                <w:rFonts w:ascii="楷体" w:hAnsi="楷体" w:eastAsia="楷体" w:cs="楷体"/>
                <w:sz w:val="24"/>
              </w:rPr>
            </w:pPr>
            <w:r>
              <w:rPr>
                <w:rFonts w:hint="eastAsia" w:ascii="楷体" w:hAnsi="楷体" w:eastAsia="楷体" w:cs="楷体"/>
                <w:sz w:val="24"/>
              </w:rPr>
              <w:t>负责赛事兔子装备采购发放工作，包括耳朵、服装、气球、证书、住宿等。</w:t>
            </w:r>
          </w:p>
          <w:p>
            <w:pPr>
              <w:numPr>
                <w:ilvl w:val="0"/>
                <w:numId w:val="4"/>
              </w:numPr>
              <w:rPr>
                <w:rFonts w:ascii="楷体" w:hAnsi="楷体" w:eastAsia="楷体" w:cs="楷体"/>
                <w:sz w:val="24"/>
              </w:rPr>
            </w:pPr>
            <w:r>
              <w:rPr>
                <w:rFonts w:hint="eastAsia" w:ascii="楷体" w:hAnsi="楷体" w:eastAsia="楷体" w:cs="楷体"/>
                <w:sz w:val="24"/>
              </w:rPr>
              <w:t>负责赛事保险购买工作，包括运动员、工作人员、志愿者、安保人员保险，以及组委会组织责任险。</w:t>
            </w:r>
          </w:p>
          <w:p>
            <w:pPr>
              <w:numPr>
                <w:ilvl w:val="0"/>
                <w:numId w:val="4"/>
              </w:numPr>
              <w:rPr>
                <w:rFonts w:ascii="楷体" w:hAnsi="楷体" w:eastAsia="楷体" w:cs="楷体"/>
                <w:sz w:val="24"/>
              </w:rPr>
            </w:pPr>
            <w:r>
              <w:rPr>
                <w:rFonts w:hint="eastAsia" w:ascii="楷体" w:hAnsi="楷体" w:eastAsia="楷体" w:cs="楷体"/>
                <w:sz w:val="24"/>
              </w:rPr>
              <w:t>负责赛事报名系统工作，包括报名、抽签、在线缴费、摇号、配号、成绩查询等一体化的服务程序。</w:t>
            </w:r>
          </w:p>
          <w:p>
            <w:pPr>
              <w:numPr>
                <w:ilvl w:val="0"/>
                <w:numId w:val="4"/>
              </w:numPr>
              <w:rPr>
                <w:rFonts w:ascii="楷体" w:hAnsi="楷体" w:eastAsia="楷体" w:cs="楷体"/>
              </w:rPr>
            </w:pPr>
            <w:r>
              <w:rPr>
                <w:rFonts w:hint="eastAsia" w:ascii="楷体" w:hAnsi="楷体" w:eastAsia="楷体" w:cs="楷体"/>
                <w:sz w:val="24"/>
              </w:rPr>
              <w:t>负责赛事计时系统工作，包括计时毯、计时钟、视频监控，芯片检测，阶段计时服务，成绩短信，终点成绩检测，成绩查询及下载，设备运输等。</w:t>
            </w:r>
          </w:p>
          <w:p>
            <w:pPr>
              <w:numPr>
                <w:ilvl w:val="0"/>
                <w:numId w:val="4"/>
              </w:numPr>
              <w:rPr>
                <w:rFonts w:ascii="楷体" w:hAnsi="楷体" w:eastAsia="楷体" w:cs="楷体"/>
              </w:rPr>
            </w:pPr>
            <w:r>
              <w:rPr>
                <w:rFonts w:hint="eastAsia" w:ascii="楷体" w:hAnsi="楷体" w:eastAsia="楷体" w:cs="楷体"/>
                <w:sz w:val="24"/>
              </w:rPr>
              <w:t>负责计时芯片采购发放工作。</w:t>
            </w:r>
          </w:p>
          <w:p>
            <w:pPr>
              <w:rPr>
                <w:rFonts w:ascii="楷体" w:hAnsi="楷体" w:eastAsia="楷体" w:cs="楷体"/>
                <w:b/>
                <w:sz w:val="24"/>
              </w:rPr>
            </w:pPr>
            <w:r>
              <w:rPr>
                <w:rFonts w:hint="eastAsia" w:ascii="楷体" w:hAnsi="楷体" w:eastAsia="楷体" w:cs="楷体"/>
                <w:b/>
                <w:sz w:val="24"/>
              </w:rPr>
              <w:t>三、赛时搭建及物料</w:t>
            </w:r>
          </w:p>
          <w:p>
            <w:pPr>
              <w:numPr>
                <w:ilvl w:val="0"/>
                <w:numId w:val="4"/>
              </w:numPr>
              <w:rPr>
                <w:rFonts w:ascii="楷体" w:hAnsi="楷体" w:eastAsia="楷体" w:cs="楷体"/>
                <w:sz w:val="24"/>
              </w:rPr>
            </w:pPr>
            <w:r>
              <w:rPr>
                <w:rFonts w:hint="eastAsia" w:ascii="楷体" w:hAnsi="楷体" w:eastAsia="楷体" w:cs="楷体"/>
                <w:sz w:val="24"/>
              </w:rPr>
              <w:t>负责赛事舞台、背板的搭建工作，包括起点主会场、迷你马拉松、终点主会场等。</w:t>
            </w:r>
          </w:p>
          <w:p>
            <w:pPr>
              <w:numPr>
                <w:ilvl w:val="0"/>
                <w:numId w:val="4"/>
              </w:numPr>
              <w:rPr>
                <w:rFonts w:ascii="楷体" w:hAnsi="楷体" w:eastAsia="楷体" w:cs="楷体"/>
                <w:sz w:val="24"/>
              </w:rPr>
            </w:pPr>
            <w:r>
              <w:rPr>
                <w:rFonts w:hint="eastAsia" w:ascii="楷体" w:hAnsi="楷体" w:eastAsia="楷体" w:cs="楷体"/>
                <w:sz w:val="24"/>
              </w:rPr>
              <w:t>负责赛事音响设备，包括主会场及主舞台的AV音响系统。</w:t>
            </w:r>
          </w:p>
          <w:p>
            <w:pPr>
              <w:numPr>
                <w:ilvl w:val="0"/>
                <w:numId w:val="4"/>
              </w:numPr>
              <w:rPr>
                <w:rFonts w:ascii="楷体" w:hAnsi="楷体" w:eastAsia="楷体" w:cs="楷体"/>
                <w:sz w:val="24"/>
              </w:rPr>
            </w:pPr>
            <w:r>
              <w:rPr>
                <w:rFonts w:hint="eastAsia" w:ascii="楷体" w:hAnsi="楷体" w:eastAsia="楷体" w:cs="楷体"/>
                <w:sz w:val="24"/>
              </w:rPr>
              <w:t>负责赛事龙门搭建工作，包括起点、终点龙门。</w:t>
            </w:r>
          </w:p>
          <w:p>
            <w:pPr>
              <w:numPr>
                <w:ilvl w:val="0"/>
                <w:numId w:val="4"/>
              </w:numPr>
              <w:rPr>
                <w:rFonts w:ascii="楷体" w:hAnsi="楷体" w:eastAsia="楷体" w:cs="楷体"/>
                <w:sz w:val="24"/>
              </w:rPr>
            </w:pPr>
            <w:r>
              <w:rPr>
                <w:rFonts w:hint="eastAsia" w:ascii="楷体" w:hAnsi="楷体" w:eastAsia="楷体" w:cs="楷体"/>
                <w:sz w:val="24"/>
              </w:rPr>
              <w:t>负责比赛检录柱搭建工作。</w:t>
            </w:r>
          </w:p>
          <w:p>
            <w:pPr>
              <w:numPr>
                <w:ilvl w:val="0"/>
                <w:numId w:val="4"/>
              </w:numPr>
              <w:rPr>
                <w:rFonts w:ascii="楷体" w:hAnsi="楷体" w:eastAsia="楷体" w:cs="楷体"/>
                <w:sz w:val="24"/>
              </w:rPr>
            </w:pPr>
            <w:r>
              <w:rPr>
                <w:rFonts w:hint="eastAsia" w:ascii="楷体" w:hAnsi="楷体" w:eastAsia="楷体" w:cs="楷体"/>
                <w:sz w:val="24"/>
              </w:rPr>
              <w:t>负责赛道A字板的搭建工作，包括A字板画面设计等。</w:t>
            </w:r>
          </w:p>
          <w:p>
            <w:pPr>
              <w:numPr>
                <w:ilvl w:val="0"/>
                <w:numId w:val="4"/>
              </w:numPr>
              <w:rPr>
                <w:rFonts w:ascii="楷体" w:hAnsi="楷体" w:eastAsia="楷体" w:cs="楷体"/>
                <w:sz w:val="24"/>
              </w:rPr>
            </w:pPr>
            <w:r>
              <w:rPr>
                <w:rFonts w:hint="eastAsia" w:ascii="楷体" w:hAnsi="楷体" w:eastAsia="楷体" w:cs="楷体"/>
                <w:sz w:val="24"/>
              </w:rPr>
              <w:t>负责赛道线路图指引设计制作工作，包括桁架及其喷绘设计制作。</w:t>
            </w:r>
          </w:p>
          <w:p>
            <w:pPr>
              <w:numPr>
                <w:ilvl w:val="0"/>
                <w:numId w:val="4"/>
              </w:numPr>
              <w:rPr>
                <w:rFonts w:ascii="楷体" w:hAnsi="楷体" w:eastAsia="楷体" w:cs="楷体"/>
                <w:sz w:val="24"/>
              </w:rPr>
            </w:pPr>
            <w:r>
              <w:rPr>
                <w:rFonts w:hint="eastAsia" w:ascii="楷体" w:hAnsi="楷体" w:eastAsia="楷体" w:cs="楷体"/>
                <w:sz w:val="24"/>
              </w:rPr>
              <w:t>负责比赛造型墙搭建工作，包括行架、PVC板以及设计工作。</w:t>
            </w:r>
          </w:p>
          <w:p>
            <w:pPr>
              <w:numPr>
                <w:ilvl w:val="0"/>
                <w:numId w:val="4"/>
              </w:numPr>
              <w:rPr>
                <w:rFonts w:ascii="楷体" w:hAnsi="楷体" w:eastAsia="楷体" w:cs="楷体"/>
                <w:sz w:val="24"/>
              </w:rPr>
            </w:pPr>
            <w:r>
              <w:rPr>
                <w:rFonts w:hint="eastAsia" w:ascii="楷体" w:hAnsi="楷体" w:eastAsia="楷体" w:cs="楷体"/>
                <w:sz w:val="24"/>
              </w:rPr>
              <w:t>负责比赛照相墙的设计制作工作。</w:t>
            </w:r>
          </w:p>
          <w:p>
            <w:pPr>
              <w:numPr>
                <w:ilvl w:val="0"/>
                <w:numId w:val="4"/>
              </w:numPr>
              <w:rPr>
                <w:rFonts w:ascii="楷体" w:hAnsi="楷体" w:eastAsia="楷体" w:cs="楷体"/>
                <w:sz w:val="24"/>
              </w:rPr>
            </w:pPr>
            <w:r>
              <w:rPr>
                <w:rFonts w:hint="eastAsia" w:ascii="楷体" w:hAnsi="楷体" w:eastAsia="楷体" w:cs="楷体"/>
                <w:sz w:val="24"/>
              </w:rPr>
              <w:t>负责赛事引导牌的设计制作及搭建工作，包括公里牌、指示牌、标语牌等。</w:t>
            </w:r>
          </w:p>
          <w:p>
            <w:pPr>
              <w:numPr>
                <w:ilvl w:val="0"/>
                <w:numId w:val="4"/>
              </w:numPr>
              <w:rPr>
                <w:rFonts w:ascii="楷体" w:hAnsi="楷体" w:eastAsia="楷体" w:cs="楷体"/>
                <w:sz w:val="24"/>
              </w:rPr>
            </w:pPr>
            <w:r>
              <w:rPr>
                <w:rFonts w:hint="eastAsia" w:ascii="楷体" w:hAnsi="楷体" w:eastAsia="楷体" w:cs="楷体"/>
                <w:sz w:val="24"/>
              </w:rPr>
              <w:t>负责赛道铁马等硬质隔离租赁及搭建工作。</w:t>
            </w:r>
          </w:p>
          <w:p>
            <w:pPr>
              <w:numPr>
                <w:ilvl w:val="0"/>
                <w:numId w:val="4"/>
              </w:numPr>
              <w:rPr>
                <w:rFonts w:ascii="楷体" w:hAnsi="楷体" w:eastAsia="楷体" w:cs="楷体"/>
                <w:sz w:val="24"/>
              </w:rPr>
            </w:pPr>
            <w:r>
              <w:rPr>
                <w:rFonts w:hint="eastAsia" w:ascii="楷体" w:hAnsi="楷体" w:eastAsia="楷体" w:cs="楷体"/>
                <w:sz w:val="24"/>
              </w:rPr>
              <w:t>负责铁马画面制作、喷绘及其安装工作。</w:t>
            </w:r>
          </w:p>
          <w:p>
            <w:pPr>
              <w:numPr>
                <w:ilvl w:val="0"/>
                <w:numId w:val="4"/>
              </w:numPr>
              <w:rPr>
                <w:rFonts w:ascii="楷体" w:hAnsi="楷体" w:eastAsia="楷体" w:cs="楷体"/>
                <w:sz w:val="24"/>
              </w:rPr>
            </w:pPr>
            <w:r>
              <w:rPr>
                <w:rFonts w:hint="eastAsia" w:ascii="楷体" w:hAnsi="楷体" w:eastAsia="楷体" w:cs="楷体"/>
                <w:sz w:val="24"/>
              </w:rPr>
              <w:t>负责出发区、半程、迷你终点地贴铺设工作，要求防水防滑。</w:t>
            </w:r>
          </w:p>
          <w:p>
            <w:pPr>
              <w:numPr>
                <w:ilvl w:val="0"/>
                <w:numId w:val="4"/>
              </w:numPr>
              <w:rPr>
                <w:rFonts w:ascii="楷体" w:hAnsi="楷体" w:eastAsia="楷体" w:cs="楷体"/>
                <w:sz w:val="24"/>
              </w:rPr>
            </w:pPr>
            <w:r>
              <w:rPr>
                <w:rFonts w:hint="eastAsia" w:ascii="楷体" w:hAnsi="楷体" w:eastAsia="楷体" w:cs="楷体"/>
                <w:sz w:val="24"/>
              </w:rPr>
              <w:t>负责路锥等软隔离物料购买。</w:t>
            </w:r>
          </w:p>
          <w:p>
            <w:pPr>
              <w:numPr>
                <w:ilvl w:val="0"/>
                <w:numId w:val="4"/>
              </w:numPr>
              <w:rPr>
                <w:rFonts w:ascii="楷体" w:hAnsi="楷体" w:eastAsia="楷体" w:cs="楷体"/>
                <w:sz w:val="24"/>
              </w:rPr>
            </w:pPr>
            <w:r>
              <w:rPr>
                <w:rFonts w:hint="eastAsia" w:ascii="楷体" w:hAnsi="楷体" w:eastAsia="楷体" w:cs="楷体"/>
                <w:sz w:val="24"/>
              </w:rPr>
              <w:t>负责道旗、与彬州文化旅游有关的有特色主题kt板、手持引导指示加钢管kt板等氛围物料设计制作工作。</w:t>
            </w:r>
          </w:p>
          <w:p>
            <w:pPr>
              <w:numPr>
                <w:ilvl w:val="0"/>
                <w:numId w:val="4"/>
              </w:numPr>
              <w:rPr>
                <w:rFonts w:ascii="楷体" w:hAnsi="楷体" w:eastAsia="楷体" w:cs="楷体"/>
                <w:sz w:val="24"/>
              </w:rPr>
            </w:pPr>
            <w:r>
              <w:rPr>
                <w:rFonts w:hint="eastAsia" w:ascii="楷体" w:hAnsi="楷体" w:eastAsia="楷体" w:cs="楷体"/>
                <w:sz w:val="24"/>
              </w:rPr>
              <w:t>负责赛道补给采购工作。包括水、功能饮料、小面包、香蕉（补钾）、一次性纸杯、海绵块等。</w:t>
            </w:r>
          </w:p>
          <w:p>
            <w:pPr>
              <w:numPr>
                <w:ilvl w:val="0"/>
                <w:numId w:val="4"/>
              </w:numPr>
              <w:rPr>
                <w:rFonts w:ascii="楷体" w:hAnsi="楷体" w:eastAsia="楷体" w:cs="楷体"/>
                <w:sz w:val="24"/>
              </w:rPr>
            </w:pPr>
            <w:r>
              <w:rPr>
                <w:rFonts w:hint="eastAsia" w:ascii="楷体" w:hAnsi="楷体" w:eastAsia="楷体" w:cs="楷体"/>
                <w:sz w:val="24"/>
              </w:rPr>
              <w:t>负责移动厕所搭建工作。</w:t>
            </w:r>
          </w:p>
          <w:p>
            <w:pPr>
              <w:numPr>
                <w:ilvl w:val="0"/>
                <w:numId w:val="4"/>
              </w:numPr>
              <w:rPr>
                <w:rFonts w:ascii="楷体" w:hAnsi="楷体" w:eastAsia="楷体" w:cs="楷体"/>
                <w:sz w:val="24"/>
              </w:rPr>
            </w:pPr>
            <w:r>
              <w:rPr>
                <w:rFonts w:hint="eastAsia" w:ascii="楷体" w:hAnsi="楷体" w:eastAsia="楷体" w:cs="楷体"/>
                <w:sz w:val="24"/>
              </w:rPr>
              <w:t>负责赛事专用对讲机的租赁工作。</w:t>
            </w:r>
          </w:p>
          <w:p>
            <w:pPr>
              <w:numPr>
                <w:ilvl w:val="0"/>
                <w:numId w:val="4"/>
              </w:numPr>
              <w:rPr>
                <w:rFonts w:ascii="楷体" w:hAnsi="楷体" w:eastAsia="楷体" w:cs="楷体"/>
                <w:sz w:val="24"/>
              </w:rPr>
            </w:pPr>
            <w:r>
              <w:rPr>
                <w:rFonts w:hint="eastAsia" w:ascii="楷体" w:hAnsi="楷体" w:eastAsia="楷体" w:cs="楷体"/>
                <w:sz w:val="24"/>
              </w:rPr>
              <w:t>负责比赛所需桌椅、帐篷租赁工作。包括起终点、沿途补给站、物资发放区、彬州特色展示展销帐篷、存包区、医疗站、物资站等。</w:t>
            </w:r>
          </w:p>
          <w:p>
            <w:pPr>
              <w:numPr>
                <w:ilvl w:val="0"/>
                <w:numId w:val="4"/>
              </w:numPr>
              <w:rPr>
                <w:rFonts w:ascii="楷体" w:hAnsi="楷体" w:eastAsia="楷体" w:cs="楷体"/>
                <w:sz w:val="24"/>
              </w:rPr>
            </w:pPr>
            <w:r>
              <w:rPr>
                <w:rFonts w:hint="eastAsia" w:ascii="楷体" w:hAnsi="楷体" w:eastAsia="楷体" w:cs="楷体"/>
                <w:sz w:val="24"/>
              </w:rPr>
              <w:t>负责赛事工作证件的设计制作工作。包括参与人工作证、车证等。</w:t>
            </w:r>
          </w:p>
          <w:p>
            <w:pPr>
              <w:numPr>
                <w:ilvl w:val="0"/>
                <w:numId w:val="4"/>
              </w:numPr>
              <w:rPr>
                <w:rFonts w:ascii="楷体" w:hAnsi="楷体" w:eastAsia="楷体" w:cs="楷体"/>
                <w:sz w:val="24"/>
              </w:rPr>
            </w:pPr>
            <w:r>
              <w:rPr>
                <w:rFonts w:hint="eastAsia" w:ascii="楷体" w:hAnsi="楷体" w:eastAsia="楷体" w:cs="楷体"/>
                <w:sz w:val="24"/>
              </w:rPr>
              <w:t>负责证书、邀请函等其他印刷品设计制作工作。</w:t>
            </w:r>
          </w:p>
          <w:p>
            <w:pPr>
              <w:numPr>
                <w:ilvl w:val="0"/>
                <w:numId w:val="4"/>
              </w:numPr>
              <w:rPr>
                <w:rFonts w:ascii="楷体" w:hAnsi="楷体" w:eastAsia="楷体" w:cs="楷体"/>
                <w:sz w:val="24"/>
              </w:rPr>
            </w:pPr>
            <w:r>
              <w:rPr>
                <w:rFonts w:hint="eastAsia" w:ascii="楷体" w:hAnsi="楷体" w:eastAsia="楷体" w:cs="楷体"/>
                <w:sz w:val="24"/>
              </w:rPr>
              <w:t>负责赛事工作人员、安保人员，志愿者的工作餐。</w:t>
            </w:r>
          </w:p>
          <w:p>
            <w:pPr>
              <w:numPr>
                <w:ilvl w:val="0"/>
                <w:numId w:val="4"/>
              </w:numPr>
              <w:rPr>
                <w:rFonts w:ascii="楷体" w:hAnsi="楷体" w:eastAsia="楷体" w:cs="楷体"/>
                <w:sz w:val="24"/>
              </w:rPr>
            </w:pPr>
            <w:r>
              <w:rPr>
                <w:rFonts w:hint="eastAsia" w:ascii="楷体" w:hAnsi="楷体" w:eastAsia="楷体" w:cs="楷体"/>
                <w:sz w:val="24"/>
              </w:rPr>
              <w:t>负责功能站桌布、垃圾桶、垃圾袋、发令枪+子弹、油漆、托盘、泡沫垫、冲刺带、一次性手套、水果刀、食品保鲜膜、保温桶、水站扫帚等其他杂物采购工作。</w:t>
            </w:r>
          </w:p>
          <w:p>
            <w:pPr>
              <w:numPr>
                <w:ilvl w:val="0"/>
                <w:numId w:val="4"/>
              </w:numPr>
              <w:rPr>
                <w:rFonts w:ascii="楷体" w:hAnsi="楷体" w:eastAsia="楷体" w:cs="楷体"/>
                <w:sz w:val="24"/>
              </w:rPr>
            </w:pPr>
            <w:r>
              <w:rPr>
                <w:rFonts w:hint="eastAsia" w:ascii="楷体" w:hAnsi="楷体" w:eastAsia="楷体" w:cs="楷体"/>
                <w:sz w:val="24"/>
              </w:rPr>
              <w:t>负责物资运输车辆（需有货运车辆营运资格证）租赁工作。</w:t>
            </w:r>
          </w:p>
          <w:p>
            <w:pPr>
              <w:numPr>
                <w:ilvl w:val="0"/>
                <w:numId w:val="4"/>
              </w:numPr>
              <w:rPr>
                <w:rFonts w:ascii="楷体" w:hAnsi="楷体" w:eastAsia="楷体" w:cs="楷体"/>
                <w:sz w:val="24"/>
              </w:rPr>
            </w:pPr>
            <w:r>
              <w:rPr>
                <w:rFonts w:hint="eastAsia" w:ascii="楷体" w:hAnsi="楷体" w:eastAsia="楷体" w:cs="楷体"/>
                <w:sz w:val="24"/>
              </w:rPr>
              <w:t>负责本地搬运工人劳务</w:t>
            </w:r>
          </w:p>
          <w:p>
            <w:pPr>
              <w:rPr>
                <w:rFonts w:ascii="楷体" w:hAnsi="楷体" w:eastAsia="楷体" w:cs="楷体"/>
              </w:rPr>
            </w:pPr>
            <w:r>
              <w:rPr>
                <w:rFonts w:hint="eastAsia" w:ascii="楷体" w:hAnsi="楷体" w:eastAsia="楷体" w:cs="楷体"/>
                <w:b/>
                <w:sz w:val="24"/>
              </w:rPr>
              <w:t>四、宣传推广</w:t>
            </w:r>
          </w:p>
          <w:p>
            <w:pPr>
              <w:pStyle w:val="2"/>
              <w:ind w:firstLine="0" w:firstLineChars="0"/>
              <w:rPr>
                <w:rFonts w:ascii="楷体" w:hAnsi="楷体" w:eastAsia="楷体" w:cs="楷体"/>
                <w:sz w:val="24"/>
              </w:rPr>
            </w:pPr>
            <w:r>
              <w:rPr>
                <w:rFonts w:hint="eastAsia" w:ascii="楷体" w:hAnsi="楷体" w:eastAsia="楷体" w:cs="楷体"/>
                <w:sz w:val="24"/>
              </w:rPr>
              <w:t>1. 媒体宣传推广。扩大宣传，多家省市级以上媒体参与报道。整合宣传资源，运用多种手段，构建形式多样、全方位、多角度的宣传格局，为赛事的顺利举办营造良好舆论环境。。</w:t>
            </w:r>
          </w:p>
          <w:p>
            <w:pPr>
              <w:pStyle w:val="2"/>
              <w:ind w:firstLine="0" w:firstLineChars="0"/>
              <w:rPr>
                <w:rFonts w:ascii="楷体" w:hAnsi="楷体" w:eastAsia="楷体" w:cs="楷体"/>
                <w:sz w:val="24"/>
              </w:rPr>
            </w:pPr>
            <w:r>
              <w:rPr>
                <w:rFonts w:hint="eastAsia" w:ascii="楷体" w:hAnsi="楷体" w:eastAsia="楷体" w:cs="楷体"/>
                <w:sz w:val="24"/>
              </w:rPr>
              <w:t>2.负责微博、抖音话题炒作和短视频等新媒体投放工作。</w:t>
            </w:r>
          </w:p>
          <w:p>
            <w:pPr>
              <w:pStyle w:val="2"/>
              <w:ind w:firstLine="0" w:firstLineChars="0"/>
              <w:rPr>
                <w:rFonts w:ascii="楷体" w:hAnsi="楷体" w:eastAsia="楷体" w:cs="楷体"/>
                <w:sz w:val="24"/>
              </w:rPr>
            </w:pPr>
            <w:r>
              <w:rPr>
                <w:rFonts w:hint="eastAsia" w:ascii="楷体" w:hAnsi="楷体" w:eastAsia="楷体" w:cs="楷体"/>
                <w:sz w:val="24"/>
              </w:rPr>
              <w:t>3.负责合作知名摄影师邀请工作。</w:t>
            </w:r>
          </w:p>
          <w:p>
            <w:pPr>
              <w:pStyle w:val="2"/>
              <w:ind w:firstLine="0" w:firstLineChars="0"/>
              <w:rPr>
                <w:rFonts w:ascii="楷体" w:hAnsi="楷体" w:eastAsia="楷体" w:cs="楷体"/>
                <w:sz w:val="24"/>
              </w:rPr>
            </w:pPr>
            <w:r>
              <w:rPr>
                <w:rFonts w:hint="eastAsia" w:ascii="楷体" w:hAnsi="楷体" w:eastAsia="楷体" w:cs="楷体"/>
                <w:sz w:val="24"/>
              </w:rPr>
              <w:t>4.负责赛道选手摄影服务、实时照片下载工作。</w:t>
            </w:r>
          </w:p>
          <w:p>
            <w:pPr>
              <w:pStyle w:val="2"/>
              <w:ind w:firstLine="0" w:firstLineChars="0"/>
              <w:rPr>
                <w:rFonts w:ascii="楷体" w:hAnsi="楷体" w:eastAsia="楷体" w:cs="楷体"/>
                <w:b/>
                <w:bCs/>
                <w:sz w:val="24"/>
              </w:rPr>
            </w:pPr>
            <w:r>
              <w:rPr>
                <w:rFonts w:hint="eastAsia" w:ascii="楷体" w:hAnsi="楷体" w:eastAsia="楷体" w:cs="楷体"/>
                <w:b/>
                <w:bCs/>
                <w:sz w:val="24"/>
              </w:rPr>
              <w:t>五、比赛奖金</w:t>
            </w:r>
          </w:p>
          <w:p>
            <w:pPr>
              <w:pStyle w:val="2"/>
              <w:numPr>
                <w:ilvl w:val="0"/>
                <w:numId w:val="5"/>
              </w:numPr>
              <w:ind w:firstLineChars="0"/>
              <w:rPr>
                <w:rFonts w:ascii="楷体" w:hAnsi="楷体" w:eastAsia="楷体" w:cs="楷体"/>
                <w:sz w:val="24"/>
              </w:rPr>
            </w:pPr>
            <w:r>
              <w:rPr>
                <w:rFonts w:hint="eastAsia" w:ascii="楷体" w:hAnsi="楷体" w:eastAsia="楷体" w:cs="楷体"/>
                <w:sz w:val="24"/>
              </w:rPr>
              <w:t>设置男、女半马，男、女迷你马4个奖项。</w:t>
            </w:r>
          </w:p>
          <w:p>
            <w:pPr>
              <w:pStyle w:val="2"/>
              <w:numPr>
                <w:ilvl w:val="0"/>
                <w:numId w:val="5"/>
              </w:numPr>
              <w:ind w:firstLineChars="0"/>
              <w:rPr>
                <w:rFonts w:ascii="楷体" w:hAnsi="楷体" w:eastAsia="楷体" w:cs="楷体"/>
                <w:sz w:val="24"/>
              </w:rPr>
            </w:pPr>
            <w:r>
              <w:rPr>
                <w:rFonts w:hint="eastAsia" w:ascii="楷体" w:hAnsi="楷体" w:eastAsia="楷体" w:cs="楷体"/>
                <w:sz w:val="24"/>
              </w:rPr>
              <w:t>负责比赛计时及成绩统计工作，编印、发放成绩册及做好现场成绩公告。</w:t>
            </w:r>
          </w:p>
          <w:p>
            <w:pPr>
              <w:pStyle w:val="2"/>
              <w:numPr>
                <w:ilvl w:val="0"/>
                <w:numId w:val="5"/>
              </w:numPr>
              <w:ind w:firstLineChars="0"/>
              <w:rPr>
                <w:rFonts w:ascii="楷体" w:hAnsi="楷体" w:eastAsia="楷体" w:cs="楷体"/>
                <w:sz w:val="24"/>
              </w:rPr>
            </w:pPr>
            <w:r>
              <w:rPr>
                <w:rFonts w:hint="eastAsia" w:ascii="楷体" w:hAnsi="楷体" w:eastAsia="楷体" w:cs="楷体"/>
                <w:sz w:val="24"/>
              </w:rPr>
              <w:t>负责比赛奖金发放工作。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安保工作</w:t>
            </w:r>
          </w:p>
        </w:tc>
        <w:tc>
          <w:tcPr>
            <w:tcW w:w="7833" w:type="dxa"/>
            <w:vAlign w:val="center"/>
          </w:tcPr>
          <w:p>
            <w:pPr>
              <w:spacing w:line="276" w:lineRule="auto"/>
              <w:rPr>
                <w:rFonts w:ascii="楷体" w:hAnsi="楷体" w:eastAsia="楷体" w:cs="楷体"/>
                <w:sz w:val="24"/>
              </w:rPr>
            </w:pPr>
            <w:r>
              <w:rPr>
                <w:rFonts w:hint="eastAsia" w:ascii="楷体" w:hAnsi="楷体" w:eastAsia="楷体" w:cs="楷体"/>
                <w:sz w:val="24"/>
              </w:rPr>
              <w:t>协助公安部门做好赛事安全保卫工作。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医疗卫生服务</w:t>
            </w:r>
          </w:p>
        </w:tc>
        <w:tc>
          <w:tcPr>
            <w:tcW w:w="7833" w:type="dxa"/>
            <w:vAlign w:val="center"/>
          </w:tcPr>
          <w:p>
            <w:pPr>
              <w:spacing w:line="276" w:lineRule="auto"/>
              <w:rPr>
                <w:rFonts w:ascii="楷体" w:hAnsi="楷体" w:eastAsia="楷体" w:cs="楷体"/>
                <w:sz w:val="24"/>
              </w:rPr>
            </w:pPr>
            <w:r>
              <w:rPr>
                <w:rFonts w:hint="eastAsia" w:ascii="楷体" w:hAnsi="楷体" w:eastAsia="楷体" w:cs="楷体"/>
                <w:sz w:val="24"/>
              </w:rPr>
              <w:t>配合当地医疗部门做好赛道医疗点及其设备，急救药品、救护车等医疗保障工作。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565" w:type="dxa"/>
            <w:vAlign w:val="center"/>
          </w:tcPr>
          <w:p>
            <w:pPr>
              <w:jc w:val="center"/>
              <w:rPr>
                <w:rFonts w:ascii="楷体" w:hAnsi="楷体" w:eastAsia="楷体" w:cs="楷体"/>
                <w:bCs/>
                <w:sz w:val="28"/>
              </w:rPr>
            </w:pPr>
            <w:r>
              <w:rPr>
                <w:rFonts w:hint="eastAsia" w:ascii="楷体" w:hAnsi="楷体" w:eastAsia="楷体" w:cs="楷体"/>
                <w:bCs/>
                <w:sz w:val="28"/>
              </w:rPr>
              <w:t>其他要求</w:t>
            </w:r>
          </w:p>
        </w:tc>
        <w:tc>
          <w:tcPr>
            <w:tcW w:w="7833" w:type="dxa"/>
            <w:vAlign w:val="center"/>
          </w:tcPr>
          <w:p>
            <w:pPr>
              <w:spacing w:line="276" w:lineRule="auto"/>
              <w:rPr>
                <w:rFonts w:ascii="楷体" w:hAnsi="楷体" w:eastAsia="楷体" w:cs="楷体"/>
                <w:sz w:val="24"/>
              </w:rPr>
            </w:pPr>
            <w:r>
              <w:rPr>
                <w:rFonts w:hint="eastAsia" w:ascii="楷体" w:hAnsi="楷体" w:eastAsia="楷体" w:cs="楷体"/>
                <w:sz w:val="24"/>
              </w:rPr>
              <w:t>配合当地政府部门做好志愿者（大学生，社会）招募工作。</w:t>
            </w:r>
          </w:p>
        </w:tc>
      </w:tr>
    </w:tbl>
    <w:p>
      <w:pPr>
        <w:pStyle w:val="16"/>
        <w:adjustRightInd w:val="0"/>
        <w:snapToGrid w:val="0"/>
        <w:spacing w:before="0" w:beforeAutospacing="0" w:after="0" w:afterAutospacing="0" w:line="360" w:lineRule="auto"/>
        <w:ind w:firstLine="420" w:firstLineChars="200"/>
        <w:rPr>
          <w:rFonts w:ascii="楷体" w:hAnsi="楷体" w:eastAsia="楷体" w:cs="楷体"/>
          <w:kern w:val="2"/>
          <w:sz w:val="21"/>
          <w:szCs w:val="21"/>
        </w:rPr>
      </w:pPr>
    </w:p>
    <w:p>
      <w:pPr>
        <w:pStyle w:val="3"/>
        <w:keepNext w:val="0"/>
        <w:keepLines w:val="0"/>
        <w:spacing w:line="480" w:lineRule="auto"/>
        <w:rPr>
          <w:rFonts w:ascii="楷体" w:hAnsi="楷体" w:eastAsia="楷体" w:cs="楷体"/>
          <w:sz w:val="32"/>
          <w:szCs w:val="32"/>
        </w:rPr>
      </w:pPr>
      <w:r>
        <w:rPr>
          <w:rFonts w:hint="eastAsia" w:ascii="楷体" w:hAnsi="楷体" w:eastAsia="楷体" w:cs="楷体"/>
          <w:sz w:val="32"/>
          <w:szCs w:val="32"/>
        </w:rPr>
        <w:t xml:space="preserve">第五章  </w:t>
      </w:r>
      <w:bookmarkEnd w:id="64"/>
      <w:bookmarkEnd w:id="65"/>
      <w:r>
        <w:rPr>
          <w:rFonts w:hint="eastAsia" w:ascii="楷体" w:hAnsi="楷体" w:eastAsia="楷体" w:cs="楷体"/>
          <w:sz w:val="32"/>
          <w:szCs w:val="32"/>
        </w:rPr>
        <w:t>合同格式（本格式仅供参考）</w:t>
      </w:r>
    </w:p>
    <w:p>
      <w:pPr>
        <w:pStyle w:val="8"/>
        <w:spacing w:after="156" w:afterLines="50" w:line="360" w:lineRule="auto"/>
        <w:ind w:firstLine="723"/>
        <w:jc w:val="center"/>
        <w:rPr>
          <w:rFonts w:ascii="楷体" w:hAnsi="楷体" w:eastAsia="楷体" w:cs="楷体"/>
          <w:b/>
          <w:sz w:val="36"/>
        </w:rPr>
      </w:pPr>
    </w:p>
    <w:p>
      <w:pPr>
        <w:spacing w:line="360" w:lineRule="auto"/>
        <w:jc w:val="center"/>
        <w:rPr>
          <w:rFonts w:ascii="楷体" w:hAnsi="楷体" w:eastAsia="楷体" w:cs="楷体"/>
          <w:b/>
          <w:sz w:val="56"/>
          <w:szCs w:val="36"/>
        </w:rPr>
      </w:pPr>
      <w:r>
        <w:rPr>
          <w:rFonts w:hint="eastAsia" w:ascii="楷体" w:hAnsi="楷体" w:eastAsia="楷体" w:cs="楷体"/>
          <w:b/>
          <w:bCs/>
          <w:sz w:val="48"/>
          <w:szCs w:val="48"/>
        </w:rPr>
        <w:t>彬州市文化和旅游局举办2023陕西彬州第八届半程马拉松赛服务项目</w:t>
      </w:r>
    </w:p>
    <w:p>
      <w:pPr>
        <w:spacing w:line="360" w:lineRule="auto"/>
        <w:jc w:val="center"/>
        <w:rPr>
          <w:rFonts w:ascii="楷体" w:hAnsi="楷体" w:eastAsia="楷体" w:cs="楷体"/>
          <w:b/>
          <w:sz w:val="56"/>
          <w:szCs w:val="36"/>
        </w:rPr>
      </w:pPr>
    </w:p>
    <w:p>
      <w:pPr>
        <w:pStyle w:val="7"/>
        <w:rPr>
          <w:rFonts w:ascii="楷体" w:hAnsi="楷体" w:eastAsia="楷体" w:cs="楷体"/>
          <w:b/>
          <w:sz w:val="56"/>
          <w:szCs w:val="36"/>
        </w:rPr>
      </w:pPr>
    </w:p>
    <w:p>
      <w:pPr>
        <w:rPr>
          <w:rFonts w:ascii="楷体" w:hAnsi="楷体" w:eastAsia="楷体" w:cs="楷体"/>
        </w:rPr>
      </w:pPr>
    </w:p>
    <w:p>
      <w:pPr>
        <w:spacing w:line="360" w:lineRule="auto"/>
        <w:jc w:val="center"/>
        <w:rPr>
          <w:rFonts w:ascii="楷体" w:hAnsi="楷体" w:eastAsia="楷体" w:cs="楷体"/>
          <w:b/>
          <w:sz w:val="56"/>
          <w:szCs w:val="36"/>
        </w:rPr>
      </w:pPr>
      <w:r>
        <w:rPr>
          <w:rFonts w:hint="eastAsia" w:ascii="楷体" w:hAnsi="楷体" w:eastAsia="楷体" w:cs="楷体"/>
          <w:b/>
          <w:sz w:val="56"/>
          <w:szCs w:val="36"/>
        </w:rPr>
        <w:t>服务合同</w:t>
      </w:r>
    </w:p>
    <w:p>
      <w:pPr>
        <w:spacing w:line="360" w:lineRule="auto"/>
        <w:jc w:val="center"/>
        <w:rPr>
          <w:rFonts w:ascii="楷体" w:hAnsi="楷体" w:eastAsia="楷体" w:cs="楷体"/>
          <w:b/>
          <w:sz w:val="48"/>
          <w:szCs w:val="48"/>
        </w:rPr>
      </w:pPr>
    </w:p>
    <w:p>
      <w:pPr>
        <w:spacing w:line="360" w:lineRule="auto"/>
        <w:jc w:val="center"/>
        <w:rPr>
          <w:rFonts w:ascii="楷体" w:hAnsi="楷体" w:eastAsia="楷体" w:cs="楷体"/>
          <w:b/>
          <w:sz w:val="28"/>
          <w:szCs w:val="28"/>
        </w:rPr>
      </w:pPr>
    </w:p>
    <w:p>
      <w:pPr>
        <w:spacing w:line="360" w:lineRule="auto"/>
        <w:jc w:val="center"/>
        <w:rPr>
          <w:rFonts w:ascii="楷体" w:hAnsi="楷体" w:eastAsia="楷体" w:cs="楷体"/>
          <w:b/>
        </w:rPr>
      </w:pPr>
      <w:r>
        <w:rPr>
          <w:rFonts w:hint="eastAsia" w:ascii="楷体" w:hAnsi="楷体" w:eastAsia="楷体" w:cs="楷体"/>
          <w:b/>
          <w:sz w:val="32"/>
          <w:szCs w:val="32"/>
        </w:rPr>
        <w:t xml:space="preserve">合同编号：  </w:t>
      </w:r>
    </w:p>
    <w:p>
      <w:pPr>
        <w:spacing w:line="360" w:lineRule="auto"/>
        <w:rPr>
          <w:rFonts w:ascii="楷体" w:hAnsi="楷体" w:eastAsia="楷体" w:cs="楷体"/>
          <w:b/>
        </w:rPr>
      </w:pPr>
    </w:p>
    <w:p>
      <w:pPr>
        <w:spacing w:line="360" w:lineRule="auto"/>
        <w:jc w:val="center"/>
        <w:rPr>
          <w:rFonts w:ascii="楷体" w:hAnsi="楷体" w:eastAsia="楷体" w:cs="楷体"/>
          <w:b/>
          <w:sz w:val="48"/>
          <w:szCs w:val="48"/>
        </w:rPr>
      </w:pPr>
    </w:p>
    <w:p>
      <w:pPr>
        <w:spacing w:line="360" w:lineRule="auto"/>
        <w:jc w:val="left"/>
        <w:rPr>
          <w:rFonts w:ascii="楷体" w:hAnsi="楷体" w:eastAsia="楷体" w:cs="楷体"/>
          <w:b/>
          <w:sz w:val="44"/>
          <w:szCs w:val="48"/>
        </w:rPr>
      </w:pPr>
    </w:p>
    <w:p>
      <w:pPr>
        <w:spacing w:line="360" w:lineRule="auto"/>
        <w:ind w:left="2100" w:leftChars="1000"/>
        <w:jc w:val="left"/>
        <w:rPr>
          <w:rFonts w:ascii="楷体" w:hAnsi="楷体" w:eastAsia="楷体" w:cs="楷体"/>
          <w:b/>
          <w:sz w:val="28"/>
          <w:szCs w:val="32"/>
        </w:rPr>
      </w:pPr>
      <w:r>
        <w:rPr>
          <w:rFonts w:hint="eastAsia" w:ascii="楷体" w:hAnsi="楷体" w:eastAsia="楷体" w:cs="楷体"/>
          <w:b/>
          <w:sz w:val="28"/>
          <w:szCs w:val="32"/>
        </w:rPr>
        <w:t>采购人：</w:t>
      </w:r>
    </w:p>
    <w:p>
      <w:pPr>
        <w:spacing w:line="360" w:lineRule="auto"/>
        <w:ind w:left="2100" w:leftChars="1000"/>
        <w:jc w:val="left"/>
        <w:rPr>
          <w:rFonts w:ascii="楷体" w:hAnsi="楷体" w:eastAsia="楷体" w:cs="楷体"/>
          <w:b/>
          <w:sz w:val="28"/>
          <w:szCs w:val="32"/>
        </w:rPr>
      </w:pPr>
      <w:r>
        <w:rPr>
          <w:rFonts w:hint="eastAsia" w:ascii="楷体" w:hAnsi="楷体" w:eastAsia="楷体" w:cs="楷体"/>
          <w:b/>
          <w:sz w:val="28"/>
          <w:szCs w:val="32"/>
        </w:rPr>
        <w:t>投标人：（中标单位名称）</w:t>
      </w:r>
    </w:p>
    <w:p>
      <w:pPr>
        <w:tabs>
          <w:tab w:val="left" w:pos="1995"/>
        </w:tabs>
        <w:spacing w:line="360" w:lineRule="auto"/>
        <w:ind w:left="2100" w:leftChars="1000"/>
        <w:jc w:val="left"/>
        <w:rPr>
          <w:rFonts w:ascii="楷体" w:hAnsi="楷体" w:eastAsia="楷体" w:cs="楷体"/>
          <w:b/>
          <w:sz w:val="28"/>
          <w:szCs w:val="32"/>
        </w:rPr>
      </w:pPr>
      <w:r>
        <w:rPr>
          <w:rFonts w:hint="eastAsia" w:ascii="楷体" w:hAnsi="楷体" w:eastAsia="楷体" w:cs="楷体"/>
          <w:b/>
          <w:sz w:val="28"/>
          <w:szCs w:val="32"/>
        </w:rPr>
        <w:t>签订时间： 2023年  月   日</w:t>
      </w:r>
    </w:p>
    <w:p>
      <w:pPr>
        <w:spacing w:line="360" w:lineRule="auto"/>
        <w:rPr>
          <w:rFonts w:ascii="楷体" w:hAnsi="楷体" w:eastAsia="楷体" w:cs="楷体"/>
          <w:b/>
          <w:szCs w:val="21"/>
        </w:rPr>
      </w:pPr>
    </w:p>
    <w:p>
      <w:pPr>
        <w:spacing w:before="156" w:beforeLines="50" w:line="360" w:lineRule="auto"/>
        <w:jc w:val="center"/>
        <w:rPr>
          <w:rFonts w:ascii="楷体" w:hAnsi="楷体" w:eastAsia="楷体" w:cs="楷体"/>
          <w:b/>
          <w:bCs/>
          <w:sz w:val="36"/>
          <w:szCs w:val="36"/>
        </w:rPr>
      </w:pPr>
      <w:r>
        <w:rPr>
          <w:rFonts w:hint="eastAsia" w:ascii="楷体" w:hAnsi="楷体" w:eastAsia="楷体" w:cs="楷体"/>
          <w:b/>
          <w:bCs/>
          <w:sz w:val="30"/>
          <w:szCs w:val="30"/>
        </w:rPr>
        <w:br w:type="page"/>
      </w:r>
    </w:p>
    <w:p>
      <w:pPr>
        <w:adjustRightInd w:val="0"/>
        <w:snapToGrid w:val="0"/>
        <w:spacing w:line="360" w:lineRule="auto"/>
        <w:ind w:firstLine="422" w:firstLineChars="200"/>
        <w:rPr>
          <w:rFonts w:ascii="楷体" w:hAnsi="楷体" w:eastAsia="楷体" w:cs="楷体"/>
          <w:b/>
          <w:szCs w:val="21"/>
        </w:rPr>
      </w:pPr>
      <w:r>
        <w:rPr>
          <w:rFonts w:hint="eastAsia" w:ascii="楷体" w:hAnsi="楷体" w:eastAsia="楷体" w:cs="楷体"/>
          <w:b/>
          <w:szCs w:val="21"/>
        </w:rPr>
        <w:t>采购人（全称）：</w:t>
      </w:r>
      <w:r>
        <w:rPr>
          <w:rFonts w:hint="eastAsia" w:ascii="楷体" w:hAnsi="楷体" w:eastAsia="楷体" w:cs="楷体"/>
          <w:b/>
          <w:szCs w:val="21"/>
          <w:u w:val="single"/>
        </w:rPr>
        <w:t xml:space="preserve">                                      </w:t>
      </w:r>
    </w:p>
    <w:p>
      <w:pPr>
        <w:adjustRightInd w:val="0"/>
        <w:snapToGrid w:val="0"/>
        <w:spacing w:line="360" w:lineRule="auto"/>
        <w:ind w:firstLine="422" w:firstLineChars="200"/>
        <w:rPr>
          <w:rFonts w:ascii="楷体" w:hAnsi="楷体" w:eastAsia="楷体" w:cs="楷体"/>
          <w:szCs w:val="21"/>
        </w:rPr>
      </w:pPr>
      <w:r>
        <w:rPr>
          <w:rFonts w:hint="eastAsia" w:ascii="楷体" w:hAnsi="楷体" w:eastAsia="楷体" w:cs="楷体"/>
          <w:b/>
          <w:szCs w:val="21"/>
        </w:rPr>
        <w:t>中标人（全称）：</w:t>
      </w:r>
      <w:r>
        <w:rPr>
          <w:rFonts w:hint="eastAsia" w:ascii="楷体" w:hAnsi="楷体" w:eastAsia="楷体" w:cs="楷体"/>
          <w:b/>
          <w:szCs w:val="21"/>
          <w:u w:val="single"/>
        </w:rPr>
        <w:t xml:space="preserve">                                   </w:t>
      </w:r>
      <w:r>
        <w:rPr>
          <w:rFonts w:hint="eastAsia" w:ascii="楷体" w:hAnsi="楷体" w:eastAsia="楷体" w:cs="楷体"/>
          <w:szCs w:val="21"/>
          <w:u w:val="single"/>
        </w:rPr>
        <w:t xml:space="preserve">   </w:t>
      </w:r>
    </w:p>
    <w:p>
      <w:pPr>
        <w:adjustRightInd w:val="0"/>
        <w:snapToGrid w:val="0"/>
        <w:spacing w:line="360" w:lineRule="auto"/>
        <w:ind w:firstLine="420" w:firstLineChars="200"/>
        <w:rPr>
          <w:rFonts w:ascii="楷体" w:hAnsi="楷体" w:eastAsia="楷体" w:cs="楷体"/>
          <w:szCs w:val="21"/>
          <w:u w:val="single"/>
        </w:rPr>
      </w:pPr>
      <w:r>
        <w:rPr>
          <w:rFonts w:hint="eastAsia" w:ascii="楷体" w:hAnsi="楷体" w:eastAsia="楷体" w:cs="楷体"/>
          <w:szCs w:val="21"/>
        </w:rPr>
        <w:t>根据《中华人民共和国民法典》及其他有关法律、法规，遵循平等、自愿、公平和诚信的原则，双方就下述项目范围与相关服务事项协商一致，订立本合同。</w:t>
      </w:r>
    </w:p>
    <w:p>
      <w:pPr>
        <w:adjustRightInd w:val="0"/>
        <w:snapToGrid w:val="0"/>
        <w:spacing w:line="360" w:lineRule="auto"/>
        <w:rPr>
          <w:rFonts w:ascii="楷体" w:hAnsi="楷体" w:eastAsia="楷体" w:cs="楷体"/>
          <w:b/>
          <w:szCs w:val="21"/>
        </w:rPr>
      </w:pPr>
      <w:r>
        <w:rPr>
          <w:rFonts w:hint="eastAsia" w:ascii="楷体" w:hAnsi="楷体" w:eastAsia="楷体" w:cs="楷体"/>
          <w:b/>
          <w:szCs w:val="21"/>
        </w:rPr>
        <w:t>一、项目概况</w:t>
      </w:r>
    </w:p>
    <w:p>
      <w:pPr>
        <w:adjustRightInd w:val="0"/>
        <w:snapToGrid w:val="0"/>
        <w:spacing w:line="360" w:lineRule="auto"/>
        <w:ind w:firstLine="415" w:firstLineChars="198"/>
        <w:rPr>
          <w:rFonts w:ascii="楷体" w:hAnsi="楷体" w:eastAsia="楷体" w:cs="楷体"/>
          <w:szCs w:val="21"/>
          <w:u w:val="single"/>
        </w:rPr>
      </w:pPr>
      <w:r>
        <w:rPr>
          <w:rFonts w:hint="eastAsia" w:ascii="楷体" w:hAnsi="楷体" w:eastAsia="楷体" w:cs="楷体"/>
          <w:szCs w:val="21"/>
        </w:rPr>
        <w:t>1、项目名称：彬州市文化和旅游局举办2023陕西彬州第八届半程马拉松赛服务项目；</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2、项目地点：按采购人要求；</w:t>
      </w:r>
    </w:p>
    <w:p>
      <w:pPr>
        <w:adjustRightInd w:val="0"/>
        <w:snapToGrid w:val="0"/>
        <w:spacing w:line="360" w:lineRule="auto"/>
        <w:ind w:firstLine="415" w:firstLineChars="198"/>
        <w:jc w:val="left"/>
        <w:rPr>
          <w:rFonts w:ascii="楷体" w:hAnsi="楷体" w:eastAsia="楷体" w:cs="楷体"/>
          <w:szCs w:val="21"/>
        </w:rPr>
      </w:pPr>
      <w:r>
        <w:rPr>
          <w:rFonts w:hint="eastAsia" w:ascii="楷体" w:hAnsi="楷体" w:eastAsia="楷体" w:cs="楷体"/>
          <w:szCs w:val="21"/>
        </w:rPr>
        <w:t>3、项目内容：2023陕西彬州第八届半程马拉松赛服务。</w:t>
      </w:r>
    </w:p>
    <w:p>
      <w:pPr>
        <w:adjustRightInd w:val="0"/>
        <w:snapToGrid w:val="0"/>
        <w:spacing w:line="360" w:lineRule="auto"/>
        <w:rPr>
          <w:rFonts w:ascii="楷体" w:hAnsi="楷体" w:eastAsia="楷体" w:cs="楷体"/>
          <w:b/>
          <w:szCs w:val="21"/>
        </w:rPr>
      </w:pPr>
      <w:r>
        <w:rPr>
          <w:rFonts w:hint="eastAsia" w:ascii="楷体" w:hAnsi="楷体" w:eastAsia="楷体" w:cs="楷体"/>
          <w:b/>
          <w:szCs w:val="21"/>
        </w:rPr>
        <w:t>二、组成本合同的文件</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1、协议书；</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2、中标通知书、竞争性磋商响应文件、竞争性磋商文件文件、澄清、服务团队人员社保证明材料、补充文件；</w:t>
      </w:r>
    </w:p>
    <w:p>
      <w:pPr>
        <w:adjustRightInd w:val="0"/>
        <w:snapToGrid w:val="0"/>
        <w:spacing w:line="360" w:lineRule="auto"/>
        <w:ind w:firstLine="420" w:firstLineChars="200"/>
        <w:rPr>
          <w:rFonts w:ascii="楷体" w:hAnsi="楷体" w:eastAsia="楷体" w:cs="楷体"/>
          <w:szCs w:val="21"/>
        </w:rPr>
      </w:pPr>
      <w:r>
        <w:rPr>
          <w:rFonts w:hint="eastAsia" w:ascii="楷体" w:hAnsi="楷体" w:eastAsia="楷体" w:cs="楷体"/>
          <w:szCs w:val="21"/>
        </w:rPr>
        <w:t>3、相关服务建议书；</w:t>
      </w:r>
    </w:p>
    <w:p>
      <w:pPr>
        <w:adjustRightInd w:val="0"/>
        <w:snapToGrid w:val="0"/>
        <w:spacing w:line="360" w:lineRule="auto"/>
        <w:rPr>
          <w:rFonts w:ascii="楷体" w:hAnsi="楷体" w:eastAsia="楷体" w:cs="楷体"/>
          <w:szCs w:val="21"/>
        </w:rPr>
      </w:pPr>
      <w:r>
        <w:rPr>
          <w:rFonts w:hint="eastAsia" w:ascii="楷体" w:hAnsi="楷体" w:eastAsia="楷体" w:cs="楷体"/>
          <w:szCs w:val="21"/>
        </w:rPr>
        <w:t xml:space="preserve">    4、附录，即：附表内相关服务的范围和内容；</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本合同签订后，双方依法签订的补充协议也是本合同文件的组成部分。</w:t>
      </w:r>
    </w:p>
    <w:p>
      <w:pPr>
        <w:adjustRightInd w:val="0"/>
        <w:snapToGrid w:val="0"/>
        <w:spacing w:line="360" w:lineRule="auto"/>
        <w:rPr>
          <w:rFonts w:ascii="楷体" w:hAnsi="楷体" w:eastAsia="楷体" w:cs="楷体"/>
          <w:b/>
          <w:szCs w:val="21"/>
        </w:rPr>
      </w:pPr>
      <w:r>
        <w:rPr>
          <w:rFonts w:hint="eastAsia" w:ascii="楷体" w:hAnsi="楷体" w:eastAsia="楷体" w:cs="楷体"/>
          <w:b/>
          <w:szCs w:val="21"/>
        </w:rPr>
        <w:t>三、合同金额</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合同金额（大写）（含税）：</w:t>
      </w:r>
      <w:r>
        <w:rPr>
          <w:rFonts w:hint="eastAsia" w:ascii="楷体" w:hAnsi="楷体" w:eastAsia="楷体" w:cs="楷体"/>
          <w:szCs w:val="21"/>
          <w:u w:val="single"/>
        </w:rPr>
        <w:t xml:space="preserve">                            </w:t>
      </w:r>
      <w:r>
        <w:rPr>
          <w:rFonts w:hint="eastAsia" w:ascii="楷体" w:hAnsi="楷体" w:eastAsia="楷体" w:cs="楷体"/>
          <w:szCs w:val="21"/>
        </w:rPr>
        <w:t>（¥</w:t>
      </w:r>
      <w:r>
        <w:rPr>
          <w:rFonts w:hint="eastAsia" w:ascii="楷体" w:hAnsi="楷体" w:eastAsia="楷体" w:cs="楷体"/>
          <w:szCs w:val="21"/>
          <w:u w:val="single"/>
        </w:rPr>
        <w:t xml:space="preserve">        </w:t>
      </w:r>
      <w:r>
        <w:rPr>
          <w:rFonts w:hint="eastAsia" w:ascii="楷体" w:hAnsi="楷体" w:eastAsia="楷体" w:cs="楷体"/>
          <w:szCs w:val="21"/>
        </w:rPr>
        <w:t>元）。</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合同总价即中标价，为一次性报价，不受市场价变化或实际工作量变化的影响。合同价格为含税价。</w:t>
      </w:r>
    </w:p>
    <w:p>
      <w:pPr>
        <w:pStyle w:val="10"/>
        <w:numPr>
          <w:ilvl w:val="0"/>
          <w:numId w:val="6"/>
        </w:numPr>
        <w:adjustRightInd w:val="0"/>
        <w:snapToGrid w:val="0"/>
        <w:spacing w:line="360" w:lineRule="auto"/>
        <w:rPr>
          <w:rFonts w:ascii="楷体" w:hAnsi="楷体" w:eastAsia="楷体" w:cs="楷体"/>
          <w:b/>
          <w:bCs/>
        </w:rPr>
      </w:pPr>
      <w:r>
        <w:rPr>
          <w:rFonts w:hint="eastAsia" w:ascii="楷体" w:hAnsi="楷体" w:eastAsia="楷体" w:cs="楷体"/>
          <w:b/>
          <w:bCs/>
        </w:rPr>
        <w:t>付款方式</w:t>
      </w:r>
    </w:p>
    <w:p>
      <w:pPr>
        <w:adjustRightInd w:val="0"/>
        <w:snapToGrid w:val="0"/>
        <w:spacing w:line="360" w:lineRule="auto"/>
        <w:ind w:firstLine="415" w:firstLineChars="198"/>
        <w:rPr>
          <w:rFonts w:ascii="楷体" w:hAnsi="楷体" w:eastAsia="楷体" w:cs="楷体"/>
          <w:color w:val="auto"/>
          <w:szCs w:val="21"/>
        </w:rPr>
      </w:pPr>
      <w:r>
        <w:rPr>
          <w:rFonts w:hint="eastAsia" w:ascii="楷体" w:hAnsi="楷体" w:eastAsia="楷体" w:cs="楷体"/>
          <w:color w:val="auto"/>
          <w:szCs w:val="21"/>
        </w:rPr>
        <w:t>合同签订生效之日起10个工作日内支付合同总价款的40%做为项目预付款，至赛事举办结束完毕，双方无任何纠纷问题，甲方向乙方支付合同剩余全部款项。甲方付款前，乙方须向甲方提供符合甲方要求的</w:t>
      </w:r>
      <w:r>
        <w:rPr>
          <w:rFonts w:hint="eastAsia" w:ascii="楷体" w:hAnsi="楷体" w:eastAsia="楷体" w:cs="楷体"/>
          <w:color w:val="auto"/>
          <w:szCs w:val="21"/>
          <w:lang w:val="en-US" w:eastAsia="zh-CN"/>
        </w:rPr>
        <w:t>正式</w:t>
      </w:r>
      <w:r>
        <w:rPr>
          <w:rFonts w:hint="eastAsia" w:ascii="楷体" w:hAnsi="楷体" w:eastAsia="楷体" w:cs="楷体"/>
          <w:color w:val="auto"/>
          <w:szCs w:val="21"/>
        </w:rPr>
        <w:t>发票，若乙方提供的发票不符合甲方要求，甲方有权单方拒绝付款且不承担逾期付款责任。</w:t>
      </w:r>
    </w:p>
    <w:p>
      <w:pPr>
        <w:tabs>
          <w:tab w:val="left" w:pos="5857"/>
        </w:tabs>
        <w:adjustRightInd w:val="0"/>
        <w:snapToGrid w:val="0"/>
        <w:spacing w:line="360" w:lineRule="auto"/>
        <w:rPr>
          <w:rFonts w:ascii="楷体" w:hAnsi="楷体" w:eastAsia="楷体" w:cs="楷体"/>
          <w:kern w:val="0"/>
          <w:szCs w:val="21"/>
        </w:rPr>
      </w:pPr>
      <w:r>
        <w:rPr>
          <w:rFonts w:hint="eastAsia" w:ascii="楷体" w:hAnsi="楷体" w:eastAsia="楷体" w:cs="楷体"/>
          <w:b/>
          <w:bCs/>
          <w:szCs w:val="21"/>
        </w:rPr>
        <w:t>五、服务期：</w:t>
      </w:r>
      <w:r>
        <w:rPr>
          <w:rFonts w:hint="eastAsia" w:ascii="楷体" w:hAnsi="楷体" w:eastAsia="楷体" w:cs="楷体"/>
          <w:kern w:val="0"/>
          <w:szCs w:val="21"/>
        </w:rPr>
        <w:t>合同签订后至赛事结束后30天</w:t>
      </w:r>
    </w:p>
    <w:p>
      <w:pPr>
        <w:adjustRightInd w:val="0"/>
        <w:snapToGrid w:val="0"/>
        <w:spacing w:line="360" w:lineRule="auto"/>
        <w:ind w:firstLine="422" w:firstLineChars="200"/>
        <w:rPr>
          <w:rFonts w:ascii="楷体" w:hAnsi="楷体" w:eastAsia="楷体" w:cs="楷体"/>
          <w:b/>
          <w:bCs/>
          <w:szCs w:val="21"/>
        </w:rPr>
      </w:pPr>
      <w:r>
        <w:rPr>
          <w:rFonts w:hint="eastAsia" w:ascii="楷体" w:hAnsi="楷体" w:eastAsia="楷体" w:cs="楷体"/>
          <w:b/>
          <w:bCs/>
          <w:szCs w:val="21"/>
        </w:rPr>
        <w:t>服务地点：采购人指定地点。</w:t>
      </w:r>
    </w:p>
    <w:p>
      <w:pPr>
        <w:adjustRightInd w:val="0"/>
        <w:snapToGrid w:val="0"/>
        <w:spacing w:line="360" w:lineRule="auto"/>
        <w:rPr>
          <w:rFonts w:ascii="楷体" w:hAnsi="楷体" w:eastAsia="楷体" w:cs="楷体"/>
          <w:kern w:val="0"/>
          <w:szCs w:val="21"/>
        </w:rPr>
      </w:pPr>
      <w:r>
        <w:rPr>
          <w:rFonts w:hint="eastAsia" w:ascii="楷体" w:hAnsi="楷体" w:eastAsia="楷体" w:cs="楷体"/>
          <w:b/>
          <w:bCs/>
          <w:kern w:val="0"/>
          <w:szCs w:val="21"/>
        </w:rPr>
        <w:t>六、乙方服务人员：</w:t>
      </w:r>
      <w:r>
        <w:rPr>
          <w:rFonts w:hint="eastAsia" w:ascii="楷体" w:hAnsi="楷体" w:eastAsia="楷体" w:cs="楷体"/>
          <w:kern w:val="0"/>
          <w:szCs w:val="21"/>
        </w:rPr>
        <w:t xml:space="preserve">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adjustRightInd w:val="0"/>
        <w:snapToGrid w:val="0"/>
        <w:spacing w:line="360" w:lineRule="auto"/>
        <w:rPr>
          <w:rFonts w:ascii="楷体" w:hAnsi="楷体" w:eastAsia="楷体" w:cs="楷体"/>
          <w:b/>
          <w:bCs/>
          <w:kern w:val="0"/>
          <w:szCs w:val="21"/>
        </w:rPr>
      </w:pPr>
      <w:r>
        <w:rPr>
          <w:rFonts w:hint="eastAsia" w:ascii="楷体" w:hAnsi="楷体" w:eastAsia="楷体" w:cs="楷体"/>
          <w:b/>
          <w:bCs/>
          <w:kern w:val="0"/>
          <w:szCs w:val="21"/>
        </w:rPr>
        <w:t>七、甲方的权利</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1、甲方有权享有乙方按照上述约定提供的服务。</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4、除本合同约定的服务费用外，乙方不得向甲方及其甲方人员收取其他任何费用，如甲方发现乙方有此类行为，甲方有权要求乙方清退所收费用，退还利息并支付合同总价款20%的违约金；</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5、对乙方相关服务资料的所有权、使用权的约定：归甲方所有。乙方不得以任何借口留存，否则承担由此产生的一切法律和经济责任。未经甲方允许，任何单位和个人不得转让和使用本项目的相关内容。</w:t>
      </w:r>
    </w:p>
    <w:p>
      <w:pPr>
        <w:adjustRightInd w:val="0"/>
        <w:snapToGrid w:val="0"/>
        <w:spacing w:line="360" w:lineRule="auto"/>
        <w:rPr>
          <w:rFonts w:ascii="楷体" w:hAnsi="楷体" w:eastAsia="楷体" w:cs="楷体"/>
          <w:b/>
          <w:bCs/>
          <w:kern w:val="0"/>
          <w:szCs w:val="21"/>
        </w:rPr>
      </w:pPr>
      <w:r>
        <w:rPr>
          <w:rFonts w:hint="eastAsia" w:ascii="楷体" w:hAnsi="楷体" w:eastAsia="楷体" w:cs="楷体"/>
          <w:b/>
          <w:bCs/>
          <w:kern w:val="0"/>
          <w:szCs w:val="21"/>
        </w:rPr>
        <w:t>八、甲方的义务</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 xml:space="preserve">1、在服务实施过程中，甲方应为乙方提供必要的工作便利与指导，配合乙方履行职责。 </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2、甲乙双方不得将本合同的内容向甲乙双方以外的、与签订和履行本合同无关的任何第三方透露，不得泄露双方的商业秘密（包括本合同及其附件和合同签订前的各项方案） 。</w:t>
      </w:r>
    </w:p>
    <w:p>
      <w:pPr>
        <w:adjustRightInd w:val="0"/>
        <w:snapToGrid w:val="0"/>
        <w:spacing w:line="360" w:lineRule="auto"/>
        <w:ind w:firstLine="420" w:firstLineChars="200"/>
        <w:rPr>
          <w:rFonts w:ascii="楷体" w:hAnsi="楷体" w:eastAsia="楷体" w:cs="楷体"/>
          <w:kern w:val="0"/>
          <w:szCs w:val="21"/>
        </w:rPr>
      </w:pPr>
      <w:r>
        <w:rPr>
          <w:rFonts w:hint="eastAsia" w:ascii="楷体" w:hAnsi="楷体" w:eastAsia="楷体" w:cs="楷体"/>
          <w:kern w:val="0"/>
          <w:szCs w:val="21"/>
        </w:rPr>
        <w:t>3、任何一方违反或擅自变更本合同的约定，应当承担由此给对方造成的经济损失和相关责任。</w:t>
      </w:r>
    </w:p>
    <w:p>
      <w:pPr>
        <w:adjustRightInd w:val="0"/>
        <w:snapToGrid w:val="0"/>
        <w:spacing w:line="360" w:lineRule="auto"/>
        <w:rPr>
          <w:rFonts w:ascii="楷体" w:hAnsi="楷体" w:eastAsia="楷体" w:cs="楷体"/>
          <w:b/>
          <w:bCs/>
          <w:kern w:val="0"/>
          <w:szCs w:val="21"/>
        </w:rPr>
      </w:pPr>
      <w:r>
        <w:rPr>
          <w:rFonts w:hint="eastAsia" w:ascii="楷体" w:hAnsi="楷体" w:eastAsia="楷体" w:cs="楷体"/>
          <w:b/>
          <w:bCs/>
          <w:kern w:val="0"/>
          <w:szCs w:val="21"/>
        </w:rPr>
        <w:t>九、甲方违约责任</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1、由于甲方的原因或因不可抗力的自然因素影响，则服务周期顺延。</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 xml:space="preserve">2、对于乙方提供的资料以及属于乙方的内容，甲方有义务保密，不得向第三方提供或用于本合同以外的项目，否则乙方有权要求甲方按本合同项目款总额的20%赔偿损失。 </w:t>
      </w:r>
    </w:p>
    <w:p>
      <w:pPr>
        <w:adjustRightInd w:val="0"/>
        <w:snapToGrid w:val="0"/>
        <w:spacing w:line="360" w:lineRule="auto"/>
        <w:rPr>
          <w:rFonts w:ascii="楷体" w:hAnsi="楷体" w:eastAsia="楷体" w:cs="楷体"/>
          <w:b/>
          <w:bCs/>
          <w:kern w:val="0"/>
          <w:szCs w:val="21"/>
        </w:rPr>
      </w:pPr>
      <w:r>
        <w:rPr>
          <w:rFonts w:hint="eastAsia" w:ascii="楷体" w:hAnsi="楷体" w:eastAsia="楷体" w:cs="楷体"/>
          <w:b/>
          <w:bCs/>
          <w:kern w:val="0"/>
          <w:szCs w:val="21"/>
        </w:rPr>
        <w:t>十、乙方违约责任</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1、合同签订后，如乙方擅自中途停止或解除合同，乙方应向甲方双倍返还定金。没有约定定金的，乙方向甲方赔偿服务价款。</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2、在甲方提供了必要的工作、生活条件，并且保证了项目款按时到位，乙方未能按合同规定的日期提供服务时，逾期一日，应向甲方支付合同总价款0.05%的违约金，逾期超过10日的，甲方有权单方解除合同并要求乙方支付合同总价款20%的违约金。因此给甲方造成损失的，乙方应当赔偿全部损失，包括但不限于直接损失、间接损失。</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 xml:space="preserve">3、因天气、交通、政府行为、甲方提供的资料不准确等客观原因造成的服务周期拖期，乙方不承担赔偿责任。 </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4、服务实施过程中，乙方未按投标文件约定配备服务人员或乙方派驻服务力量无法胜任项目实施要求的，甲方有权提出增加人员和充实技术力量，乙方应立即安排实施，其费用被认为已含在合同价格之中。如乙方拒绝增加人员或充实技术力量，甲方有权利单方解除合同，乙方应承担由此给甲方造成的经济损失。</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5、乙方有责任按甲方要求提交项目资料。如乙方未能按规定的服务周期提供服务，每延误一天，应付合同总价款0.05%的逾期违约金人民币（但由于受天气等不可抗力的自然因素影响，则工期顺延），逾期10天以上的，甲方除有权单方解除合同外，乙方应承担因延期造成的损失。同时，甲方有权根据乙方所承担服务的质量是否符合要求而对服务的内容进行调整。</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7、在合同期内和合同终止后，乙方应负责所有资料的保密，非经甲方书面认可，不得向任何人以任何方式提供任何资料。严格按甲方要求程序传递各种资料，否则甲方有权单方解除合同，要求乙方按本合同项目款总额的20%赔偿损失并追回所付项目款。</w:t>
      </w:r>
    </w:p>
    <w:p>
      <w:pPr>
        <w:adjustRightInd w:val="0"/>
        <w:snapToGrid w:val="0"/>
        <w:spacing w:line="360" w:lineRule="auto"/>
        <w:ind w:firstLine="539" w:firstLineChars="257"/>
        <w:rPr>
          <w:rFonts w:ascii="楷体" w:hAnsi="楷体" w:eastAsia="楷体" w:cs="楷体"/>
          <w:kern w:val="0"/>
          <w:szCs w:val="21"/>
        </w:rPr>
      </w:pPr>
      <w:r>
        <w:rPr>
          <w:rFonts w:hint="eastAsia" w:ascii="楷体" w:hAnsi="楷体" w:eastAsia="楷体" w:cs="楷体"/>
          <w:kern w:val="0"/>
          <w:szCs w:val="21"/>
        </w:rPr>
        <w:t xml:space="preserve">8、乙方不得将本项目的任何部分转包或分包给其他任何单位和个人。若擅自转包或分包本合同标的，甲方有权单方解除合同，并可要求乙方偿付预算20%的违约金，同时追究其法律责任。 </w:t>
      </w:r>
    </w:p>
    <w:p>
      <w:pPr>
        <w:adjustRightInd w:val="0"/>
        <w:snapToGrid w:val="0"/>
        <w:spacing w:line="360" w:lineRule="auto"/>
        <w:rPr>
          <w:rFonts w:ascii="楷体" w:hAnsi="楷体" w:eastAsia="楷体" w:cs="楷体"/>
          <w:kern w:val="0"/>
          <w:szCs w:val="21"/>
        </w:rPr>
      </w:pPr>
      <w:r>
        <w:rPr>
          <w:rFonts w:hint="eastAsia" w:ascii="楷体" w:hAnsi="楷体" w:eastAsia="楷体" w:cs="楷体"/>
          <w:b/>
          <w:bCs/>
          <w:kern w:val="0"/>
          <w:szCs w:val="21"/>
        </w:rPr>
        <w:t>十一、</w:t>
      </w:r>
      <w:r>
        <w:rPr>
          <w:rFonts w:hint="eastAsia" w:ascii="楷体" w:hAnsi="楷体" w:eastAsia="楷体" w:cs="楷体"/>
          <w:kern w:val="0"/>
          <w:szCs w:val="21"/>
        </w:rPr>
        <w:t>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adjustRightInd w:val="0"/>
        <w:snapToGrid w:val="0"/>
        <w:spacing w:line="360" w:lineRule="auto"/>
        <w:rPr>
          <w:rFonts w:ascii="楷体" w:hAnsi="楷体" w:eastAsia="楷体" w:cs="楷体"/>
          <w:kern w:val="0"/>
          <w:szCs w:val="21"/>
        </w:rPr>
      </w:pPr>
      <w:r>
        <w:rPr>
          <w:rFonts w:hint="eastAsia" w:ascii="楷体" w:hAnsi="楷体" w:eastAsia="楷体" w:cs="楷体"/>
          <w:b/>
          <w:bCs/>
          <w:kern w:val="0"/>
          <w:szCs w:val="21"/>
        </w:rPr>
        <w:t>十二、</w:t>
      </w:r>
      <w:r>
        <w:rPr>
          <w:rFonts w:hint="eastAsia" w:ascii="楷体" w:hAnsi="楷体" w:eastAsia="楷体" w:cs="楷体"/>
          <w:kern w:val="0"/>
          <w:szCs w:val="21"/>
        </w:rPr>
        <w:t xml:space="preserve">因执行本合同发生的一切争议，双方应首先友好协商解决。经协商不能解决，应向甲方所在地有管辖权的人民法院提起诉讼。在诉讼期间，除必须在诉讼过程中进行解决的问题外，合同其余部分应继续履行。 </w:t>
      </w:r>
    </w:p>
    <w:p>
      <w:pPr>
        <w:adjustRightInd w:val="0"/>
        <w:snapToGrid w:val="0"/>
        <w:spacing w:line="360" w:lineRule="auto"/>
        <w:rPr>
          <w:rFonts w:ascii="楷体" w:hAnsi="楷体" w:eastAsia="楷体" w:cs="楷体"/>
          <w:kern w:val="0"/>
          <w:szCs w:val="21"/>
        </w:rPr>
      </w:pPr>
      <w:r>
        <w:rPr>
          <w:rFonts w:hint="eastAsia" w:ascii="楷体" w:hAnsi="楷体" w:eastAsia="楷体" w:cs="楷体"/>
          <w:b/>
          <w:bCs/>
          <w:kern w:val="0"/>
          <w:szCs w:val="21"/>
        </w:rPr>
        <w:t>十三、</w:t>
      </w:r>
      <w:r>
        <w:rPr>
          <w:rFonts w:hint="eastAsia" w:ascii="楷体" w:hAnsi="楷体" w:eastAsia="楷体" w:cs="楷体"/>
          <w:kern w:val="0"/>
          <w:szCs w:val="21"/>
        </w:rPr>
        <w:t xml:space="preserve">甲、乙双方有一方有正当理由要求变更本合同，须提前一个月以书面形式通知对方并协商解决，双方应签署变更合同。 </w:t>
      </w:r>
    </w:p>
    <w:p>
      <w:pPr>
        <w:adjustRightInd w:val="0"/>
        <w:snapToGrid w:val="0"/>
        <w:spacing w:line="360" w:lineRule="auto"/>
        <w:rPr>
          <w:rFonts w:ascii="楷体" w:hAnsi="楷体" w:eastAsia="楷体" w:cs="楷体"/>
          <w:kern w:val="0"/>
          <w:szCs w:val="21"/>
        </w:rPr>
      </w:pPr>
      <w:r>
        <w:rPr>
          <w:rFonts w:hint="eastAsia" w:ascii="楷体" w:hAnsi="楷体" w:eastAsia="楷体" w:cs="楷体"/>
          <w:b/>
          <w:bCs/>
          <w:kern w:val="0"/>
          <w:szCs w:val="21"/>
        </w:rPr>
        <w:t>十四、</w:t>
      </w:r>
      <w:r>
        <w:rPr>
          <w:rFonts w:hint="eastAsia" w:ascii="楷体" w:hAnsi="楷体" w:eastAsia="楷体" w:cs="楷体"/>
          <w:kern w:val="0"/>
          <w:szCs w:val="21"/>
        </w:rPr>
        <w:t xml:space="preserve">本合同期满双方不再续约或者因一方违约导致本合同无法履行，则本合同终止。但合同的终止不得损害第三方的利益，双方应为此做出合理安排。 </w:t>
      </w:r>
    </w:p>
    <w:p>
      <w:pPr>
        <w:adjustRightInd w:val="0"/>
        <w:snapToGrid w:val="0"/>
        <w:spacing w:line="360" w:lineRule="auto"/>
        <w:rPr>
          <w:rFonts w:ascii="楷体" w:hAnsi="楷体" w:eastAsia="楷体" w:cs="楷体"/>
          <w:kern w:val="0"/>
          <w:szCs w:val="21"/>
        </w:rPr>
      </w:pPr>
      <w:r>
        <w:rPr>
          <w:rFonts w:hint="eastAsia" w:ascii="楷体" w:hAnsi="楷体" w:eastAsia="楷体" w:cs="楷体"/>
          <w:b/>
          <w:bCs/>
          <w:kern w:val="0"/>
          <w:szCs w:val="21"/>
        </w:rPr>
        <w:t>十五、</w:t>
      </w:r>
      <w:r>
        <w:rPr>
          <w:rFonts w:hint="eastAsia" w:ascii="楷体" w:hAnsi="楷体" w:eastAsia="楷体" w:cs="楷体"/>
          <w:kern w:val="0"/>
          <w:szCs w:val="21"/>
        </w:rPr>
        <w:t>未经对方同意，甲乙任何一方不得将本合同部分或全部权利和义务转让给第三方。</w:t>
      </w:r>
    </w:p>
    <w:p>
      <w:pPr>
        <w:adjustRightInd w:val="0"/>
        <w:snapToGrid w:val="0"/>
        <w:spacing w:line="360" w:lineRule="auto"/>
        <w:rPr>
          <w:rFonts w:ascii="楷体" w:hAnsi="楷体" w:eastAsia="楷体" w:cs="楷体"/>
          <w:kern w:val="0"/>
          <w:szCs w:val="21"/>
        </w:rPr>
      </w:pPr>
      <w:r>
        <w:rPr>
          <w:rFonts w:hint="eastAsia" w:ascii="楷体" w:hAnsi="楷体" w:eastAsia="楷体" w:cs="楷体"/>
          <w:b/>
          <w:bCs/>
          <w:kern w:val="0"/>
          <w:szCs w:val="21"/>
        </w:rPr>
        <w:t>十六、</w:t>
      </w:r>
      <w:r>
        <w:rPr>
          <w:rFonts w:hint="eastAsia" w:ascii="楷体" w:hAnsi="楷体" w:eastAsia="楷体" w:cs="楷体"/>
          <w:kern w:val="0"/>
          <w:szCs w:val="21"/>
        </w:rPr>
        <w:t>本合同中涉及的所有“通知”、“同意”、“确认” 等事项均应以书面形式做出，并作为依据。</w:t>
      </w:r>
    </w:p>
    <w:p>
      <w:pPr>
        <w:adjustRightInd w:val="0"/>
        <w:snapToGrid w:val="0"/>
        <w:spacing w:line="360" w:lineRule="auto"/>
        <w:rPr>
          <w:rFonts w:ascii="楷体" w:hAnsi="楷体" w:eastAsia="楷体" w:cs="楷体"/>
          <w:b/>
          <w:szCs w:val="21"/>
        </w:rPr>
      </w:pPr>
      <w:r>
        <w:rPr>
          <w:rFonts w:hint="eastAsia" w:ascii="楷体" w:hAnsi="楷体" w:eastAsia="楷体" w:cs="楷体"/>
          <w:b/>
          <w:bCs/>
          <w:kern w:val="0"/>
          <w:szCs w:val="21"/>
        </w:rPr>
        <w:t>十七、</w:t>
      </w:r>
      <w:r>
        <w:rPr>
          <w:rFonts w:hint="eastAsia" w:ascii="楷体" w:hAnsi="楷体" w:eastAsia="楷体" w:cs="楷体"/>
          <w:kern w:val="0"/>
          <w:szCs w:val="21"/>
        </w:rPr>
        <w:t>本合同有关附件及补充合同是本合同不可分割的组成部分，与本合同具有同等法律效力；本合同未尽事宜，双方另行协商并签署补充合同，作为本合同的附件，具有同等法律效力。</w:t>
      </w:r>
      <w:r>
        <w:rPr>
          <w:rFonts w:hint="eastAsia" w:ascii="楷体" w:hAnsi="楷体" w:eastAsia="楷体" w:cs="楷体"/>
          <w:szCs w:val="21"/>
        </w:rPr>
        <w:t xml:space="preserve"> </w:t>
      </w:r>
    </w:p>
    <w:p>
      <w:pPr>
        <w:adjustRightInd w:val="0"/>
        <w:snapToGrid w:val="0"/>
        <w:spacing w:line="360" w:lineRule="auto"/>
        <w:rPr>
          <w:rFonts w:ascii="楷体" w:hAnsi="楷体" w:eastAsia="楷体" w:cs="楷体"/>
          <w:b/>
          <w:szCs w:val="21"/>
        </w:rPr>
      </w:pPr>
      <w:r>
        <w:rPr>
          <w:rFonts w:hint="eastAsia" w:ascii="楷体" w:hAnsi="楷体" w:eastAsia="楷体" w:cs="楷体"/>
          <w:b/>
          <w:szCs w:val="21"/>
        </w:rPr>
        <w:t>十八、合同订立</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1、订立时间：</w:t>
      </w:r>
      <w:r>
        <w:rPr>
          <w:rFonts w:hint="eastAsia" w:ascii="楷体" w:hAnsi="楷体" w:eastAsia="楷体" w:cs="楷体"/>
          <w:szCs w:val="21"/>
          <w:u w:val="single"/>
        </w:rPr>
        <w:t xml:space="preserve">          </w:t>
      </w:r>
      <w:r>
        <w:rPr>
          <w:rFonts w:hint="eastAsia" w:ascii="楷体" w:hAnsi="楷体" w:eastAsia="楷体" w:cs="楷体"/>
          <w:szCs w:val="21"/>
        </w:rPr>
        <w:t>年</w:t>
      </w:r>
      <w:r>
        <w:rPr>
          <w:rFonts w:hint="eastAsia" w:ascii="楷体" w:hAnsi="楷体" w:eastAsia="楷体" w:cs="楷体"/>
          <w:szCs w:val="21"/>
          <w:u w:val="single"/>
        </w:rPr>
        <w:t xml:space="preserve">       </w:t>
      </w:r>
      <w:r>
        <w:rPr>
          <w:rFonts w:hint="eastAsia" w:ascii="楷体" w:hAnsi="楷体" w:eastAsia="楷体" w:cs="楷体"/>
          <w:szCs w:val="21"/>
        </w:rPr>
        <w:t>月</w:t>
      </w:r>
      <w:r>
        <w:rPr>
          <w:rFonts w:hint="eastAsia" w:ascii="楷体" w:hAnsi="楷体" w:eastAsia="楷体" w:cs="楷体"/>
          <w:szCs w:val="21"/>
          <w:u w:val="single"/>
        </w:rPr>
        <w:t xml:space="preserve">      </w:t>
      </w:r>
      <w:r>
        <w:rPr>
          <w:rFonts w:hint="eastAsia" w:ascii="楷体" w:hAnsi="楷体" w:eastAsia="楷体" w:cs="楷体"/>
          <w:szCs w:val="21"/>
        </w:rPr>
        <w:t>日。</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2、订立地点：</w:t>
      </w:r>
      <w:r>
        <w:rPr>
          <w:rFonts w:hint="eastAsia" w:ascii="楷体" w:hAnsi="楷体" w:eastAsia="楷体" w:cs="楷体"/>
          <w:szCs w:val="21"/>
          <w:u w:val="single"/>
        </w:rPr>
        <w:t xml:space="preserve">                             </w:t>
      </w:r>
      <w:r>
        <w:rPr>
          <w:rFonts w:hint="eastAsia" w:ascii="楷体" w:hAnsi="楷体" w:eastAsia="楷体" w:cs="楷体"/>
          <w:szCs w:val="21"/>
        </w:rPr>
        <w:t>。</w:t>
      </w:r>
    </w:p>
    <w:p>
      <w:pPr>
        <w:tabs>
          <w:tab w:val="left" w:pos="980"/>
        </w:tabs>
        <w:kinsoku w:val="0"/>
        <w:adjustRightInd w:val="0"/>
        <w:snapToGrid w:val="0"/>
        <w:spacing w:line="360" w:lineRule="auto"/>
        <w:ind w:firstLine="420" w:firstLineChars="200"/>
        <w:rPr>
          <w:rFonts w:ascii="楷体" w:hAnsi="楷体" w:eastAsia="楷体" w:cs="楷体"/>
          <w:szCs w:val="21"/>
        </w:rPr>
      </w:pPr>
      <w:r>
        <w:rPr>
          <w:rFonts w:hint="eastAsia" w:ascii="楷体" w:hAnsi="楷体" w:eastAsia="楷体" w:cs="楷体"/>
          <w:szCs w:val="21"/>
        </w:rPr>
        <w:t>3、本合同一式</w:t>
      </w:r>
      <w:r>
        <w:rPr>
          <w:rFonts w:hint="eastAsia" w:ascii="楷体" w:hAnsi="楷体" w:eastAsia="楷体" w:cs="楷体"/>
          <w:szCs w:val="21"/>
          <w:u w:val="single"/>
        </w:rPr>
        <w:t xml:space="preserve"> 捌 </w:t>
      </w:r>
      <w:r>
        <w:rPr>
          <w:rFonts w:hint="eastAsia" w:ascii="楷体" w:hAnsi="楷体" w:eastAsia="楷体" w:cs="楷体"/>
          <w:szCs w:val="21"/>
        </w:rPr>
        <w:t>份，具有同等法律效力，双方各执</w:t>
      </w:r>
      <w:r>
        <w:rPr>
          <w:rFonts w:hint="eastAsia" w:ascii="楷体" w:hAnsi="楷体" w:eastAsia="楷体" w:cs="楷体"/>
          <w:szCs w:val="21"/>
          <w:u w:val="single"/>
        </w:rPr>
        <w:t xml:space="preserve">   </w:t>
      </w:r>
      <w:r>
        <w:rPr>
          <w:rFonts w:hint="eastAsia" w:ascii="楷体" w:hAnsi="楷体" w:eastAsia="楷体" w:cs="楷体"/>
          <w:szCs w:val="21"/>
        </w:rPr>
        <w:t xml:space="preserve">份，监管部门备案 </w:t>
      </w:r>
      <w:r>
        <w:rPr>
          <w:rFonts w:hint="eastAsia" w:ascii="楷体" w:hAnsi="楷体" w:eastAsia="楷体" w:cs="楷体"/>
          <w:szCs w:val="21"/>
          <w:u w:val="single"/>
        </w:rPr>
        <w:t xml:space="preserve">壹 </w:t>
      </w:r>
      <w:r>
        <w:rPr>
          <w:rFonts w:hint="eastAsia" w:ascii="楷体" w:hAnsi="楷体" w:eastAsia="楷体" w:cs="楷体"/>
          <w:szCs w:val="21"/>
        </w:rPr>
        <w:t xml:space="preserve">份、采购代理机构存档 </w:t>
      </w:r>
      <w:r>
        <w:rPr>
          <w:rFonts w:hint="eastAsia" w:ascii="楷体" w:hAnsi="楷体" w:eastAsia="楷体" w:cs="楷体"/>
          <w:szCs w:val="21"/>
          <w:u w:val="single"/>
        </w:rPr>
        <w:t xml:space="preserve">壹 </w:t>
      </w:r>
      <w:r>
        <w:rPr>
          <w:rFonts w:hint="eastAsia" w:ascii="楷体" w:hAnsi="楷体" w:eastAsia="楷体" w:cs="楷体"/>
          <w:szCs w:val="21"/>
        </w:rPr>
        <w:t>份。各方签字盖章后生效，合同执行完毕自动失效。（合同的服务承诺则长期有效）。</w:t>
      </w:r>
    </w:p>
    <w:p>
      <w:pPr>
        <w:tabs>
          <w:tab w:val="left" w:pos="980"/>
        </w:tabs>
        <w:kinsoku w:val="0"/>
        <w:adjustRightInd w:val="0"/>
        <w:snapToGrid w:val="0"/>
        <w:spacing w:line="360" w:lineRule="auto"/>
        <w:rPr>
          <w:rFonts w:ascii="楷体" w:hAnsi="楷体" w:eastAsia="楷体" w:cs="楷体"/>
          <w:b/>
          <w:bCs/>
          <w:szCs w:val="21"/>
        </w:rPr>
      </w:pPr>
      <w:r>
        <w:rPr>
          <w:rFonts w:hint="eastAsia" w:ascii="楷体" w:hAnsi="楷体" w:eastAsia="楷体" w:cs="楷体"/>
          <w:b/>
          <w:bCs/>
          <w:szCs w:val="21"/>
        </w:rPr>
        <w:t>十九、送达</w:t>
      </w:r>
    </w:p>
    <w:p>
      <w:pPr>
        <w:tabs>
          <w:tab w:val="left" w:pos="980"/>
        </w:tabs>
        <w:kinsoku w:val="0"/>
        <w:adjustRightInd w:val="0"/>
        <w:snapToGrid w:val="0"/>
        <w:spacing w:line="360" w:lineRule="auto"/>
        <w:ind w:firstLine="420" w:firstLineChars="200"/>
        <w:rPr>
          <w:rFonts w:ascii="楷体" w:hAnsi="楷体" w:eastAsia="楷体" w:cs="楷体"/>
          <w:szCs w:val="21"/>
        </w:rPr>
      </w:pPr>
      <w:r>
        <w:rPr>
          <w:rFonts w:hint="eastAsia" w:ascii="楷体" w:hAnsi="楷体" w:eastAsia="楷体" w:cs="楷体"/>
          <w:szCs w:val="21"/>
        </w:rPr>
        <w:t>本合同尾部所记载的地址和联系方式适用于双方往来联系、书面文件送达以及争议解决时法律文书的送达。因尾部地址和联系方式错误而无法直接送达或妥投的，自交邮后的第三日视为送达。一方拟变更地址或联系方式的，应提前书面通知对方，且在对方实际收到变更通知后才发生变更效果，否则一方应按照原信息进行的送达一经送出即视为送达成功。</w:t>
      </w:r>
    </w:p>
    <w:p>
      <w:pPr>
        <w:tabs>
          <w:tab w:val="left" w:pos="980"/>
        </w:tabs>
        <w:kinsoku w:val="0"/>
        <w:adjustRightInd w:val="0"/>
        <w:snapToGrid w:val="0"/>
        <w:spacing w:line="360" w:lineRule="auto"/>
        <w:ind w:firstLine="420" w:firstLineChars="200"/>
        <w:rPr>
          <w:rFonts w:ascii="楷体" w:hAnsi="楷体" w:eastAsia="楷体" w:cs="楷体"/>
          <w:szCs w:val="21"/>
        </w:rPr>
      </w:pPr>
      <w:r>
        <w:rPr>
          <w:rFonts w:hint="eastAsia" w:ascii="楷体" w:hAnsi="楷体" w:eastAsia="楷体" w:cs="楷体"/>
          <w:szCs w:val="21"/>
        </w:rPr>
        <w:t>（以下无正文）</w:t>
      </w:r>
    </w:p>
    <w:p>
      <w:pPr>
        <w:rPr>
          <w:rFonts w:ascii="楷体" w:hAnsi="楷体" w:eastAsia="楷体" w:cs="楷体"/>
          <w:szCs w:val="21"/>
        </w:rPr>
      </w:pP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采购人：</w:t>
      </w:r>
      <w:r>
        <w:rPr>
          <w:rFonts w:hint="eastAsia" w:ascii="楷体" w:hAnsi="楷体" w:eastAsia="楷体" w:cs="楷体"/>
          <w:szCs w:val="21"/>
          <w:u w:val="single"/>
        </w:rPr>
        <w:t xml:space="preserve">   （盖章）     </w:t>
      </w:r>
      <w:r>
        <w:rPr>
          <w:rFonts w:hint="eastAsia" w:ascii="楷体" w:hAnsi="楷体" w:eastAsia="楷体" w:cs="楷体"/>
          <w:szCs w:val="21"/>
        </w:rPr>
        <w:t xml:space="preserve">           中标人：</w:t>
      </w:r>
      <w:r>
        <w:rPr>
          <w:rFonts w:hint="eastAsia" w:ascii="楷体" w:hAnsi="楷体" w:eastAsia="楷体" w:cs="楷体"/>
          <w:szCs w:val="21"/>
          <w:u w:val="single"/>
        </w:rPr>
        <w:t xml:space="preserve">   （盖章）    </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 xml:space="preserve">地址： </w:t>
      </w:r>
      <w:r>
        <w:rPr>
          <w:rFonts w:hint="eastAsia" w:ascii="楷体" w:hAnsi="楷体" w:eastAsia="楷体" w:cs="楷体"/>
          <w:szCs w:val="21"/>
          <w:u w:val="single"/>
        </w:rPr>
        <w:t xml:space="preserve">                     </w:t>
      </w:r>
      <w:r>
        <w:rPr>
          <w:rFonts w:hint="eastAsia" w:ascii="楷体" w:hAnsi="楷体" w:eastAsia="楷体" w:cs="楷体"/>
          <w:szCs w:val="21"/>
        </w:rPr>
        <w:t xml:space="preserve">       地址： </w:t>
      </w:r>
      <w:r>
        <w:rPr>
          <w:rFonts w:hint="eastAsia" w:ascii="楷体" w:hAnsi="楷体" w:eastAsia="楷体" w:cs="楷体"/>
          <w:szCs w:val="21"/>
          <w:u w:val="single"/>
        </w:rPr>
        <w:t xml:space="preserve">                      </w:t>
      </w:r>
    </w:p>
    <w:p>
      <w:pPr>
        <w:adjustRightInd w:val="0"/>
        <w:snapToGrid w:val="0"/>
        <w:spacing w:line="360" w:lineRule="auto"/>
        <w:ind w:firstLine="420" w:firstLineChars="200"/>
        <w:rPr>
          <w:rFonts w:ascii="楷体" w:hAnsi="楷体" w:eastAsia="楷体" w:cs="楷体"/>
          <w:szCs w:val="21"/>
        </w:rPr>
      </w:pPr>
      <w:r>
        <w:rPr>
          <w:rFonts w:hint="eastAsia" w:ascii="楷体" w:hAnsi="楷体" w:eastAsia="楷体" w:cs="楷体"/>
          <w:szCs w:val="21"/>
        </w:rPr>
        <w:t>邮政编码：</w:t>
      </w:r>
      <w:r>
        <w:rPr>
          <w:rFonts w:hint="eastAsia" w:ascii="楷体" w:hAnsi="楷体" w:eastAsia="楷体" w:cs="楷体"/>
          <w:szCs w:val="21"/>
          <w:u w:val="single"/>
        </w:rPr>
        <w:t xml:space="preserve">                 </w:t>
      </w:r>
      <w:r>
        <w:rPr>
          <w:rFonts w:hint="eastAsia" w:ascii="楷体" w:hAnsi="楷体" w:eastAsia="楷体" w:cs="楷体"/>
          <w:szCs w:val="21"/>
        </w:rPr>
        <w:t xml:space="preserve">        邮政编码：</w:t>
      </w:r>
      <w:r>
        <w:rPr>
          <w:rFonts w:hint="eastAsia" w:ascii="楷体" w:hAnsi="楷体" w:eastAsia="楷体" w:cs="楷体"/>
          <w:szCs w:val="21"/>
          <w:u w:val="single"/>
        </w:rPr>
        <w:t xml:space="preserve">                  </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法定代表人或其授权                 法定代表人或其授权</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的代理人：</w:t>
      </w:r>
      <w:r>
        <w:rPr>
          <w:rFonts w:hint="eastAsia" w:ascii="楷体" w:hAnsi="楷体" w:eastAsia="楷体" w:cs="楷体"/>
          <w:szCs w:val="21"/>
          <w:u w:val="single"/>
        </w:rPr>
        <w:t xml:space="preserve">（签字）      </w:t>
      </w:r>
      <w:r>
        <w:rPr>
          <w:rFonts w:hint="eastAsia" w:ascii="楷体" w:hAnsi="楷体" w:eastAsia="楷体" w:cs="楷体"/>
          <w:szCs w:val="21"/>
        </w:rPr>
        <w:t xml:space="preserve">           的代理人：</w:t>
      </w:r>
      <w:r>
        <w:rPr>
          <w:rFonts w:hint="eastAsia" w:ascii="楷体" w:hAnsi="楷体" w:eastAsia="楷体" w:cs="楷体"/>
          <w:szCs w:val="21"/>
          <w:u w:val="single"/>
        </w:rPr>
        <w:t xml:space="preserve">（签字）          </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开户银行：</w:t>
      </w:r>
      <w:r>
        <w:rPr>
          <w:rFonts w:hint="eastAsia" w:ascii="楷体" w:hAnsi="楷体" w:eastAsia="楷体" w:cs="楷体"/>
          <w:szCs w:val="21"/>
          <w:u w:val="single"/>
        </w:rPr>
        <w:t xml:space="preserve">                 </w:t>
      </w:r>
      <w:r>
        <w:rPr>
          <w:rFonts w:hint="eastAsia" w:ascii="楷体" w:hAnsi="楷体" w:eastAsia="楷体" w:cs="楷体"/>
          <w:szCs w:val="21"/>
        </w:rPr>
        <w:t xml:space="preserve">        开户银行：</w:t>
      </w:r>
      <w:r>
        <w:rPr>
          <w:rFonts w:hint="eastAsia" w:ascii="楷体" w:hAnsi="楷体" w:eastAsia="楷体" w:cs="楷体"/>
          <w:szCs w:val="21"/>
          <w:u w:val="single"/>
        </w:rPr>
        <w:t xml:space="preserve">                  </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账号：</w:t>
      </w:r>
      <w:r>
        <w:rPr>
          <w:rFonts w:hint="eastAsia" w:ascii="楷体" w:hAnsi="楷体" w:eastAsia="楷体" w:cs="楷体"/>
          <w:szCs w:val="21"/>
          <w:u w:val="single"/>
        </w:rPr>
        <w:t xml:space="preserve">                      </w:t>
      </w:r>
      <w:r>
        <w:rPr>
          <w:rFonts w:hint="eastAsia" w:ascii="楷体" w:hAnsi="楷体" w:eastAsia="楷体" w:cs="楷体"/>
          <w:szCs w:val="21"/>
        </w:rPr>
        <w:t xml:space="preserve">       账号：</w:t>
      </w:r>
      <w:r>
        <w:rPr>
          <w:rFonts w:hint="eastAsia" w:ascii="楷体" w:hAnsi="楷体" w:eastAsia="楷体" w:cs="楷体"/>
          <w:szCs w:val="21"/>
          <w:u w:val="single"/>
        </w:rPr>
        <w:t xml:space="preserve">                       </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电话：</w:t>
      </w:r>
      <w:r>
        <w:rPr>
          <w:rFonts w:hint="eastAsia" w:ascii="楷体" w:hAnsi="楷体" w:eastAsia="楷体" w:cs="楷体"/>
          <w:szCs w:val="21"/>
          <w:u w:val="single"/>
        </w:rPr>
        <w:t xml:space="preserve">                      </w:t>
      </w:r>
      <w:r>
        <w:rPr>
          <w:rFonts w:hint="eastAsia" w:ascii="楷体" w:hAnsi="楷体" w:eastAsia="楷体" w:cs="楷体"/>
          <w:szCs w:val="21"/>
        </w:rPr>
        <w:t xml:space="preserve">       电话：</w:t>
      </w:r>
      <w:r>
        <w:rPr>
          <w:rFonts w:hint="eastAsia" w:ascii="楷体" w:hAnsi="楷体" w:eastAsia="楷体" w:cs="楷体"/>
          <w:szCs w:val="21"/>
          <w:u w:val="single"/>
        </w:rPr>
        <w:t xml:space="preserve">                       </w:t>
      </w:r>
    </w:p>
    <w:p>
      <w:pPr>
        <w:adjustRightInd w:val="0"/>
        <w:snapToGrid w:val="0"/>
        <w:spacing w:line="360" w:lineRule="auto"/>
        <w:ind w:firstLine="415" w:firstLineChars="198"/>
        <w:rPr>
          <w:rFonts w:ascii="楷体" w:hAnsi="楷体" w:eastAsia="楷体" w:cs="楷体"/>
          <w:szCs w:val="21"/>
        </w:rPr>
      </w:pPr>
      <w:r>
        <w:rPr>
          <w:rFonts w:hint="eastAsia" w:ascii="楷体" w:hAnsi="楷体" w:eastAsia="楷体" w:cs="楷体"/>
          <w:szCs w:val="21"/>
        </w:rPr>
        <w:t>传真：</w:t>
      </w:r>
      <w:r>
        <w:rPr>
          <w:rFonts w:hint="eastAsia" w:ascii="楷体" w:hAnsi="楷体" w:eastAsia="楷体" w:cs="楷体"/>
          <w:szCs w:val="21"/>
          <w:u w:val="single"/>
        </w:rPr>
        <w:t xml:space="preserve">                      </w:t>
      </w:r>
      <w:r>
        <w:rPr>
          <w:rFonts w:hint="eastAsia" w:ascii="楷体" w:hAnsi="楷体" w:eastAsia="楷体" w:cs="楷体"/>
          <w:szCs w:val="21"/>
        </w:rPr>
        <w:t xml:space="preserve">       传真：</w:t>
      </w:r>
      <w:r>
        <w:rPr>
          <w:rFonts w:hint="eastAsia" w:ascii="楷体" w:hAnsi="楷体" w:eastAsia="楷体" w:cs="楷体"/>
          <w:szCs w:val="21"/>
          <w:u w:val="single"/>
        </w:rPr>
        <w:t xml:space="preserve">                       </w:t>
      </w:r>
    </w:p>
    <w:p>
      <w:pPr>
        <w:adjustRightInd w:val="0"/>
        <w:snapToGrid w:val="0"/>
        <w:spacing w:line="360" w:lineRule="auto"/>
        <w:ind w:firstLine="415" w:firstLineChars="198"/>
        <w:rPr>
          <w:rFonts w:ascii="楷体" w:hAnsi="楷体" w:eastAsia="楷体" w:cs="楷体"/>
          <w:szCs w:val="21"/>
          <w:u w:val="single"/>
        </w:rPr>
      </w:pPr>
      <w:r>
        <w:rPr>
          <w:rFonts w:hint="eastAsia" w:ascii="楷体" w:hAnsi="楷体" w:eastAsia="楷体" w:cs="楷体"/>
          <w:szCs w:val="21"/>
        </w:rPr>
        <w:t>电子邮箱：</w:t>
      </w:r>
      <w:r>
        <w:rPr>
          <w:rFonts w:hint="eastAsia" w:ascii="楷体" w:hAnsi="楷体" w:eastAsia="楷体" w:cs="楷体"/>
          <w:szCs w:val="21"/>
          <w:u w:val="single"/>
        </w:rPr>
        <w:t xml:space="preserve">                 </w:t>
      </w:r>
      <w:r>
        <w:rPr>
          <w:rFonts w:hint="eastAsia" w:ascii="楷体" w:hAnsi="楷体" w:eastAsia="楷体" w:cs="楷体"/>
          <w:szCs w:val="21"/>
        </w:rPr>
        <w:t xml:space="preserve">        电子邮箱：</w:t>
      </w:r>
      <w:r>
        <w:rPr>
          <w:rFonts w:hint="eastAsia" w:ascii="楷体" w:hAnsi="楷体" w:eastAsia="楷体" w:cs="楷体"/>
          <w:szCs w:val="21"/>
          <w:u w:val="single"/>
        </w:rPr>
        <w:t xml:space="preserve">                  </w:t>
      </w: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pStyle w:val="14"/>
        <w:spacing w:line="480" w:lineRule="auto"/>
        <w:rPr>
          <w:rFonts w:ascii="楷体" w:hAnsi="楷体" w:eastAsia="楷体" w:cs="楷体"/>
          <w:sz w:val="24"/>
        </w:rPr>
      </w:pPr>
    </w:p>
    <w:p>
      <w:pPr>
        <w:spacing w:line="480" w:lineRule="auto"/>
        <w:jc w:val="center"/>
        <w:outlineLvl w:val="0"/>
        <w:rPr>
          <w:rFonts w:ascii="楷体" w:hAnsi="楷体" w:eastAsia="楷体" w:cs="楷体"/>
          <w:bCs/>
          <w:kern w:val="0"/>
          <w:sz w:val="24"/>
          <w:lang w:val="zh-CN"/>
        </w:rPr>
      </w:pPr>
      <w:bookmarkStart w:id="66" w:name="_Toc328739380"/>
      <w:bookmarkStart w:id="67" w:name="_Toc9870"/>
      <w:r>
        <w:rPr>
          <w:rFonts w:hint="eastAsia" w:ascii="楷体" w:hAnsi="楷体" w:eastAsia="楷体" w:cs="楷体"/>
          <w:b/>
          <w:bCs/>
          <w:sz w:val="32"/>
          <w:szCs w:val="32"/>
        </w:rPr>
        <w:t xml:space="preserve">第六章 </w:t>
      </w:r>
      <w:r>
        <w:rPr>
          <w:rFonts w:hint="eastAsia" w:ascii="楷体" w:hAnsi="楷体" w:eastAsia="楷体" w:cs="楷体"/>
          <w:b/>
          <w:sz w:val="32"/>
          <w:szCs w:val="32"/>
        </w:rPr>
        <w:t>磋商响应文件格式</w:t>
      </w:r>
      <w:bookmarkEnd w:id="66"/>
      <w:bookmarkEnd w:id="67"/>
    </w:p>
    <w:p>
      <w:pPr>
        <w:spacing w:line="480" w:lineRule="auto"/>
        <w:ind w:firstLine="361" w:firstLineChars="150"/>
        <w:rPr>
          <w:rFonts w:ascii="楷体" w:hAnsi="楷体" w:eastAsia="楷体" w:cs="楷体"/>
          <w:b/>
          <w:sz w:val="24"/>
        </w:rPr>
      </w:pPr>
      <w:r>
        <w:rPr>
          <w:rFonts w:hint="eastAsia" w:ascii="楷体" w:hAnsi="楷体" w:eastAsia="楷体" w:cs="楷体"/>
          <w:b/>
          <w:sz w:val="24"/>
        </w:rPr>
        <w:t>编制说明：</w:t>
      </w:r>
    </w:p>
    <w:p>
      <w:pPr>
        <w:spacing w:line="480" w:lineRule="auto"/>
        <w:ind w:firstLine="360" w:firstLineChars="150"/>
        <w:rPr>
          <w:rFonts w:ascii="楷体" w:hAnsi="楷体" w:eastAsia="楷体" w:cs="楷体"/>
          <w:sz w:val="24"/>
        </w:rPr>
      </w:pPr>
      <w:r>
        <w:rPr>
          <w:rFonts w:hint="eastAsia" w:ascii="楷体" w:hAnsi="楷体" w:eastAsia="楷体" w:cs="楷体"/>
          <w:sz w:val="24"/>
        </w:rPr>
        <w:t>1、磋商响应文件的编制应按照本格式提供的内容，做出逐一的明确答复；供应商认为必要，还可以做其它补充说明。</w:t>
      </w:r>
    </w:p>
    <w:p>
      <w:pPr>
        <w:spacing w:line="480" w:lineRule="auto"/>
        <w:ind w:firstLine="360" w:firstLineChars="150"/>
        <w:rPr>
          <w:rFonts w:ascii="楷体" w:hAnsi="楷体" w:eastAsia="楷体" w:cs="楷体"/>
          <w:sz w:val="24"/>
        </w:rPr>
      </w:pPr>
      <w:r>
        <w:rPr>
          <w:rFonts w:hint="eastAsia" w:ascii="楷体" w:hAnsi="楷体" w:eastAsia="楷体" w:cs="楷体"/>
          <w:sz w:val="24"/>
        </w:rPr>
        <w:t>2、本磋商文件中相关表格如不够填写时，供应商可以自行扩展。</w:t>
      </w:r>
    </w:p>
    <w:p>
      <w:pPr>
        <w:spacing w:line="480" w:lineRule="auto"/>
        <w:ind w:firstLine="360" w:firstLineChars="150"/>
        <w:rPr>
          <w:rFonts w:ascii="楷体" w:hAnsi="楷体" w:eastAsia="楷体" w:cs="楷体"/>
          <w:sz w:val="24"/>
        </w:rPr>
      </w:pPr>
      <w:r>
        <w:rPr>
          <w:rFonts w:hint="eastAsia" w:ascii="楷体" w:hAnsi="楷体" w:eastAsia="楷体" w:cs="楷体"/>
          <w:sz w:val="24"/>
        </w:rPr>
        <w:t>3、供应商必须编制目录和页码（含合同复印件），并按目录进行装订，否则所导致的不利后果由供应商承担。</w:t>
      </w:r>
    </w:p>
    <w:p>
      <w:pPr>
        <w:tabs>
          <w:tab w:val="left" w:pos="840"/>
        </w:tabs>
        <w:kinsoku w:val="0"/>
        <w:spacing w:line="360" w:lineRule="auto"/>
        <w:rPr>
          <w:rFonts w:ascii="楷体" w:hAnsi="楷体" w:eastAsia="楷体" w:cs="楷体"/>
          <w:sz w:val="24"/>
        </w:rPr>
      </w:pPr>
    </w:p>
    <w:p>
      <w:pPr>
        <w:spacing w:line="360" w:lineRule="atLeast"/>
        <w:rPr>
          <w:rFonts w:ascii="楷体" w:hAnsi="楷体" w:eastAsia="楷体" w:cs="楷体"/>
          <w:sz w:val="32"/>
          <w:szCs w:val="32"/>
        </w:rPr>
      </w:pPr>
      <w:r>
        <w:rPr>
          <w:rFonts w:hint="eastAsia" w:ascii="楷体" w:hAnsi="楷体" w:eastAsia="楷体" w:cs="楷体"/>
          <w:b/>
          <w:sz w:val="44"/>
          <w:szCs w:val="44"/>
        </w:rPr>
        <w:br w:type="page"/>
      </w:r>
      <w:bookmarkStart w:id="68" w:name="_Toc6659"/>
      <w:r>
        <w:rPr>
          <w:rFonts w:hint="eastAsia" w:ascii="楷体" w:hAnsi="楷体" w:eastAsia="楷体" w:cs="楷体"/>
          <w:b/>
          <w:sz w:val="32"/>
          <w:szCs w:val="32"/>
          <w:bdr w:val="single" w:color="auto" w:sz="4" w:space="0"/>
        </w:rPr>
        <w:t>政府采购项目</w:t>
      </w:r>
      <w:bookmarkEnd w:id="68"/>
    </w:p>
    <w:p>
      <w:pPr>
        <w:spacing w:line="360" w:lineRule="atLeast"/>
        <w:rPr>
          <w:rFonts w:ascii="楷体" w:hAnsi="楷体" w:eastAsia="楷体" w:cs="楷体"/>
          <w:b/>
          <w:sz w:val="28"/>
          <w:szCs w:val="28"/>
        </w:rPr>
      </w:pPr>
      <w:r>
        <w:rPr>
          <w:rFonts w:hint="eastAsia" w:ascii="楷体" w:hAnsi="楷体" w:eastAsia="楷体" w:cs="楷体"/>
          <w:szCs w:val="21"/>
        </w:rPr>
        <w:t xml:space="preserve">                                                              </w:t>
      </w:r>
      <w:r>
        <w:rPr>
          <w:rFonts w:hint="eastAsia" w:ascii="楷体" w:hAnsi="楷体" w:eastAsia="楷体" w:cs="楷体"/>
          <w:sz w:val="24"/>
        </w:rPr>
        <w:t xml:space="preserve">    </w:t>
      </w:r>
      <w:r>
        <w:rPr>
          <w:rFonts w:hint="eastAsia" w:ascii="楷体" w:hAnsi="楷体" w:eastAsia="楷体" w:cs="楷体"/>
          <w:b/>
          <w:sz w:val="28"/>
          <w:szCs w:val="28"/>
        </w:rPr>
        <w:t xml:space="preserve"> </w:t>
      </w:r>
      <w:bookmarkStart w:id="69" w:name="_Toc31788"/>
      <w:r>
        <w:rPr>
          <w:rFonts w:hint="eastAsia" w:ascii="楷体" w:hAnsi="楷体" w:eastAsia="楷体" w:cs="楷体"/>
          <w:b/>
          <w:sz w:val="28"/>
          <w:szCs w:val="28"/>
        </w:rPr>
        <w:t>（正本或副本）</w:t>
      </w:r>
      <w:bookmarkEnd w:id="69"/>
    </w:p>
    <w:p>
      <w:pPr>
        <w:spacing w:line="360" w:lineRule="atLeast"/>
        <w:rPr>
          <w:rFonts w:ascii="楷体" w:hAnsi="楷体" w:eastAsia="楷体" w:cs="楷体"/>
          <w:szCs w:val="21"/>
        </w:rPr>
      </w:pPr>
    </w:p>
    <w:p>
      <w:pPr>
        <w:rPr>
          <w:rFonts w:ascii="楷体" w:hAnsi="楷体" w:eastAsia="楷体" w:cs="楷体"/>
          <w:sz w:val="44"/>
          <w14:shadow w14:blurRad="50800" w14:dist="38100" w14:dir="2700000" w14:sx="100000" w14:sy="100000" w14:kx="0" w14:ky="0" w14:algn="tl">
            <w14:srgbClr w14:val="000000">
              <w14:alpha w14:val="60000"/>
            </w14:srgbClr>
          </w14:shadow>
        </w:rPr>
      </w:pPr>
    </w:p>
    <w:p>
      <w:pPr>
        <w:pStyle w:val="17"/>
        <w:ind w:firstLine="0"/>
        <w:jc w:val="center"/>
        <w:rPr>
          <w:rFonts w:ascii="楷体" w:hAnsi="楷体" w:eastAsia="楷体" w:cs="楷体"/>
          <w:b/>
          <w:color w:val="auto"/>
          <w:sz w:val="52"/>
          <w:szCs w:val="52"/>
        </w:rPr>
      </w:pPr>
      <w:r>
        <w:rPr>
          <w:rFonts w:hint="eastAsia" w:ascii="楷体" w:hAnsi="楷体" w:eastAsia="楷体" w:cs="楷体"/>
          <w:b/>
          <w:color w:val="auto"/>
          <w:sz w:val="52"/>
          <w:szCs w:val="52"/>
        </w:rPr>
        <w:t>彬州市文化和旅游局举办2023陕西彬州第八届半程马拉松赛服务项目</w:t>
      </w:r>
    </w:p>
    <w:p>
      <w:pPr>
        <w:rPr>
          <w:rFonts w:ascii="楷体" w:hAnsi="楷体" w:eastAsia="楷体" w:cs="楷体"/>
          <w:b/>
          <w:sz w:val="52"/>
          <w:szCs w:val="52"/>
        </w:rPr>
      </w:pPr>
    </w:p>
    <w:p>
      <w:pPr>
        <w:pStyle w:val="17"/>
        <w:ind w:firstLine="0"/>
        <w:rPr>
          <w:rFonts w:ascii="楷体" w:hAnsi="楷体" w:eastAsia="楷体" w:cs="楷体"/>
          <w:color w:val="auto"/>
        </w:rPr>
      </w:pPr>
    </w:p>
    <w:p>
      <w:pPr>
        <w:rPr>
          <w:rFonts w:ascii="楷体" w:hAnsi="楷体" w:eastAsia="楷体" w:cs="楷体"/>
        </w:rPr>
      </w:pPr>
    </w:p>
    <w:p>
      <w:pPr>
        <w:pStyle w:val="7"/>
        <w:rPr>
          <w:rFonts w:ascii="楷体" w:hAnsi="楷体" w:eastAsia="楷体" w:cs="楷体"/>
          <w:color w:val="auto"/>
        </w:rPr>
      </w:pPr>
    </w:p>
    <w:p>
      <w:pPr>
        <w:rPr>
          <w:rFonts w:ascii="楷体" w:hAnsi="楷体" w:eastAsia="楷体" w:cs="楷体"/>
        </w:rPr>
      </w:pPr>
    </w:p>
    <w:p>
      <w:pPr>
        <w:pStyle w:val="7"/>
        <w:rPr>
          <w:rFonts w:ascii="楷体" w:hAnsi="楷体" w:eastAsia="楷体" w:cs="楷体"/>
        </w:rPr>
      </w:pPr>
    </w:p>
    <w:p>
      <w:pPr>
        <w:spacing w:line="360" w:lineRule="atLeast"/>
        <w:jc w:val="center"/>
        <w:rPr>
          <w:rFonts w:ascii="楷体" w:hAnsi="楷体" w:eastAsia="楷体" w:cs="楷体"/>
          <w:b/>
          <w:sz w:val="52"/>
          <w:szCs w:val="52"/>
        </w:rPr>
      </w:pPr>
      <w:r>
        <w:rPr>
          <w:rFonts w:hint="eastAsia" w:ascii="楷体" w:hAnsi="楷体" w:eastAsia="楷体" w:cs="楷体"/>
          <w:b/>
          <w:sz w:val="52"/>
          <w:szCs w:val="52"/>
        </w:rPr>
        <w:t>磋商响应文件</w:t>
      </w:r>
    </w:p>
    <w:p>
      <w:pPr>
        <w:spacing w:line="360" w:lineRule="atLeast"/>
        <w:rPr>
          <w:rFonts w:ascii="楷体" w:hAnsi="楷体" w:eastAsia="楷体" w:cs="楷体"/>
          <w:sz w:val="52"/>
          <w:szCs w:val="52"/>
        </w:rPr>
      </w:pPr>
    </w:p>
    <w:p>
      <w:pPr>
        <w:rPr>
          <w:rFonts w:ascii="楷体" w:hAnsi="楷体" w:eastAsia="楷体" w:cs="楷体"/>
        </w:rPr>
      </w:pPr>
    </w:p>
    <w:p>
      <w:pPr>
        <w:spacing w:line="360" w:lineRule="atLeast"/>
        <w:rPr>
          <w:rFonts w:ascii="楷体" w:hAnsi="楷体" w:eastAsia="楷体" w:cs="楷体"/>
          <w:sz w:val="52"/>
          <w:szCs w:val="52"/>
        </w:rPr>
      </w:pPr>
      <w:r>
        <w:rPr>
          <w:rFonts w:hint="eastAsia" w:ascii="楷体" w:hAnsi="楷体" w:eastAsia="楷体" w:cs="楷体"/>
          <w:sz w:val="52"/>
          <w:szCs w:val="52"/>
        </w:rPr>
        <w:t xml:space="preserve">   </w:t>
      </w:r>
    </w:p>
    <w:p>
      <w:pPr>
        <w:spacing w:line="360" w:lineRule="atLeast"/>
        <w:ind w:firstLine="753" w:firstLineChars="250"/>
        <w:rPr>
          <w:rFonts w:ascii="楷体" w:hAnsi="楷体" w:eastAsia="楷体" w:cs="楷体"/>
          <w:b/>
          <w:sz w:val="30"/>
          <w:szCs w:val="30"/>
          <w:u w:val="single"/>
        </w:rPr>
      </w:pPr>
      <w:r>
        <w:rPr>
          <w:rFonts w:hint="eastAsia" w:ascii="楷体" w:hAnsi="楷体" w:eastAsia="楷体" w:cs="楷体"/>
          <w:b/>
          <w:sz w:val="30"/>
          <w:szCs w:val="30"/>
        </w:rPr>
        <w:t>项目编号：</w:t>
      </w:r>
      <w:r>
        <w:rPr>
          <w:rFonts w:hint="eastAsia" w:ascii="楷体" w:hAnsi="楷体" w:eastAsia="楷体" w:cs="楷体"/>
          <w:b/>
          <w:sz w:val="30"/>
          <w:szCs w:val="30"/>
          <w:u w:val="single"/>
        </w:rPr>
        <w:t xml:space="preserve">                                   </w:t>
      </w:r>
    </w:p>
    <w:p>
      <w:pPr>
        <w:pStyle w:val="6"/>
        <w:rPr>
          <w:rFonts w:ascii="楷体" w:hAnsi="楷体" w:eastAsia="楷体" w:cs="楷体"/>
        </w:rPr>
      </w:pPr>
    </w:p>
    <w:p>
      <w:pPr>
        <w:spacing w:line="360" w:lineRule="atLeast"/>
        <w:ind w:firstLine="753" w:firstLineChars="250"/>
        <w:rPr>
          <w:rFonts w:ascii="楷体" w:hAnsi="楷体" w:eastAsia="楷体" w:cs="楷体"/>
          <w:b/>
          <w:sz w:val="30"/>
          <w:szCs w:val="30"/>
          <w:u w:val="single"/>
        </w:rPr>
      </w:pPr>
      <w:r>
        <w:rPr>
          <w:rFonts w:hint="eastAsia" w:ascii="楷体" w:hAnsi="楷体" w:eastAsia="楷体" w:cs="楷体"/>
          <w:b/>
          <w:sz w:val="30"/>
          <w:szCs w:val="30"/>
        </w:rPr>
        <w:t>供 应 商：</w:t>
      </w:r>
      <w:r>
        <w:rPr>
          <w:rFonts w:hint="eastAsia" w:ascii="楷体" w:hAnsi="楷体" w:eastAsia="楷体" w:cs="楷体"/>
          <w:b/>
          <w:sz w:val="30"/>
          <w:szCs w:val="30"/>
          <w:u w:val="single"/>
        </w:rPr>
        <w:t xml:space="preserve">                                   </w:t>
      </w:r>
    </w:p>
    <w:p>
      <w:pPr>
        <w:pStyle w:val="6"/>
        <w:rPr>
          <w:rFonts w:ascii="楷体" w:hAnsi="楷体" w:eastAsia="楷体" w:cs="楷体"/>
        </w:rPr>
      </w:pPr>
    </w:p>
    <w:p>
      <w:pPr>
        <w:spacing w:line="360" w:lineRule="atLeast"/>
        <w:ind w:firstLine="703" w:firstLineChars="250"/>
        <w:rPr>
          <w:rFonts w:ascii="楷体" w:hAnsi="楷体" w:eastAsia="楷体" w:cs="楷体"/>
          <w:b/>
          <w:sz w:val="32"/>
          <w:szCs w:val="32"/>
        </w:rPr>
      </w:pPr>
      <w:bookmarkStart w:id="70" w:name="_Toc31114"/>
      <w:r>
        <w:rPr>
          <w:rFonts w:hint="eastAsia" w:ascii="楷体" w:hAnsi="楷体" w:eastAsia="楷体" w:cs="楷体"/>
          <w:b/>
          <w:sz w:val="28"/>
          <w:szCs w:val="28"/>
        </w:rPr>
        <w:t>日     期：</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年</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月</w:t>
      </w:r>
      <w:r>
        <w:rPr>
          <w:rFonts w:hint="eastAsia" w:ascii="楷体" w:hAnsi="楷体" w:eastAsia="楷体" w:cs="楷体"/>
          <w:b/>
          <w:bCs/>
          <w:sz w:val="28"/>
          <w:szCs w:val="28"/>
          <w:u w:val="single"/>
        </w:rPr>
        <w:t xml:space="preserve">          </w:t>
      </w:r>
      <w:r>
        <w:rPr>
          <w:rFonts w:hint="eastAsia" w:ascii="楷体" w:hAnsi="楷体" w:eastAsia="楷体" w:cs="楷体"/>
          <w:b/>
          <w:sz w:val="28"/>
          <w:szCs w:val="28"/>
        </w:rPr>
        <w:t>日</w:t>
      </w:r>
      <w:bookmarkEnd w:id="70"/>
    </w:p>
    <w:p>
      <w:pPr>
        <w:rPr>
          <w:rFonts w:ascii="楷体" w:hAnsi="楷体" w:eastAsia="楷体" w:cs="楷体"/>
        </w:rPr>
      </w:pPr>
    </w:p>
    <w:p>
      <w:pPr>
        <w:spacing w:line="360" w:lineRule="atLeast"/>
        <w:jc w:val="center"/>
        <w:rPr>
          <w:rFonts w:ascii="楷体" w:hAnsi="楷体" w:eastAsia="楷体" w:cs="楷体"/>
          <w:b/>
          <w:sz w:val="32"/>
          <w:szCs w:val="32"/>
        </w:rPr>
      </w:pPr>
      <w:r>
        <w:rPr>
          <w:rFonts w:hint="eastAsia" w:ascii="楷体" w:hAnsi="楷体" w:eastAsia="楷体" w:cs="楷体"/>
          <w:b/>
          <w:sz w:val="32"/>
          <w:szCs w:val="32"/>
        </w:rPr>
        <w:t>目    录</w:t>
      </w:r>
    </w:p>
    <w:p>
      <w:pPr>
        <w:spacing w:line="360" w:lineRule="atLeast"/>
        <w:rPr>
          <w:rFonts w:ascii="楷体" w:hAnsi="楷体" w:eastAsia="楷体" w:cs="楷体"/>
        </w:rPr>
      </w:pPr>
    </w:p>
    <w:p>
      <w:pPr>
        <w:pStyle w:val="10"/>
        <w:spacing w:line="360" w:lineRule="auto"/>
        <w:rPr>
          <w:rFonts w:ascii="楷体" w:hAnsi="楷体" w:eastAsia="楷体" w:cs="楷体"/>
          <w:b/>
          <w:bCs/>
          <w:sz w:val="30"/>
          <w:szCs w:val="30"/>
        </w:rPr>
      </w:pPr>
      <w:r>
        <w:rPr>
          <w:rFonts w:hint="eastAsia" w:ascii="楷体" w:hAnsi="楷体" w:eastAsia="楷体" w:cs="楷体"/>
          <w:b/>
          <w:bCs/>
          <w:sz w:val="30"/>
          <w:szCs w:val="30"/>
        </w:rPr>
        <w:t>第一部分   磋商响应函</w:t>
      </w:r>
    </w:p>
    <w:p>
      <w:pPr>
        <w:spacing w:line="360" w:lineRule="auto"/>
        <w:rPr>
          <w:rFonts w:ascii="楷体" w:hAnsi="楷体" w:eastAsia="楷体" w:cs="楷体"/>
          <w:b/>
          <w:sz w:val="30"/>
          <w:szCs w:val="30"/>
        </w:rPr>
      </w:pPr>
      <w:r>
        <w:rPr>
          <w:rFonts w:hint="eastAsia" w:ascii="楷体" w:hAnsi="楷体" w:eastAsia="楷体" w:cs="楷体"/>
          <w:b/>
          <w:sz w:val="30"/>
          <w:szCs w:val="30"/>
        </w:rPr>
        <w:t>第二部分   响应报价表</w:t>
      </w:r>
    </w:p>
    <w:p>
      <w:pPr>
        <w:pStyle w:val="10"/>
        <w:spacing w:line="360" w:lineRule="auto"/>
        <w:rPr>
          <w:rFonts w:ascii="楷体" w:hAnsi="楷体" w:eastAsia="楷体" w:cs="楷体"/>
          <w:b/>
          <w:sz w:val="32"/>
          <w:szCs w:val="32"/>
        </w:rPr>
      </w:pPr>
      <w:r>
        <w:rPr>
          <w:rFonts w:hint="eastAsia" w:ascii="楷体" w:hAnsi="楷体" w:eastAsia="楷体" w:cs="楷体"/>
          <w:b/>
          <w:bCs/>
          <w:sz w:val="30"/>
          <w:szCs w:val="30"/>
        </w:rPr>
        <w:t xml:space="preserve">第三部分   </w:t>
      </w:r>
      <w:r>
        <w:rPr>
          <w:rFonts w:hint="eastAsia" w:ascii="楷体" w:hAnsi="楷体" w:eastAsia="楷体" w:cs="楷体"/>
          <w:b/>
          <w:sz w:val="32"/>
          <w:szCs w:val="32"/>
        </w:rPr>
        <w:t>法定代表人证明书</w:t>
      </w:r>
    </w:p>
    <w:p>
      <w:pPr>
        <w:pStyle w:val="10"/>
        <w:spacing w:line="360" w:lineRule="auto"/>
        <w:rPr>
          <w:rFonts w:ascii="楷体" w:hAnsi="楷体" w:eastAsia="楷体" w:cs="楷体"/>
          <w:b/>
          <w:bCs/>
          <w:sz w:val="30"/>
          <w:szCs w:val="30"/>
        </w:rPr>
      </w:pPr>
      <w:r>
        <w:rPr>
          <w:rFonts w:hint="eastAsia" w:ascii="楷体" w:hAnsi="楷体" w:eastAsia="楷体" w:cs="楷体"/>
          <w:b/>
          <w:bCs/>
          <w:sz w:val="30"/>
          <w:szCs w:val="30"/>
        </w:rPr>
        <w:t xml:space="preserve">第四部分   </w:t>
      </w:r>
      <w:r>
        <w:rPr>
          <w:rFonts w:hint="eastAsia" w:ascii="楷体" w:hAnsi="楷体" w:eastAsia="楷体" w:cs="楷体"/>
          <w:b/>
          <w:sz w:val="32"/>
          <w:szCs w:val="32"/>
        </w:rPr>
        <w:t>法定代表人授权委托书</w:t>
      </w:r>
    </w:p>
    <w:p>
      <w:pPr>
        <w:pStyle w:val="10"/>
        <w:spacing w:line="360" w:lineRule="auto"/>
        <w:rPr>
          <w:rFonts w:ascii="楷体" w:hAnsi="楷体" w:eastAsia="楷体" w:cs="楷体"/>
          <w:b/>
          <w:sz w:val="30"/>
          <w:szCs w:val="30"/>
        </w:rPr>
      </w:pPr>
      <w:r>
        <w:rPr>
          <w:rFonts w:hint="eastAsia" w:ascii="楷体" w:hAnsi="楷体" w:eastAsia="楷体" w:cs="楷体"/>
          <w:b/>
          <w:bCs/>
          <w:sz w:val="30"/>
          <w:szCs w:val="30"/>
        </w:rPr>
        <w:t>第五部分   供应商资格证明文件</w:t>
      </w:r>
    </w:p>
    <w:p>
      <w:pPr>
        <w:pStyle w:val="10"/>
        <w:spacing w:line="360" w:lineRule="auto"/>
        <w:rPr>
          <w:rFonts w:ascii="楷体" w:hAnsi="楷体" w:eastAsia="楷体" w:cs="楷体"/>
          <w:b/>
          <w:bCs/>
          <w:sz w:val="30"/>
          <w:szCs w:val="30"/>
        </w:rPr>
      </w:pPr>
      <w:r>
        <w:rPr>
          <w:rFonts w:hint="eastAsia" w:ascii="楷体" w:hAnsi="楷体" w:eastAsia="楷体" w:cs="楷体"/>
          <w:b/>
          <w:bCs/>
          <w:sz w:val="30"/>
          <w:szCs w:val="30"/>
        </w:rPr>
        <w:t>第六部分   响应方案说明</w:t>
      </w:r>
    </w:p>
    <w:p>
      <w:pPr>
        <w:pStyle w:val="10"/>
        <w:spacing w:line="360" w:lineRule="auto"/>
        <w:rPr>
          <w:rFonts w:ascii="楷体" w:hAnsi="楷体" w:eastAsia="楷体" w:cs="楷体"/>
          <w:b/>
          <w:bCs/>
          <w:sz w:val="30"/>
          <w:szCs w:val="30"/>
        </w:rPr>
      </w:pPr>
      <w:r>
        <w:rPr>
          <w:rFonts w:hint="eastAsia" w:ascii="楷体" w:hAnsi="楷体" w:eastAsia="楷体" w:cs="楷体"/>
          <w:b/>
          <w:bCs/>
          <w:sz w:val="30"/>
          <w:szCs w:val="30"/>
        </w:rPr>
        <w:t>第七部分   供应商承诺书</w:t>
      </w:r>
    </w:p>
    <w:p>
      <w:pPr>
        <w:pStyle w:val="10"/>
        <w:spacing w:line="360" w:lineRule="auto"/>
        <w:rPr>
          <w:rFonts w:ascii="楷体" w:hAnsi="楷体" w:eastAsia="楷体" w:cs="楷体"/>
          <w:b/>
          <w:bCs/>
          <w:sz w:val="30"/>
          <w:szCs w:val="30"/>
        </w:rPr>
      </w:pPr>
      <w:r>
        <w:rPr>
          <w:rFonts w:hint="eastAsia" w:ascii="楷体" w:hAnsi="楷体" w:eastAsia="楷体" w:cs="楷体"/>
          <w:b/>
          <w:bCs/>
          <w:sz w:val="30"/>
          <w:szCs w:val="30"/>
        </w:rPr>
        <w:t>第八部分   附件</w:t>
      </w:r>
    </w:p>
    <w:p>
      <w:pPr>
        <w:pStyle w:val="10"/>
        <w:spacing w:line="360" w:lineRule="auto"/>
        <w:rPr>
          <w:rFonts w:ascii="楷体" w:hAnsi="楷体" w:eastAsia="楷体" w:cs="楷体"/>
          <w:b/>
          <w:bCs/>
          <w:sz w:val="30"/>
          <w:szCs w:val="30"/>
        </w:rPr>
      </w:pPr>
      <w:r>
        <w:rPr>
          <w:rFonts w:hint="eastAsia" w:ascii="楷体" w:hAnsi="楷体" w:eastAsia="楷体" w:cs="楷体"/>
          <w:b/>
          <w:bCs/>
          <w:sz w:val="30"/>
          <w:szCs w:val="30"/>
        </w:rPr>
        <w:t>第九部分   其他</w:t>
      </w:r>
    </w:p>
    <w:p>
      <w:pPr>
        <w:spacing w:line="400" w:lineRule="exact"/>
        <w:ind w:right="456" w:firstLine="1958" w:firstLineChars="650"/>
        <w:rPr>
          <w:rFonts w:ascii="楷体" w:hAnsi="楷体" w:eastAsia="楷体" w:cs="楷体"/>
          <w:b/>
          <w:bCs/>
          <w:sz w:val="30"/>
          <w:szCs w:val="30"/>
        </w:rPr>
      </w:pPr>
    </w:p>
    <w:p>
      <w:pPr>
        <w:spacing w:line="360" w:lineRule="atLeast"/>
        <w:jc w:val="center"/>
        <w:outlineLvl w:val="1"/>
        <w:rPr>
          <w:rFonts w:ascii="楷体" w:hAnsi="楷体" w:eastAsia="楷体" w:cs="楷体"/>
          <w:b/>
          <w:sz w:val="32"/>
          <w:szCs w:val="32"/>
        </w:rPr>
      </w:pPr>
      <w:r>
        <w:rPr>
          <w:rFonts w:hint="eastAsia" w:ascii="楷体" w:hAnsi="楷体" w:eastAsia="楷体" w:cs="楷体"/>
          <w:b/>
          <w:sz w:val="32"/>
          <w:szCs w:val="32"/>
        </w:rPr>
        <w:br w:type="page"/>
      </w:r>
      <w:bookmarkStart w:id="71" w:name="_Toc18835"/>
      <w:r>
        <w:rPr>
          <w:rFonts w:hint="eastAsia" w:ascii="楷体" w:hAnsi="楷体" w:eastAsia="楷体" w:cs="楷体"/>
          <w:b/>
          <w:sz w:val="32"/>
          <w:szCs w:val="32"/>
        </w:rPr>
        <w:t>第一部分 磋商响应函</w:t>
      </w:r>
      <w:bookmarkEnd w:id="71"/>
    </w:p>
    <w:p>
      <w:pPr>
        <w:kinsoku w:val="0"/>
        <w:spacing w:line="500" w:lineRule="exact"/>
        <w:rPr>
          <w:rFonts w:ascii="楷体" w:hAnsi="楷体" w:eastAsia="楷体" w:cs="楷体"/>
          <w:sz w:val="24"/>
        </w:rPr>
      </w:pPr>
      <w:r>
        <w:rPr>
          <w:rFonts w:hint="eastAsia" w:ascii="楷体" w:hAnsi="楷体" w:eastAsia="楷体" w:cs="楷体"/>
          <w:b/>
          <w:sz w:val="24"/>
        </w:rPr>
        <w:t>致：陕西友邦项目管理有限公司</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我单位收到贵公司</w:t>
      </w:r>
      <w:r>
        <w:rPr>
          <w:rFonts w:hint="eastAsia" w:ascii="楷体" w:hAnsi="楷体" w:eastAsia="楷体" w:cs="楷体"/>
          <w:spacing w:val="4"/>
          <w:sz w:val="24"/>
          <w:u w:val="single"/>
        </w:rPr>
        <w:t xml:space="preserve">         （项目名称）    （项目编号）</w:t>
      </w:r>
      <w:r>
        <w:rPr>
          <w:rFonts w:hint="eastAsia" w:ascii="楷体" w:hAnsi="楷体" w:eastAsia="楷体" w:cs="楷体"/>
          <w:spacing w:val="4"/>
          <w:sz w:val="24"/>
        </w:rPr>
        <w:t>磋商文件，经详细研究，决定参加本次磋商活动。为此，我方郑重声明以下几点，并愿负法律责任。</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1、按照磋商文件中的一切要求，提供服务，完成合同的责任和义务。</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 xml:space="preserve">2、如若成交，将根据磋商文件的要求、响应文件及承诺条件，全面签约并履行合同规定的责任和义务。        </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3、我方提交的响应文件共</w:t>
      </w:r>
      <w:r>
        <w:rPr>
          <w:rFonts w:hint="eastAsia" w:ascii="楷体" w:hAnsi="楷体" w:eastAsia="楷体" w:cs="楷体"/>
          <w:spacing w:val="4"/>
          <w:sz w:val="24"/>
          <w:u w:val="single"/>
        </w:rPr>
        <w:t xml:space="preserve">     </w:t>
      </w:r>
      <w:r>
        <w:rPr>
          <w:rFonts w:hint="eastAsia" w:ascii="楷体" w:hAnsi="楷体" w:eastAsia="楷体" w:cs="楷体"/>
          <w:spacing w:val="4"/>
          <w:sz w:val="24"/>
        </w:rPr>
        <w:t>份，其中正本</w:t>
      </w:r>
      <w:r>
        <w:rPr>
          <w:rFonts w:hint="eastAsia" w:ascii="楷体" w:hAnsi="楷体" w:eastAsia="楷体" w:cs="楷体"/>
          <w:spacing w:val="4"/>
          <w:sz w:val="24"/>
          <w:u w:val="single"/>
        </w:rPr>
        <w:t xml:space="preserve">      </w:t>
      </w:r>
      <w:r>
        <w:rPr>
          <w:rFonts w:hint="eastAsia" w:ascii="楷体" w:hAnsi="楷体" w:eastAsia="楷体" w:cs="楷体"/>
          <w:spacing w:val="4"/>
          <w:sz w:val="24"/>
        </w:rPr>
        <w:t>份，副本</w:t>
      </w:r>
      <w:r>
        <w:rPr>
          <w:rFonts w:hint="eastAsia" w:ascii="楷体" w:hAnsi="楷体" w:eastAsia="楷体" w:cs="楷体"/>
          <w:spacing w:val="4"/>
          <w:sz w:val="24"/>
          <w:u w:val="single"/>
        </w:rPr>
        <w:t xml:space="preserve">      </w:t>
      </w:r>
      <w:r>
        <w:rPr>
          <w:rFonts w:hint="eastAsia" w:ascii="楷体" w:hAnsi="楷体" w:eastAsia="楷体" w:cs="楷体"/>
          <w:spacing w:val="4"/>
          <w:sz w:val="24"/>
        </w:rPr>
        <w:t>份及电子文件</w:t>
      </w:r>
      <w:r>
        <w:rPr>
          <w:rFonts w:hint="eastAsia" w:ascii="楷体" w:hAnsi="楷体" w:eastAsia="楷体" w:cs="楷体"/>
          <w:spacing w:val="4"/>
          <w:sz w:val="24"/>
          <w:u w:val="single"/>
        </w:rPr>
        <w:t xml:space="preserve">    </w:t>
      </w:r>
      <w:r>
        <w:rPr>
          <w:rFonts w:hint="eastAsia" w:ascii="楷体" w:hAnsi="楷体" w:eastAsia="楷体" w:cs="楷体"/>
          <w:spacing w:val="4"/>
          <w:sz w:val="24"/>
        </w:rPr>
        <w:t>份。</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4、我方已详细阅读和核实磋商文件全部内容，完全理解并同意放弃提出含糊不清和误解问题的权力。</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5、同意提供贵方要求的与本次磋商有关的任何证明资料。我公司完全理解最低报价不作为成交的唯一条件，且尊重磋商小组的磋商结论和定标结果。</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6、我方的响应文件在磋商大会之日起计算有效期为</w:t>
      </w:r>
      <w:r>
        <w:rPr>
          <w:rFonts w:hint="eastAsia" w:ascii="楷体" w:hAnsi="楷体" w:eastAsia="楷体" w:cs="楷体"/>
          <w:spacing w:val="4"/>
          <w:sz w:val="24"/>
          <w:u w:val="single"/>
        </w:rPr>
        <w:t>90</w:t>
      </w:r>
      <w:r>
        <w:rPr>
          <w:rFonts w:hint="eastAsia" w:ascii="楷体" w:hAnsi="楷体" w:eastAsia="楷体" w:cs="楷体"/>
          <w:spacing w:val="4"/>
          <w:sz w:val="24"/>
        </w:rPr>
        <w:t>天。</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7、所有关于本次磋商的函电，请按下列地址、方式联系：</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地    址：</w:t>
      </w:r>
      <w:r>
        <w:rPr>
          <w:rFonts w:hint="eastAsia" w:ascii="楷体" w:hAnsi="楷体" w:eastAsia="楷体" w:cs="楷体"/>
          <w:spacing w:val="4"/>
          <w:sz w:val="24"/>
          <w:u w:val="single"/>
        </w:rPr>
        <w:t xml:space="preserve">                                                     </w:t>
      </w:r>
    </w:p>
    <w:p>
      <w:pPr>
        <w:spacing w:line="500" w:lineRule="exact"/>
        <w:ind w:firstLine="496" w:firstLineChars="200"/>
        <w:rPr>
          <w:rFonts w:ascii="楷体" w:hAnsi="楷体" w:eastAsia="楷体" w:cs="楷体"/>
          <w:spacing w:val="4"/>
          <w:sz w:val="24"/>
          <w:u w:val="single"/>
        </w:rPr>
      </w:pPr>
      <w:r>
        <w:rPr>
          <w:rFonts w:hint="eastAsia" w:ascii="楷体" w:hAnsi="楷体" w:eastAsia="楷体" w:cs="楷体"/>
          <w:spacing w:val="4"/>
          <w:sz w:val="24"/>
        </w:rPr>
        <w:t>电    话：</w:t>
      </w:r>
      <w:r>
        <w:rPr>
          <w:rFonts w:hint="eastAsia" w:ascii="楷体" w:hAnsi="楷体" w:eastAsia="楷体" w:cs="楷体"/>
          <w:spacing w:val="4"/>
          <w:sz w:val="24"/>
          <w:u w:val="single"/>
        </w:rPr>
        <w:t xml:space="preserve">                                                     </w:t>
      </w:r>
    </w:p>
    <w:p>
      <w:pPr>
        <w:spacing w:line="500" w:lineRule="exact"/>
        <w:ind w:firstLine="496" w:firstLineChars="200"/>
        <w:rPr>
          <w:rFonts w:ascii="楷体" w:hAnsi="楷体" w:eastAsia="楷体" w:cs="楷体"/>
          <w:spacing w:val="4"/>
          <w:sz w:val="24"/>
          <w:u w:val="single"/>
        </w:rPr>
      </w:pPr>
      <w:r>
        <w:rPr>
          <w:rFonts w:hint="eastAsia" w:ascii="楷体" w:hAnsi="楷体" w:eastAsia="楷体" w:cs="楷体"/>
          <w:spacing w:val="4"/>
          <w:sz w:val="24"/>
        </w:rPr>
        <w:t>传    真：</w:t>
      </w:r>
      <w:r>
        <w:rPr>
          <w:rFonts w:hint="eastAsia" w:ascii="楷体" w:hAnsi="楷体" w:eastAsia="楷体" w:cs="楷体"/>
          <w:spacing w:val="4"/>
          <w:sz w:val="24"/>
          <w:u w:val="single"/>
        </w:rPr>
        <w:t xml:space="preserve">                                                     </w:t>
      </w:r>
    </w:p>
    <w:p>
      <w:pPr>
        <w:spacing w:line="500" w:lineRule="exact"/>
        <w:ind w:firstLine="496" w:firstLineChars="200"/>
        <w:rPr>
          <w:rFonts w:ascii="楷体" w:hAnsi="楷体" w:eastAsia="楷体" w:cs="楷体"/>
          <w:spacing w:val="4"/>
          <w:sz w:val="24"/>
          <w:u w:val="single"/>
        </w:rPr>
      </w:pPr>
      <w:r>
        <w:rPr>
          <w:rFonts w:hint="eastAsia" w:ascii="楷体" w:hAnsi="楷体" w:eastAsia="楷体" w:cs="楷体"/>
          <w:spacing w:val="4"/>
          <w:sz w:val="24"/>
        </w:rPr>
        <w:t>邮    编：</w:t>
      </w:r>
      <w:r>
        <w:rPr>
          <w:rFonts w:hint="eastAsia" w:ascii="楷体" w:hAnsi="楷体" w:eastAsia="楷体" w:cs="楷体"/>
          <w:spacing w:val="4"/>
          <w:sz w:val="24"/>
          <w:u w:val="single"/>
        </w:rPr>
        <w:t xml:space="preserve">                                                     </w:t>
      </w:r>
    </w:p>
    <w:p>
      <w:pPr>
        <w:spacing w:line="500" w:lineRule="exact"/>
        <w:ind w:firstLine="496" w:firstLineChars="200"/>
        <w:rPr>
          <w:rFonts w:ascii="楷体" w:hAnsi="楷体" w:eastAsia="楷体" w:cs="楷体"/>
          <w:spacing w:val="4"/>
          <w:sz w:val="24"/>
        </w:rPr>
      </w:pPr>
      <w:r>
        <w:rPr>
          <w:rFonts w:hint="eastAsia" w:ascii="楷体" w:hAnsi="楷体" w:eastAsia="楷体" w:cs="楷体"/>
          <w:spacing w:val="4"/>
          <w:sz w:val="24"/>
        </w:rPr>
        <w:t>供应商：全称（公章）</w:t>
      </w:r>
      <w:r>
        <w:rPr>
          <w:rFonts w:hint="eastAsia" w:ascii="楷体" w:hAnsi="楷体" w:eastAsia="楷体" w:cs="楷体"/>
          <w:spacing w:val="4"/>
          <w:sz w:val="24"/>
          <w:u w:val="single"/>
        </w:rPr>
        <w:t xml:space="preserve">                                            </w:t>
      </w:r>
    </w:p>
    <w:p>
      <w:pPr>
        <w:spacing w:line="500" w:lineRule="exact"/>
        <w:ind w:firstLine="496" w:firstLineChars="200"/>
        <w:rPr>
          <w:rFonts w:ascii="楷体" w:hAnsi="楷体" w:eastAsia="楷体" w:cs="楷体"/>
          <w:spacing w:val="4"/>
          <w:sz w:val="24"/>
          <w:u w:val="single"/>
        </w:rPr>
      </w:pPr>
      <w:r>
        <w:rPr>
          <w:rFonts w:hint="eastAsia" w:ascii="楷体" w:hAnsi="楷体" w:eastAsia="楷体" w:cs="楷体"/>
          <w:spacing w:val="4"/>
          <w:sz w:val="24"/>
        </w:rPr>
        <w:t>法定代表人或被授权人（</w:t>
      </w:r>
      <w:bookmarkStart w:id="72" w:name="_Hlk75422930"/>
      <w:r>
        <w:rPr>
          <w:rFonts w:hint="eastAsia" w:ascii="楷体" w:hAnsi="楷体" w:eastAsia="楷体" w:cs="楷体"/>
          <w:spacing w:val="4"/>
          <w:sz w:val="24"/>
        </w:rPr>
        <w:t>签字或</w:t>
      </w:r>
      <w:bookmarkEnd w:id="72"/>
      <w:r>
        <w:rPr>
          <w:rFonts w:hint="eastAsia" w:ascii="楷体" w:hAnsi="楷体" w:eastAsia="楷体" w:cs="楷体"/>
          <w:spacing w:val="4"/>
          <w:sz w:val="24"/>
        </w:rPr>
        <w:t>盖章）：</w:t>
      </w:r>
      <w:r>
        <w:rPr>
          <w:rFonts w:hint="eastAsia" w:ascii="楷体" w:hAnsi="楷体" w:eastAsia="楷体" w:cs="楷体"/>
          <w:spacing w:val="4"/>
          <w:sz w:val="24"/>
          <w:u w:val="single"/>
        </w:rPr>
        <w:t xml:space="preserve">                                    </w:t>
      </w:r>
    </w:p>
    <w:p>
      <w:pPr>
        <w:spacing w:line="500" w:lineRule="exact"/>
        <w:rPr>
          <w:rFonts w:ascii="楷体" w:hAnsi="楷体" w:eastAsia="楷体" w:cs="楷体"/>
          <w:spacing w:val="4"/>
          <w:sz w:val="24"/>
        </w:rPr>
      </w:pPr>
      <w:r>
        <w:rPr>
          <w:rFonts w:hint="eastAsia" w:ascii="楷体" w:hAnsi="楷体" w:eastAsia="楷体" w:cs="楷体"/>
          <w:spacing w:val="4"/>
          <w:sz w:val="24"/>
        </w:rPr>
        <w:t xml:space="preserve">    日期： 年   月   日</w:t>
      </w:r>
    </w:p>
    <w:p>
      <w:pPr>
        <w:pStyle w:val="17"/>
        <w:spacing w:line="500" w:lineRule="exact"/>
        <w:rPr>
          <w:rFonts w:ascii="楷体" w:hAnsi="楷体" w:eastAsia="楷体" w:cs="楷体"/>
          <w:color w:val="auto"/>
        </w:rPr>
      </w:pPr>
    </w:p>
    <w:p>
      <w:pPr>
        <w:spacing w:line="500" w:lineRule="exact"/>
        <w:rPr>
          <w:rFonts w:ascii="楷体" w:hAnsi="楷体" w:eastAsia="楷体" w:cs="楷体"/>
        </w:rPr>
      </w:pPr>
    </w:p>
    <w:p>
      <w:pPr>
        <w:spacing w:line="440" w:lineRule="exact"/>
        <w:jc w:val="right"/>
        <w:rPr>
          <w:rFonts w:ascii="楷体" w:hAnsi="楷体" w:eastAsia="楷体" w:cs="楷体"/>
          <w:spacing w:val="4"/>
          <w:sz w:val="24"/>
        </w:rPr>
      </w:pPr>
    </w:p>
    <w:p>
      <w:pPr>
        <w:pStyle w:val="7"/>
        <w:rPr>
          <w:rFonts w:ascii="楷体" w:hAnsi="楷体" w:eastAsia="楷体" w:cs="楷体"/>
          <w:color w:val="auto"/>
          <w:spacing w:val="4"/>
        </w:rPr>
      </w:pPr>
    </w:p>
    <w:p>
      <w:pPr>
        <w:pStyle w:val="7"/>
        <w:rPr>
          <w:rFonts w:ascii="楷体" w:hAnsi="楷体" w:eastAsia="楷体" w:cs="楷体"/>
          <w:color w:val="auto"/>
        </w:rPr>
      </w:pPr>
    </w:p>
    <w:p>
      <w:pPr>
        <w:spacing w:line="360" w:lineRule="atLeast"/>
        <w:jc w:val="center"/>
        <w:outlineLvl w:val="1"/>
        <w:rPr>
          <w:rFonts w:ascii="楷体" w:hAnsi="楷体" w:eastAsia="楷体" w:cs="楷体"/>
          <w:b/>
          <w:sz w:val="32"/>
          <w:szCs w:val="32"/>
        </w:rPr>
      </w:pPr>
      <w:bookmarkStart w:id="73" w:name="_Toc9722"/>
      <w:r>
        <w:rPr>
          <w:rFonts w:hint="eastAsia" w:ascii="楷体" w:hAnsi="楷体" w:eastAsia="楷体" w:cs="楷体"/>
          <w:b/>
          <w:sz w:val="32"/>
          <w:szCs w:val="32"/>
        </w:rPr>
        <w:t>第二部分 响应报价表</w:t>
      </w:r>
      <w:bookmarkEnd w:id="73"/>
    </w:p>
    <w:p>
      <w:pPr>
        <w:kinsoku w:val="0"/>
        <w:spacing w:line="500" w:lineRule="exact"/>
        <w:rPr>
          <w:rFonts w:ascii="楷体" w:hAnsi="楷体" w:eastAsia="楷体" w:cs="楷体"/>
          <w:sz w:val="24"/>
        </w:rPr>
      </w:pPr>
      <w:r>
        <w:rPr>
          <w:rFonts w:hint="eastAsia" w:ascii="楷体" w:hAnsi="楷体" w:eastAsia="楷体" w:cs="楷体"/>
          <w:sz w:val="24"/>
        </w:rPr>
        <w:t xml:space="preserve">                                                     </w:t>
      </w:r>
    </w:p>
    <w:p>
      <w:pPr>
        <w:kinsoku w:val="0"/>
        <w:spacing w:line="500" w:lineRule="exact"/>
        <w:rPr>
          <w:rFonts w:ascii="楷体" w:hAnsi="楷体" w:eastAsia="楷体" w:cs="楷体"/>
          <w:sz w:val="24"/>
        </w:rPr>
      </w:pPr>
      <w:r>
        <w:rPr>
          <w:rFonts w:hint="eastAsia" w:ascii="楷体" w:hAnsi="楷体" w:eastAsia="楷体" w:cs="楷体"/>
          <w:sz w:val="24"/>
        </w:rPr>
        <w:t>项目编号：                                                    单位：元</w:t>
      </w:r>
    </w:p>
    <w:tbl>
      <w:tblPr>
        <w:tblStyle w:val="19"/>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3315"/>
        <w:gridCol w:w="2563"/>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478" w:type="dxa"/>
            <w:tcBorders>
              <w:tl2br w:val="single" w:color="auto" w:sz="4" w:space="0"/>
            </w:tcBorders>
          </w:tcPr>
          <w:p>
            <w:pPr>
              <w:kinsoku w:val="0"/>
              <w:spacing w:line="460" w:lineRule="exact"/>
              <w:ind w:firstLine="240" w:firstLineChars="100"/>
              <w:rPr>
                <w:rFonts w:ascii="楷体" w:hAnsi="楷体" w:eastAsia="楷体" w:cs="楷体"/>
                <w:sz w:val="24"/>
              </w:rPr>
            </w:pPr>
            <w:r>
              <w:rPr>
                <w:rFonts w:hint="eastAsia" w:ascii="楷体" w:hAnsi="楷体" w:eastAsia="楷体" w:cs="楷体"/>
                <w:sz w:val="24"/>
              </w:rPr>
              <w:t>报价内容</w:t>
            </w:r>
          </w:p>
          <w:p>
            <w:pPr>
              <w:kinsoku w:val="0"/>
              <w:spacing w:line="460" w:lineRule="exact"/>
              <w:rPr>
                <w:rFonts w:ascii="楷体" w:hAnsi="楷体" w:eastAsia="楷体" w:cs="楷体"/>
                <w:sz w:val="24"/>
              </w:rPr>
            </w:pPr>
          </w:p>
          <w:p>
            <w:pPr>
              <w:kinsoku w:val="0"/>
              <w:spacing w:line="460" w:lineRule="exact"/>
              <w:rPr>
                <w:rFonts w:ascii="楷体" w:hAnsi="楷体" w:eastAsia="楷体" w:cs="楷体"/>
                <w:sz w:val="24"/>
              </w:rPr>
            </w:pPr>
            <w:r>
              <w:rPr>
                <w:rFonts w:hint="eastAsia" w:ascii="楷体" w:hAnsi="楷体" w:eastAsia="楷体" w:cs="楷体"/>
                <w:sz w:val="24"/>
              </w:rPr>
              <w:t>项目名称：</w:t>
            </w:r>
          </w:p>
        </w:tc>
        <w:tc>
          <w:tcPr>
            <w:tcW w:w="3315" w:type="dxa"/>
            <w:vAlign w:val="center"/>
          </w:tcPr>
          <w:p>
            <w:pPr>
              <w:jc w:val="center"/>
              <w:rPr>
                <w:rFonts w:ascii="楷体" w:hAnsi="楷体" w:eastAsia="楷体" w:cs="楷体"/>
                <w:sz w:val="24"/>
              </w:rPr>
            </w:pPr>
            <w:r>
              <w:rPr>
                <w:rFonts w:hint="eastAsia" w:ascii="楷体" w:hAnsi="楷体" w:eastAsia="楷体" w:cs="楷体"/>
                <w:sz w:val="24"/>
              </w:rPr>
              <w:t>磋商总报价</w:t>
            </w:r>
          </w:p>
        </w:tc>
        <w:tc>
          <w:tcPr>
            <w:tcW w:w="2563" w:type="dxa"/>
            <w:vAlign w:val="center"/>
          </w:tcPr>
          <w:p>
            <w:pPr>
              <w:jc w:val="center"/>
              <w:rPr>
                <w:rFonts w:ascii="楷体" w:hAnsi="楷体" w:eastAsia="楷体" w:cs="楷体"/>
                <w:sz w:val="24"/>
              </w:rPr>
            </w:pPr>
            <w:r>
              <w:rPr>
                <w:rFonts w:hint="eastAsia" w:ascii="楷体" w:hAnsi="楷体" w:eastAsia="楷体" w:cs="楷体"/>
                <w:sz w:val="24"/>
              </w:rPr>
              <w:t>服务期</w:t>
            </w:r>
          </w:p>
        </w:tc>
        <w:tc>
          <w:tcPr>
            <w:tcW w:w="2563" w:type="dxa"/>
            <w:vAlign w:val="center"/>
          </w:tcPr>
          <w:p>
            <w:pPr>
              <w:jc w:val="center"/>
              <w:rPr>
                <w:rFonts w:ascii="楷体" w:hAnsi="楷体" w:eastAsia="楷体" w:cs="楷体"/>
                <w:sz w:val="24"/>
              </w:rPr>
            </w:pPr>
            <w:r>
              <w:rPr>
                <w:rFonts w:hint="eastAsia" w:ascii="楷体" w:hAnsi="楷体" w:eastAsia="楷体" w:cs="楷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478" w:type="dxa"/>
            <w:vAlign w:val="center"/>
          </w:tcPr>
          <w:p>
            <w:pPr>
              <w:kinsoku w:val="0"/>
              <w:spacing w:line="500" w:lineRule="exact"/>
              <w:jc w:val="center"/>
              <w:rPr>
                <w:rFonts w:ascii="楷体" w:hAnsi="楷体" w:eastAsia="楷体" w:cs="楷体"/>
                <w:sz w:val="24"/>
              </w:rPr>
            </w:pPr>
          </w:p>
        </w:tc>
        <w:tc>
          <w:tcPr>
            <w:tcW w:w="3315" w:type="dxa"/>
            <w:vAlign w:val="center"/>
          </w:tcPr>
          <w:p>
            <w:pPr>
              <w:kinsoku w:val="0"/>
              <w:spacing w:line="500" w:lineRule="exact"/>
              <w:jc w:val="center"/>
              <w:rPr>
                <w:rFonts w:ascii="楷体" w:hAnsi="楷体" w:eastAsia="楷体" w:cs="楷体"/>
                <w:sz w:val="24"/>
              </w:rPr>
            </w:pPr>
          </w:p>
        </w:tc>
        <w:tc>
          <w:tcPr>
            <w:tcW w:w="2563" w:type="dxa"/>
            <w:vAlign w:val="center"/>
          </w:tcPr>
          <w:p>
            <w:pPr>
              <w:kinsoku w:val="0"/>
              <w:spacing w:line="500" w:lineRule="exact"/>
              <w:jc w:val="center"/>
              <w:rPr>
                <w:rFonts w:ascii="楷体" w:hAnsi="楷体" w:eastAsia="楷体" w:cs="楷体"/>
                <w:sz w:val="24"/>
              </w:rPr>
            </w:pPr>
          </w:p>
        </w:tc>
        <w:tc>
          <w:tcPr>
            <w:tcW w:w="2563" w:type="dxa"/>
            <w:vAlign w:val="center"/>
          </w:tcPr>
          <w:p>
            <w:pPr>
              <w:kinsoku w:val="0"/>
              <w:spacing w:line="50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9" w:type="dxa"/>
            <w:gridSpan w:val="4"/>
            <w:vAlign w:val="center"/>
          </w:tcPr>
          <w:p>
            <w:pPr>
              <w:kinsoku w:val="0"/>
              <w:spacing w:line="500" w:lineRule="exact"/>
              <w:rPr>
                <w:rFonts w:ascii="楷体" w:hAnsi="楷体" w:eastAsia="楷体" w:cs="楷体"/>
                <w:sz w:val="24"/>
              </w:rPr>
            </w:pPr>
            <w:r>
              <w:rPr>
                <w:rFonts w:hint="eastAsia" w:ascii="楷体" w:hAnsi="楷体" w:eastAsia="楷体" w:cs="楷体"/>
                <w:sz w:val="24"/>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919" w:type="dxa"/>
            <w:gridSpan w:val="4"/>
            <w:vAlign w:val="center"/>
          </w:tcPr>
          <w:p>
            <w:pPr>
              <w:kinsoku w:val="0"/>
              <w:spacing w:line="500" w:lineRule="exact"/>
              <w:rPr>
                <w:rFonts w:ascii="楷体" w:hAnsi="楷体" w:eastAsia="楷体" w:cs="楷体"/>
                <w:sz w:val="24"/>
              </w:rPr>
            </w:pPr>
            <w:r>
              <w:rPr>
                <w:rFonts w:hint="eastAsia" w:ascii="楷体" w:hAnsi="楷体" w:eastAsia="楷体" w:cs="楷体"/>
                <w:sz w:val="24"/>
              </w:rPr>
              <w:t>备注：表内报价内容以元为单位，保留小数点后两位。</w:t>
            </w:r>
          </w:p>
        </w:tc>
      </w:tr>
    </w:tbl>
    <w:p>
      <w:pPr>
        <w:kinsoku w:val="0"/>
        <w:spacing w:line="500" w:lineRule="exact"/>
        <w:rPr>
          <w:rFonts w:ascii="楷体" w:hAnsi="楷体" w:eastAsia="楷体" w:cs="楷体"/>
          <w:sz w:val="24"/>
        </w:rPr>
      </w:pPr>
    </w:p>
    <w:p>
      <w:pPr>
        <w:kinsoku w:val="0"/>
        <w:spacing w:line="500" w:lineRule="exact"/>
        <w:rPr>
          <w:rFonts w:ascii="楷体" w:hAnsi="楷体" w:eastAsia="楷体" w:cs="楷体"/>
          <w:sz w:val="24"/>
        </w:rPr>
      </w:pPr>
    </w:p>
    <w:p>
      <w:pPr>
        <w:kinsoku w:val="0"/>
        <w:spacing w:line="500" w:lineRule="exact"/>
        <w:rPr>
          <w:rFonts w:ascii="楷体" w:hAnsi="楷体" w:eastAsia="楷体" w:cs="楷体"/>
        </w:rPr>
      </w:pPr>
    </w:p>
    <w:p>
      <w:pPr>
        <w:kinsoku w:val="0"/>
        <w:spacing w:line="500" w:lineRule="exact"/>
        <w:rPr>
          <w:rFonts w:ascii="楷体" w:hAnsi="楷体" w:eastAsia="楷体" w:cs="楷体"/>
          <w:sz w:val="24"/>
        </w:rPr>
      </w:pPr>
      <w:r>
        <w:rPr>
          <w:rFonts w:hint="eastAsia" w:ascii="楷体" w:hAnsi="楷体" w:eastAsia="楷体" w:cs="楷体"/>
          <w:sz w:val="24"/>
        </w:rPr>
        <w:t>供应商名称（公章）：</w:t>
      </w:r>
      <w:r>
        <w:rPr>
          <w:rFonts w:hint="eastAsia" w:ascii="楷体" w:hAnsi="楷体" w:eastAsia="楷体" w:cs="楷体"/>
          <w:sz w:val="24"/>
          <w:u w:val="single"/>
        </w:rPr>
        <w:t xml:space="preserve">                </w:t>
      </w:r>
      <w:r>
        <w:rPr>
          <w:rFonts w:hint="eastAsia" w:ascii="楷体" w:hAnsi="楷体" w:eastAsia="楷体" w:cs="楷体"/>
          <w:sz w:val="24"/>
        </w:rPr>
        <w:t xml:space="preserve">    </w:t>
      </w:r>
    </w:p>
    <w:p>
      <w:pPr>
        <w:kinsoku w:val="0"/>
        <w:spacing w:line="500" w:lineRule="exact"/>
        <w:rPr>
          <w:rFonts w:ascii="楷体" w:hAnsi="楷体" w:eastAsia="楷体" w:cs="楷体"/>
          <w:sz w:val="24"/>
          <w:u w:val="single"/>
        </w:rPr>
      </w:pPr>
      <w:r>
        <w:rPr>
          <w:rFonts w:hint="eastAsia" w:ascii="楷体" w:hAnsi="楷体" w:eastAsia="楷体" w:cs="楷体"/>
          <w:sz w:val="24"/>
        </w:rPr>
        <w:t>法定代表人或被授权人（签字或盖章）：</w:t>
      </w:r>
      <w:r>
        <w:rPr>
          <w:rFonts w:hint="eastAsia" w:ascii="楷体" w:hAnsi="楷体" w:eastAsia="楷体" w:cs="楷体"/>
          <w:sz w:val="24"/>
          <w:u w:val="single"/>
        </w:rPr>
        <w:t xml:space="preserve">                  </w:t>
      </w:r>
    </w:p>
    <w:p>
      <w:pPr>
        <w:spacing w:line="440" w:lineRule="exact"/>
        <w:rPr>
          <w:rFonts w:ascii="楷体" w:hAnsi="楷体" w:eastAsia="楷体" w:cs="楷体"/>
          <w:spacing w:val="4"/>
          <w:sz w:val="24"/>
        </w:rPr>
      </w:pPr>
      <w:r>
        <w:rPr>
          <w:rFonts w:hint="eastAsia" w:ascii="楷体" w:hAnsi="楷体" w:eastAsia="楷体" w:cs="楷体"/>
          <w:spacing w:val="4"/>
          <w:sz w:val="24"/>
        </w:rPr>
        <w:t>日期： 年   月   日</w:t>
      </w:r>
    </w:p>
    <w:p>
      <w:pPr>
        <w:kinsoku w:val="0"/>
        <w:spacing w:line="500" w:lineRule="exact"/>
        <w:rPr>
          <w:rFonts w:ascii="楷体" w:hAnsi="楷体" w:eastAsia="楷体" w:cs="楷体"/>
        </w:rPr>
      </w:pPr>
      <w:r>
        <w:rPr>
          <w:rFonts w:hint="eastAsia" w:ascii="楷体" w:hAnsi="楷体" w:eastAsia="楷体" w:cs="楷体"/>
          <w:sz w:val="24"/>
        </w:rPr>
        <w:br w:type="page"/>
      </w:r>
      <w:r>
        <w:rPr>
          <w:rFonts w:hint="eastAsia" w:ascii="楷体" w:hAnsi="楷体" w:eastAsia="楷体" w:cs="楷体"/>
          <w:sz w:val="24"/>
        </w:rPr>
        <w:t>附表1</w:t>
      </w:r>
    </w:p>
    <w:p>
      <w:pPr>
        <w:pStyle w:val="10"/>
        <w:jc w:val="center"/>
        <w:rPr>
          <w:rFonts w:ascii="楷体" w:hAnsi="楷体" w:eastAsia="楷体" w:cs="楷体"/>
          <w:b/>
          <w:sz w:val="32"/>
        </w:rPr>
      </w:pPr>
      <w:r>
        <w:rPr>
          <w:rFonts w:hint="eastAsia" w:ascii="楷体" w:hAnsi="楷体" w:eastAsia="楷体" w:cs="楷体"/>
          <w:b/>
          <w:sz w:val="32"/>
        </w:rPr>
        <w:t>响应报价表</w:t>
      </w:r>
    </w:p>
    <w:p>
      <w:pPr>
        <w:kinsoku w:val="0"/>
        <w:spacing w:line="500" w:lineRule="exact"/>
        <w:rPr>
          <w:rFonts w:ascii="楷体" w:hAnsi="楷体" w:eastAsia="楷体" w:cs="楷体"/>
          <w:sz w:val="24"/>
        </w:rPr>
      </w:pPr>
      <w:r>
        <w:rPr>
          <w:rFonts w:hint="eastAsia" w:ascii="楷体" w:hAnsi="楷体" w:eastAsia="楷体" w:cs="楷体"/>
          <w:sz w:val="24"/>
        </w:rPr>
        <w:t xml:space="preserve">项目名称：                                                 </w:t>
      </w:r>
    </w:p>
    <w:p>
      <w:pPr>
        <w:kinsoku w:val="0"/>
        <w:spacing w:line="500" w:lineRule="exact"/>
        <w:rPr>
          <w:rFonts w:ascii="楷体" w:hAnsi="楷体" w:eastAsia="楷体" w:cs="楷体"/>
          <w:sz w:val="24"/>
        </w:rPr>
      </w:pPr>
      <w:r>
        <w:rPr>
          <w:rFonts w:hint="eastAsia" w:ascii="楷体" w:hAnsi="楷体" w:eastAsia="楷体" w:cs="楷体"/>
          <w:sz w:val="24"/>
        </w:rPr>
        <w:t>供应商：                                                   共   页，第   页</w:t>
      </w:r>
    </w:p>
    <w:p>
      <w:pPr>
        <w:ind w:right="420"/>
        <w:rPr>
          <w:rFonts w:ascii="楷体" w:hAnsi="楷体" w:eastAsia="楷体" w:cs="楷体"/>
          <w:b/>
          <w:sz w:val="24"/>
        </w:rPr>
      </w:pPr>
    </w:p>
    <w:p>
      <w:pPr>
        <w:ind w:right="420"/>
        <w:rPr>
          <w:rFonts w:ascii="楷体" w:hAnsi="楷体" w:eastAsia="楷体" w:cs="楷体"/>
          <w:b/>
          <w:sz w:val="24"/>
        </w:rPr>
      </w:pPr>
    </w:p>
    <w:p>
      <w:pPr>
        <w:tabs>
          <w:tab w:val="left" w:pos="7358"/>
        </w:tabs>
        <w:ind w:right="420"/>
        <w:rPr>
          <w:rFonts w:ascii="楷体" w:hAnsi="楷体" w:eastAsia="楷体" w:cs="楷体"/>
          <w:b/>
          <w:sz w:val="24"/>
        </w:rPr>
      </w:pPr>
      <w:r>
        <w:rPr>
          <w:rFonts w:hint="eastAsia" w:ascii="楷体" w:hAnsi="楷体" w:eastAsia="楷体" w:cs="楷体"/>
          <w:b/>
          <w:sz w:val="24"/>
        </w:rPr>
        <w:tab/>
      </w:r>
    </w:p>
    <w:p>
      <w:pPr>
        <w:ind w:right="420"/>
        <w:rPr>
          <w:rFonts w:ascii="楷体" w:hAnsi="楷体" w:eastAsia="楷体" w:cs="楷体"/>
          <w:sz w:val="24"/>
        </w:rPr>
      </w:pPr>
      <w:r>
        <w:rPr>
          <w:rFonts w:hint="eastAsia" w:ascii="楷体" w:hAnsi="楷体" w:eastAsia="楷体" w:cs="楷体"/>
          <w:b/>
          <w:sz w:val="24"/>
        </w:rPr>
        <w:t>（供应商根据项目实际情况自行拟定，须包含完成本项目所涉及的全部费用）</w:t>
      </w:r>
    </w:p>
    <w:p>
      <w:pPr>
        <w:pStyle w:val="10"/>
        <w:rPr>
          <w:rFonts w:ascii="楷体" w:hAnsi="楷体" w:eastAsia="楷体" w:cs="楷体"/>
          <w:sz w:val="24"/>
          <w:szCs w:val="24"/>
        </w:rPr>
      </w:pPr>
    </w:p>
    <w:p>
      <w:pPr>
        <w:pStyle w:val="10"/>
        <w:rPr>
          <w:rFonts w:ascii="楷体" w:hAnsi="楷体" w:eastAsia="楷体" w:cs="楷体"/>
          <w:sz w:val="24"/>
          <w:szCs w:val="24"/>
        </w:rPr>
      </w:pPr>
    </w:p>
    <w:p>
      <w:pPr>
        <w:pStyle w:val="10"/>
        <w:rPr>
          <w:rFonts w:ascii="楷体" w:hAnsi="楷体" w:eastAsia="楷体" w:cs="楷体"/>
          <w:sz w:val="24"/>
          <w:szCs w:val="24"/>
        </w:rPr>
      </w:pPr>
    </w:p>
    <w:p>
      <w:pPr>
        <w:pStyle w:val="10"/>
        <w:rPr>
          <w:rFonts w:ascii="楷体" w:hAnsi="楷体" w:eastAsia="楷体" w:cs="楷体"/>
          <w:sz w:val="24"/>
          <w:szCs w:val="24"/>
        </w:rPr>
      </w:pPr>
      <w:r>
        <w:rPr>
          <w:rFonts w:hint="eastAsia" w:ascii="楷体" w:hAnsi="楷体" w:eastAsia="楷体" w:cs="楷体"/>
          <w:sz w:val="24"/>
        </w:rPr>
        <w:t>供应商名称（公章）：</w:t>
      </w:r>
      <w:r>
        <w:rPr>
          <w:rFonts w:hint="eastAsia" w:ascii="楷体" w:hAnsi="楷体" w:eastAsia="楷体" w:cs="楷体"/>
          <w:sz w:val="24"/>
          <w:u w:val="single"/>
        </w:rPr>
        <w:t xml:space="preserve">                </w:t>
      </w:r>
      <w:r>
        <w:rPr>
          <w:rFonts w:hint="eastAsia" w:ascii="楷体" w:hAnsi="楷体" w:eastAsia="楷体" w:cs="楷体"/>
          <w:sz w:val="24"/>
        </w:rPr>
        <w:t xml:space="preserve">  </w:t>
      </w:r>
    </w:p>
    <w:p>
      <w:pPr>
        <w:pStyle w:val="10"/>
        <w:rPr>
          <w:rFonts w:ascii="楷体" w:hAnsi="楷体" w:eastAsia="楷体" w:cs="楷体"/>
          <w:sz w:val="24"/>
          <w:u w:val="single"/>
        </w:rPr>
      </w:pPr>
      <w:r>
        <w:rPr>
          <w:rFonts w:hint="eastAsia" w:ascii="楷体" w:hAnsi="楷体" w:eastAsia="楷体" w:cs="楷体"/>
          <w:sz w:val="24"/>
        </w:rPr>
        <w:t>法定代表人或被授权人（签字或盖章）：</w:t>
      </w:r>
      <w:r>
        <w:rPr>
          <w:rFonts w:hint="eastAsia" w:ascii="楷体" w:hAnsi="楷体" w:eastAsia="楷体" w:cs="楷体"/>
          <w:sz w:val="24"/>
          <w:u w:val="single"/>
        </w:rPr>
        <w:t xml:space="preserve">                  </w:t>
      </w:r>
    </w:p>
    <w:p>
      <w:pPr>
        <w:spacing w:line="440" w:lineRule="exact"/>
        <w:rPr>
          <w:rFonts w:ascii="楷体" w:hAnsi="楷体" w:eastAsia="楷体" w:cs="楷体"/>
          <w:spacing w:val="4"/>
          <w:sz w:val="24"/>
        </w:rPr>
      </w:pPr>
      <w:r>
        <w:rPr>
          <w:rFonts w:hint="eastAsia" w:ascii="楷体" w:hAnsi="楷体" w:eastAsia="楷体" w:cs="楷体"/>
          <w:spacing w:val="4"/>
          <w:sz w:val="24"/>
        </w:rPr>
        <w:t>日 期： 年   月   日</w:t>
      </w: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u w:val="single"/>
        </w:rPr>
      </w:pPr>
    </w:p>
    <w:p>
      <w:pPr>
        <w:pStyle w:val="10"/>
        <w:rPr>
          <w:rFonts w:ascii="楷体" w:hAnsi="楷体" w:eastAsia="楷体" w:cs="楷体"/>
          <w:sz w:val="24"/>
          <w:szCs w:val="24"/>
        </w:rPr>
      </w:pPr>
    </w:p>
    <w:p>
      <w:pPr>
        <w:pStyle w:val="10"/>
        <w:rPr>
          <w:rFonts w:ascii="楷体" w:hAnsi="楷体" w:eastAsia="楷体" w:cs="楷体"/>
          <w:sz w:val="24"/>
          <w:szCs w:val="24"/>
        </w:rPr>
      </w:pPr>
    </w:p>
    <w:p>
      <w:pPr>
        <w:kinsoku w:val="0"/>
        <w:spacing w:line="500" w:lineRule="exact"/>
        <w:jc w:val="center"/>
        <w:rPr>
          <w:rFonts w:ascii="楷体" w:hAnsi="楷体" w:eastAsia="楷体" w:cs="楷体"/>
          <w:b/>
          <w:sz w:val="32"/>
          <w:szCs w:val="22"/>
        </w:rPr>
      </w:pPr>
      <w:r>
        <w:rPr>
          <w:rFonts w:hint="eastAsia" w:ascii="楷体" w:hAnsi="楷体" w:eastAsia="楷体" w:cs="楷体"/>
          <w:b/>
          <w:sz w:val="32"/>
          <w:szCs w:val="22"/>
        </w:rPr>
        <w:t>最终磋商报价表</w:t>
      </w:r>
    </w:p>
    <w:p>
      <w:pPr>
        <w:kinsoku w:val="0"/>
        <w:spacing w:line="500" w:lineRule="exact"/>
        <w:rPr>
          <w:rFonts w:ascii="楷体" w:hAnsi="楷体" w:eastAsia="楷体" w:cs="楷体"/>
          <w:sz w:val="24"/>
        </w:rPr>
      </w:pPr>
      <w:r>
        <w:rPr>
          <w:rFonts w:hint="eastAsia" w:ascii="楷体" w:hAnsi="楷体" w:eastAsia="楷体" w:cs="楷体"/>
          <w:sz w:val="24"/>
        </w:rPr>
        <w:t>项目编号：                                                    单位：元</w:t>
      </w:r>
    </w:p>
    <w:tbl>
      <w:tblPr>
        <w:tblStyle w:val="19"/>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3315"/>
        <w:gridCol w:w="2563"/>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478" w:type="dxa"/>
            <w:tcBorders>
              <w:tl2br w:val="single" w:color="auto" w:sz="4" w:space="0"/>
            </w:tcBorders>
          </w:tcPr>
          <w:p>
            <w:pPr>
              <w:kinsoku w:val="0"/>
              <w:spacing w:line="460" w:lineRule="exact"/>
              <w:ind w:firstLine="240" w:firstLineChars="100"/>
              <w:rPr>
                <w:rFonts w:ascii="楷体" w:hAnsi="楷体" w:eastAsia="楷体" w:cs="楷体"/>
                <w:sz w:val="24"/>
              </w:rPr>
            </w:pPr>
            <w:r>
              <w:rPr>
                <w:rFonts w:hint="eastAsia" w:ascii="楷体" w:hAnsi="楷体" w:eastAsia="楷体" w:cs="楷体"/>
                <w:sz w:val="24"/>
              </w:rPr>
              <w:t>报价内容</w:t>
            </w:r>
          </w:p>
          <w:p>
            <w:pPr>
              <w:kinsoku w:val="0"/>
              <w:spacing w:line="460" w:lineRule="exact"/>
              <w:rPr>
                <w:rFonts w:ascii="楷体" w:hAnsi="楷体" w:eastAsia="楷体" w:cs="楷体"/>
                <w:sz w:val="24"/>
              </w:rPr>
            </w:pPr>
          </w:p>
          <w:p>
            <w:pPr>
              <w:kinsoku w:val="0"/>
              <w:spacing w:line="460" w:lineRule="exact"/>
              <w:rPr>
                <w:rFonts w:ascii="楷体" w:hAnsi="楷体" w:eastAsia="楷体" w:cs="楷体"/>
                <w:sz w:val="24"/>
              </w:rPr>
            </w:pPr>
          </w:p>
          <w:p>
            <w:pPr>
              <w:kinsoku w:val="0"/>
              <w:spacing w:line="460" w:lineRule="exact"/>
              <w:rPr>
                <w:rFonts w:ascii="楷体" w:hAnsi="楷体" w:eastAsia="楷体" w:cs="楷体"/>
                <w:sz w:val="24"/>
              </w:rPr>
            </w:pPr>
            <w:r>
              <w:rPr>
                <w:rFonts w:hint="eastAsia" w:ascii="楷体" w:hAnsi="楷体" w:eastAsia="楷体" w:cs="楷体"/>
                <w:sz w:val="24"/>
              </w:rPr>
              <w:t>项目名称：</w:t>
            </w:r>
          </w:p>
        </w:tc>
        <w:tc>
          <w:tcPr>
            <w:tcW w:w="3315" w:type="dxa"/>
            <w:vAlign w:val="center"/>
          </w:tcPr>
          <w:p>
            <w:pPr>
              <w:jc w:val="center"/>
              <w:rPr>
                <w:rFonts w:ascii="楷体" w:hAnsi="楷体" w:eastAsia="楷体" w:cs="楷体"/>
                <w:sz w:val="24"/>
              </w:rPr>
            </w:pPr>
            <w:r>
              <w:rPr>
                <w:rFonts w:hint="eastAsia" w:ascii="楷体" w:hAnsi="楷体" w:eastAsia="楷体" w:cs="楷体"/>
                <w:sz w:val="24"/>
              </w:rPr>
              <w:t>磋商总报价</w:t>
            </w:r>
          </w:p>
        </w:tc>
        <w:tc>
          <w:tcPr>
            <w:tcW w:w="2563" w:type="dxa"/>
            <w:vAlign w:val="center"/>
          </w:tcPr>
          <w:p>
            <w:pPr>
              <w:jc w:val="center"/>
              <w:rPr>
                <w:rFonts w:ascii="楷体" w:hAnsi="楷体" w:eastAsia="楷体" w:cs="楷体"/>
                <w:sz w:val="24"/>
              </w:rPr>
            </w:pPr>
            <w:r>
              <w:rPr>
                <w:rFonts w:hint="eastAsia" w:ascii="楷体" w:hAnsi="楷体" w:eastAsia="楷体" w:cs="楷体"/>
                <w:sz w:val="24"/>
              </w:rPr>
              <w:t>服务期</w:t>
            </w:r>
          </w:p>
        </w:tc>
        <w:tc>
          <w:tcPr>
            <w:tcW w:w="2563" w:type="dxa"/>
            <w:vAlign w:val="center"/>
          </w:tcPr>
          <w:p>
            <w:pPr>
              <w:jc w:val="center"/>
              <w:rPr>
                <w:rFonts w:ascii="楷体" w:hAnsi="楷体" w:eastAsia="楷体" w:cs="楷体"/>
                <w:sz w:val="24"/>
              </w:rPr>
            </w:pPr>
            <w:r>
              <w:rPr>
                <w:rFonts w:hint="eastAsia" w:ascii="楷体" w:hAnsi="楷体" w:eastAsia="楷体" w:cs="楷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478" w:type="dxa"/>
            <w:vAlign w:val="center"/>
          </w:tcPr>
          <w:p>
            <w:pPr>
              <w:kinsoku w:val="0"/>
              <w:spacing w:line="500" w:lineRule="exact"/>
              <w:jc w:val="center"/>
              <w:rPr>
                <w:rFonts w:ascii="楷体" w:hAnsi="楷体" w:eastAsia="楷体" w:cs="楷体"/>
                <w:sz w:val="24"/>
              </w:rPr>
            </w:pPr>
          </w:p>
        </w:tc>
        <w:tc>
          <w:tcPr>
            <w:tcW w:w="3315" w:type="dxa"/>
            <w:vAlign w:val="center"/>
          </w:tcPr>
          <w:p>
            <w:pPr>
              <w:kinsoku w:val="0"/>
              <w:spacing w:line="500" w:lineRule="exact"/>
              <w:jc w:val="center"/>
              <w:rPr>
                <w:rFonts w:ascii="楷体" w:hAnsi="楷体" w:eastAsia="楷体" w:cs="楷体"/>
                <w:sz w:val="24"/>
              </w:rPr>
            </w:pPr>
          </w:p>
        </w:tc>
        <w:tc>
          <w:tcPr>
            <w:tcW w:w="2563" w:type="dxa"/>
            <w:vAlign w:val="center"/>
          </w:tcPr>
          <w:p>
            <w:pPr>
              <w:kinsoku w:val="0"/>
              <w:spacing w:line="500" w:lineRule="exact"/>
              <w:jc w:val="center"/>
              <w:rPr>
                <w:rFonts w:ascii="楷体" w:hAnsi="楷体" w:eastAsia="楷体" w:cs="楷体"/>
                <w:sz w:val="24"/>
              </w:rPr>
            </w:pPr>
          </w:p>
        </w:tc>
        <w:tc>
          <w:tcPr>
            <w:tcW w:w="2563" w:type="dxa"/>
            <w:vAlign w:val="center"/>
          </w:tcPr>
          <w:p>
            <w:pPr>
              <w:kinsoku w:val="0"/>
              <w:spacing w:line="50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9" w:type="dxa"/>
            <w:gridSpan w:val="4"/>
            <w:vAlign w:val="center"/>
          </w:tcPr>
          <w:p>
            <w:pPr>
              <w:kinsoku w:val="0"/>
              <w:spacing w:line="500" w:lineRule="exact"/>
              <w:rPr>
                <w:rFonts w:ascii="楷体" w:hAnsi="楷体" w:eastAsia="楷体" w:cs="楷体"/>
                <w:sz w:val="24"/>
              </w:rPr>
            </w:pPr>
            <w:r>
              <w:rPr>
                <w:rFonts w:hint="eastAsia" w:ascii="楷体" w:hAnsi="楷体" w:eastAsia="楷体" w:cs="楷体"/>
                <w:sz w:val="24"/>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919" w:type="dxa"/>
            <w:gridSpan w:val="4"/>
            <w:vAlign w:val="center"/>
          </w:tcPr>
          <w:p>
            <w:pPr>
              <w:kinsoku w:val="0"/>
              <w:spacing w:line="500" w:lineRule="exact"/>
              <w:rPr>
                <w:rFonts w:ascii="楷体" w:hAnsi="楷体" w:eastAsia="楷体" w:cs="楷体"/>
                <w:sz w:val="24"/>
              </w:rPr>
            </w:pPr>
            <w:r>
              <w:rPr>
                <w:rFonts w:hint="eastAsia" w:ascii="楷体" w:hAnsi="楷体" w:eastAsia="楷体" w:cs="楷体"/>
                <w:sz w:val="24"/>
              </w:rPr>
              <w:t>备注：表内报价内容以元为单位，保留小数点后两位。</w:t>
            </w:r>
          </w:p>
        </w:tc>
      </w:tr>
    </w:tbl>
    <w:p>
      <w:pPr>
        <w:kinsoku w:val="0"/>
        <w:spacing w:line="500" w:lineRule="exact"/>
        <w:rPr>
          <w:rFonts w:ascii="楷体" w:hAnsi="楷体" w:eastAsia="楷体" w:cs="楷体"/>
          <w:sz w:val="24"/>
        </w:rPr>
      </w:pPr>
    </w:p>
    <w:p>
      <w:pPr>
        <w:kinsoku w:val="0"/>
        <w:spacing w:line="500" w:lineRule="exact"/>
        <w:rPr>
          <w:rFonts w:ascii="楷体" w:hAnsi="楷体" w:eastAsia="楷体" w:cs="楷体"/>
          <w:sz w:val="24"/>
        </w:rPr>
      </w:pPr>
    </w:p>
    <w:p>
      <w:pPr>
        <w:kinsoku w:val="0"/>
        <w:spacing w:line="500" w:lineRule="exact"/>
        <w:rPr>
          <w:rFonts w:ascii="楷体" w:hAnsi="楷体" w:eastAsia="楷体" w:cs="楷体"/>
        </w:rPr>
      </w:pPr>
    </w:p>
    <w:p>
      <w:pPr>
        <w:kinsoku w:val="0"/>
        <w:spacing w:line="500" w:lineRule="exact"/>
        <w:rPr>
          <w:rFonts w:ascii="楷体" w:hAnsi="楷体" w:eastAsia="楷体" w:cs="楷体"/>
          <w:sz w:val="24"/>
        </w:rPr>
      </w:pPr>
      <w:r>
        <w:rPr>
          <w:rFonts w:hint="eastAsia" w:ascii="楷体" w:hAnsi="楷体" w:eastAsia="楷体" w:cs="楷体"/>
          <w:sz w:val="24"/>
        </w:rPr>
        <w:t>供应商名称（公章）：</w:t>
      </w:r>
      <w:r>
        <w:rPr>
          <w:rFonts w:hint="eastAsia" w:ascii="楷体" w:hAnsi="楷体" w:eastAsia="楷体" w:cs="楷体"/>
          <w:sz w:val="24"/>
          <w:u w:val="single"/>
        </w:rPr>
        <w:t xml:space="preserve">                </w:t>
      </w:r>
      <w:r>
        <w:rPr>
          <w:rFonts w:hint="eastAsia" w:ascii="楷体" w:hAnsi="楷体" w:eastAsia="楷体" w:cs="楷体"/>
          <w:sz w:val="24"/>
        </w:rPr>
        <w:t xml:space="preserve">    </w:t>
      </w:r>
    </w:p>
    <w:p>
      <w:pPr>
        <w:kinsoku w:val="0"/>
        <w:spacing w:line="500" w:lineRule="exact"/>
        <w:rPr>
          <w:rFonts w:ascii="楷体" w:hAnsi="楷体" w:eastAsia="楷体" w:cs="楷体"/>
          <w:sz w:val="24"/>
          <w:u w:val="single"/>
        </w:rPr>
      </w:pPr>
      <w:r>
        <w:rPr>
          <w:rFonts w:hint="eastAsia" w:ascii="楷体" w:hAnsi="楷体" w:eastAsia="楷体" w:cs="楷体"/>
          <w:sz w:val="24"/>
        </w:rPr>
        <w:t>法定代表人或被授权人（签字或盖章）：</w:t>
      </w:r>
      <w:r>
        <w:rPr>
          <w:rFonts w:hint="eastAsia" w:ascii="楷体" w:hAnsi="楷体" w:eastAsia="楷体" w:cs="楷体"/>
          <w:sz w:val="24"/>
          <w:u w:val="single"/>
        </w:rPr>
        <w:t xml:space="preserve">                  </w:t>
      </w:r>
    </w:p>
    <w:p>
      <w:pPr>
        <w:spacing w:line="440" w:lineRule="exact"/>
        <w:rPr>
          <w:rFonts w:ascii="楷体" w:hAnsi="楷体" w:eastAsia="楷体" w:cs="楷体"/>
          <w:spacing w:val="4"/>
          <w:sz w:val="24"/>
        </w:rPr>
      </w:pPr>
      <w:r>
        <w:rPr>
          <w:rFonts w:hint="eastAsia" w:ascii="楷体" w:hAnsi="楷体" w:eastAsia="楷体" w:cs="楷体"/>
          <w:spacing w:val="4"/>
          <w:sz w:val="24"/>
        </w:rPr>
        <w:t>日期： 年   月   日</w:t>
      </w:r>
    </w:p>
    <w:p>
      <w:pPr>
        <w:pStyle w:val="7"/>
        <w:spacing w:before="46" w:line="360" w:lineRule="auto"/>
        <w:jc w:val="center"/>
        <w:outlineLvl w:val="0"/>
        <w:rPr>
          <w:rFonts w:ascii="楷体" w:hAnsi="楷体" w:eastAsia="楷体" w:cs="楷体"/>
          <w:color w:val="auto"/>
        </w:rPr>
      </w:pPr>
    </w:p>
    <w:p>
      <w:pPr>
        <w:rPr>
          <w:rFonts w:ascii="楷体" w:hAnsi="楷体" w:eastAsia="楷体" w:cs="楷体"/>
          <w:sz w:val="24"/>
        </w:rPr>
      </w:pPr>
    </w:p>
    <w:p>
      <w:pPr>
        <w:pStyle w:val="4"/>
        <w:rPr>
          <w:rFonts w:ascii="楷体" w:hAnsi="楷体" w:eastAsia="楷体" w:cs="楷体"/>
          <w:sz w:val="24"/>
          <w:szCs w:val="24"/>
        </w:rPr>
      </w:pPr>
    </w:p>
    <w:p>
      <w:pPr>
        <w:spacing w:line="360" w:lineRule="auto"/>
        <w:ind w:firstLine="562" w:firstLineChars="200"/>
        <w:rPr>
          <w:rFonts w:ascii="楷体" w:hAnsi="楷体" w:eastAsia="楷体" w:cs="楷体"/>
          <w:b/>
          <w:sz w:val="28"/>
          <w:szCs w:val="28"/>
          <w:lang w:val="zh-CN"/>
        </w:rPr>
      </w:pPr>
      <w:r>
        <w:rPr>
          <w:rFonts w:hint="eastAsia" w:ascii="楷体" w:hAnsi="楷体" w:eastAsia="楷体" w:cs="楷体"/>
          <w:b/>
          <w:bCs/>
          <w:sz w:val="28"/>
          <w:szCs w:val="28"/>
          <w:lang w:val="zh-CN"/>
        </w:rPr>
        <w:t>提示：</w:t>
      </w:r>
      <w:r>
        <w:rPr>
          <w:rFonts w:hint="eastAsia" w:ascii="楷体" w:hAnsi="楷体" w:eastAsia="楷体" w:cs="楷体"/>
          <w:b/>
          <w:sz w:val="28"/>
          <w:szCs w:val="28"/>
          <w:lang w:val="zh-CN"/>
        </w:rPr>
        <w:t xml:space="preserve"> 此表为本项目磋商</w:t>
      </w:r>
      <w:r>
        <w:rPr>
          <w:rFonts w:hint="eastAsia" w:ascii="楷体" w:hAnsi="楷体" w:eastAsia="楷体" w:cs="楷体"/>
          <w:b/>
          <w:sz w:val="28"/>
          <w:szCs w:val="28"/>
          <w:lang w:val="en-US" w:eastAsia="zh-CN"/>
        </w:rPr>
        <w:t>最终报价</w:t>
      </w:r>
      <w:r>
        <w:rPr>
          <w:rFonts w:hint="eastAsia" w:ascii="楷体" w:hAnsi="楷体" w:eastAsia="楷体" w:cs="楷体"/>
          <w:b/>
          <w:sz w:val="28"/>
          <w:szCs w:val="28"/>
          <w:lang w:val="zh-CN"/>
        </w:rPr>
        <w:t>表，响应文件中无需体现，</w:t>
      </w:r>
      <w:r>
        <w:rPr>
          <w:rFonts w:hint="eastAsia" w:ascii="楷体" w:hAnsi="楷体" w:eastAsia="楷体" w:cs="楷体"/>
          <w:b/>
          <w:sz w:val="28"/>
          <w:szCs w:val="28"/>
        </w:rPr>
        <w:t>各供应商应在递交磋商响应文件前，提前准备好未填写价格并加盖公章的“最终磋商响应报价表”，磋商后，填写最终的响应价格，并由法定代表人</w:t>
      </w:r>
      <w:r>
        <w:rPr>
          <w:rFonts w:hint="eastAsia" w:ascii="楷体" w:hAnsi="楷体" w:eastAsia="楷体" w:cs="楷体"/>
          <w:b/>
          <w:sz w:val="28"/>
          <w:szCs w:val="28"/>
          <w:lang w:val="zh-CN"/>
        </w:rPr>
        <w:t>（或其授权代表人）签字或盖章。</w:t>
      </w:r>
    </w:p>
    <w:p>
      <w:pPr>
        <w:rPr>
          <w:rFonts w:ascii="楷体" w:hAnsi="楷体" w:eastAsia="楷体" w:cs="楷体"/>
          <w:sz w:val="24"/>
        </w:rPr>
      </w:pPr>
    </w:p>
    <w:p>
      <w:pPr>
        <w:rPr>
          <w:rFonts w:ascii="楷体" w:hAnsi="楷体" w:eastAsia="楷体" w:cs="楷体"/>
          <w:sz w:val="24"/>
        </w:rPr>
      </w:pPr>
    </w:p>
    <w:p>
      <w:pPr>
        <w:rPr>
          <w:rFonts w:hint="eastAsia" w:eastAsia="楷体"/>
          <w:lang w:eastAsia="zh-CN"/>
        </w:rPr>
      </w:pPr>
      <w:r>
        <w:rPr>
          <w:rFonts w:hint="eastAsia" w:ascii="楷体" w:hAnsi="楷体" w:eastAsia="楷体" w:cs="楷体"/>
          <w:sz w:val="24"/>
        </w:rPr>
        <w:t>附表</w:t>
      </w:r>
      <w:r>
        <w:rPr>
          <w:rFonts w:hint="eastAsia" w:ascii="楷体" w:hAnsi="楷体" w:eastAsia="楷体" w:cs="楷体"/>
          <w:sz w:val="24"/>
          <w:lang w:val="en-US" w:eastAsia="zh-CN"/>
        </w:rPr>
        <w:t>2</w:t>
      </w:r>
    </w:p>
    <w:p>
      <w:pPr>
        <w:pStyle w:val="10"/>
        <w:jc w:val="center"/>
        <w:rPr>
          <w:rFonts w:ascii="楷体" w:hAnsi="楷体" w:eastAsia="楷体" w:cs="楷体"/>
          <w:b/>
          <w:bCs/>
          <w:sz w:val="32"/>
          <w:szCs w:val="32"/>
        </w:rPr>
      </w:pPr>
      <w:r>
        <w:rPr>
          <w:rFonts w:hint="eastAsia" w:ascii="楷体" w:hAnsi="楷体" w:eastAsia="楷体" w:cs="楷体"/>
          <w:b/>
          <w:bCs/>
          <w:sz w:val="32"/>
          <w:szCs w:val="32"/>
        </w:rPr>
        <w:t>服务内容及技术要求偏离表</w:t>
      </w:r>
    </w:p>
    <w:p>
      <w:pPr>
        <w:kinsoku w:val="0"/>
        <w:spacing w:line="500" w:lineRule="exact"/>
        <w:ind w:left="-359" w:leftChars="-171" w:firstLine="358"/>
        <w:rPr>
          <w:rFonts w:ascii="楷体" w:hAnsi="楷体" w:eastAsia="楷体" w:cs="楷体"/>
          <w:b/>
          <w:sz w:val="24"/>
        </w:rPr>
      </w:pPr>
      <w:r>
        <w:rPr>
          <w:rFonts w:hint="eastAsia" w:ascii="楷体" w:hAnsi="楷体" w:eastAsia="楷体" w:cs="楷体"/>
          <w:sz w:val="24"/>
        </w:rPr>
        <w:t xml:space="preserve">项目名称：                                                   </w:t>
      </w:r>
    </w:p>
    <w:p>
      <w:pPr>
        <w:kinsoku w:val="0"/>
        <w:spacing w:line="500" w:lineRule="exact"/>
        <w:ind w:left="-359" w:leftChars="-171" w:firstLine="358"/>
        <w:rPr>
          <w:rFonts w:ascii="楷体" w:hAnsi="楷体" w:eastAsia="楷体" w:cs="楷体"/>
          <w:b/>
          <w:sz w:val="24"/>
        </w:rPr>
      </w:pPr>
      <w:r>
        <w:rPr>
          <w:rFonts w:hint="eastAsia" w:ascii="楷体" w:hAnsi="楷体" w:eastAsia="楷体" w:cs="楷体"/>
          <w:sz w:val="24"/>
        </w:rPr>
        <w:t>供应商：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681"/>
        <w:gridCol w:w="322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89" w:type="dxa"/>
            <w:vAlign w:val="center"/>
          </w:tcPr>
          <w:p>
            <w:pPr>
              <w:pStyle w:val="10"/>
              <w:spacing w:line="400" w:lineRule="exact"/>
              <w:jc w:val="center"/>
              <w:rPr>
                <w:rFonts w:ascii="楷体" w:hAnsi="楷体" w:eastAsia="楷体" w:cs="楷体"/>
                <w:sz w:val="24"/>
                <w:szCs w:val="24"/>
              </w:rPr>
            </w:pPr>
            <w:r>
              <w:rPr>
                <w:rFonts w:hint="eastAsia" w:ascii="楷体" w:hAnsi="楷体" w:eastAsia="楷体" w:cs="楷体"/>
                <w:sz w:val="24"/>
                <w:szCs w:val="24"/>
              </w:rPr>
              <w:t>序号</w:t>
            </w:r>
          </w:p>
        </w:tc>
        <w:tc>
          <w:tcPr>
            <w:tcW w:w="2681" w:type="dxa"/>
            <w:tcBorders>
              <w:right w:val="single" w:color="auto" w:sz="4" w:space="0"/>
            </w:tcBorders>
            <w:vAlign w:val="center"/>
          </w:tcPr>
          <w:p>
            <w:pPr>
              <w:spacing w:line="320" w:lineRule="exact"/>
              <w:ind w:left="210" w:leftChars="100"/>
              <w:jc w:val="center"/>
              <w:rPr>
                <w:rFonts w:ascii="楷体" w:hAnsi="楷体" w:eastAsia="楷体" w:cs="楷体"/>
                <w:b/>
                <w:sz w:val="24"/>
              </w:rPr>
            </w:pPr>
            <w:r>
              <w:rPr>
                <w:rFonts w:hint="eastAsia" w:ascii="楷体" w:hAnsi="楷体" w:eastAsia="楷体" w:cs="楷体"/>
                <w:b/>
                <w:sz w:val="24"/>
              </w:rPr>
              <w:t>竞争性磋商文件</w:t>
            </w:r>
          </w:p>
          <w:p>
            <w:pPr>
              <w:spacing w:line="320" w:lineRule="exact"/>
              <w:ind w:left="210" w:leftChars="100"/>
              <w:jc w:val="center"/>
              <w:rPr>
                <w:rFonts w:ascii="楷体" w:hAnsi="楷体" w:eastAsia="楷体" w:cs="楷体"/>
                <w:b/>
                <w:sz w:val="24"/>
              </w:rPr>
            </w:pPr>
            <w:r>
              <w:rPr>
                <w:rFonts w:hint="eastAsia" w:ascii="楷体" w:hAnsi="楷体" w:eastAsia="楷体" w:cs="楷体"/>
                <w:b/>
                <w:sz w:val="24"/>
              </w:rPr>
              <w:t>服务内容及技术要求</w:t>
            </w:r>
          </w:p>
        </w:tc>
        <w:tc>
          <w:tcPr>
            <w:tcW w:w="3225"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jc w:val="center"/>
              <w:rPr>
                <w:rFonts w:ascii="楷体" w:hAnsi="楷体" w:eastAsia="楷体" w:cs="楷体"/>
                <w:b/>
                <w:sz w:val="24"/>
              </w:rPr>
            </w:pPr>
            <w:r>
              <w:rPr>
                <w:rFonts w:hint="eastAsia" w:ascii="楷体" w:hAnsi="楷体" w:eastAsia="楷体" w:cs="楷体"/>
                <w:b/>
                <w:sz w:val="24"/>
              </w:rPr>
              <w:t>竞争性磋商响应文件</w:t>
            </w:r>
          </w:p>
          <w:p>
            <w:pPr>
              <w:spacing w:line="320" w:lineRule="exact"/>
              <w:ind w:left="210" w:leftChars="100"/>
              <w:jc w:val="center"/>
              <w:rPr>
                <w:rFonts w:ascii="楷体" w:hAnsi="楷体" w:eastAsia="楷体" w:cs="楷体"/>
                <w:b/>
                <w:sz w:val="24"/>
              </w:rPr>
            </w:pPr>
            <w:r>
              <w:rPr>
                <w:rFonts w:hint="eastAsia" w:ascii="楷体" w:hAnsi="楷体" w:eastAsia="楷体" w:cs="楷体"/>
                <w:b/>
                <w:sz w:val="24"/>
              </w:rPr>
              <w:t>服务内容及技术要求</w:t>
            </w:r>
          </w:p>
        </w:tc>
        <w:tc>
          <w:tcPr>
            <w:tcW w:w="1706" w:type="dxa"/>
            <w:tcBorders>
              <w:left w:val="single" w:color="auto" w:sz="4" w:space="0"/>
            </w:tcBorders>
            <w:vAlign w:val="center"/>
          </w:tcPr>
          <w:p>
            <w:pPr>
              <w:pStyle w:val="10"/>
              <w:spacing w:line="400" w:lineRule="exact"/>
              <w:jc w:val="center"/>
              <w:rPr>
                <w:rFonts w:ascii="楷体" w:hAnsi="楷体" w:eastAsia="楷体" w:cs="楷体"/>
                <w:sz w:val="24"/>
                <w:szCs w:val="24"/>
              </w:rPr>
            </w:pPr>
            <w:r>
              <w:rPr>
                <w:rFonts w:hint="eastAsia" w:ascii="楷体" w:hAnsi="楷体" w:eastAsia="楷体" w:cs="楷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ind w:left="-120" w:leftChars="-57"/>
              <w:rPr>
                <w:rFonts w:ascii="楷体" w:hAnsi="楷体" w:eastAsia="楷体" w:cs="楷体"/>
                <w:sz w:val="24"/>
                <w:szCs w:val="24"/>
              </w:rPr>
            </w:pPr>
          </w:p>
        </w:tc>
        <w:tc>
          <w:tcPr>
            <w:tcW w:w="2681" w:type="dxa"/>
            <w:vAlign w:val="center"/>
          </w:tcPr>
          <w:p>
            <w:pPr>
              <w:pStyle w:val="10"/>
              <w:spacing w:line="600" w:lineRule="exact"/>
              <w:rPr>
                <w:rFonts w:ascii="楷体" w:hAnsi="楷体" w:eastAsia="楷体" w:cs="楷体"/>
                <w:sz w:val="24"/>
                <w:szCs w:val="24"/>
              </w:rPr>
            </w:pPr>
          </w:p>
        </w:tc>
        <w:tc>
          <w:tcPr>
            <w:tcW w:w="3225" w:type="dxa"/>
            <w:tcBorders>
              <w:top w:val="single" w:color="auto" w:sz="4" w:space="0"/>
            </w:tcBorders>
            <w:vAlign w:val="center"/>
          </w:tcPr>
          <w:p>
            <w:pPr>
              <w:pStyle w:val="10"/>
              <w:spacing w:line="600" w:lineRule="exact"/>
              <w:rPr>
                <w:rFonts w:ascii="楷体" w:hAnsi="楷体" w:eastAsia="楷体" w:cs="楷体"/>
                <w:sz w:val="24"/>
                <w:szCs w:val="24"/>
              </w:rPr>
            </w:pPr>
          </w:p>
        </w:tc>
        <w:tc>
          <w:tcPr>
            <w:tcW w:w="1706" w:type="dxa"/>
            <w:vAlign w:val="center"/>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pPr>
              <w:pStyle w:val="10"/>
              <w:spacing w:line="600" w:lineRule="exact"/>
              <w:rPr>
                <w:rFonts w:ascii="楷体" w:hAnsi="楷体" w:eastAsia="楷体" w:cs="楷体"/>
                <w:sz w:val="24"/>
                <w:szCs w:val="24"/>
              </w:rPr>
            </w:pPr>
          </w:p>
        </w:tc>
        <w:tc>
          <w:tcPr>
            <w:tcW w:w="2681" w:type="dxa"/>
          </w:tcPr>
          <w:p>
            <w:pPr>
              <w:pStyle w:val="10"/>
              <w:spacing w:line="600" w:lineRule="exact"/>
              <w:rPr>
                <w:rFonts w:ascii="楷体" w:hAnsi="楷体" w:eastAsia="楷体" w:cs="楷体"/>
                <w:sz w:val="24"/>
                <w:szCs w:val="24"/>
              </w:rPr>
            </w:pPr>
          </w:p>
        </w:tc>
        <w:tc>
          <w:tcPr>
            <w:tcW w:w="3225" w:type="dxa"/>
          </w:tcPr>
          <w:p>
            <w:pPr>
              <w:pStyle w:val="10"/>
              <w:spacing w:line="600" w:lineRule="exact"/>
              <w:rPr>
                <w:rFonts w:ascii="楷体" w:hAnsi="楷体" w:eastAsia="楷体" w:cs="楷体"/>
                <w:sz w:val="24"/>
                <w:szCs w:val="24"/>
              </w:rPr>
            </w:pPr>
          </w:p>
        </w:tc>
        <w:tc>
          <w:tcPr>
            <w:tcW w:w="1706" w:type="dxa"/>
          </w:tcPr>
          <w:p>
            <w:pPr>
              <w:pStyle w:val="10"/>
              <w:spacing w:line="600" w:lineRule="exact"/>
              <w:rPr>
                <w:rFonts w:ascii="楷体" w:hAnsi="楷体" w:eastAsia="楷体" w:cs="楷体"/>
                <w:sz w:val="24"/>
                <w:szCs w:val="24"/>
              </w:rPr>
            </w:pPr>
          </w:p>
        </w:tc>
      </w:tr>
    </w:tbl>
    <w:p>
      <w:pPr>
        <w:pStyle w:val="10"/>
        <w:ind w:firstLine="482" w:firstLineChars="200"/>
        <w:rPr>
          <w:rFonts w:ascii="楷体" w:hAnsi="楷体" w:eastAsia="楷体" w:cs="楷体"/>
          <w:b/>
          <w:bCs/>
          <w:sz w:val="24"/>
          <w:szCs w:val="24"/>
        </w:rPr>
      </w:pPr>
      <w:r>
        <w:rPr>
          <w:rFonts w:hint="eastAsia" w:ascii="楷体" w:hAnsi="楷体" w:eastAsia="楷体" w:cs="楷体"/>
          <w:b/>
          <w:bCs/>
          <w:sz w:val="24"/>
          <w:szCs w:val="24"/>
        </w:rPr>
        <w:t>注：1.本表只填写磋商响应文件中与磋商文件有偏离（包括正偏离和负偏离）的内容，磋商响应文件中服务内容及技术要求响应与磋商文件要求完全一致的，不用在此表中列出，但必须提交空白表。</w:t>
      </w:r>
    </w:p>
    <w:p>
      <w:pPr>
        <w:pStyle w:val="10"/>
        <w:ind w:firstLine="482" w:firstLineChars="200"/>
        <w:rPr>
          <w:rFonts w:ascii="楷体" w:hAnsi="楷体" w:eastAsia="楷体" w:cs="楷体"/>
          <w:b/>
          <w:bCs/>
          <w:sz w:val="24"/>
          <w:szCs w:val="24"/>
        </w:rPr>
      </w:pPr>
      <w:r>
        <w:rPr>
          <w:rFonts w:hint="eastAsia" w:ascii="楷体" w:hAnsi="楷体" w:eastAsia="楷体" w:cs="楷体"/>
          <w:b/>
          <w:bCs/>
          <w:sz w:val="24"/>
          <w:szCs w:val="24"/>
        </w:rPr>
        <w:t>2.供应商必须据实填写，不得虚假响应，否则将取消其磋商或成交资格，并按有关规定进处罚。</w:t>
      </w:r>
    </w:p>
    <w:p>
      <w:pPr>
        <w:pStyle w:val="10"/>
        <w:rPr>
          <w:rFonts w:ascii="楷体" w:hAnsi="楷体" w:eastAsia="楷体" w:cs="楷体"/>
          <w:sz w:val="24"/>
          <w:szCs w:val="24"/>
        </w:rPr>
      </w:pPr>
    </w:p>
    <w:p>
      <w:pPr>
        <w:kinsoku w:val="0"/>
        <w:spacing w:line="500" w:lineRule="exact"/>
        <w:rPr>
          <w:rFonts w:ascii="楷体" w:hAnsi="楷体" w:eastAsia="楷体" w:cs="楷体"/>
          <w:sz w:val="24"/>
        </w:rPr>
      </w:pPr>
      <w:r>
        <w:rPr>
          <w:rFonts w:hint="eastAsia" w:ascii="楷体" w:hAnsi="楷体" w:eastAsia="楷体" w:cs="楷体"/>
          <w:sz w:val="24"/>
        </w:rPr>
        <w:t>供应商名称（公章）：</w:t>
      </w:r>
      <w:r>
        <w:rPr>
          <w:rFonts w:hint="eastAsia" w:ascii="楷体" w:hAnsi="楷体" w:eastAsia="楷体" w:cs="楷体"/>
          <w:sz w:val="24"/>
          <w:u w:val="single"/>
        </w:rPr>
        <w:t xml:space="preserve">                </w:t>
      </w:r>
      <w:r>
        <w:rPr>
          <w:rFonts w:hint="eastAsia" w:ascii="楷体" w:hAnsi="楷体" w:eastAsia="楷体" w:cs="楷体"/>
          <w:sz w:val="24"/>
        </w:rPr>
        <w:t xml:space="preserve">    </w:t>
      </w:r>
    </w:p>
    <w:p>
      <w:pPr>
        <w:pStyle w:val="10"/>
        <w:rPr>
          <w:rFonts w:ascii="楷体" w:hAnsi="楷体" w:eastAsia="楷体" w:cs="楷体"/>
          <w:sz w:val="24"/>
          <w:szCs w:val="24"/>
          <w:u w:val="single"/>
        </w:rPr>
      </w:pPr>
      <w:r>
        <w:rPr>
          <w:rFonts w:hint="eastAsia" w:ascii="楷体" w:hAnsi="楷体" w:eastAsia="楷体" w:cs="楷体"/>
          <w:sz w:val="24"/>
        </w:rPr>
        <w:t>法定代表人或被授权人（签字或盖章）：</w:t>
      </w:r>
      <w:r>
        <w:rPr>
          <w:rFonts w:hint="eastAsia" w:ascii="楷体" w:hAnsi="楷体" w:eastAsia="楷体" w:cs="楷体"/>
          <w:sz w:val="24"/>
          <w:u w:val="single"/>
        </w:rPr>
        <w:t xml:space="preserve">                  </w:t>
      </w:r>
      <w:r>
        <w:rPr>
          <w:rFonts w:hint="eastAsia" w:ascii="楷体" w:hAnsi="楷体" w:eastAsia="楷体" w:cs="楷体"/>
          <w:sz w:val="24"/>
          <w:szCs w:val="24"/>
        </w:rPr>
        <w:t xml:space="preserve">                                                       </w:t>
      </w:r>
    </w:p>
    <w:p>
      <w:pPr>
        <w:spacing w:line="440" w:lineRule="exact"/>
        <w:rPr>
          <w:rFonts w:ascii="楷体" w:hAnsi="楷体" w:eastAsia="楷体" w:cs="楷体"/>
          <w:spacing w:val="4"/>
          <w:sz w:val="24"/>
        </w:rPr>
      </w:pPr>
      <w:r>
        <w:rPr>
          <w:rFonts w:hint="eastAsia" w:ascii="楷体" w:hAnsi="楷体" w:eastAsia="楷体" w:cs="楷体"/>
          <w:spacing w:val="4"/>
          <w:sz w:val="24"/>
        </w:rPr>
        <w:t>日期： 年   月   日</w:t>
      </w:r>
    </w:p>
    <w:p>
      <w:pPr>
        <w:spacing w:line="360" w:lineRule="atLeast"/>
        <w:jc w:val="center"/>
        <w:rPr>
          <w:rFonts w:ascii="楷体" w:hAnsi="楷体" w:eastAsia="楷体" w:cs="楷体"/>
          <w:u w:val="single"/>
        </w:rPr>
      </w:pPr>
    </w:p>
    <w:p>
      <w:pPr>
        <w:pStyle w:val="18"/>
        <w:rPr>
          <w:rFonts w:ascii="楷体" w:hAnsi="楷体" w:eastAsia="楷体" w:cs="楷体"/>
        </w:rPr>
      </w:pPr>
    </w:p>
    <w:p>
      <w:pPr>
        <w:spacing w:line="360" w:lineRule="atLeast"/>
        <w:rPr>
          <w:rFonts w:ascii="楷体" w:hAnsi="楷体" w:eastAsia="楷体" w:cs="楷体"/>
          <w:sz w:val="24"/>
        </w:rPr>
      </w:pPr>
    </w:p>
    <w:p>
      <w:pPr>
        <w:tabs>
          <w:tab w:val="left" w:pos="210"/>
        </w:tabs>
        <w:spacing w:line="500" w:lineRule="exact"/>
        <w:jc w:val="center"/>
        <w:outlineLvl w:val="1"/>
        <w:rPr>
          <w:rFonts w:ascii="楷体" w:hAnsi="楷体" w:eastAsia="楷体" w:cs="楷体"/>
          <w:b/>
          <w:sz w:val="32"/>
          <w:szCs w:val="32"/>
        </w:rPr>
      </w:pPr>
      <w:r>
        <w:rPr>
          <w:rFonts w:hint="eastAsia" w:ascii="楷体" w:hAnsi="楷体" w:eastAsia="楷体" w:cs="楷体"/>
          <w:u w:val="single"/>
        </w:rPr>
        <w:br w:type="page"/>
      </w:r>
      <w:bookmarkStart w:id="74" w:name="_Toc31854"/>
      <w:r>
        <w:rPr>
          <w:rFonts w:hint="eastAsia" w:ascii="楷体" w:hAnsi="楷体" w:eastAsia="楷体" w:cs="楷体"/>
          <w:b/>
          <w:sz w:val="32"/>
          <w:szCs w:val="32"/>
        </w:rPr>
        <w:t>第三部分 法定代表人证明书</w:t>
      </w:r>
      <w:bookmarkEnd w:id="74"/>
    </w:p>
    <w:p>
      <w:pPr>
        <w:tabs>
          <w:tab w:val="left" w:pos="210"/>
        </w:tabs>
        <w:spacing w:line="500" w:lineRule="exact"/>
        <w:rPr>
          <w:rFonts w:ascii="楷体" w:hAnsi="楷体" w:eastAsia="楷体" w:cs="楷体"/>
          <w:b/>
          <w:kern w:val="0"/>
          <w:sz w:val="32"/>
          <w:szCs w:val="32"/>
        </w:rPr>
      </w:pPr>
    </w:p>
    <w:p>
      <w:pPr>
        <w:topLinePunct/>
        <w:snapToGrid w:val="0"/>
        <w:spacing w:line="480" w:lineRule="auto"/>
        <w:rPr>
          <w:rFonts w:ascii="楷体" w:hAnsi="楷体" w:eastAsia="楷体" w:cs="楷体"/>
          <w:bCs/>
          <w:sz w:val="24"/>
          <w:u w:val="single"/>
        </w:rPr>
      </w:pPr>
      <w:r>
        <w:rPr>
          <w:rFonts w:hint="eastAsia" w:ascii="楷体" w:hAnsi="楷体" w:eastAsia="楷体" w:cs="楷体"/>
          <w:bCs/>
          <w:sz w:val="24"/>
        </w:rPr>
        <w:t>供应商名称：</w:t>
      </w:r>
      <w:r>
        <w:rPr>
          <w:rFonts w:hint="eastAsia" w:ascii="楷体" w:hAnsi="楷体" w:eastAsia="楷体" w:cs="楷体"/>
          <w:bCs/>
          <w:sz w:val="24"/>
          <w:u w:val="single"/>
        </w:rPr>
        <w:t xml:space="preserve">                         </w:t>
      </w:r>
    </w:p>
    <w:p>
      <w:pPr>
        <w:topLinePunct/>
        <w:snapToGrid w:val="0"/>
        <w:spacing w:line="480" w:lineRule="auto"/>
        <w:rPr>
          <w:rFonts w:ascii="楷体" w:hAnsi="楷体" w:eastAsia="楷体" w:cs="楷体"/>
          <w:bCs/>
          <w:sz w:val="24"/>
        </w:rPr>
      </w:pPr>
      <w:r>
        <w:rPr>
          <w:rFonts w:hint="eastAsia" w:ascii="楷体" w:hAnsi="楷体" w:eastAsia="楷体" w:cs="楷体"/>
          <w:bCs/>
          <w:sz w:val="24"/>
        </w:rPr>
        <w:t>单位性质：</w:t>
      </w:r>
      <w:r>
        <w:rPr>
          <w:rFonts w:hint="eastAsia" w:ascii="楷体" w:hAnsi="楷体" w:eastAsia="楷体" w:cs="楷体"/>
          <w:bCs/>
          <w:sz w:val="24"/>
          <w:u w:val="single"/>
        </w:rPr>
        <w:t xml:space="preserve">                           </w:t>
      </w:r>
    </w:p>
    <w:p>
      <w:pPr>
        <w:topLinePunct/>
        <w:snapToGrid w:val="0"/>
        <w:spacing w:line="480" w:lineRule="auto"/>
        <w:rPr>
          <w:rFonts w:ascii="楷体" w:hAnsi="楷体" w:eastAsia="楷体" w:cs="楷体"/>
          <w:bCs/>
          <w:sz w:val="24"/>
        </w:rPr>
      </w:pPr>
      <w:r>
        <w:rPr>
          <w:rFonts w:hint="eastAsia" w:ascii="楷体" w:hAnsi="楷体" w:eastAsia="楷体" w:cs="楷体"/>
          <w:bCs/>
          <w:sz w:val="24"/>
        </w:rPr>
        <w:t>成立时间：</w:t>
      </w:r>
      <w:r>
        <w:rPr>
          <w:rFonts w:hint="eastAsia" w:ascii="楷体" w:hAnsi="楷体" w:eastAsia="楷体" w:cs="楷体"/>
          <w:bCs/>
          <w:sz w:val="24"/>
          <w:u w:val="single"/>
        </w:rPr>
        <w:t xml:space="preserve">       </w:t>
      </w:r>
      <w:r>
        <w:rPr>
          <w:rFonts w:hint="eastAsia" w:ascii="楷体" w:hAnsi="楷体" w:eastAsia="楷体" w:cs="楷体"/>
          <w:bCs/>
          <w:sz w:val="24"/>
        </w:rPr>
        <w:t>年</w:t>
      </w:r>
      <w:r>
        <w:rPr>
          <w:rFonts w:hint="eastAsia" w:ascii="楷体" w:hAnsi="楷体" w:eastAsia="楷体" w:cs="楷体"/>
          <w:bCs/>
          <w:sz w:val="24"/>
          <w:u w:val="single"/>
        </w:rPr>
        <w:t xml:space="preserve">       </w:t>
      </w:r>
      <w:r>
        <w:rPr>
          <w:rFonts w:hint="eastAsia" w:ascii="楷体" w:hAnsi="楷体" w:eastAsia="楷体" w:cs="楷体"/>
          <w:bCs/>
          <w:sz w:val="24"/>
        </w:rPr>
        <w:t>月</w:t>
      </w:r>
      <w:r>
        <w:rPr>
          <w:rFonts w:hint="eastAsia" w:ascii="楷体" w:hAnsi="楷体" w:eastAsia="楷体" w:cs="楷体"/>
          <w:bCs/>
          <w:sz w:val="24"/>
          <w:u w:val="single"/>
        </w:rPr>
        <w:t xml:space="preserve">       </w:t>
      </w:r>
      <w:r>
        <w:rPr>
          <w:rFonts w:hint="eastAsia" w:ascii="楷体" w:hAnsi="楷体" w:eastAsia="楷体" w:cs="楷体"/>
          <w:bCs/>
          <w:sz w:val="24"/>
        </w:rPr>
        <w:t>日</w:t>
      </w:r>
    </w:p>
    <w:p>
      <w:pPr>
        <w:topLinePunct/>
        <w:snapToGrid w:val="0"/>
        <w:spacing w:line="480" w:lineRule="auto"/>
        <w:rPr>
          <w:rFonts w:ascii="楷体" w:hAnsi="楷体" w:eastAsia="楷体" w:cs="楷体"/>
          <w:bCs/>
          <w:sz w:val="24"/>
        </w:rPr>
      </w:pPr>
      <w:r>
        <w:rPr>
          <w:rFonts w:hint="eastAsia" w:ascii="楷体" w:hAnsi="楷体" w:eastAsia="楷体" w:cs="楷体"/>
          <w:bCs/>
          <w:sz w:val="24"/>
        </w:rPr>
        <w:t>经营期限：</w:t>
      </w:r>
      <w:r>
        <w:rPr>
          <w:rFonts w:hint="eastAsia" w:ascii="楷体" w:hAnsi="楷体" w:eastAsia="楷体" w:cs="楷体"/>
          <w:bCs/>
          <w:sz w:val="24"/>
          <w:u w:val="single"/>
        </w:rPr>
        <w:t xml:space="preserve">            </w:t>
      </w:r>
    </w:p>
    <w:p>
      <w:pPr>
        <w:topLinePunct/>
        <w:snapToGrid w:val="0"/>
        <w:spacing w:line="480" w:lineRule="auto"/>
        <w:rPr>
          <w:rFonts w:ascii="楷体" w:hAnsi="楷体" w:eastAsia="楷体" w:cs="楷体"/>
          <w:bCs/>
          <w:sz w:val="24"/>
          <w:u w:val="single"/>
        </w:rPr>
      </w:pPr>
      <w:r>
        <w:rPr>
          <w:rFonts w:hint="eastAsia" w:ascii="楷体" w:hAnsi="楷体" w:eastAsia="楷体" w:cs="楷体"/>
          <w:bCs/>
          <w:sz w:val="24"/>
        </w:rPr>
        <w:t>姓名：</w:t>
      </w:r>
      <w:r>
        <w:rPr>
          <w:rFonts w:hint="eastAsia" w:ascii="楷体" w:hAnsi="楷体" w:eastAsia="楷体" w:cs="楷体"/>
          <w:bCs/>
          <w:sz w:val="24"/>
          <w:u w:val="single"/>
        </w:rPr>
        <w:t xml:space="preserve">         </w:t>
      </w:r>
      <w:r>
        <w:rPr>
          <w:rFonts w:hint="eastAsia" w:ascii="楷体" w:hAnsi="楷体" w:eastAsia="楷体" w:cs="楷体"/>
          <w:bCs/>
          <w:sz w:val="24"/>
        </w:rPr>
        <w:t>性别：</w:t>
      </w:r>
      <w:r>
        <w:rPr>
          <w:rFonts w:hint="eastAsia" w:ascii="楷体" w:hAnsi="楷体" w:eastAsia="楷体" w:cs="楷体"/>
          <w:bCs/>
          <w:sz w:val="24"/>
          <w:u w:val="single"/>
        </w:rPr>
        <w:t xml:space="preserve">          </w:t>
      </w:r>
      <w:r>
        <w:rPr>
          <w:rFonts w:hint="eastAsia" w:ascii="楷体" w:hAnsi="楷体" w:eastAsia="楷体" w:cs="楷体"/>
          <w:bCs/>
          <w:sz w:val="24"/>
        </w:rPr>
        <w:t>年龄：</w:t>
      </w:r>
      <w:r>
        <w:rPr>
          <w:rFonts w:hint="eastAsia" w:ascii="楷体" w:hAnsi="楷体" w:eastAsia="楷体" w:cs="楷体"/>
          <w:bCs/>
          <w:sz w:val="24"/>
          <w:u w:val="single"/>
        </w:rPr>
        <w:t xml:space="preserve">         </w:t>
      </w:r>
      <w:r>
        <w:rPr>
          <w:rFonts w:hint="eastAsia" w:ascii="楷体" w:hAnsi="楷体" w:eastAsia="楷体" w:cs="楷体"/>
          <w:bCs/>
          <w:sz w:val="24"/>
        </w:rPr>
        <w:t>职务：</w:t>
      </w:r>
      <w:r>
        <w:rPr>
          <w:rFonts w:hint="eastAsia" w:ascii="楷体" w:hAnsi="楷体" w:eastAsia="楷体" w:cs="楷体"/>
          <w:bCs/>
          <w:sz w:val="24"/>
          <w:u w:val="single"/>
        </w:rPr>
        <w:t xml:space="preserve">         </w:t>
      </w:r>
    </w:p>
    <w:p>
      <w:pPr>
        <w:topLinePunct/>
        <w:snapToGrid w:val="0"/>
        <w:spacing w:line="480" w:lineRule="auto"/>
        <w:rPr>
          <w:rFonts w:ascii="楷体" w:hAnsi="楷体" w:eastAsia="楷体" w:cs="楷体"/>
          <w:bCs/>
          <w:sz w:val="24"/>
        </w:rPr>
      </w:pPr>
      <w:r>
        <w:rPr>
          <w:rFonts w:hint="eastAsia" w:ascii="楷体" w:hAnsi="楷体" w:eastAsia="楷体" w:cs="楷体"/>
          <w:bCs/>
          <w:sz w:val="24"/>
        </w:rPr>
        <w:t>系</w:t>
      </w:r>
      <w:r>
        <w:rPr>
          <w:rFonts w:hint="eastAsia" w:ascii="楷体" w:hAnsi="楷体" w:eastAsia="楷体" w:cs="楷体"/>
          <w:bCs/>
          <w:sz w:val="24"/>
          <w:u w:val="single"/>
        </w:rPr>
        <w:t xml:space="preserve">                   </w:t>
      </w:r>
      <w:r>
        <w:rPr>
          <w:rFonts w:hint="eastAsia" w:ascii="楷体" w:hAnsi="楷体" w:eastAsia="楷体" w:cs="楷体"/>
          <w:bCs/>
          <w:sz w:val="24"/>
        </w:rPr>
        <w:t>（供应商名称）的法定代表人。</w:t>
      </w:r>
    </w:p>
    <w:p>
      <w:pPr>
        <w:topLinePunct/>
        <w:snapToGrid w:val="0"/>
        <w:spacing w:line="480" w:lineRule="auto"/>
        <w:ind w:firstLine="480" w:firstLineChars="200"/>
        <w:rPr>
          <w:rFonts w:ascii="楷体" w:hAnsi="楷体" w:eastAsia="楷体" w:cs="楷体"/>
          <w:bCs/>
          <w:sz w:val="24"/>
        </w:rPr>
      </w:pPr>
      <w:r>
        <w:rPr>
          <w:rFonts w:hint="eastAsia" w:ascii="楷体" w:hAnsi="楷体" w:eastAsia="楷体" w:cs="楷体"/>
          <w:bCs/>
          <w:sz w:val="24"/>
        </w:rPr>
        <w:t>特此证明。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trPr>
        <w:tc>
          <w:tcPr>
            <w:tcW w:w="9003" w:type="dxa"/>
          </w:tcPr>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r>
              <w:rPr>
                <w:rFonts w:hint="eastAsia" w:ascii="楷体" w:hAnsi="楷体" w:eastAsia="楷体" w:cs="楷体"/>
                <w:sz w:val="24"/>
              </w:rPr>
              <w:t>法人身份证复印件</w:t>
            </w:r>
          </w:p>
          <w:p>
            <w:pPr>
              <w:spacing w:line="360" w:lineRule="auto"/>
              <w:rPr>
                <w:rFonts w:ascii="楷体" w:hAnsi="楷体" w:eastAsia="楷体" w:cs="楷体"/>
                <w:sz w:val="24"/>
              </w:rPr>
            </w:pPr>
          </w:p>
          <w:p>
            <w:pPr>
              <w:topLinePunct/>
              <w:snapToGrid w:val="0"/>
              <w:spacing w:line="480" w:lineRule="auto"/>
              <w:jc w:val="center"/>
              <w:rPr>
                <w:rFonts w:ascii="楷体" w:hAnsi="楷体" w:eastAsia="楷体" w:cs="楷体"/>
                <w:bCs/>
                <w:sz w:val="24"/>
              </w:rPr>
            </w:pPr>
            <w:r>
              <w:rPr>
                <w:rFonts w:hint="eastAsia" w:ascii="楷体" w:hAnsi="楷体" w:eastAsia="楷体" w:cs="楷体"/>
                <w:sz w:val="24"/>
              </w:rPr>
              <w:t>正反面</w:t>
            </w:r>
          </w:p>
        </w:tc>
      </w:tr>
    </w:tbl>
    <w:p>
      <w:pPr>
        <w:topLinePunct/>
        <w:snapToGrid w:val="0"/>
        <w:spacing w:line="480" w:lineRule="auto"/>
        <w:rPr>
          <w:rFonts w:ascii="楷体" w:hAnsi="楷体" w:eastAsia="楷体" w:cs="楷体"/>
          <w:bCs/>
          <w:sz w:val="24"/>
        </w:rPr>
      </w:pPr>
    </w:p>
    <w:p>
      <w:pPr>
        <w:topLinePunct/>
        <w:snapToGrid w:val="0"/>
        <w:spacing w:line="480" w:lineRule="auto"/>
        <w:rPr>
          <w:rFonts w:ascii="楷体" w:hAnsi="楷体" w:eastAsia="楷体" w:cs="楷体"/>
          <w:bCs/>
          <w:sz w:val="24"/>
        </w:rPr>
      </w:pPr>
      <w:r>
        <w:rPr>
          <w:rFonts w:hint="eastAsia" w:ascii="楷体" w:hAnsi="楷体" w:eastAsia="楷体" w:cs="楷体"/>
          <w:bCs/>
          <w:sz w:val="24"/>
        </w:rPr>
        <w:t xml:space="preserve">                               供应商：</w:t>
      </w:r>
      <w:r>
        <w:rPr>
          <w:rFonts w:hint="eastAsia" w:ascii="楷体" w:hAnsi="楷体" w:eastAsia="楷体" w:cs="楷体"/>
          <w:bCs/>
          <w:sz w:val="24"/>
          <w:u w:val="single"/>
        </w:rPr>
        <w:t xml:space="preserve">              </w:t>
      </w:r>
      <w:r>
        <w:rPr>
          <w:rFonts w:hint="eastAsia" w:ascii="楷体" w:hAnsi="楷体" w:eastAsia="楷体" w:cs="楷体"/>
          <w:bCs/>
          <w:sz w:val="24"/>
        </w:rPr>
        <w:t>（盖单位章）</w:t>
      </w:r>
    </w:p>
    <w:p>
      <w:pPr>
        <w:topLinePunct/>
        <w:snapToGrid w:val="0"/>
        <w:spacing w:line="480" w:lineRule="auto"/>
        <w:rPr>
          <w:rFonts w:ascii="楷体" w:hAnsi="楷体" w:eastAsia="楷体" w:cs="楷体"/>
          <w:bCs/>
          <w:sz w:val="24"/>
        </w:rPr>
      </w:pPr>
      <w:r>
        <w:rPr>
          <w:rFonts w:hint="eastAsia" w:ascii="楷体" w:hAnsi="楷体" w:eastAsia="楷体" w:cs="楷体"/>
          <w:bCs/>
          <w:sz w:val="24"/>
        </w:rPr>
        <w:t xml:space="preserve">                                 </w:t>
      </w:r>
    </w:p>
    <w:p>
      <w:pPr>
        <w:spacing w:line="500" w:lineRule="exact"/>
        <w:ind w:firstLine="3600" w:firstLineChars="1500"/>
        <w:contextualSpacing/>
        <w:rPr>
          <w:rFonts w:ascii="楷体" w:hAnsi="楷体" w:eastAsia="楷体" w:cs="楷体"/>
          <w:sz w:val="24"/>
        </w:rPr>
      </w:pPr>
      <w:r>
        <w:rPr>
          <w:rFonts w:hint="eastAsia" w:ascii="楷体" w:hAnsi="楷体" w:eastAsia="楷体" w:cs="楷体"/>
          <w:bCs/>
          <w:sz w:val="24"/>
        </w:rPr>
        <w:t xml:space="preserve"> </w:t>
      </w:r>
      <w:r>
        <w:rPr>
          <w:rFonts w:hint="eastAsia" w:ascii="楷体" w:hAnsi="楷体" w:eastAsia="楷体" w:cs="楷体"/>
          <w:sz w:val="24"/>
        </w:rPr>
        <w:t>日期：</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ind w:firstLine="482" w:firstLineChars="200"/>
        <w:jc w:val="center"/>
        <w:rPr>
          <w:rFonts w:ascii="楷体" w:hAnsi="楷体" w:eastAsia="楷体" w:cs="楷体"/>
          <w:b/>
          <w:sz w:val="24"/>
        </w:rPr>
      </w:pPr>
    </w:p>
    <w:p>
      <w:pPr>
        <w:tabs>
          <w:tab w:val="left" w:pos="210"/>
        </w:tabs>
        <w:spacing w:line="320" w:lineRule="exact"/>
        <w:jc w:val="center"/>
        <w:rPr>
          <w:rFonts w:ascii="楷体" w:hAnsi="楷体" w:eastAsia="楷体" w:cs="楷体"/>
          <w:b/>
          <w:kern w:val="0"/>
          <w:sz w:val="32"/>
          <w:szCs w:val="32"/>
        </w:rPr>
      </w:pPr>
    </w:p>
    <w:p>
      <w:pPr>
        <w:tabs>
          <w:tab w:val="left" w:pos="210"/>
        </w:tabs>
        <w:spacing w:line="500" w:lineRule="exact"/>
        <w:jc w:val="center"/>
        <w:outlineLvl w:val="1"/>
        <w:rPr>
          <w:rFonts w:ascii="楷体" w:hAnsi="楷体" w:eastAsia="楷体" w:cs="楷体"/>
          <w:b/>
          <w:kern w:val="0"/>
          <w:sz w:val="32"/>
          <w:szCs w:val="32"/>
        </w:rPr>
      </w:pPr>
      <w:r>
        <w:rPr>
          <w:rFonts w:hint="eastAsia" w:ascii="楷体" w:hAnsi="楷体" w:eastAsia="楷体" w:cs="楷体"/>
          <w:b/>
          <w:kern w:val="0"/>
          <w:sz w:val="32"/>
          <w:szCs w:val="32"/>
        </w:rPr>
        <w:br w:type="page"/>
      </w:r>
      <w:bookmarkStart w:id="75" w:name="_Toc648"/>
      <w:r>
        <w:rPr>
          <w:rFonts w:hint="eastAsia" w:ascii="楷体" w:hAnsi="楷体" w:eastAsia="楷体" w:cs="楷体"/>
          <w:b/>
          <w:sz w:val="32"/>
          <w:szCs w:val="32"/>
        </w:rPr>
        <w:t>第四部分 法定代表人授权委托书</w:t>
      </w:r>
      <w:bookmarkEnd w:id="75"/>
    </w:p>
    <w:p>
      <w:pPr>
        <w:topLinePunct/>
        <w:spacing w:line="500" w:lineRule="exact"/>
        <w:ind w:firstLine="480" w:firstLineChars="200"/>
        <w:rPr>
          <w:rFonts w:ascii="楷体" w:hAnsi="楷体" w:eastAsia="楷体" w:cs="楷体"/>
          <w:sz w:val="24"/>
        </w:rPr>
      </w:pPr>
      <w:r>
        <w:rPr>
          <w:rFonts w:hint="eastAsia" w:ascii="楷体" w:hAnsi="楷体" w:eastAsia="楷体" w:cs="楷体"/>
          <w:sz w:val="24"/>
        </w:rPr>
        <w:t>本人</w:t>
      </w:r>
      <w:r>
        <w:rPr>
          <w:rFonts w:hint="eastAsia" w:ascii="楷体" w:hAnsi="楷体" w:eastAsia="楷体" w:cs="楷体"/>
          <w:sz w:val="24"/>
          <w:u w:val="single"/>
        </w:rPr>
        <w:t xml:space="preserve">       </w:t>
      </w:r>
      <w:r>
        <w:rPr>
          <w:rFonts w:hint="eastAsia" w:ascii="楷体" w:hAnsi="楷体" w:eastAsia="楷体" w:cs="楷体"/>
          <w:sz w:val="24"/>
        </w:rPr>
        <w:t>（姓名）系</w:t>
      </w:r>
      <w:r>
        <w:rPr>
          <w:rFonts w:hint="eastAsia" w:ascii="楷体" w:hAnsi="楷体" w:eastAsia="楷体" w:cs="楷体"/>
          <w:sz w:val="24"/>
          <w:u w:val="single"/>
        </w:rPr>
        <w:t xml:space="preserve">        </w:t>
      </w:r>
      <w:r>
        <w:rPr>
          <w:rFonts w:hint="eastAsia" w:ascii="楷体" w:hAnsi="楷体" w:eastAsia="楷体" w:cs="楷体"/>
          <w:sz w:val="24"/>
        </w:rPr>
        <w:t>（供应商名称）的法定代表人，现委托</w:t>
      </w:r>
      <w:r>
        <w:rPr>
          <w:rFonts w:hint="eastAsia" w:ascii="楷体" w:hAnsi="楷体" w:eastAsia="楷体" w:cs="楷体"/>
          <w:sz w:val="24"/>
          <w:u w:val="single"/>
        </w:rPr>
        <w:t xml:space="preserve">        </w:t>
      </w:r>
      <w:r>
        <w:rPr>
          <w:rFonts w:hint="eastAsia" w:ascii="楷体" w:hAnsi="楷体" w:eastAsia="楷体" w:cs="楷体"/>
          <w:sz w:val="24"/>
        </w:rPr>
        <w:t>（姓名）为我方代理人。代理人根据授权，以我方名义签署、澄清、说明、补正、递交、撤回、修改</w:t>
      </w:r>
      <w:r>
        <w:rPr>
          <w:rFonts w:hint="eastAsia" w:ascii="楷体" w:hAnsi="楷体" w:eastAsia="楷体" w:cs="楷体"/>
          <w:sz w:val="24"/>
          <w:u w:val="single"/>
        </w:rPr>
        <w:t xml:space="preserve">              </w:t>
      </w:r>
      <w:r>
        <w:rPr>
          <w:rFonts w:hint="eastAsia" w:ascii="楷体" w:hAnsi="楷体" w:eastAsia="楷体" w:cs="楷体"/>
          <w:sz w:val="24"/>
        </w:rPr>
        <w:t>（项目名称）竞争性磋商响应文件、签订合同和处理有关事宜，其法律后果由我方承担。</w:t>
      </w:r>
    </w:p>
    <w:p>
      <w:pPr>
        <w:spacing w:line="500" w:lineRule="exact"/>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代理人无转委托权。</w:t>
      </w:r>
    </w:p>
    <w:p>
      <w:pPr>
        <w:spacing w:line="500" w:lineRule="exact"/>
        <w:rPr>
          <w:rFonts w:ascii="楷体" w:hAnsi="楷体" w:eastAsia="楷体" w:cs="楷体"/>
          <w:sz w:val="24"/>
        </w:rPr>
      </w:pPr>
      <w:r>
        <w:rPr>
          <w:rFonts w:hint="eastAsia" w:ascii="楷体" w:hAnsi="楷体" w:eastAsia="楷体" w:cs="楷体"/>
          <w:sz w:val="24"/>
        </w:rPr>
        <w:t>供应商：</w:t>
      </w:r>
      <w:r>
        <w:rPr>
          <w:rFonts w:hint="eastAsia" w:ascii="楷体" w:hAnsi="楷体" w:eastAsia="楷体" w:cs="楷体"/>
          <w:sz w:val="24"/>
          <w:u w:val="single"/>
        </w:rPr>
        <w:t xml:space="preserve">                               </w:t>
      </w:r>
      <w:r>
        <w:rPr>
          <w:rFonts w:hint="eastAsia" w:ascii="楷体" w:hAnsi="楷体" w:eastAsia="楷体" w:cs="楷体"/>
          <w:sz w:val="24"/>
        </w:rPr>
        <w:t>（盖单位章）</w:t>
      </w:r>
    </w:p>
    <w:p>
      <w:pPr>
        <w:spacing w:line="500" w:lineRule="exact"/>
        <w:rPr>
          <w:rFonts w:ascii="楷体" w:hAnsi="楷体" w:eastAsia="楷体" w:cs="楷体"/>
          <w:sz w:val="24"/>
        </w:rPr>
      </w:pPr>
      <w:r>
        <w:rPr>
          <w:rFonts w:hint="eastAsia" w:ascii="楷体" w:hAnsi="楷体" w:eastAsia="楷体" w:cs="楷体"/>
          <w:sz w:val="24"/>
        </w:rPr>
        <w:t>法定代表人：</w:t>
      </w:r>
      <w:r>
        <w:rPr>
          <w:rFonts w:hint="eastAsia" w:ascii="楷体" w:hAnsi="楷体" w:eastAsia="楷体" w:cs="楷体"/>
          <w:sz w:val="24"/>
          <w:u w:val="single"/>
        </w:rPr>
        <w:t xml:space="preserve">                           </w:t>
      </w:r>
      <w:r>
        <w:rPr>
          <w:rFonts w:hint="eastAsia" w:ascii="楷体" w:hAnsi="楷体" w:eastAsia="楷体" w:cs="楷体"/>
          <w:sz w:val="24"/>
        </w:rPr>
        <w:t>（签字或盖章）</w:t>
      </w:r>
    </w:p>
    <w:p>
      <w:pPr>
        <w:spacing w:line="500" w:lineRule="exact"/>
        <w:rPr>
          <w:rFonts w:ascii="楷体" w:hAnsi="楷体" w:eastAsia="楷体" w:cs="楷体"/>
          <w:sz w:val="24"/>
        </w:rPr>
      </w:pPr>
      <w:r>
        <w:rPr>
          <w:rFonts w:hint="eastAsia" w:ascii="楷体" w:hAnsi="楷体" w:eastAsia="楷体" w:cs="楷体"/>
          <w:sz w:val="24"/>
        </w:rPr>
        <w:t>身份证号码：</w:t>
      </w:r>
      <w:r>
        <w:rPr>
          <w:rFonts w:hint="eastAsia" w:ascii="楷体" w:hAnsi="楷体" w:eastAsia="楷体" w:cs="楷体"/>
          <w:sz w:val="24"/>
          <w:u w:val="single"/>
        </w:rPr>
        <w:t xml:space="preserve">                                     </w:t>
      </w:r>
    </w:p>
    <w:p>
      <w:pPr>
        <w:spacing w:line="500" w:lineRule="exact"/>
        <w:rPr>
          <w:rFonts w:ascii="楷体" w:hAnsi="楷体" w:eastAsia="楷体" w:cs="楷体"/>
          <w:sz w:val="24"/>
        </w:rPr>
      </w:pPr>
      <w:r>
        <w:rPr>
          <w:rFonts w:hint="eastAsia" w:ascii="楷体" w:hAnsi="楷体" w:eastAsia="楷体" w:cs="楷体"/>
          <w:sz w:val="24"/>
        </w:rPr>
        <w:t>授权代表：</w:t>
      </w:r>
      <w:r>
        <w:rPr>
          <w:rFonts w:hint="eastAsia" w:ascii="楷体" w:hAnsi="楷体" w:eastAsia="楷体" w:cs="楷体"/>
          <w:sz w:val="24"/>
          <w:u w:val="single"/>
        </w:rPr>
        <w:t xml:space="preserve">                           </w:t>
      </w:r>
      <w:r>
        <w:rPr>
          <w:rFonts w:hint="eastAsia" w:ascii="楷体" w:hAnsi="楷体" w:eastAsia="楷体" w:cs="楷体"/>
          <w:sz w:val="24"/>
        </w:rPr>
        <w:t>（签字或盖章）</w:t>
      </w:r>
    </w:p>
    <w:p>
      <w:pPr>
        <w:spacing w:line="500" w:lineRule="exact"/>
        <w:rPr>
          <w:rFonts w:ascii="楷体" w:hAnsi="楷体" w:eastAsia="楷体" w:cs="楷体"/>
          <w:sz w:val="24"/>
        </w:rPr>
      </w:pPr>
      <w:r>
        <w:rPr>
          <w:rFonts w:hint="eastAsia" w:ascii="楷体" w:hAnsi="楷体" w:eastAsia="楷体" w:cs="楷体"/>
          <w:sz w:val="24"/>
        </w:rPr>
        <w:t>身份证号码：</w:t>
      </w:r>
      <w:r>
        <w:rPr>
          <w:rFonts w:hint="eastAsia" w:ascii="楷体" w:hAnsi="楷体" w:eastAsia="楷体" w:cs="楷体"/>
          <w:sz w:val="24"/>
          <w:u w:val="single"/>
        </w:rPr>
        <w:t xml:space="preserve">                                      </w:t>
      </w:r>
    </w:p>
    <w:p>
      <w:pPr>
        <w:spacing w:line="500" w:lineRule="exact"/>
        <w:rPr>
          <w:rFonts w:ascii="楷体" w:hAnsi="楷体" w:eastAsia="楷体" w:cs="楷体"/>
          <w:sz w:val="24"/>
        </w:rPr>
      </w:pP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rPr>
          <w:rFonts w:ascii="楷体" w:hAnsi="楷体" w:eastAsia="楷体" w:cs="楷体"/>
          <w:sz w:val="24"/>
        </w:rPr>
      </w:pPr>
      <w:r>
        <w:rPr>
          <w:rFonts w:hint="eastAsia" w:ascii="楷体" w:hAnsi="楷体" w:eastAsia="楷体" w:cs="楷体"/>
          <w:sz w:val="24"/>
        </w:rPr>
        <w:t>附法定代表人和授权代表身份证复印件（正反面）：</w:t>
      </w:r>
    </w:p>
    <w:tbl>
      <w:tblPr>
        <w:tblStyle w:val="19"/>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4263" w:type="dxa"/>
            <w:tcBorders>
              <w:left w:val="single" w:color="auto" w:sz="4" w:space="0"/>
            </w:tcBorders>
            <w:vAlign w:val="center"/>
          </w:tcPr>
          <w:p>
            <w:pPr>
              <w:spacing w:line="360" w:lineRule="auto"/>
              <w:jc w:val="center"/>
              <w:rPr>
                <w:rFonts w:ascii="楷体" w:hAnsi="楷体" w:eastAsia="楷体" w:cs="楷体"/>
                <w:sz w:val="24"/>
              </w:rPr>
            </w:pPr>
            <w:r>
              <w:rPr>
                <w:rFonts w:hint="eastAsia" w:ascii="楷体" w:hAnsi="楷体" w:eastAsia="楷体" w:cs="楷体"/>
                <w:sz w:val="24"/>
              </w:rPr>
              <w:t>法定代表人身份证复印件</w:t>
            </w:r>
          </w:p>
        </w:tc>
        <w:tc>
          <w:tcPr>
            <w:tcW w:w="4263" w:type="dxa"/>
            <w:vAlign w:val="center"/>
          </w:tcPr>
          <w:p>
            <w:pPr>
              <w:spacing w:line="360" w:lineRule="auto"/>
              <w:jc w:val="center"/>
              <w:rPr>
                <w:rFonts w:ascii="楷体" w:hAnsi="楷体" w:eastAsia="楷体" w:cs="楷体"/>
                <w:sz w:val="24"/>
              </w:rPr>
            </w:pPr>
            <w:r>
              <w:rPr>
                <w:rFonts w:hint="eastAsia" w:ascii="楷体" w:hAnsi="楷体" w:eastAsia="楷体" w:cs="楷体"/>
                <w:sz w:val="24"/>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4263" w:type="dxa"/>
            <w:tcBorders>
              <w:left w:val="single" w:color="auto" w:sz="4" w:space="0"/>
            </w:tcBorders>
            <w:vAlign w:val="center"/>
          </w:tcPr>
          <w:p>
            <w:pPr>
              <w:spacing w:line="360" w:lineRule="auto"/>
              <w:jc w:val="center"/>
              <w:rPr>
                <w:rFonts w:ascii="楷体" w:hAnsi="楷体" w:eastAsia="楷体" w:cs="楷体"/>
                <w:sz w:val="24"/>
              </w:rPr>
            </w:pPr>
            <w:r>
              <w:rPr>
                <w:rFonts w:hint="eastAsia" w:ascii="楷体" w:hAnsi="楷体" w:eastAsia="楷体" w:cs="楷体"/>
                <w:sz w:val="24"/>
              </w:rPr>
              <w:t>授权代表身份证复印件</w:t>
            </w:r>
          </w:p>
        </w:tc>
        <w:tc>
          <w:tcPr>
            <w:tcW w:w="4263" w:type="dxa"/>
            <w:vAlign w:val="center"/>
          </w:tcPr>
          <w:p>
            <w:pPr>
              <w:spacing w:line="360" w:lineRule="auto"/>
              <w:jc w:val="center"/>
              <w:rPr>
                <w:rFonts w:ascii="楷体" w:hAnsi="楷体" w:eastAsia="楷体" w:cs="楷体"/>
                <w:sz w:val="24"/>
              </w:rPr>
            </w:pPr>
            <w:r>
              <w:rPr>
                <w:rFonts w:hint="eastAsia" w:ascii="楷体" w:hAnsi="楷体" w:eastAsia="楷体" w:cs="楷体"/>
                <w:sz w:val="24"/>
              </w:rPr>
              <w:t>授权代表身份证复印件</w:t>
            </w:r>
          </w:p>
        </w:tc>
      </w:tr>
    </w:tbl>
    <w:p>
      <w:pPr>
        <w:spacing w:line="360" w:lineRule="atLeast"/>
        <w:rPr>
          <w:rFonts w:ascii="楷体" w:hAnsi="楷体" w:eastAsia="楷体" w:cs="楷体"/>
          <w:b/>
          <w:sz w:val="32"/>
          <w:szCs w:val="32"/>
        </w:rPr>
      </w:pPr>
    </w:p>
    <w:p>
      <w:pPr>
        <w:pStyle w:val="18"/>
        <w:rPr>
          <w:rFonts w:ascii="楷体" w:hAnsi="楷体" w:eastAsia="楷体" w:cs="楷体"/>
          <w:b/>
          <w:sz w:val="32"/>
          <w:szCs w:val="32"/>
        </w:rPr>
      </w:pPr>
    </w:p>
    <w:p>
      <w:pPr>
        <w:spacing w:line="360" w:lineRule="atLeast"/>
        <w:jc w:val="center"/>
        <w:outlineLvl w:val="1"/>
        <w:rPr>
          <w:rFonts w:ascii="楷体" w:hAnsi="楷体" w:eastAsia="楷体" w:cs="楷体"/>
          <w:b/>
          <w:sz w:val="32"/>
          <w:szCs w:val="32"/>
        </w:rPr>
      </w:pPr>
      <w:bookmarkStart w:id="76" w:name="_Toc11909"/>
      <w:r>
        <w:rPr>
          <w:rFonts w:hint="eastAsia" w:ascii="楷体" w:hAnsi="楷体" w:eastAsia="楷体" w:cs="楷体"/>
          <w:b/>
          <w:sz w:val="32"/>
          <w:szCs w:val="32"/>
        </w:rPr>
        <w:t>第五部分  供应商资格证明文件</w:t>
      </w:r>
      <w:bookmarkEnd w:id="76"/>
    </w:p>
    <w:p>
      <w:pPr>
        <w:widowControl/>
        <w:adjustRightInd w:val="0"/>
        <w:snapToGrid w:val="0"/>
        <w:spacing w:line="360" w:lineRule="auto"/>
        <w:ind w:firstLine="567"/>
        <w:jc w:val="left"/>
        <w:rPr>
          <w:rFonts w:ascii="楷体" w:hAnsi="楷体" w:eastAsia="楷体" w:cs="楷体"/>
          <w:b/>
          <w:bCs/>
          <w:kern w:val="0"/>
          <w:sz w:val="24"/>
          <w:szCs w:val="28"/>
        </w:rPr>
      </w:pPr>
      <w:r>
        <w:rPr>
          <w:rFonts w:hint="eastAsia" w:ascii="楷体" w:hAnsi="楷体" w:eastAsia="楷体" w:cs="楷体"/>
          <w:sz w:val="24"/>
        </w:rPr>
        <w:t>（1）基本资格条件：符合《中华人民共和国政府采购法》第二十二条的规定；</w:t>
      </w:r>
      <w:r>
        <w:rPr>
          <w:rFonts w:hint="eastAsia" w:ascii="楷体" w:hAnsi="楷体" w:eastAsia="楷体" w:cs="楷体"/>
          <w:b/>
          <w:bCs/>
          <w:kern w:val="0"/>
          <w:sz w:val="24"/>
          <w:szCs w:val="28"/>
        </w:rPr>
        <w:t>(格式见附件1)</w:t>
      </w:r>
    </w:p>
    <w:p>
      <w:pPr>
        <w:widowControl/>
        <w:adjustRightInd w:val="0"/>
        <w:snapToGrid w:val="0"/>
        <w:spacing w:line="360" w:lineRule="auto"/>
        <w:ind w:firstLine="567"/>
        <w:jc w:val="left"/>
        <w:rPr>
          <w:rFonts w:ascii="楷体" w:hAnsi="楷体" w:eastAsia="楷体" w:cs="楷体"/>
          <w:sz w:val="24"/>
        </w:rPr>
      </w:pPr>
      <w:r>
        <w:rPr>
          <w:rFonts w:hint="eastAsia" w:ascii="楷体" w:hAnsi="楷体" w:eastAsia="楷体" w:cs="楷体"/>
          <w:sz w:val="24"/>
        </w:rPr>
        <w:t>（2）本项目的特定资格要求：</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（1）具有独立承担民事责任能力的法人或其他组织，提供统一社会信用代码的营业执照（或事业单位提供事业单位法人证书，自然人提供本人身份证）；</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（2）法定代表人授权书（附法定代表人、被授权人身份证复印件）及被授权人身份证（法定代表人直接参加投标，须提供法定代表人身份证明及身份证原件）；</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3）提供2021年或2022年任一年度经审计的财务报告（成立时间至提交投标文件截止时间不足一年的可提供成立后任意时段的资产负债表），或基本存款账户开户银行出具的资信证明及基本存款账户开户许可证（基本账户信息表）；</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（4）具备履行合同所必需的设备和专业技术能力的证明材料(由供应商根据项目需求提供说明材料或者承诺)；</w:t>
      </w:r>
      <w:r>
        <w:rPr>
          <w:rFonts w:hint="eastAsia" w:ascii="楷体" w:hAnsi="楷体" w:eastAsia="楷体" w:cs="楷体"/>
          <w:b/>
          <w:bCs/>
          <w:kern w:val="0"/>
          <w:sz w:val="24"/>
          <w:szCs w:val="28"/>
        </w:rPr>
        <w:t>(格式见附件2)</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（5）税收缴纳证明：提供响应文件递交截止日前6个月内已缴纳的至少一个月的纳税证明或完税证明，依法免税的单位应提供相关证明材料；</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（7）参加政府采购活动前3年内，在经营活动中没有重大违法记录的书面声明。</w:t>
      </w:r>
      <w:r>
        <w:rPr>
          <w:rFonts w:hint="eastAsia" w:ascii="楷体" w:hAnsi="楷体" w:eastAsia="楷体" w:cs="楷体"/>
          <w:b/>
          <w:bCs/>
          <w:kern w:val="0"/>
          <w:sz w:val="24"/>
          <w:szCs w:val="28"/>
        </w:rPr>
        <w:t>(格式见附件3)</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8）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（9）本项目不接受联合体投标，单位负责人为同一人或者存在直接控股、管理关系的不同供应商，不得参加同一项目的政府采购活动（提供书面声明材料）；</w:t>
      </w:r>
    </w:p>
    <w:p>
      <w:pPr>
        <w:adjustRightInd w:val="0"/>
        <w:snapToGrid w:val="0"/>
        <w:spacing w:line="400" w:lineRule="exact"/>
        <w:ind w:firstLine="528" w:firstLineChars="200"/>
        <w:rPr>
          <w:rFonts w:ascii="楷体" w:hAnsi="楷体" w:eastAsia="楷体" w:cs="楷体"/>
          <w:snapToGrid w:val="0"/>
          <w:spacing w:val="12"/>
          <w:kern w:val="0"/>
          <w:sz w:val="24"/>
        </w:rPr>
      </w:pPr>
      <w:r>
        <w:rPr>
          <w:rFonts w:hint="eastAsia" w:ascii="楷体" w:hAnsi="楷体" w:eastAsia="楷体" w:cs="楷体"/>
          <w:snapToGrid w:val="0"/>
          <w:spacing w:val="12"/>
          <w:kern w:val="0"/>
          <w:sz w:val="24"/>
        </w:rPr>
        <w:t>（10）本项目专门面向中小企业采购；须符合《政府采购促进中小企业发展管理办法》（财库〔2020〕46号）规定的中小企业参加。</w:t>
      </w:r>
    </w:p>
    <w:p>
      <w:pPr>
        <w:jc w:val="left"/>
        <w:rPr>
          <w:rFonts w:ascii="楷体" w:hAnsi="楷体" w:eastAsia="楷体" w:cs="楷体"/>
          <w:b/>
          <w:sz w:val="28"/>
          <w:szCs w:val="28"/>
        </w:rPr>
      </w:pPr>
      <w:r>
        <w:rPr>
          <w:rFonts w:hint="eastAsia" w:ascii="楷体" w:hAnsi="楷体" w:eastAsia="楷体" w:cs="楷体"/>
          <w:b/>
          <w:sz w:val="28"/>
          <w:szCs w:val="28"/>
        </w:rPr>
        <w:t>附件1：</w:t>
      </w:r>
    </w:p>
    <w:p>
      <w:pPr>
        <w:widowControl/>
        <w:spacing w:line="400" w:lineRule="exact"/>
        <w:ind w:firstLine="567"/>
        <w:jc w:val="center"/>
        <w:rPr>
          <w:rFonts w:ascii="楷体" w:hAnsi="楷体" w:eastAsia="楷体" w:cs="楷体"/>
          <w:b/>
          <w:bCs/>
          <w:kern w:val="0"/>
          <w:sz w:val="28"/>
          <w:szCs w:val="28"/>
        </w:rPr>
      </w:pPr>
      <w:r>
        <w:rPr>
          <w:rFonts w:hint="eastAsia" w:ascii="楷体" w:hAnsi="楷体" w:eastAsia="楷体" w:cs="楷体"/>
          <w:b/>
          <w:bCs/>
          <w:kern w:val="0"/>
          <w:sz w:val="28"/>
          <w:szCs w:val="28"/>
        </w:rPr>
        <w:t>承诺书</w:t>
      </w:r>
    </w:p>
    <w:p>
      <w:pPr>
        <w:rPr>
          <w:rFonts w:ascii="楷体" w:hAnsi="楷体" w:eastAsia="楷体" w:cs="楷体"/>
        </w:rPr>
      </w:pPr>
    </w:p>
    <w:p>
      <w:pPr>
        <w:widowControl/>
        <w:adjustRightInd w:val="0"/>
        <w:snapToGrid w:val="0"/>
        <w:spacing w:line="360" w:lineRule="auto"/>
        <w:ind w:firstLine="567"/>
        <w:jc w:val="left"/>
        <w:rPr>
          <w:rFonts w:ascii="楷体" w:hAnsi="楷体" w:eastAsia="楷体" w:cs="楷体"/>
          <w:kern w:val="0"/>
          <w:sz w:val="24"/>
          <w:szCs w:val="28"/>
          <w:u w:val="single"/>
        </w:rPr>
      </w:pPr>
      <w:r>
        <w:rPr>
          <w:rFonts w:hint="eastAsia" w:ascii="楷体" w:hAnsi="楷体" w:eastAsia="楷体" w:cs="楷体"/>
          <w:kern w:val="0"/>
          <w:sz w:val="24"/>
          <w:szCs w:val="28"/>
        </w:rPr>
        <w:t>致 ：</w:t>
      </w:r>
      <w:r>
        <w:rPr>
          <w:rFonts w:hint="eastAsia" w:ascii="楷体" w:hAnsi="楷体" w:eastAsia="楷体" w:cs="楷体"/>
          <w:kern w:val="0"/>
          <w:sz w:val="24"/>
          <w:szCs w:val="28"/>
          <w:u w:val="single"/>
        </w:rPr>
        <w:t>陕西友邦项目管理有限公司</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本公司</w:t>
      </w:r>
      <w:r>
        <w:rPr>
          <w:rFonts w:hint="eastAsia" w:ascii="楷体" w:hAnsi="楷体" w:eastAsia="楷体" w:cs="楷体"/>
          <w:kern w:val="0"/>
          <w:sz w:val="24"/>
          <w:szCs w:val="28"/>
          <w:u w:val="single"/>
        </w:rPr>
        <w:t xml:space="preserve">                   （</w:t>
      </w:r>
      <w:r>
        <w:rPr>
          <w:rFonts w:hint="eastAsia" w:ascii="楷体" w:hAnsi="楷体" w:eastAsia="楷体" w:cs="楷体"/>
          <w:kern w:val="0"/>
          <w:sz w:val="24"/>
          <w:szCs w:val="28"/>
        </w:rPr>
        <w:t>公司名称）参加</w:t>
      </w:r>
      <w:r>
        <w:rPr>
          <w:rFonts w:hint="eastAsia" w:ascii="楷体" w:hAnsi="楷体" w:eastAsia="楷体" w:cs="楷体"/>
          <w:kern w:val="0"/>
          <w:sz w:val="24"/>
          <w:szCs w:val="28"/>
          <w:u w:val="single"/>
        </w:rPr>
        <w:t xml:space="preserve">                 </w:t>
      </w:r>
      <w:r>
        <w:rPr>
          <w:rFonts w:hint="eastAsia" w:ascii="楷体" w:hAnsi="楷体" w:eastAsia="楷体" w:cs="楷体"/>
          <w:kern w:val="0"/>
          <w:sz w:val="24"/>
          <w:szCs w:val="28"/>
        </w:rPr>
        <w:t>（项目名称）的磋商活动，现承诺：</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我公司满足政府采购法第二十二条关于供应商的资格要求：</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（一）具有独立承担民事责任的能力；</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（二）具有良好的商业信誉和健全的财务会计制度；</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（三）具有履行合同所必需的设备和专业技术能力；</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（四）有依法缴纳税收和社会保障资金的良好记录；</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（五）参加政府采购活动前三年内，在经营活动中没有重大违法记录；</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（六）法律、行政法规规定的其他条件。</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同时也满足本项目法律法规规章规定关于供应商的其他资格性条件，未参与本采购项目前期咨询论证，不属于禁止参加磋商的供应商。</w:t>
      </w:r>
    </w:p>
    <w:p>
      <w:pPr>
        <w:widowControl/>
        <w:adjustRightInd w:val="0"/>
        <w:snapToGrid w:val="0"/>
        <w:spacing w:line="360" w:lineRule="auto"/>
        <w:ind w:firstLine="567"/>
        <w:jc w:val="left"/>
        <w:rPr>
          <w:rFonts w:ascii="楷体" w:hAnsi="楷体" w:eastAsia="楷体" w:cs="楷体"/>
          <w:kern w:val="0"/>
          <w:sz w:val="24"/>
          <w:szCs w:val="28"/>
        </w:rPr>
      </w:pPr>
      <w:r>
        <w:rPr>
          <w:rFonts w:hint="eastAsia" w:ascii="楷体" w:hAnsi="楷体" w:eastAsia="楷体" w:cs="楷体"/>
          <w:kern w:val="0"/>
          <w:sz w:val="24"/>
          <w:szCs w:val="28"/>
        </w:rPr>
        <w:t>如违反以上承诺，本公司愿承担一切法律责任。</w:t>
      </w:r>
    </w:p>
    <w:p>
      <w:pPr>
        <w:pStyle w:val="8"/>
        <w:rPr>
          <w:rFonts w:ascii="楷体" w:hAnsi="楷体" w:eastAsia="楷体" w:cs="楷体"/>
        </w:rPr>
      </w:pPr>
    </w:p>
    <w:p>
      <w:pPr>
        <w:kinsoku w:val="0"/>
        <w:spacing w:line="500" w:lineRule="exact"/>
        <w:rPr>
          <w:rFonts w:ascii="楷体" w:hAnsi="楷体" w:eastAsia="楷体" w:cs="楷体"/>
          <w:sz w:val="24"/>
        </w:rPr>
      </w:pPr>
      <w:r>
        <w:rPr>
          <w:rFonts w:hint="eastAsia" w:ascii="楷体" w:hAnsi="楷体" w:eastAsia="楷体" w:cs="楷体"/>
          <w:szCs w:val="21"/>
        </w:rPr>
        <w:t xml:space="preserve">                       </w:t>
      </w:r>
      <w:r>
        <w:rPr>
          <w:rFonts w:hint="eastAsia" w:ascii="楷体" w:hAnsi="楷体" w:eastAsia="楷体" w:cs="楷体"/>
          <w:sz w:val="24"/>
        </w:rPr>
        <w:t>供应商名称（公章）：</w:t>
      </w:r>
      <w:r>
        <w:rPr>
          <w:rFonts w:hint="eastAsia" w:ascii="楷体" w:hAnsi="楷体" w:eastAsia="楷体" w:cs="楷体"/>
          <w:sz w:val="24"/>
          <w:u w:val="single"/>
        </w:rPr>
        <w:t xml:space="preserve">                </w:t>
      </w:r>
      <w:r>
        <w:rPr>
          <w:rFonts w:hint="eastAsia" w:ascii="楷体" w:hAnsi="楷体" w:eastAsia="楷体" w:cs="楷体"/>
          <w:sz w:val="24"/>
        </w:rPr>
        <w:t xml:space="preserve">    </w:t>
      </w:r>
    </w:p>
    <w:p>
      <w:pPr>
        <w:pStyle w:val="26"/>
        <w:spacing w:line="500" w:lineRule="atLeast"/>
        <w:ind w:firstLine="2400" w:firstLineChars="1000"/>
        <w:jc w:val="both"/>
        <w:rPr>
          <w:rFonts w:ascii="楷体" w:hAnsi="楷体" w:eastAsia="楷体" w:cs="楷体"/>
          <w:b w:val="0"/>
          <w:sz w:val="24"/>
          <w:szCs w:val="24"/>
          <w:lang w:val="zh-CN"/>
        </w:rPr>
      </w:pPr>
      <w:r>
        <w:rPr>
          <w:rFonts w:hint="eastAsia" w:ascii="楷体" w:hAnsi="楷体" w:eastAsia="楷体" w:cs="楷体"/>
          <w:b w:val="0"/>
          <w:bCs/>
          <w:sz w:val="24"/>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p>
    <w:p>
      <w:pPr>
        <w:pStyle w:val="26"/>
        <w:spacing w:line="500" w:lineRule="atLeast"/>
        <w:ind w:firstLine="2400" w:firstLineChars="1000"/>
        <w:jc w:val="both"/>
        <w:rPr>
          <w:rFonts w:ascii="楷体" w:hAnsi="楷体" w:eastAsia="楷体" w:cs="楷体"/>
          <w:b w:val="0"/>
          <w:sz w:val="24"/>
          <w:szCs w:val="24"/>
          <w:lang w:val="zh-CN"/>
        </w:rPr>
      </w:pPr>
      <w:r>
        <w:rPr>
          <w:rFonts w:hint="eastAsia" w:ascii="楷体" w:hAnsi="楷体" w:eastAsia="楷体" w:cs="楷体"/>
          <w:b w:val="0"/>
          <w:sz w:val="24"/>
          <w:szCs w:val="24"/>
          <w:lang w:val="zh-CN"/>
        </w:rPr>
        <w:t xml:space="preserve">日   </w:t>
      </w:r>
      <w:r>
        <w:rPr>
          <w:rFonts w:hint="eastAsia" w:ascii="楷体" w:hAnsi="楷体" w:eastAsia="楷体" w:cs="楷体"/>
          <w:b w:val="0"/>
          <w:sz w:val="24"/>
          <w:szCs w:val="24"/>
        </w:rPr>
        <w:t xml:space="preserve"> </w:t>
      </w:r>
      <w:r>
        <w:rPr>
          <w:rFonts w:hint="eastAsia" w:ascii="楷体" w:hAnsi="楷体" w:eastAsia="楷体" w:cs="楷体"/>
          <w:b w:val="0"/>
          <w:sz w:val="24"/>
          <w:szCs w:val="24"/>
          <w:lang w:val="zh-CN"/>
        </w:rPr>
        <w:t xml:space="preserve">  期：</w:t>
      </w:r>
      <w:r>
        <w:rPr>
          <w:rFonts w:hint="eastAsia" w:ascii="楷体" w:hAnsi="楷体" w:eastAsia="楷体" w:cs="楷体"/>
          <w:b w:val="0"/>
          <w:sz w:val="24"/>
          <w:szCs w:val="24"/>
        </w:rPr>
        <w:t xml:space="preserve">    </w:t>
      </w:r>
      <w:r>
        <w:rPr>
          <w:rFonts w:hint="eastAsia" w:ascii="楷体" w:hAnsi="楷体" w:eastAsia="楷体" w:cs="楷体"/>
          <w:b w:val="0"/>
          <w:sz w:val="24"/>
          <w:szCs w:val="24"/>
          <w:lang w:val="zh-CN"/>
        </w:rPr>
        <w:t>年</w:t>
      </w:r>
      <w:r>
        <w:rPr>
          <w:rFonts w:hint="eastAsia" w:ascii="楷体" w:hAnsi="楷体" w:eastAsia="楷体" w:cs="楷体"/>
          <w:b w:val="0"/>
          <w:sz w:val="24"/>
          <w:szCs w:val="24"/>
        </w:rPr>
        <w:t xml:space="preserve">    </w:t>
      </w:r>
      <w:r>
        <w:rPr>
          <w:rFonts w:hint="eastAsia" w:ascii="楷体" w:hAnsi="楷体" w:eastAsia="楷体" w:cs="楷体"/>
          <w:b w:val="0"/>
          <w:sz w:val="24"/>
          <w:szCs w:val="24"/>
          <w:lang w:val="zh-CN"/>
        </w:rPr>
        <w:t>月</w:t>
      </w:r>
      <w:r>
        <w:rPr>
          <w:rFonts w:hint="eastAsia" w:ascii="楷体" w:hAnsi="楷体" w:eastAsia="楷体" w:cs="楷体"/>
          <w:b w:val="0"/>
          <w:sz w:val="24"/>
          <w:szCs w:val="24"/>
        </w:rPr>
        <w:t xml:space="preserve">    </w:t>
      </w:r>
      <w:r>
        <w:rPr>
          <w:rFonts w:hint="eastAsia" w:ascii="楷体" w:hAnsi="楷体" w:eastAsia="楷体" w:cs="楷体"/>
          <w:b w:val="0"/>
          <w:sz w:val="24"/>
          <w:szCs w:val="24"/>
          <w:lang w:val="zh-CN"/>
        </w:rPr>
        <w:t>日</w:t>
      </w:r>
    </w:p>
    <w:p>
      <w:pPr>
        <w:widowControl/>
        <w:adjustRightInd w:val="0"/>
        <w:snapToGrid w:val="0"/>
        <w:spacing w:line="460" w:lineRule="exact"/>
        <w:ind w:firstLine="567"/>
        <w:rPr>
          <w:rFonts w:ascii="楷体" w:hAnsi="楷体" w:eastAsia="楷体" w:cs="楷体"/>
          <w:kern w:val="0"/>
          <w:sz w:val="24"/>
          <w:szCs w:val="28"/>
        </w:rPr>
      </w:pPr>
    </w:p>
    <w:p>
      <w:pPr>
        <w:rPr>
          <w:rFonts w:ascii="楷体" w:hAnsi="楷体" w:eastAsia="楷体" w:cs="楷体"/>
        </w:rPr>
      </w:pPr>
    </w:p>
    <w:p>
      <w:pPr>
        <w:spacing w:line="360" w:lineRule="atLeast"/>
        <w:jc w:val="center"/>
        <w:rPr>
          <w:rFonts w:ascii="楷体" w:hAnsi="楷体" w:eastAsia="楷体" w:cs="楷体"/>
          <w:b/>
          <w:sz w:val="28"/>
          <w:szCs w:val="28"/>
        </w:rPr>
      </w:pPr>
    </w:p>
    <w:p>
      <w:pPr>
        <w:spacing w:line="360" w:lineRule="atLeast"/>
        <w:jc w:val="center"/>
        <w:rPr>
          <w:rFonts w:ascii="楷体" w:hAnsi="楷体" w:eastAsia="楷体" w:cs="楷体"/>
          <w:b/>
          <w:sz w:val="28"/>
          <w:szCs w:val="28"/>
        </w:rPr>
      </w:pPr>
    </w:p>
    <w:p>
      <w:pPr>
        <w:spacing w:line="360" w:lineRule="atLeast"/>
        <w:jc w:val="center"/>
        <w:rPr>
          <w:rFonts w:ascii="楷体" w:hAnsi="楷体" w:eastAsia="楷体" w:cs="楷体"/>
          <w:b/>
          <w:sz w:val="28"/>
          <w:szCs w:val="28"/>
        </w:rPr>
      </w:pPr>
    </w:p>
    <w:p>
      <w:pPr>
        <w:spacing w:line="360" w:lineRule="atLeast"/>
        <w:jc w:val="center"/>
        <w:rPr>
          <w:rFonts w:ascii="楷体" w:hAnsi="楷体" w:eastAsia="楷体" w:cs="楷体"/>
          <w:b/>
          <w:sz w:val="28"/>
          <w:szCs w:val="28"/>
        </w:rPr>
      </w:pPr>
    </w:p>
    <w:p>
      <w:pPr>
        <w:pStyle w:val="7"/>
        <w:rPr>
          <w:rFonts w:ascii="楷体" w:hAnsi="楷体" w:eastAsia="楷体" w:cs="楷体"/>
        </w:rPr>
      </w:pPr>
    </w:p>
    <w:p>
      <w:pPr>
        <w:spacing w:line="360" w:lineRule="atLeast"/>
        <w:jc w:val="center"/>
        <w:rPr>
          <w:rFonts w:ascii="楷体" w:hAnsi="楷体" w:eastAsia="楷体" w:cs="楷体"/>
          <w:b/>
          <w:sz w:val="28"/>
          <w:szCs w:val="28"/>
        </w:rPr>
      </w:pPr>
    </w:p>
    <w:p>
      <w:pPr>
        <w:pStyle w:val="10"/>
        <w:adjustRightInd w:val="0"/>
        <w:snapToGrid w:val="0"/>
        <w:spacing w:line="360" w:lineRule="auto"/>
        <w:jc w:val="left"/>
        <w:rPr>
          <w:rFonts w:ascii="楷体" w:hAnsi="楷体" w:eastAsia="楷体" w:cs="楷体"/>
          <w:b/>
          <w:sz w:val="28"/>
          <w:szCs w:val="28"/>
        </w:rPr>
      </w:pPr>
      <w:r>
        <w:rPr>
          <w:rFonts w:hint="eastAsia" w:ascii="楷体" w:hAnsi="楷体" w:eastAsia="楷体" w:cs="楷体"/>
          <w:b/>
          <w:sz w:val="28"/>
          <w:szCs w:val="28"/>
        </w:rPr>
        <w:t xml:space="preserve">附件2        </w:t>
      </w:r>
    </w:p>
    <w:p>
      <w:pPr>
        <w:pStyle w:val="10"/>
        <w:adjustRightInd w:val="0"/>
        <w:snapToGrid w:val="0"/>
        <w:spacing w:line="360" w:lineRule="auto"/>
        <w:jc w:val="center"/>
        <w:rPr>
          <w:rFonts w:ascii="楷体" w:hAnsi="楷体" w:eastAsia="楷体" w:cs="楷体"/>
          <w:b/>
          <w:sz w:val="28"/>
          <w:szCs w:val="28"/>
        </w:rPr>
      </w:pPr>
      <w:r>
        <w:rPr>
          <w:rFonts w:hint="eastAsia" w:ascii="楷体" w:hAnsi="楷体" w:eastAsia="楷体" w:cs="楷体"/>
          <w:b/>
          <w:sz w:val="28"/>
          <w:szCs w:val="28"/>
        </w:rPr>
        <w:t>履行合同所必需的设备和专业技术能力的说明及承诺</w:t>
      </w:r>
    </w:p>
    <w:p>
      <w:pPr>
        <w:pStyle w:val="10"/>
        <w:adjustRightInd w:val="0"/>
        <w:snapToGrid w:val="0"/>
        <w:spacing w:line="360" w:lineRule="auto"/>
        <w:jc w:val="center"/>
        <w:rPr>
          <w:rFonts w:ascii="楷体" w:hAnsi="楷体" w:eastAsia="楷体" w:cs="楷体"/>
          <w:b/>
          <w:sz w:val="44"/>
          <w:szCs w:val="44"/>
        </w:rPr>
      </w:pPr>
    </w:p>
    <w:p>
      <w:pPr>
        <w:spacing w:line="360" w:lineRule="auto"/>
        <w:rPr>
          <w:rFonts w:ascii="楷体" w:hAnsi="楷体" w:eastAsia="楷体" w:cs="楷体"/>
          <w:spacing w:val="4"/>
          <w:sz w:val="24"/>
          <w:u w:val="single"/>
        </w:rPr>
      </w:pPr>
      <w:r>
        <w:rPr>
          <w:rFonts w:hint="eastAsia" w:ascii="楷体" w:hAnsi="楷体" w:eastAsia="楷体" w:cs="楷体"/>
          <w:spacing w:val="4"/>
          <w:sz w:val="24"/>
          <w:u w:val="single"/>
        </w:rPr>
        <w:t>陕西友邦项目管理有限公司：</w:t>
      </w:r>
    </w:p>
    <w:p>
      <w:pPr>
        <w:spacing w:before="312" w:beforeLines="100" w:after="156" w:afterLines="50" w:line="360" w:lineRule="auto"/>
        <w:ind w:firstLine="620" w:firstLineChars="250"/>
        <w:rPr>
          <w:rFonts w:ascii="楷体" w:hAnsi="楷体" w:eastAsia="楷体" w:cs="楷体"/>
          <w:spacing w:val="4"/>
          <w:sz w:val="24"/>
        </w:rPr>
      </w:pPr>
      <w:r>
        <w:rPr>
          <w:rFonts w:hint="eastAsia" w:ascii="楷体" w:hAnsi="楷体" w:eastAsia="楷体" w:cs="楷体"/>
          <w:spacing w:val="4"/>
          <w:sz w:val="24"/>
          <w:u w:val="single"/>
        </w:rPr>
        <w:t xml:space="preserve">   （供应商名称）    </w:t>
      </w:r>
      <w:r>
        <w:rPr>
          <w:rFonts w:hint="eastAsia" w:ascii="楷体" w:hAnsi="楷体" w:eastAsia="楷体" w:cs="楷体"/>
          <w:spacing w:val="4"/>
          <w:sz w:val="24"/>
        </w:rPr>
        <w:t xml:space="preserve"> 于</w:t>
      </w:r>
      <w:r>
        <w:rPr>
          <w:rFonts w:hint="eastAsia" w:ascii="楷体" w:hAnsi="楷体" w:eastAsia="楷体" w:cs="楷体"/>
          <w:spacing w:val="4"/>
          <w:sz w:val="24"/>
          <w:u w:val="single"/>
        </w:rPr>
        <w:t xml:space="preserve">     </w:t>
      </w:r>
      <w:r>
        <w:rPr>
          <w:rFonts w:hint="eastAsia" w:ascii="楷体" w:hAnsi="楷体" w:eastAsia="楷体" w:cs="楷体"/>
          <w:spacing w:val="4"/>
          <w:sz w:val="24"/>
        </w:rPr>
        <w:t>年</w:t>
      </w:r>
      <w:r>
        <w:rPr>
          <w:rFonts w:hint="eastAsia" w:ascii="楷体" w:hAnsi="楷体" w:eastAsia="楷体" w:cs="楷体"/>
          <w:spacing w:val="4"/>
          <w:sz w:val="24"/>
          <w:u w:val="single"/>
        </w:rPr>
        <w:t xml:space="preserve">    </w:t>
      </w:r>
      <w:r>
        <w:rPr>
          <w:rFonts w:hint="eastAsia" w:ascii="楷体" w:hAnsi="楷体" w:eastAsia="楷体" w:cs="楷体"/>
          <w:spacing w:val="4"/>
          <w:sz w:val="24"/>
        </w:rPr>
        <w:t>月</w:t>
      </w:r>
      <w:r>
        <w:rPr>
          <w:rFonts w:hint="eastAsia" w:ascii="楷体" w:hAnsi="楷体" w:eastAsia="楷体" w:cs="楷体"/>
          <w:spacing w:val="4"/>
          <w:sz w:val="24"/>
          <w:u w:val="single"/>
        </w:rPr>
        <w:t xml:space="preserve">   </w:t>
      </w:r>
      <w:r>
        <w:rPr>
          <w:rFonts w:hint="eastAsia" w:ascii="楷体" w:hAnsi="楷体" w:eastAsia="楷体" w:cs="楷体"/>
          <w:spacing w:val="4"/>
          <w:sz w:val="24"/>
        </w:rPr>
        <w:t>日在中华人民共和国境内</w:t>
      </w:r>
      <w:r>
        <w:rPr>
          <w:rFonts w:hint="eastAsia" w:ascii="楷体" w:hAnsi="楷体" w:eastAsia="楷体" w:cs="楷体"/>
          <w:spacing w:val="4"/>
          <w:sz w:val="24"/>
          <w:u w:val="single"/>
        </w:rPr>
        <w:t xml:space="preserve">               （详细注册地址）     </w:t>
      </w:r>
      <w:r>
        <w:rPr>
          <w:rFonts w:hint="eastAsia" w:ascii="楷体" w:hAnsi="楷体" w:eastAsia="楷体" w:cs="楷体"/>
          <w:spacing w:val="4"/>
          <w:sz w:val="24"/>
        </w:rPr>
        <w:t>合法注册并经营，公司主营业务为</w:t>
      </w:r>
      <w:r>
        <w:rPr>
          <w:rFonts w:hint="eastAsia" w:ascii="楷体" w:hAnsi="楷体" w:eastAsia="楷体" w:cs="楷体"/>
          <w:spacing w:val="4"/>
          <w:sz w:val="24"/>
          <w:u w:val="single"/>
        </w:rPr>
        <w:t xml:space="preserve">                          </w:t>
      </w:r>
      <w:r>
        <w:rPr>
          <w:rFonts w:hint="eastAsia" w:ascii="楷体" w:hAnsi="楷体" w:eastAsia="楷体" w:cs="楷体"/>
          <w:spacing w:val="4"/>
          <w:sz w:val="24"/>
        </w:rPr>
        <w:t>，营业（生产经营）面积为</w:t>
      </w:r>
      <w:r>
        <w:rPr>
          <w:rFonts w:hint="eastAsia" w:ascii="楷体" w:hAnsi="楷体" w:eastAsia="楷体" w:cs="楷体"/>
          <w:spacing w:val="4"/>
          <w:sz w:val="24"/>
          <w:u w:val="single"/>
        </w:rPr>
        <w:t xml:space="preserve">             </w:t>
      </w:r>
      <w:r>
        <w:rPr>
          <w:rFonts w:hint="eastAsia" w:ascii="楷体" w:hAnsi="楷体" w:eastAsia="楷体" w:cs="楷体"/>
          <w:spacing w:val="4"/>
          <w:sz w:val="24"/>
        </w:rPr>
        <w:t xml:space="preserve"> ，现有员工数量为</w:t>
      </w:r>
      <w:r>
        <w:rPr>
          <w:rFonts w:hint="eastAsia" w:ascii="楷体" w:hAnsi="楷体" w:eastAsia="楷体" w:cs="楷体"/>
          <w:spacing w:val="4"/>
          <w:sz w:val="24"/>
          <w:u w:val="single"/>
        </w:rPr>
        <w:t xml:space="preserve">         </w:t>
      </w:r>
      <w:r>
        <w:rPr>
          <w:rFonts w:hint="eastAsia" w:ascii="楷体" w:hAnsi="楷体" w:eastAsia="楷体" w:cs="楷体"/>
          <w:spacing w:val="4"/>
          <w:sz w:val="24"/>
        </w:rPr>
        <w:t>，其中与履行本合同相关的专业技术人员有（</w:t>
      </w:r>
      <w:r>
        <w:rPr>
          <w:rFonts w:hint="eastAsia" w:ascii="楷体" w:hAnsi="楷体" w:eastAsia="楷体" w:cs="楷体"/>
          <w:spacing w:val="4"/>
          <w:sz w:val="24"/>
          <w:u w:val="single"/>
        </w:rPr>
        <w:t xml:space="preserve">  专业能力、数量 </w:t>
      </w:r>
      <w:r>
        <w:rPr>
          <w:rFonts w:hint="eastAsia" w:ascii="楷体" w:hAnsi="楷体" w:eastAsia="楷体" w:cs="楷体"/>
          <w:spacing w:val="4"/>
          <w:sz w:val="24"/>
        </w:rPr>
        <w:t>），本公司郑重承诺，具有履行本合同所必需的设备和专业技术能力。</w:t>
      </w:r>
    </w:p>
    <w:p>
      <w:pPr>
        <w:spacing w:before="312" w:beforeLines="100" w:after="156" w:afterLines="50" w:line="360" w:lineRule="auto"/>
        <w:ind w:firstLine="170"/>
        <w:rPr>
          <w:rFonts w:ascii="楷体" w:hAnsi="楷体" w:eastAsia="楷体" w:cs="楷体"/>
          <w:spacing w:val="4"/>
          <w:sz w:val="24"/>
        </w:rPr>
      </w:pPr>
    </w:p>
    <w:p>
      <w:pPr>
        <w:spacing w:before="312" w:beforeLines="100" w:after="156" w:afterLines="50" w:line="360" w:lineRule="auto"/>
        <w:ind w:firstLine="170"/>
        <w:rPr>
          <w:rFonts w:ascii="楷体" w:hAnsi="楷体" w:eastAsia="楷体" w:cs="楷体"/>
          <w:spacing w:val="4"/>
          <w:sz w:val="24"/>
        </w:rPr>
      </w:pPr>
    </w:p>
    <w:p>
      <w:pPr>
        <w:pStyle w:val="12"/>
        <w:rPr>
          <w:rFonts w:ascii="楷体" w:hAnsi="楷体" w:eastAsia="楷体" w:cs="楷体"/>
          <w:sz w:val="24"/>
          <w:szCs w:val="24"/>
        </w:rPr>
      </w:pPr>
    </w:p>
    <w:p>
      <w:pPr>
        <w:pStyle w:val="26"/>
        <w:spacing w:line="500" w:lineRule="atLeast"/>
        <w:ind w:firstLine="2400" w:firstLineChars="1000"/>
        <w:jc w:val="both"/>
        <w:rPr>
          <w:rFonts w:ascii="楷体" w:hAnsi="楷体" w:eastAsia="楷体" w:cs="楷体"/>
          <w:b w:val="0"/>
          <w:sz w:val="24"/>
          <w:szCs w:val="24"/>
          <w:lang w:val="zh-CN"/>
        </w:rPr>
      </w:pPr>
      <w:r>
        <w:rPr>
          <w:rFonts w:hint="eastAsia" w:ascii="楷体" w:hAnsi="楷体" w:eastAsia="楷体" w:cs="楷体"/>
          <w:b w:val="0"/>
          <w:sz w:val="24"/>
          <w:szCs w:val="24"/>
          <w:lang w:val="zh-CN"/>
        </w:rPr>
        <w:t>供应商</w:t>
      </w:r>
      <w:r>
        <w:rPr>
          <w:rFonts w:hint="eastAsia" w:ascii="楷体" w:hAnsi="楷体" w:eastAsia="楷体" w:cs="楷体"/>
          <w:b w:val="0"/>
          <w:sz w:val="24"/>
          <w:szCs w:val="24"/>
        </w:rPr>
        <w:t>名称</w:t>
      </w:r>
      <w:r>
        <w:rPr>
          <w:rFonts w:hint="eastAsia" w:ascii="楷体" w:hAnsi="楷体" w:eastAsia="楷体" w:cs="楷体"/>
          <w:b w:val="0"/>
          <w:sz w:val="24"/>
          <w:szCs w:val="24"/>
          <w:lang w:val="zh-CN"/>
        </w:rPr>
        <w:t>（</w:t>
      </w:r>
      <w:r>
        <w:rPr>
          <w:rFonts w:hint="eastAsia" w:ascii="楷体" w:hAnsi="楷体" w:eastAsia="楷体" w:cs="楷体"/>
          <w:b w:val="0"/>
          <w:sz w:val="24"/>
          <w:szCs w:val="24"/>
        </w:rPr>
        <w:t>公章</w:t>
      </w:r>
      <w:r>
        <w:rPr>
          <w:rFonts w:hint="eastAsia" w:ascii="楷体" w:hAnsi="楷体" w:eastAsia="楷体" w:cs="楷体"/>
          <w:b w:val="0"/>
          <w:sz w:val="24"/>
          <w:szCs w:val="24"/>
          <w:lang w:val="zh-CN"/>
        </w:rPr>
        <w:t>）：</w:t>
      </w:r>
      <w:r>
        <w:rPr>
          <w:rFonts w:hint="eastAsia" w:ascii="楷体" w:hAnsi="楷体" w:eastAsia="楷体" w:cs="楷体"/>
          <w:b w:val="0"/>
          <w:sz w:val="24"/>
          <w:szCs w:val="24"/>
          <w:u w:val="single"/>
          <w:lang w:val="zh-CN"/>
        </w:rPr>
        <w:t xml:space="preserve">          </w:t>
      </w:r>
      <w:r>
        <w:rPr>
          <w:rFonts w:hint="eastAsia" w:ascii="楷体" w:hAnsi="楷体" w:eastAsia="楷体" w:cs="楷体"/>
          <w:b w:val="0"/>
          <w:sz w:val="24"/>
          <w:szCs w:val="24"/>
          <w:u w:val="single"/>
        </w:rPr>
        <w:t xml:space="preserve">  </w:t>
      </w:r>
      <w:r>
        <w:rPr>
          <w:rFonts w:hint="eastAsia" w:ascii="楷体" w:hAnsi="楷体" w:eastAsia="楷体" w:cs="楷体"/>
          <w:b w:val="0"/>
          <w:sz w:val="24"/>
          <w:szCs w:val="24"/>
          <w:u w:val="single"/>
          <w:lang w:val="zh-CN"/>
        </w:rPr>
        <w:t xml:space="preserve">      </w:t>
      </w:r>
      <w:r>
        <w:rPr>
          <w:rFonts w:hint="eastAsia" w:ascii="楷体" w:hAnsi="楷体" w:eastAsia="楷体" w:cs="楷体"/>
          <w:b w:val="0"/>
          <w:sz w:val="24"/>
          <w:szCs w:val="24"/>
          <w:u w:val="single"/>
        </w:rPr>
        <w:t xml:space="preserve">  </w:t>
      </w:r>
    </w:p>
    <w:p>
      <w:pPr>
        <w:pStyle w:val="26"/>
        <w:spacing w:line="500" w:lineRule="atLeast"/>
        <w:ind w:firstLine="2400" w:firstLineChars="1000"/>
        <w:jc w:val="both"/>
        <w:rPr>
          <w:rFonts w:ascii="楷体" w:hAnsi="楷体" w:eastAsia="楷体" w:cs="楷体"/>
          <w:b w:val="0"/>
          <w:sz w:val="24"/>
          <w:szCs w:val="24"/>
          <w:lang w:val="zh-CN"/>
        </w:rPr>
      </w:pPr>
      <w:r>
        <w:rPr>
          <w:rFonts w:hint="eastAsia" w:ascii="楷体" w:hAnsi="楷体" w:eastAsia="楷体" w:cs="楷体"/>
          <w:b w:val="0"/>
          <w:sz w:val="24"/>
          <w:szCs w:val="24"/>
          <w:lang w:val="zh-CN"/>
        </w:rPr>
        <w:t>法定代表人或被授权人（签字或盖章）：</w:t>
      </w:r>
      <w:r>
        <w:rPr>
          <w:rFonts w:hint="eastAsia" w:ascii="楷体" w:hAnsi="楷体" w:eastAsia="楷体" w:cs="楷体"/>
          <w:b w:val="0"/>
          <w:sz w:val="24"/>
          <w:szCs w:val="24"/>
          <w:u w:val="single"/>
          <w:lang w:val="zh-CN"/>
        </w:rPr>
        <w:t xml:space="preserve">    </w:t>
      </w:r>
      <w:r>
        <w:rPr>
          <w:rFonts w:hint="eastAsia" w:ascii="楷体" w:hAnsi="楷体" w:eastAsia="楷体" w:cs="楷体"/>
          <w:b w:val="0"/>
          <w:sz w:val="24"/>
          <w:szCs w:val="24"/>
          <w:u w:val="single"/>
        </w:rPr>
        <w:t xml:space="preserve">   </w:t>
      </w:r>
      <w:r>
        <w:rPr>
          <w:rFonts w:hint="eastAsia" w:ascii="楷体" w:hAnsi="楷体" w:eastAsia="楷体" w:cs="楷体"/>
          <w:b w:val="0"/>
          <w:sz w:val="24"/>
          <w:szCs w:val="24"/>
          <w:u w:val="single"/>
          <w:lang w:val="zh-CN"/>
        </w:rPr>
        <w:t xml:space="preserve">  </w:t>
      </w:r>
    </w:p>
    <w:p>
      <w:pPr>
        <w:pStyle w:val="26"/>
        <w:spacing w:line="500" w:lineRule="atLeast"/>
        <w:ind w:firstLine="2400" w:firstLineChars="1000"/>
        <w:jc w:val="both"/>
        <w:rPr>
          <w:rFonts w:ascii="楷体" w:hAnsi="楷体" w:eastAsia="楷体" w:cs="楷体"/>
          <w:b w:val="0"/>
          <w:sz w:val="24"/>
          <w:szCs w:val="24"/>
          <w:lang w:val="zh-CN"/>
        </w:rPr>
      </w:pPr>
      <w:r>
        <w:rPr>
          <w:rFonts w:hint="eastAsia" w:ascii="楷体" w:hAnsi="楷体" w:eastAsia="楷体" w:cs="楷体"/>
          <w:b w:val="0"/>
          <w:sz w:val="24"/>
          <w:szCs w:val="24"/>
          <w:lang w:val="zh-CN"/>
        </w:rPr>
        <w:t xml:space="preserve">日   </w:t>
      </w:r>
      <w:r>
        <w:rPr>
          <w:rFonts w:hint="eastAsia" w:ascii="楷体" w:hAnsi="楷体" w:eastAsia="楷体" w:cs="楷体"/>
          <w:b w:val="0"/>
          <w:sz w:val="24"/>
          <w:szCs w:val="24"/>
        </w:rPr>
        <w:t xml:space="preserve"> </w:t>
      </w:r>
      <w:r>
        <w:rPr>
          <w:rFonts w:hint="eastAsia" w:ascii="楷体" w:hAnsi="楷体" w:eastAsia="楷体" w:cs="楷体"/>
          <w:b w:val="0"/>
          <w:sz w:val="24"/>
          <w:szCs w:val="24"/>
          <w:lang w:val="zh-CN"/>
        </w:rPr>
        <w:t xml:space="preserve">  期：</w:t>
      </w:r>
      <w:r>
        <w:rPr>
          <w:rFonts w:hint="eastAsia" w:ascii="楷体" w:hAnsi="楷体" w:eastAsia="楷体" w:cs="楷体"/>
          <w:b w:val="0"/>
          <w:sz w:val="24"/>
          <w:szCs w:val="24"/>
        </w:rPr>
        <w:t xml:space="preserve">    </w:t>
      </w:r>
      <w:r>
        <w:rPr>
          <w:rFonts w:hint="eastAsia" w:ascii="楷体" w:hAnsi="楷体" w:eastAsia="楷体" w:cs="楷体"/>
          <w:b w:val="0"/>
          <w:sz w:val="24"/>
          <w:szCs w:val="24"/>
          <w:lang w:val="zh-CN"/>
        </w:rPr>
        <w:t>年</w:t>
      </w:r>
      <w:r>
        <w:rPr>
          <w:rFonts w:hint="eastAsia" w:ascii="楷体" w:hAnsi="楷体" w:eastAsia="楷体" w:cs="楷体"/>
          <w:b w:val="0"/>
          <w:sz w:val="24"/>
          <w:szCs w:val="24"/>
        </w:rPr>
        <w:t xml:space="preserve">    </w:t>
      </w:r>
      <w:r>
        <w:rPr>
          <w:rFonts w:hint="eastAsia" w:ascii="楷体" w:hAnsi="楷体" w:eastAsia="楷体" w:cs="楷体"/>
          <w:b w:val="0"/>
          <w:sz w:val="24"/>
          <w:szCs w:val="24"/>
          <w:lang w:val="zh-CN"/>
        </w:rPr>
        <w:t>月</w:t>
      </w:r>
      <w:r>
        <w:rPr>
          <w:rFonts w:hint="eastAsia" w:ascii="楷体" w:hAnsi="楷体" w:eastAsia="楷体" w:cs="楷体"/>
          <w:b w:val="0"/>
          <w:sz w:val="24"/>
          <w:szCs w:val="24"/>
        </w:rPr>
        <w:t xml:space="preserve">    </w:t>
      </w:r>
      <w:r>
        <w:rPr>
          <w:rFonts w:hint="eastAsia" w:ascii="楷体" w:hAnsi="楷体" w:eastAsia="楷体" w:cs="楷体"/>
          <w:b w:val="0"/>
          <w:sz w:val="24"/>
          <w:szCs w:val="24"/>
          <w:lang w:val="zh-CN"/>
        </w:rPr>
        <w:t>日</w:t>
      </w:r>
    </w:p>
    <w:p>
      <w:pPr>
        <w:pStyle w:val="17"/>
        <w:rPr>
          <w:rFonts w:ascii="楷体" w:hAnsi="楷体" w:eastAsia="楷体" w:cs="楷体"/>
          <w:color w:val="auto"/>
        </w:rPr>
      </w:pPr>
    </w:p>
    <w:p>
      <w:pPr>
        <w:rPr>
          <w:rFonts w:ascii="楷体" w:hAnsi="楷体" w:eastAsia="楷体" w:cs="楷体"/>
          <w:b/>
          <w:sz w:val="32"/>
          <w:szCs w:val="32"/>
        </w:rPr>
      </w:pPr>
    </w:p>
    <w:p>
      <w:pPr>
        <w:spacing w:line="360" w:lineRule="atLeast"/>
        <w:rPr>
          <w:rFonts w:ascii="楷体" w:hAnsi="楷体" w:eastAsia="楷体" w:cs="楷体"/>
          <w:b/>
          <w:sz w:val="28"/>
          <w:szCs w:val="28"/>
        </w:rPr>
      </w:pPr>
      <w:r>
        <w:rPr>
          <w:rFonts w:hint="eastAsia" w:ascii="楷体" w:hAnsi="楷体" w:eastAsia="楷体" w:cs="楷体"/>
          <w:b/>
          <w:sz w:val="28"/>
          <w:szCs w:val="28"/>
        </w:rPr>
        <w:t xml:space="preserve">                </w:t>
      </w:r>
    </w:p>
    <w:p>
      <w:pPr>
        <w:spacing w:line="480" w:lineRule="auto"/>
        <w:ind w:firstLine="480" w:firstLineChars="200"/>
        <w:jc w:val="left"/>
        <w:rPr>
          <w:rFonts w:ascii="楷体" w:hAnsi="楷体" w:eastAsia="楷体" w:cs="楷体"/>
          <w:sz w:val="24"/>
        </w:rPr>
      </w:pPr>
    </w:p>
    <w:p>
      <w:pPr>
        <w:spacing w:line="480" w:lineRule="auto"/>
        <w:ind w:firstLine="480" w:firstLineChars="200"/>
        <w:jc w:val="left"/>
        <w:rPr>
          <w:rFonts w:ascii="楷体" w:hAnsi="楷体" w:eastAsia="楷体" w:cs="楷体"/>
          <w:sz w:val="24"/>
        </w:rPr>
      </w:pPr>
    </w:p>
    <w:p>
      <w:pPr>
        <w:spacing w:line="480" w:lineRule="auto"/>
        <w:ind w:firstLine="480" w:firstLineChars="200"/>
        <w:jc w:val="left"/>
        <w:rPr>
          <w:rFonts w:ascii="楷体" w:hAnsi="楷体" w:eastAsia="楷体" w:cs="楷体"/>
          <w:sz w:val="24"/>
        </w:rPr>
      </w:pPr>
    </w:p>
    <w:p>
      <w:pPr>
        <w:spacing w:line="360" w:lineRule="atLeast"/>
        <w:jc w:val="center"/>
        <w:rPr>
          <w:rFonts w:ascii="楷体" w:hAnsi="楷体" w:eastAsia="楷体" w:cs="楷体"/>
          <w:b/>
          <w:sz w:val="32"/>
          <w:szCs w:val="32"/>
        </w:rPr>
      </w:pPr>
    </w:p>
    <w:p>
      <w:pPr>
        <w:pStyle w:val="17"/>
        <w:ind w:firstLine="0"/>
        <w:rPr>
          <w:rFonts w:ascii="楷体" w:hAnsi="楷体" w:eastAsia="楷体" w:cs="楷体"/>
          <w:b/>
          <w:color w:val="auto"/>
          <w:sz w:val="32"/>
          <w:szCs w:val="32"/>
        </w:rPr>
      </w:pPr>
    </w:p>
    <w:p>
      <w:pPr>
        <w:rPr>
          <w:rFonts w:ascii="楷体" w:hAnsi="楷体" w:eastAsia="楷体" w:cs="楷体"/>
          <w:b/>
          <w:sz w:val="28"/>
          <w:szCs w:val="28"/>
        </w:rPr>
      </w:pPr>
      <w:r>
        <w:rPr>
          <w:rFonts w:hint="eastAsia" w:ascii="楷体" w:hAnsi="楷体" w:eastAsia="楷体" w:cs="楷体"/>
          <w:b/>
          <w:bCs/>
          <w:kern w:val="0"/>
          <w:sz w:val="28"/>
          <w:szCs w:val="28"/>
        </w:rPr>
        <w:t>附件3</w:t>
      </w:r>
    </w:p>
    <w:p>
      <w:pPr>
        <w:spacing w:line="360" w:lineRule="atLeast"/>
        <w:jc w:val="center"/>
        <w:rPr>
          <w:rFonts w:ascii="楷体" w:hAnsi="楷体" w:eastAsia="楷体" w:cs="楷体"/>
          <w:b/>
          <w:sz w:val="28"/>
          <w:szCs w:val="28"/>
        </w:rPr>
      </w:pPr>
      <w:r>
        <w:rPr>
          <w:rFonts w:hint="eastAsia" w:ascii="楷体" w:hAnsi="楷体" w:eastAsia="楷体" w:cs="楷体"/>
          <w:b/>
          <w:sz w:val="28"/>
          <w:szCs w:val="28"/>
        </w:rPr>
        <w:t>书面声明</w:t>
      </w:r>
    </w:p>
    <w:p>
      <w:pPr>
        <w:spacing w:line="360" w:lineRule="atLeast"/>
        <w:jc w:val="left"/>
        <w:rPr>
          <w:rFonts w:ascii="楷体" w:hAnsi="楷体" w:eastAsia="楷体" w:cs="楷体"/>
          <w:sz w:val="44"/>
          <w:szCs w:val="44"/>
        </w:rPr>
      </w:pPr>
      <w:bookmarkStart w:id="77" w:name="_Toc8094"/>
      <w:r>
        <w:rPr>
          <w:rFonts w:hint="eastAsia" w:ascii="楷体" w:hAnsi="楷体" w:eastAsia="楷体" w:cs="楷体"/>
          <w:b/>
          <w:sz w:val="28"/>
          <w:szCs w:val="28"/>
        </w:rPr>
        <w:t>参加政府采购活动前3年内在经营活动中没有重大违法记录的书面声明</w:t>
      </w:r>
      <w:bookmarkEnd w:id="77"/>
    </w:p>
    <w:p>
      <w:pPr>
        <w:spacing w:line="360" w:lineRule="auto"/>
        <w:jc w:val="left"/>
        <w:rPr>
          <w:rFonts w:ascii="楷体" w:hAnsi="楷体" w:eastAsia="楷体" w:cs="楷体"/>
          <w:sz w:val="24"/>
        </w:rPr>
      </w:pPr>
      <w:r>
        <w:rPr>
          <w:rFonts w:hint="eastAsia" w:ascii="楷体" w:hAnsi="楷体" w:eastAsia="楷体" w:cs="楷体"/>
          <w:kern w:val="0"/>
          <w:sz w:val="24"/>
        </w:rPr>
        <w:t>致：</w:t>
      </w:r>
      <w:r>
        <w:rPr>
          <w:rFonts w:hint="eastAsia" w:ascii="楷体" w:hAnsi="楷体" w:eastAsia="楷体" w:cs="楷体"/>
          <w:kern w:val="0"/>
          <w:sz w:val="24"/>
          <w:u w:val="single"/>
        </w:rPr>
        <w:t>陕西友邦项目管理有限公司</w:t>
      </w:r>
    </w:p>
    <w:p>
      <w:pPr>
        <w:spacing w:line="360" w:lineRule="auto"/>
        <w:ind w:firstLine="480" w:firstLineChars="200"/>
        <w:jc w:val="left"/>
        <w:rPr>
          <w:rFonts w:ascii="楷体" w:hAnsi="楷体" w:eastAsia="楷体" w:cs="楷体"/>
          <w:b/>
          <w:sz w:val="32"/>
          <w:szCs w:val="32"/>
        </w:rPr>
      </w:pPr>
      <w:r>
        <w:rPr>
          <w:rFonts w:hint="eastAsia" w:ascii="楷体" w:hAnsi="楷体" w:eastAsia="楷体" w:cs="楷体"/>
          <w:sz w:val="24"/>
        </w:rPr>
        <w:t>我单位声明参加本次政府采购活动前三年内，在经营活动中没有重大违纪，以及未被列入失信被执行人、未在重大税收违法案件当事人名单及政府采购严重违法失信行为记录名单中。</w:t>
      </w:r>
    </w:p>
    <w:p>
      <w:pPr>
        <w:spacing w:line="360" w:lineRule="auto"/>
        <w:ind w:firstLine="424" w:firstLineChars="177"/>
        <w:jc w:val="left"/>
        <w:rPr>
          <w:rFonts w:ascii="楷体" w:hAnsi="楷体" w:eastAsia="楷体" w:cs="楷体"/>
          <w:b/>
          <w:sz w:val="32"/>
          <w:szCs w:val="32"/>
        </w:rPr>
      </w:pPr>
      <w:r>
        <w:rPr>
          <w:rFonts w:hint="eastAsia" w:ascii="楷体" w:hAnsi="楷体" w:eastAsia="楷体" w:cs="楷体"/>
          <w:sz w:val="24"/>
        </w:rPr>
        <w:t>以上如构成虚假，自愿承担相关法律责任。</w:t>
      </w:r>
    </w:p>
    <w:p>
      <w:pPr>
        <w:spacing w:line="360" w:lineRule="auto"/>
        <w:jc w:val="left"/>
        <w:rPr>
          <w:rFonts w:ascii="楷体" w:hAnsi="楷体" w:eastAsia="楷体" w:cs="楷体"/>
          <w:b/>
          <w:sz w:val="32"/>
          <w:szCs w:val="32"/>
        </w:rPr>
      </w:pP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特此声明！</w:t>
      </w:r>
    </w:p>
    <w:p>
      <w:pPr>
        <w:spacing w:line="360" w:lineRule="auto"/>
        <w:ind w:firstLine="480" w:firstLineChars="200"/>
        <w:jc w:val="left"/>
        <w:rPr>
          <w:rFonts w:ascii="楷体" w:hAnsi="楷体" w:eastAsia="楷体" w:cs="楷体"/>
          <w:sz w:val="24"/>
        </w:rPr>
      </w:pPr>
    </w:p>
    <w:p>
      <w:pPr>
        <w:spacing w:line="480" w:lineRule="auto"/>
        <w:ind w:firstLine="480" w:firstLineChars="200"/>
        <w:jc w:val="left"/>
        <w:rPr>
          <w:rFonts w:ascii="楷体" w:hAnsi="楷体" w:eastAsia="楷体" w:cs="楷体"/>
          <w:sz w:val="24"/>
        </w:rPr>
      </w:pPr>
    </w:p>
    <w:p>
      <w:pPr>
        <w:spacing w:line="480" w:lineRule="auto"/>
        <w:ind w:firstLine="480" w:firstLineChars="200"/>
        <w:jc w:val="left"/>
        <w:rPr>
          <w:rFonts w:ascii="楷体" w:hAnsi="楷体" w:eastAsia="楷体" w:cs="楷体"/>
          <w:sz w:val="24"/>
          <w:u w:val="single"/>
        </w:rPr>
      </w:pPr>
      <w:r>
        <w:rPr>
          <w:rFonts w:hint="eastAsia" w:ascii="楷体" w:hAnsi="楷体" w:eastAsia="楷体" w:cs="楷体"/>
          <w:sz w:val="24"/>
        </w:rPr>
        <w:t xml:space="preserve">                        声明人（公章）：</w:t>
      </w:r>
      <w:r>
        <w:rPr>
          <w:rFonts w:hint="eastAsia" w:ascii="楷体" w:hAnsi="楷体" w:eastAsia="楷体" w:cs="楷体"/>
          <w:sz w:val="24"/>
          <w:u w:val="single"/>
        </w:rPr>
        <w:t xml:space="preserve">                 </w:t>
      </w:r>
    </w:p>
    <w:p>
      <w:pPr>
        <w:spacing w:line="480" w:lineRule="auto"/>
        <w:ind w:left="3359" w:leftChars="228" w:hanging="2880" w:hangingChars="1200"/>
        <w:jc w:val="left"/>
        <w:rPr>
          <w:rFonts w:ascii="楷体" w:hAnsi="楷体" w:eastAsia="楷体" w:cs="楷体"/>
          <w:sz w:val="24"/>
        </w:rPr>
      </w:pPr>
      <w:r>
        <w:rPr>
          <w:rFonts w:hint="eastAsia" w:ascii="楷体" w:hAnsi="楷体" w:eastAsia="楷体" w:cs="楷体"/>
          <w:sz w:val="24"/>
        </w:rPr>
        <w:t xml:space="preserve">                        法定代表人或被授权人（签字或盖章）：</w:t>
      </w:r>
      <w:r>
        <w:rPr>
          <w:rFonts w:hint="eastAsia" w:ascii="楷体" w:hAnsi="楷体" w:eastAsia="楷体" w:cs="楷体"/>
          <w:sz w:val="24"/>
          <w:u w:val="single"/>
        </w:rPr>
        <w:t xml:space="preserve">              </w:t>
      </w:r>
      <w:r>
        <w:rPr>
          <w:rFonts w:hint="eastAsia" w:ascii="楷体" w:hAnsi="楷体" w:eastAsia="楷体" w:cs="楷体"/>
          <w:sz w:val="24"/>
        </w:rPr>
        <w:t xml:space="preserve">                          日   期：      年    月    日 </w:t>
      </w:r>
    </w:p>
    <w:p>
      <w:pPr>
        <w:pStyle w:val="17"/>
        <w:rPr>
          <w:rFonts w:ascii="楷体" w:hAnsi="楷体" w:eastAsia="楷体" w:cs="楷体"/>
          <w:b/>
          <w:color w:val="auto"/>
          <w:sz w:val="32"/>
          <w:szCs w:val="32"/>
        </w:rPr>
      </w:pPr>
    </w:p>
    <w:p>
      <w:pPr>
        <w:rPr>
          <w:rFonts w:ascii="楷体" w:hAnsi="楷体" w:eastAsia="楷体" w:cs="楷体"/>
        </w:rPr>
      </w:pPr>
    </w:p>
    <w:p>
      <w:pPr>
        <w:pStyle w:val="18"/>
        <w:rPr>
          <w:rFonts w:ascii="楷体" w:hAnsi="楷体" w:eastAsia="楷体" w:cs="楷体"/>
        </w:rPr>
      </w:pPr>
    </w:p>
    <w:p>
      <w:pPr>
        <w:pStyle w:val="7"/>
        <w:rPr>
          <w:rFonts w:ascii="楷体" w:hAnsi="楷体" w:eastAsia="楷体" w:cs="楷体"/>
          <w:color w:val="auto"/>
        </w:rPr>
      </w:pPr>
    </w:p>
    <w:p>
      <w:pPr>
        <w:pStyle w:val="17"/>
        <w:rPr>
          <w:rFonts w:ascii="楷体" w:hAnsi="楷体" w:eastAsia="楷体" w:cs="楷体"/>
          <w:color w:val="auto"/>
        </w:rPr>
      </w:pPr>
    </w:p>
    <w:p>
      <w:pPr>
        <w:rPr>
          <w:rFonts w:ascii="楷体" w:hAnsi="楷体" w:eastAsia="楷体" w:cs="楷体"/>
        </w:rPr>
      </w:pPr>
    </w:p>
    <w:p>
      <w:pPr>
        <w:spacing w:line="360" w:lineRule="atLeast"/>
        <w:jc w:val="center"/>
        <w:rPr>
          <w:rFonts w:ascii="楷体" w:hAnsi="楷体" w:eastAsia="楷体" w:cs="楷体"/>
          <w:b/>
          <w:sz w:val="32"/>
          <w:szCs w:val="32"/>
        </w:rPr>
      </w:pPr>
    </w:p>
    <w:p>
      <w:pPr>
        <w:pStyle w:val="7"/>
        <w:rPr>
          <w:rFonts w:ascii="楷体" w:hAnsi="楷体" w:eastAsia="楷体" w:cs="楷体"/>
          <w:b/>
          <w:color w:val="auto"/>
          <w:sz w:val="32"/>
          <w:szCs w:val="32"/>
        </w:rPr>
      </w:pPr>
    </w:p>
    <w:p>
      <w:pPr>
        <w:rPr>
          <w:rFonts w:ascii="楷体" w:hAnsi="楷体" w:eastAsia="楷体" w:cs="楷体"/>
          <w:b/>
          <w:sz w:val="32"/>
          <w:szCs w:val="32"/>
        </w:rPr>
      </w:pPr>
    </w:p>
    <w:p>
      <w:pPr>
        <w:pStyle w:val="7"/>
        <w:rPr>
          <w:rFonts w:ascii="楷体" w:hAnsi="楷体" w:eastAsia="楷体" w:cs="楷体"/>
        </w:rPr>
      </w:pPr>
    </w:p>
    <w:p>
      <w:pPr>
        <w:spacing w:line="360" w:lineRule="atLeast"/>
        <w:rPr>
          <w:rFonts w:ascii="楷体" w:hAnsi="楷体" w:eastAsia="楷体" w:cs="楷体"/>
          <w:b/>
          <w:sz w:val="32"/>
          <w:szCs w:val="32"/>
        </w:rPr>
      </w:pPr>
    </w:p>
    <w:p>
      <w:pPr>
        <w:spacing w:line="360" w:lineRule="atLeast"/>
        <w:jc w:val="center"/>
        <w:outlineLvl w:val="1"/>
        <w:rPr>
          <w:rFonts w:ascii="楷体" w:hAnsi="楷体" w:eastAsia="楷体" w:cs="楷体"/>
          <w:b/>
          <w:sz w:val="24"/>
        </w:rPr>
      </w:pPr>
      <w:bookmarkStart w:id="78" w:name="_Toc7512"/>
      <w:r>
        <w:rPr>
          <w:rFonts w:hint="eastAsia" w:ascii="楷体" w:hAnsi="楷体" w:eastAsia="楷体" w:cs="楷体"/>
          <w:b/>
          <w:sz w:val="32"/>
          <w:szCs w:val="32"/>
        </w:rPr>
        <w:t>第六部分  响应方案说明</w:t>
      </w:r>
      <w:bookmarkEnd w:id="78"/>
    </w:p>
    <w:p>
      <w:pPr>
        <w:spacing w:line="500" w:lineRule="exact"/>
        <w:ind w:firstLine="480" w:firstLineChars="200"/>
        <w:rPr>
          <w:rFonts w:ascii="楷体" w:hAnsi="楷体" w:eastAsia="楷体" w:cs="楷体"/>
          <w:sz w:val="24"/>
        </w:rPr>
      </w:pPr>
      <w:r>
        <w:rPr>
          <w:rFonts w:hint="eastAsia" w:ascii="楷体" w:hAnsi="楷体" w:eastAsia="楷体" w:cs="楷体"/>
          <w:sz w:val="24"/>
        </w:rPr>
        <w:t>按照磋商文件的</w:t>
      </w:r>
      <w:r>
        <w:rPr>
          <w:rFonts w:hint="eastAsia" w:ascii="楷体" w:hAnsi="楷体" w:eastAsia="楷体" w:cs="楷体"/>
          <w:sz w:val="24"/>
          <w:lang w:val="en-US" w:eastAsia="zh-CN"/>
        </w:rPr>
        <w:t>第三章评标办法和第四章采购内容及技术</w:t>
      </w:r>
      <w:r>
        <w:rPr>
          <w:rFonts w:hint="eastAsia" w:ascii="楷体" w:hAnsi="楷体" w:eastAsia="楷体" w:cs="楷体"/>
          <w:sz w:val="24"/>
        </w:rPr>
        <w:t>要求编服务方案至少应包括如下：</w:t>
      </w:r>
    </w:p>
    <w:p>
      <w:pPr>
        <w:pStyle w:val="15"/>
        <w:numPr>
          <w:ilvl w:val="0"/>
          <w:numId w:val="7"/>
        </w:numPr>
        <w:spacing w:line="500" w:lineRule="exact"/>
        <w:rPr>
          <w:rFonts w:ascii="楷体" w:hAnsi="楷体" w:eastAsia="楷体" w:cs="楷体"/>
          <w:sz w:val="24"/>
        </w:rPr>
      </w:pPr>
      <w:r>
        <w:rPr>
          <w:rFonts w:hint="eastAsia" w:ascii="楷体" w:hAnsi="楷体" w:eastAsia="楷体" w:cs="楷体"/>
          <w:sz w:val="24"/>
        </w:rPr>
        <w:t>策划方案</w:t>
      </w:r>
    </w:p>
    <w:p>
      <w:pPr>
        <w:pStyle w:val="15"/>
        <w:numPr>
          <w:ilvl w:val="0"/>
          <w:numId w:val="7"/>
        </w:numPr>
        <w:spacing w:line="500" w:lineRule="exact"/>
        <w:rPr>
          <w:rFonts w:ascii="楷体" w:hAnsi="楷体" w:eastAsia="楷体" w:cs="楷体"/>
          <w:sz w:val="24"/>
        </w:rPr>
      </w:pPr>
      <w:r>
        <w:rPr>
          <w:rFonts w:hint="eastAsia" w:ascii="楷体" w:hAnsi="楷体" w:eastAsia="楷体" w:cs="楷体"/>
          <w:sz w:val="24"/>
        </w:rPr>
        <w:t>实施方案</w:t>
      </w:r>
    </w:p>
    <w:p>
      <w:pPr>
        <w:pStyle w:val="15"/>
        <w:numPr>
          <w:ilvl w:val="0"/>
          <w:numId w:val="7"/>
        </w:numPr>
        <w:spacing w:line="500" w:lineRule="exact"/>
        <w:rPr>
          <w:rFonts w:ascii="楷体" w:hAnsi="楷体" w:eastAsia="楷体" w:cs="楷体"/>
          <w:sz w:val="24"/>
        </w:rPr>
      </w:pPr>
      <w:r>
        <w:rPr>
          <w:rFonts w:hint="eastAsia" w:ascii="楷体" w:hAnsi="楷体" w:eastAsia="楷体" w:cs="楷体"/>
          <w:sz w:val="24"/>
        </w:rPr>
        <w:t>媒体宣传推广方案</w:t>
      </w:r>
    </w:p>
    <w:p>
      <w:pPr>
        <w:pStyle w:val="15"/>
        <w:numPr>
          <w:ilvl w:val="0"/>
          <w:numId w:val="7"/>
        </w:numPr>
        <w:spacing w:line="500" w:lineRule="exact"/>
        <w:rPr>
          <w:rFonts w:ascii="楷体" w:hAnsi="楷体" w:eastAsia="楷体" w:cs="楷体"/>
          <w:sz w:val="24"/>
        </w:rPr>
      </w:pPr>
      <w:r>
        <w:rPr>
          <w:rFonts w:hint="eastAsia" w:ascii="楷体" w:hAnsi="楷体" w:eastAsia="楷体" w:cs="楷体"/>
          <w:sz w:val="24"/>
        </w:rPr>
        <w:t>质量保证措施</w:t>
      </w:r>
    </w:p>
    <w:p>
      <w:pPr>
        <w:pStyle w:val="15"/>
        <w:numPr>
          <w:ilvl w:val="0"/>
          <w:numId w:val="7"/>
        </w:numPr>
        <w:spacing w:line="500" w:lineRule="exact"/>
        <w:rPr>
          <w:rFonts w:ascii="楷体" w:hAnsi="楷体" w:eastAsia="楷体" w:cs="楷体"/>
          <w:sz w:val="24"/>
        </w:rPr>
      </w:pPr>
      <w:r>
        <w:rPr>
          <w:rFonts w:hint="eastAsia" w:ascii="楷体" w:hAnsi="楷体" w:eastAsia="楷体" w:cs="楷体"/>
          <w:sz w:val="24"/>
        </w:rPr>
        <w:t>应急预案</w:t>
      </w:r>
    </w:p>
    <w:p>
      <w:pPr>
        <w:pStyle w:val="15"/>
        <w:numPr>
          <w:ilvl w:val="0"/>
          <w:numId w:val="7"/>
        </w:numPr>
        <w:spacing w:line="500" w:lineRule="exact"/>
        <w:rPr>
          <w:rFonts w:ascii="楷体" w:hAnsi="楷体" w:eastAsia="楷体" w:cs="楷体"/>
          <w:sz w:val="24"/>
        </w:rPr>
      </w:pPr>
      <w:r>
        <w:rPr>
          <w:rFonts w:hint="eastAsia" w:ascii="楷体" w:hAnsi="楷体" w:eastAsia="楷体" w:cs="楷体"/>
          <w:sz w:val="24"/>
        </w:rPr>
        <w:t>人员配备</w:t>
      </w:r>
    </w:p>
    <w:p>
      <w:pPr>
        <w:pStyle w:val="15"/>
        <w:numPr>
          <w:ilvl w:val="0"/>
          <w:numId w:val="7"/>
        </w:numPr>
        <w:spacing w:line="500" w:lineRule="exact"/>
        <w:rPr>
          <w:rFonts w:ascii="楷体" w:hAnsi="楷体" w:eastAsia="楷体" w:cs="楷体"/>
          <w:sz w:val="24"/>
        </w:rPr>
      </w:pPr>
      <w:r>
        <w:rPr>
          <w:rFonts w:hint="eastAsia" w:ascii="楷体" w:hAnsi="楷体" w:eastAsia="楷体" w:cs="楷体"/>
          <w:sz w:val="24"/>
        </w:rPr>
        <w:t>服务承诺</w:t>
      </w:r>
    </w:p>
    <w:p>
      <w:pPr>
        <w:pStyle w:val="15"/>
        <w:numPr>
          <w:ilvl w:val="0"/>
          <w:numId w:val="7"/>
        </w:numPr>
        <w:spacing w:line="500" w:lineRule="exact"/>
        <w:rPr>
          <w:rFonts w:ascii="楷体" w:hAnsi="楷体" w:eastAsia="楷体" w:cs="楷体"/>
          <w:sz w:val="24"/>
        </w:rPr>
      </w:pPr>
      <w:r>
        <w:rPr>
          <w:rFonts w:hint="eastAsia" w:ascii="楷体" w:hAnsi="楷体" w:eastAsia="楷体" w:cs="楷体"/>
          <w:sz w:val="24"/>
        </w:rPr>
        <w:t>业绩</w:t>
      </w:r>
    </w:p>
    <w:p>
      <w:pPr>
        <w:pStyle w:val="11"/>
        <w:spacing w:line="500" w:lineRule="exact"/>
        <w:ind w:firstLine="240" w:firstLineChars="100"/>
        <w:rPr>
          <w:rFonts w:ascii="楷体" w:hAnsi="楷体" w:eastAsia="楷体" w:cs="楷体"/>
          <w:sz w:val="24"/>
        </w:rPr>
      </w:pPr>
    </w:p>
    <w:p>
      <w:pPr>
        <w:pStyle w:val="11"/>
        <w:spacing w:line="500" w:lineRule="exact"/>
        <w:ind w:firstLine="420" w:firstLineChars="200"/>
        <w:rPr>
          <w:rFonts w:ascii="楷体" w:hAnsi="楷体" w:eastAsia="楷体" w:cs="楷体"/>
        </w:rPr>
      </w:pPr>
    </w:p>
    <w:p>
      <w:pPr>
        <w:spacing w:line="500" w:lineRule="exact"/>
        <w:rPr>
          <w:rFonts w:ascii="楷体" w:hAnsi="楷体" w:eastAsia="楷体" w:cs="楷体"/>
        </w:rPr>
      </w:pPr>
    </w:p>
    <w:p>
      <w:pPr>
        <w:kinsoku w:val="0"/>
        <w:spacing w:line="500" w:lineRule="exact"/>
        <w:ind w:firstLine="480" w:firstLineChars="200"/>
        <w:rPr>
          <w:rFonts w:ascii="楷体" w:hAnsi="楷体" w:eastAsia="楷体" w:cs="楷体"/>
          <w:sz w:val="24"/>
        </w:rPr>
      </w:pPr>
    </w:p>
    <w:p>
      <w:pPr>
        <w:spacing w:line="360" w:lineRule="atLeast"/>
        <w:jc w:val="center"/>
        <w:outlineLvl w:val="1"/>
        <w:rPr>
          <w:rFonts w:ascii="楷体" w:hAnsi="楷体" w:eastAsia="楷体" w:cs="楷体"/>
          <w:b/>
          <w:sz w:val="32"/>
          <w:szCs w:val="21"/>
        </w:rPr>
      </w:pPr>
      <w:r>
        <w:rPr>
          <w:rFonts w:hint="eastAsia" w:ascii="楷体" w:hAnsi="楷体" w:eastAsia="楷体" w:cs="楷体"/>
          <w:sz w:val="24"/>
        </w:rPr>
        <w:br w:type="page"/>
      </w:r>
      <w:bookmarkStart w:id="79" w:name="_Toc24714"/>
      <w:r>
        <w:rPr>
          <w:rFonts w:hint="eastAsia" w:ascii="楷体" w:hAnsi="楷体" w:eastAsia="楷体" w:cs="楷体"/>
          <w:b/>
          <w:sz w:val="32"/>
          <w:szCs w:val="21"/>
        </w:rPr>
        <w:t>第七部分  供应商承诺书</w:t>
      </w:r>
      <w:bookmarkEnd w:id="79"/>
    </w:p>
    <w:p>
      <w:pPr>
        <w:pStyle w:val="10"/>
        <w:jc w:val="center"/>
        <w:rPr>
          <w:rFonts w:ascii="楷体" w:hAnsi="楷体" w:eastAsia="楷体" w:cs="楷体"/>
          <w:b/>
          <w:sz w:val="32"/>
        </w:rPr>
      </w:pPr>
      <w:r>
        <w:rPr>
          <w:rFonts w:hint="eastAsia" w:ascii="楷体" w:hAnsi="楷体" w:eastAsia="楷体" w:cs="楷体"/>
          <w:b/>
          <w:sz w:val="32"/>
        </w:rPr>
        <w:t>陕西省政府采购供应商拒绝政府采购领域商业贿赂承诺书</w:t>
      </w:r>
      <w:r>
        <w:rPr>
          <w:rFonts w:hint="eastAsia" w:ascii="楷体" w:hAnsi="楷体" w:eastAsia="楷体" w:cs="楷体"/>
          <w:b/>
          <w:sz w:val="32"/>
          <w:szCs w:val="32"/>
        </w:rPr>
        <w:t>Ⅰ</w:t>
      </w:r>
    </w:p>
    <w:p>
      <w:pPr>
        <w:rPr>
          <w:rFonts w:ascii="楷体" w:hAnsi="楷体" w:eastAsia="楷体" w:cs="楷体"/>
        </w:rPr>
      </w:pPr>
    </w:p>
    <w:p>
      <w:pPr>
        <w:spacing w:line="360" w:lineRule="auto"/>
        <w:ind w:firstLine="360" w:firstLineChars="150"/>
        <w:rPr>
          <w:rFonts w:ascii="楷体" w:hAnsi="楷体" w:eastAsia="楷体" w:cs="楷体"/>
          <w:sz w:val="24"/>
          <w:szCs w:val="28"/>
        </w:rPr>
      </w:pPr>
      <w:r>
        <w:rPr>
          <w:rFonts w:hint="eastAsia" w:ascii="楷体" w:hAnsi="楷体" w:eastAsia="楷体" w:cs="楷体"/>
          <w:sz w:val="24"/>
          <w:szCs w:val="28"/>
        </w:rPr>
        <w:t xml:space="preserve"> 为响应党中央、国务院关于治理政府采购领域商业贿赂行为的号召，我公司在此庄严承诺：</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1、在参与政府采购活动中遵纪守法、诚信经营、公平竞标。</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2、不向政府采购人、采购代理机构和政府采购评审专家进行任何形式的商业贿赂以谋取交易机会。</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3、不向政府采购代理机构和采购人提供虚假资质文件或采用虚假应标方式参与政府采购市场竞争并谋取成交。</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4、不采取“围标、陪标”等商业欺诈手段获得政府采购订单。</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5、不采取不正当手段诋毁、排挤其他供应商。</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6、不在提供商品和服务时“偷梁换柱、以次充好”损害采购人的合法权益。</w:t>
      </w:r>
    </w:p>
    <w:p>
      <w:pPr>
        <w:spacing w:line="360" w:lineRule="auto"/>
        <w:ind w:left="239" w:leftChars="114" w:firstLine="240" w:firstLineChars="100"/>
        <w:rPr>
          <w:rFonts w:ascii="楷体" w:hAnsi="楷体" w:eastAsia="楷体" w:cs="楷体"/>
          <w:sz w:val="24"/>
          <w:szCs w:val="28"/>
        </w:rPr>
      </w:pPr>
      <w:r>
        <w:rPr>
          <w:rFonts w:hint="eastAsia" w:ascii="楷体" w:hAnsi="楷体" w:eastAsia="楷体" w:cs="楷体"/>
          <w:sz w:val="24"/>
          <w:szCs w:val="28"/>
        </w:rPr>
        <w:t>7、不与采购人、采购代理机构政府采购评审专家或其它供应商恶意串通，进行质疑和投诉，维护政府采购市场秩序。</w:t>
      </w:r>
    </w:p>
    <w:p>
      <w:pPr>
        <w:spacing w:line="360" w:lineRule="auto"/>
        <w:ind w:left="239" w:leftChars="114" w:firstLine="240" w:firstLineChars="100"/>
        <w:rPr>
          <w:rFonts w:ascii="楷体" w:hAnsi="楷体" w:eastAsia="楷体" w:cs="楷体"/>
          <w:sz w:val="24"/>
          <w:szCs w:val="28"/>
        </w:rPr>
      </w:pPr>
      <w:r>
        <w:rPr>
          <w:rFonts w:hint="eastAsia" w:ascii="楷体" w:hAnsi="楷体" w:eastAsia="楷体" w:cs="楷体"/>
          <w:sz w:val="24"/>
          <w:szCs w:val="28"/>
        </w:rPr>
        <w:t>8、尊重和接受政府采购监督管理部门的监督和政府采购代理机构的采购要求，承担因违约行为给采购人造成的损失。</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9、不发生其它有悖于政府采购公开、公平、公正和诚信原则的行为。</w:t>
      </w:r>
    </w:p>
    <w:p>
      <w:pPr>
        <w:pStyle w:val="11"/>
        <w:rPr>
          <w:rFonts w:ascii="楷体" w:hAnsi="楷体" w:eastAsia="楷体" w:cs="楷体"/>
          <w:sz w:val="24"/>
          <w:szCs w:val="28"/>
        </w:rPr>
      </w:pP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承诺单位（公章）：</w:t>
      </w:r>
      <w:r>
        <w:rPr>
          <w:rFonts w:hint="eastAsia" w:ascii="楷体" w:hAnsi="楷体" w:eastAsia="楷体" w:cs="楷体"/>
          <w:sz w:val="24"/>
          <w:szCs w:val="28"/>
          <w:u w:val="single"/>
        </w:rPr>
        <w:t xml:space="preserve">             </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法定代表人或被授权人（签字或盖章）：</w:t>
      </w:r>
      <w:r>
        <w:rPr>
          <w:rFonts w:hint="eastAsia" w:ascii="楷体" w:hAnsi="楷体" w:eastAsia="楷体" w:cs="楷体"/>
          <w:sz w:val="24"/>
          <w:szCs w:val="28"/>
          <w:u w:val="single"/>
        </w:rPr>
        <w:t xml:space="preserve">            </w:t>
      </w:r>
      <w:r>
        <w:rPr>
          <w:rFonts w:hint="eastAsia" w:ascii="楷体" w:hAnsi="楷体" w:eastAsia="楷体" w:cs="楷体"/>
          <w:sz w:val="24"/>
          <w:szCs w:val="28"/>
        </w:rPr>
        <w:t xml:space="preserve">                   </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日期：  年  月  日</w:t>
      </w:r>
    </w:p>
    <w:p>
      <w:pPr>
        <w:pStyle w:val="11"/>
        <w:rPr>
          <w:rFonts w:ascii="楷体" w:hAnsi="楷体" w:eastAsia="楷体" w:cs="楷体"/>
          <w:sz w:val="24"/>
          <w:szCs w:val="28"/>
        </w:rPr>
      </w:pPr>
    </w:p>
    <w:p>
      <w:pPr>
        <w:spacing w:line="360" w:lineRule="auto"/>
        <w:ind w:firstLine="360" w:firstLineChars="150"/>
        <w:rPr>
          <w:rFonts w:ascii="楷体" w:hAnsi="楷体" w:eastAsia="楷体" w:cs="楷体"/>
          <w:sz w:val="24"/>
          <w:szCs w:val="28"/>
        </w:rPr>
      </w:pPr>
    </w:p>
    <w:p>
      <w:pPr>
        <w:spacing w:line="336" w:lineRule="auto"/>
        <w:jc w:val="center"/>
        <w:rPr>
          <w:rFonts w:ascii="楷体" w:hAnsi="楷体" w:eastAsia="楷体" w:cs="楷体"/>
          <w:b/>
          <w:sz w:val="44"/>
          <w:szCs w:val="44"/>
        </w:rPr>
      </w:pPr>
    </w:p>
    <w:p>
      <w:pPr>
        <w:spacing w:line="336" w:lineRule="auto"/>
        <w:rPr>
          <w:rFonts w:ascii="楷体" w:hAnsi="楷体" w:eastAsia="楷体" w:cs="楷体"/>
          <w:b/>
          <w:sz w:val="44"/>
          <w:szCs w:val="44"/>
        </w:rPr>
      </w:pPr>
    </w:p>
    <w:p>
      <w:pPr>
        <w:pStyle w:val="15"/>
        <w:rPr>
          <w:rFonts w:ascii="楷体" w:hAnsi="楷体" w:eastAsia="楷体" w:cs="楷体"/>
        </w:rPr>
      </w:pPr>
    </w:p>
    <w:p>
      <w:pPr>
        <w:spacing w:line="336" w:lineRule="auto"/>
        <w:jc w:val="center"/>
        <w:rPr>
          <w:rFonts w:ascii="楷体" w:hAnsi="楷体" w:eastAsia="楷体" w:cs="楷体"/>
          <w:b/>
          <w:sz w:val="32"/>
          <w:szCs w:val="21"/>
        </w:rPr>
      </w:pPr>
      <w:r>
        <w:rPr>
          <w:rFonts w:hint="eastAsia" w:ascii="楷体" w:hAnsi="楷体" w:eastAsia="楷体" w:cs="楷体"/>
          <w:b/>
          <w:sz w:val="32"/>
          <w:szCs w:val="21"/>
        </w:rPr>
        <w:t>承诺书Ⅱ</w:t>
      </w:r>
    </w:p>
    <w:p>
      <w:pPr>
        <w:spacing w:line="336" w:lineRule="auto"/>
        <w:rPr>
          <w:rFonts w:ascii="楷体" w:hAnsi="楷体" w:eastAsia="楷体" w:cs="楷体"/>
          <w:b/>
          <w:sz w:val="36"/>
          <w:szCs w:val="36"/>
        </w:rPr>
      </w:pPr>
      <w:r>
        <w:rPr>
          <w:rFonts w:hint="eastAsia" w:ascii="楷体" w:hAnsi="楷体" w:eastAsia="楷体" w:cs="楷体"/>
          <w:sz w:val="24"/>
          <w:szCs w:val="28"/>
        </w:rPr>
        <w:t>致：陕西友邦项目管理有限公司</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为了诚实、客观、有序地参与陕西省政府采购活动，愿就以下内容作出承诺：</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1、参加采购代理机构组织的政府采购活动时，严格按照招标文件的规定和要求提供所需的相关材料，并对所提供的各类资料的真实性负责，不虚假应标，不虚列业绩。</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2、尊重参与政府采购活动各相关方的合法行为，接受政府采购活动依法形成的意见、结果。</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3、依法参加政府采购活动，不围标、串标，维护市场秩序，不提供“三无”产品、以次充好，保证为正品。近三年因项目质量问题（水货、替代品、次品、翻新品等）的不法行为记录为   次（没有填零），如有隐瞒实情，愿承担一切责任及后果。</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4、作为参加贵公司组织的招标采购项目的供应商，本公司承诺：在参加本项目招标之前不存在被依法禁止经营行为、财产被接管或冻结的情况，如有隐瞒实情，愿承担一切责任及后果。</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5、近三年受到有关行政主管部门的行政处理、不良行为记录为</w:t>
      </w:r>
      <w:r>
        <w:rPr>
          <w:rFonts w:hint="eastAsia" w:ascii="楷体" w:hAnsi="楷体" w:eastAsia="楷体" w:cs="楷体"/>
          <w:sz w:val="24"/>
          <w:szCs w:val="28"/>
          <w:u w:val="single"/>
        </w:rPr>
        <w:t xml:space="preserve">    </w:t>
      </w:r>
      <w:r>
        <w:rPr>
          <w:rFonts w:hint="eastAsia" w:ascii="楷体" w:hAnsi="楷体" w:eastAsia="楷体" w:cs="楷体"/>
          <w:sz w:val="24"/>
          <w:szCs w:val="28"/>
        </w:rPr>
        <w:t>次（没有填零），如有隐瞒实情，愿承担一切责任及后果。</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6、参加本次投标提交的所有资质证明文件及业绩证明是真实的、有效的，如有隐瞒实情，愿承担一切责任及后果。</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7、积极推动政府采购活动健康开展，对采购活动有疑问、异议时，按法律规定的程序实名（加盖单位章和法定代表人签名）反映情况，不恶意中伤、无事生非，以和谐、平等的心态参加政府采购活动。</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8、认真履行中标人应承担的责任和义务，全面执行采购合同规定的各项内容，保质保量地按时提供采购物品。</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若本企业（单位）发生有悖于上述承诺的行为，愿意接受《中华人民共和国政府采购法》和《中华人民共和国政府采购法实施条例》中对供应商的相关处理。</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本承诺是采购项目</w:t>
      </w:r>
      <w:r>
        <w:rPr>
          <w:rFonts w:hint="eastAsia" w:ascii="楷体" w:hAnsi="楷体" w:eastAsia="楷体" w:cs="楷体"/>
          <w:sz w:val="24"/>
        </w:rPr>
        <w:t>磋商响应文件</w:t>
      </w:r>
      <w:r>
        <w:rPr>
          <w:rFonts w:hint="eastAsia" w:ascii="楷体" w:hAnsi="楷体" w:eastAsia="楷体" w:cs="楷体"/>
          <w:sz w:val="24"/>
          <w:szCs w:val="28"/>
        </w:rPr>
        <w:t>的组成部分。</w:t>
      </w:r>
    </w:p>
    <w:p>
      <w:pPr>
        <w:pStyle w:val="15"/>
        <w:rPr>
          <w:rFonts w:ascii="楷体" w:hAnsi="楷体" w:eastAsia="楷体" w:cs="楷体"/>
        </w:rPr>
      </w:pP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承诺单位（公章）：</w:t>
      </w:r>
      <w:r>
        <w:rPr>
          <w:rFonts w:hint="eastAsia" w:ascii="楷体" w:hAnsi="楷体" w:eastAsia="楷体" w:cs="楷体"/>
          <w:sz w:val="24"/>
          <w:szCs w:val="28"/>
          <w:u w:val="single"/>
        </w:rPr>
        <w:t xml:space="preserve">             </w:t>
      </w:r>
    </w:p>
    <w:p>
      <w:pPr>
        <w:spacing w:line="360" w:lineRule="auto"/>
        <w:ind w:firstLine="480" w:firstLineChars="200"/>
        <w:rPr>
          <w:rFonts w:ascii="楷体" w:hAnsi="楷体" w:eastAsia="楷体" w:cs="楷体"/>
          <w:sz w:val="24"/>
          <w:szCs w:val="28"/>
        </w:rPr>
      </w:pPr>
      <w:r>
        <w:rPr>
          <w:rFonts w:hint="eastAsia" w:ascii="楷体" w:hAnsi="楷体" w:eastAsia="楷体" w:cs="楷体"/>
          <w:sz w:val="24"/>
          <w:szCs w:val="28"/>
        </w:rPr>
        <w:t>法定代表人或被授权人（签字或盖章）：</w:t>
      </w:r>
      <w:r>
        <w:rPr>
          <w:rFonts w:hint="eastAsia" w:ascii="楷体" w:hAnsi="楷体" w:eastAsia="楷体" w:cs="楷体"/>
          <w:sz w:val="24"/>
          <w:szCs w:val="28"/>
          <w:u w:val="single"/>
        </w:rPr>
        <w:t xml:space="preserve">            </w:t>
      </w:r>
      <w:r>
        <w:rPr>
          <w:rFonts w:hint="eastAsia" w:ascii="楷体" w:hAnsi="楷体" w:eastAsia="楷体" w:cs="楷体"/>
          <w:sz w:val="24"/>
          <w:szCs w:val="28"/>
        </w:rPr>
        <w:t xml:space="preserve">                             </w:t>
      </w:r>
    </w:p>
    <w:p>
      <w:pPr>
        <w:spacing w:line="360" w:lineRule="auto"/>
        <w:ind w:firstLine="480" w:firstLineChars="200"/>
        <w:rPr>
          <w:rFonts w:ascii="楷体" w:hAnsi="楷体" w:eastAsia="楷体" w:cs="楷体"/>
          <w:b/>
          <w:bCs/>
          <w:sz w:val="32"/>
          <w:szCs w:val="32"/>
        </w:rPr>
      </w:pPr>
      <w:r>
        <w:rPr>
          <w:rFonts w:hint="eastAsia" w:ascii="楷体" w:hAnsi="楷体" w:eastAsia="楷体" w:cs="楷体"/>
          <w:sz w:val="24"/>
          <w:szCs w:val="28"/>
        </w:rPr>
        <w:t>日期：  年  月  日</w:t>
      </w:r>
      <w:bookmarkStart w:id="80" w:name="_Toc25411"/>
      <w:bookmarkStart w:id="81" w:name="_Toc11970"/>
    </w:p>
    <w:p>
      <w:pPr>
        <w:tabs>
          <w:tab w:val="left" w:pos="1755"/>
          <w:tab w:val="left" w:pos="3256"/>
          <w:tab w:val="center" w:pos="4535"/>
        </w:tabs>
        <w:spacing w:line="500" w:lineRule="atLeast"/>
        <w:jc w:val="center"/>
        <w:outlineLvl w:val="1"/>
        <w:rPr>
          <w:rFonts w:ascii="楷体" w:hAnsi="楷体" w:eastAsia="楷体" w:cs="楷体"/>
          <w:b/>
          <w:bCs/>
          <w:sz w:val="32"/>
          <w:szCs w:val="32"/>
        </w:rPr>
      </w:pPr>
      <w:bookmarkStart w:id="82" w:name="_Toc4995"/>
      <w:r>
        <w:rPr>
          <w:rFonts w:hint="eastAsia" w:ascii="楷体" w:hAnsi="楷体" w:eastAsia="楷体" w:cs="楷体"/>
          <w:b/>
          <w:bCs/>
          <w:sz w:val="32"/>
          <w:szCs w:val="32"/>
        </w:rPr>
        <w:t>第八部分  附件</w:t>
      </w:r>
      <w:bookmarkEnd w:id="80"/>
      <w:bookmarkEnd w:id="81"/>
      <w:bookmarkEnd w:id="82"/>
    </w:p>
    <w:p>
      <w:pPr>
        <w:adjustRightInd w:val="0"/>
        <w:snapToGrid w:val="0"/>
        <w:spacing w:line="460" w:lineRule="exact"/>
        <w:rPr>
          <w:rFonts w:ascii="楷体" w:hAnsi="楷体" w:eastAsia="楷体" w:cs="楷体"/>
          <w:b/>
          <w:bCs/>
        </w:rPr>
      </w:pPr>
      <w:r>
        <w:rPr>
          <w:rFonts w:hint="eastAsia" w:ascii="楷体" w:hAnsi="楷体" w:eastAsia="楷体" w:cs="楷体"/>
          <w:b/>
          <w:bCs/>
          <w:sz w:val="30"/>
          <w:szCs w:val="30"/>
        </w:rPr>
        <w:t>一、中小企业声明函、监狱企业（如为）</w:t>
      </w:r>
    </w:p>
    <w:p>
      <w:pPr>
        <w:adjustRightInd w:val="0"/>
        <w:snapToGrid w:val="0"/>
        <w:spacing w:line="460" w:lineRule="exact"/>
        <w:ind w:firstLine="482" w:firstLineChars="200"/>
        <w:jc w:val="center"/>
        <w:rPr>
          <w:rFonts w:ascii="楷体" w:hAnsi="楷体" w:eastAsia="楷体" w:cs="楷体"/>
          <w:b/>
          <w:bCs/>
          <w:sz w:val="24"/>
        </w:rPr>
      </w:pPr>
      <w:r>
        <w:rPr>
          <w:rFonts w:hint="eastAsia" w:ascii="楷体" w:hAnsi="楷体" w:eastAsia="楷体" w:cs="楷体"/>
          <w:b/>
          <w:bCs/>
          <w:sz w:val="24"/>
        </w:rPr>
        <w:t>1.中小企业声明函</w:t>
      </w:r>
    </w:p>
    <w:p>
      <w:pPr>
        <w:adjustRightInd w:val="0"/>
        <w:snapToGrid w:val="0"/>
        <w:spacing w:line="460" w:lineRule="exact"/>
        <w:ind w:firstLine="480" w:firstLineChars="200"/>
        <w:rPr>
          <w:rFonts w:ascii="楷体" w:hAnsi="楷体" w:eastAsia="楷体" w:cs="楷体"/>
          <w:sz w:val="24"/>
        </w:rPr>
      </w:pPr>
      <w:r>
        <w:rPr>
          <w:rFonts w:hint="eastAsia" w:ascii="楷体" w:hAnsi="楷体" w:eastAsia="楷体" w:cs="楷体"/>
          <w:sz w:val="24"/>
        </w:rPr>
        <w:t>本公司郑重声明，根据《政府采购促进中小企业发展管理办法》（财库﹝2020﹞46  号）的规定，本公司参加</w:t>
      </w:r>
      <w:r>
        <w:rPr>
          <w:rFonts w:hint="eastAsia" w:ascii="楷体" w:hAnsi="楷体" w:eastAsia="楷体" w:cs="楷体"/>
          <w:sz w:val="24"/>
          <w:u w:val="single"/>
        </w:rPr>
        <w:t xml:space="preserve">               </w:t>
      </w:r>
      <w:r>
        <w:rPr>
          <w:rFonts w:hint="eastAsia" w:ascii="楷体" w:hAnsi="楷体" w:eastAsia="楷体" w:cs="楷体"/>
          <w:sz w:val="24"/>
        </w:rPr>
        <w:t>（单位名称）的</w:t>
      </w:r>
      <w:r>
        <w:rPr>
          <w:rFonts w:hint="eastAsia" w:ascii="楷体" w:hAnsi="楷体" w:eastAsia="楷体" w:cs="楷体"/>
          <w:sz w:val="24"/>
          <w:u w:val="single"/>
        </w:rPr>
        <w:t xml:space="preserve">         </w:t>
      </w:r>
      <w:r>
        <w:rPr>
          <w:rFonts w:hint="eastAsia" w:ascii="楷体" w:hAnsi="楷体" w:eastAsia="楷体" w:cs="楷体"/>
          <w:sz w:val="24"/>
        </w:rPr>
        <w:t>（项目名称）采购活动，服务全部由符合政策要求的中小企业承接。相关企业的具体情况如下：</w:t>
      </w:r>
    </w:p>
    <w:p>
      <w:pPr>
        <w:adjustRightInd w:val="0"/>
        <w:snapToGrid w:val="0"/>
        <w:spacing w:line="460" w:lineRule="exact"/>
        <w:ind w:firstLine="480" w:firstLineChars="200"/>
        <w:rPr>
          <w:rFonts w:ascii="楷体" w:hAnsi="楷体" w:eastAsia="楷体" w:cs="楷体"/>
          <w:sz w:val="24"/>
        </w:rPr>
      </w:pPr>
      <w:r>
        <w:rPr>
          <w:rFonts w:hint="eastAsia" w:ascii="楷体" w:hAnsi="楷体" w:eastAsia="楷体" w:cs="楷体"/>
          <w:sz w:val="24"/>
        </w:rPr>
        <w:t>1.</w:t>
      </w:r>
      <w:r>
        <w:rPr>
          <w:rFonts w:hint="eastAsia" w:ascii="楷体" w:hAnsi="楷体" w:eastAsia="楷体" w:cs="楷体"/>
          <w:sz w:val="24"/>
          <w:u w:val="single"/>
        </w:rPr>
        <w:t xml:space="preserve">          </w:t>
      </w:r>
      <w:r>
        <w:rPr>
          <w:rFonts w:hint="eastAsia" w:ascii="楷体" w:hAnsi="楷体" w:eastAsia="楷体" w:cs="楷体"/>
          <w:sz w:val="24"/>
        </w:rPr>
        <w:t>（标的名称） ，属于</w:t>
      </w:r>
      <w:r>
        <w:rPr>
          <w:rFonts w:hint="eastAsia" w:ascii="楷体" w:hAnsi="楷体" w:eastAsia="楷体" w:cs="楷体"/>
          <w:sz w:val="24"/>
          <w:u w:val="single"/>
        </w:rPr>
        <w:t xml:space="preserve">        </w:t>
      </w:r>
      <w:r>
        <w:rPr>
          <w:rFonts w:hint="eastAsia" w:ascii="楷体" w:hAnsi="楷体" w:eastAsia="楷体" w:cs="楷体"/>
          <w:sz w:val="24"/>
        </w:rPr>
        <w:t>（采购文件中明确的所属行业） ；承接企业为</w:t>
      </w:r>
      <w:r>
        <w:rPr>
          <w:rFonts w:hint="eastAsia" w:ascii="楷体" w:hAnsi="楷体" w:eastAsia="楷体" w:cs="楷体"/>
          <w:sz w:val="24"/>
          <w:u w:val="single"/>
        </w:rPr>
        <w:t xml:space="preserve">         </w:t>
      </w:r>
      <w:r>
        <w:rPr>
          <w:rFonts w:hint="eastAsia" w:ascii="楷体" w:hAnsi="楷体" w:eastAsia="楷体" w:cs="楷体"/>
          <w:sz w:val="24"/>
        </w:rPr>
        <w:t>（企业名称），从业人员</w:t>
      </w:r>
      <w:r>
        <w:rPr>
          <w:rFonts w:hint="eastAsia" w:ascii="楷体" w:hAnsi="楷体" w:eastAsia="楷体" w:cs="楷体"/>
          <w:sz w:val="24"/>
          <w:u w:val="single"/>
        </w:rPr>
        <w:tab/>
      </w:r>
      <w:r>
        <w:rPr>
          <w:rFonts w:hint="eastAsia" w:ascii="楷体" w:hAnsi="楷体" w:eastAsia="楷体" w:cs="楷体"/>
          <w:sz w:val="24"/>
          <w:u w:val="single"/>
        </w:rPr>
        <w:t xml:space="preserve"> </w:t>
      </w:r>
      <w:r>
        <w:rPr>
          <w:rFonts w:hint="eastAsia" w:ascii="楷体" w:hAnsi="楷体" w:eastAsia="楷体" w:cs="楷体"/>
          <w:sz w:val="24"/>
        </w:rPr>
        <w:t>人，营业收入为</w:t>
      </w:r>
      <w:r>
        <w:rPr>
          <w:rFonts w:hint="eastAsia" w:ascii="楷体" w:hAnsi="楷体" w:eastAsia="楷体" w:cs="楷体"/>
          <w:sz w:val="24"/>
          <w:u w:val="single"/>
        </w:rPr>
        <w:t xml:space="preserve">    </w:t>
      </w:r>
      <w:r>
        <w:rPr>
          <w:rFonts w:hint="eastAsia" w:ascii="楷体" w:hAnsi="楷体" w:eastAsia="楷体" w:cs="楷体"/>
          <w:sz w:val="24"/>
        </w:rPr>
        <w:t xml:space="preserve">万元，资产总额为  </w:t>
      </w:r>
      <w:r>
        <w:rPr>
          <w:rFonts w:hint="eastAsia" w:ascii="楷体" w:hAnsi="楷体" w:eastAsia="楷体" w:cs="楷体"/>
          <w:sz w:val="24"/>
          <w:u w:val="single"/>
        </w:rPr>
        <w:tab/>
      </w:r>
      <w:r>
        <w:rPr>
          <w:rFonts w:hint="eastAsia" w:ascii="楷体" w:hAnsi="楷体" w:eastAsia="楷体" w:cs="楷体"/>
          <w:sz w:val="24"/>
          <w:u w:val="single"/>
        </w:rPr>
        <w:t xml:space="preserve"> </w:t>
      </w:r>
      <w:r>
        <w:rPr>
          <w:rFonts w:hint="eastAsia" w:ascii="楷体" w:hAnsi="楷体" w:eastAsia="楷体" w:cs="楷体"/>
          <w:sz w:val="24"/>
        </w:rPr>
        <w:t>万元，属于</w:t>
      </w:r>
      <w:r>
        <w:rPr>
          <w:rFonts w:hint="eastAsia" w:ascii="楷体" w:hAnsi="楷体" w:eastAsia="楷体" w:cs="楷体"/>
          <w:sz w:val="24"/>
          <w:u w:val="single"/>
        </w:rPr>
        <w:t xml:space="preserve">       </w:t>
      </w:r>
      <w:r>
        <w:rPr>
          <w:rFonts w:hint="eastAsia" w:ascii="楷体" w:hAnsi="楷体" w:eastAsia="楷体" w:cs="楷体"/>
          <w:sz w:val="24"/>
        </w:rPr>
        <w:t>（中型企业、 小型企业、微型企业）；</w:t>
      </w:r>
    </w:p>
    <w:p>
      <w:pPr>
        <w:adjustRightInd w:val="0"/>
        <w:snapToGrid w:val="0"/>
        <w:spacing w:line="460" w:lineRule="exact"/>
        <w:ind w:firstLine="480" w:firstLineChars="200"/>
        <w:rPr>
          <w:rFonts w:ascii="楷体" w:hAnsi="楷体" w:eastAsia="楷体" w:cs="楷体"/>
          <w:sz w:val="24"/>
        </w:rPr>
      </w:pPr>
      <w:r>
        <w:rPr>
          <w:rFonts w:hint="eastAsia" w:ascii="楷体" w:hAnsi="楷体" w:eastAsia="楷体" w:cs="楷体"/>
          <w:sz w:val="24"/>
        </w:rPr>
        <w:t>2.</w:t>
      </w:r>
      <w:r>
        <w:rPr>
          <w:rFonts w:hint="eastAsia" w:ascii="楷体" w:hAnsi="楷体" w:eastAsia="楷体" w:cs="楷体"/>
          <w:sz w:val="24"/>
          <w:u w:val="single"/>
        </w:rPr>
        <w:t xml:space="preserve">          </w:t>
      </w:r>
      <w:r>
        <w:rPr>
          <w:rFonts w:hint="eastAsia" w:ascii="楷体" w:hAnsi="楷体" w:eastAsia="楷体" w:cs="楷体"/>
          <w:sz w:val="24"/>
        </w:rPr>
        <w:t>（标的名称） ，属于</w:t>
      </w:r>
      <w:r>
        <w:rPr>
          <w:rFonts w:hint="eastAsia" w:ascii="楷体" w:hAnsi="楷体" w:eastAsia="楷体" w:cs="楷体"/>
          <w:sz w:val="24"/>
          <w:u w:val="single"/>
        </w:rPr>
        <w:t xml:space="preserve">        </w:t>
      </w:r>
      <w:r>
        <w:rPr>
          <w:rFonts w:hint="eastAsia" w:ascii="楷体" w:hAnsi="楷体" w:eastAsia="楷体" w:cs="楷体"/>
          <w:sz w:val="24"/>
        </w:rPr>
        <w:t>（采购文件中明确的所属行业） ；承接企业为</w:t>
      </w:r>
      <w:r>
        <w:rPr>
          <w:rFonts w:hint="eastAsia" w:ascii="楷体" w:hAnsi="楷体" w:eastAsia="楷体" w:cs="楷体"/>
          <w:sz w:val="24"/>
          <w:u w:val="single"/>
        </w:rPr>
        <w:t xml:space="preserve">         </w:t>
      </w:r>
      <w:r>
        <w:rPr>
          <w:rFonts w:hint="eastAsia" w:ascii="楷体" w:hAnsi="楷体" w:eastAsia="楷体" w:cs="楷体"/>
          <w:sz w:val="24"/>
        </w:rPr>
        <w:t>（企业名称），从业人员</w:t>
      </w:r>
      <w:r>
        <w:rPr>
          <w:rFonts w:hint="eastAsia" w:ascii="楷体" w:hAnsi="楷体" w:eastAsia="楷体" w:cs="楷体"/>
          <w:sz w:val="24"/>
          <w:u w:val="single"/>
        </w:rPr>
        <w:tab/>
      </w:r>
      <w:r>
        <w:rPr>
          <w:rFonts w:hint="eastAsia" w:ascii="楷体" w:hAnsi="楷体" w:eastAsia="楷体" w:cs="楷体"/>
          <w:sz w:val="24"/>
          <w:u w:val="single"/>
        </w:rPr>
        <w:t xml:space="preserve"> </w:t>
      </w:r>
      <w:r>
        <w:rPr>
          <w:rFonts w:hint="eastAsia" w:ascii="楷体" w:hAnsi="楷体" w:eastAsia="楷体" w:cs="楷体"/>
          <w:sz w:val="24"/>
        </w:rPr>
        <w:t>人，营业收入为</w:t>
      </w:r>
      <w:r>
        <w:rPr>
          <w:rFonts w:hint="eastAsia" w:ascii="楷体" w:hAnsi="楷体" w:eastAsia="楷体" w:cs="楷体"/>
          <w:sz w:val="24"/>
          <w:u w:val="single"/>
        </w:rPr>
        <w:t xml:space="preserve">    </w:t>
      </w:r>
      <w:r>
        <w:rPr>
          <w:rFonts w:hint="eastAsia" w:ascii="楷体" w:hAnsi="楷体" w:eastAsia="楷体" w:cs="楷体"/>
          <w:sz w:val="24"/>
        </w:rPr>
        <w:t xml:space="preserve">万元，资产总额为  </w:t>
      </w:r>
      <w:r>
        <w:rPr>
          <w:rFonts w:hint="eastAsia" w:ascii="楷体" w:hAnsi="楷体" w:eastAsia="楷体" w:cs="楷体"/>
          <w:sz w:val="24"/>
          <w:u w:val="single"/>
        </w:rPr>
        <w:tab/>
      </w:r>
      <w:r>
        <w:rPr>
          <w:rFonts w:hint="eastAsia" w:ascii="楷体" w:hAnsi="楷体" w:eastAsia="楷体" w:cs="楷体"/>
          <w:sz w:val="24"/>
          <w:u w:val="single"/>
        </w:rPr>
        <w:t xml:space="preserve"> </w:t>
      </w:r>
      <w:r>
        <w:rPr>
          <w:rFonts w:hint="eastAsia" w:ascii="楷体" w:hAnsi="楷体" w:eastAsia="楷体" w:cs="楷体"/>
          <w:sz w:val="24"/>
        </w:rPr>
        <w:t>万元，属于</w:t>
      </w:r>
      <w:r>
        <w:rPr>
          <w:rFonts w:hint="eastAsia" w:ascii="楷体" w:hAnsi="楷体" w:eastAsia="楷体" w:cs="楷体"/>
          <w:sz w:val="24"/>
          <w:u w:val="single"/>
        </w:rPr>
        <w:t xml:space="preserve">       </w:t>
      </w:r>
      <w:r>
        <w:rPr>
          <w:rFonts w:hint="eastAsia" w:ascii="楷体" w:hAnsi="楷体" w:eastAsia="楷体" w:cs="楷体"/>
          <w:sz w:val="24"/>
        </w:rPr>
        <w:t>（中型企业、 小型企业、微型企业）；</w:t>
      </w:r>
    </w:p>
    <w:p>
      <w:pPr>
        <w:adjustRightInd w:val="0"/>
        <w:snapToGrid w:val="0"/>
        <w:spacing w:line="460" w:lineRule="exact"/>
        <w:ind w:firstLine="480" w:firstLineChars="200"/>
        <w:rPr>
          <w:rFonts w:ascii="楷体" w:hAnsi="楷体" w:eastAsia="楷体" w:cs="楷体"/>
          <w:sz w:val="24"/>
        </w:rPr>
      </w:pPr>
      <w:r>
        <w:rPr>
          <w:rFonts w:hint="eastAsia" w:ascii="楷体" w:hAnsi="楷体" w:eastAsia="楷体" w:cs="楷体"/>
          <w:sz w:val="24"/>
        </w:rPr>
        <w:t xml:space="preserve"> 以上企业，不属于大企业的分支机构，不存在控股股东为大企业的情形，也不存在与大企业的负责人为同一人的情形。</w:t>
      </w:r>
    </w:p>
    <w:p>
      <w:pPr>
        <w:adjustRightInd w:val="0"/>
        <w:snapToGrid w:val="0"/>
        <w:spacing w:line="460" w:lineRule="exact"/>
        <w:ind w:firstLine="480" w:firstLineChars="200"/>
        <w:rPr>
          <w:rFonts w:ascii="楷体" w:hAnsi="楷体" w:eastAsia="楷体" w:cs="楷体"/>
          <w:sz w:val="24"/>
        </w:rPr>
      </w:pPr>
      <w:r>
        <w:rPr>
          <w:rFonts w:hint="eastAsia" w:ascii="楷体" w:hAnsi="楷体" w:eastAsia="楷体" w:cs="楷体"/>
          <w:sz w:val="24"/>
        </w:rPr>
        <w:t>本企业对上述声明内容的真实性负责。如有虚假，将依法承担相应责任。</w:t>
      </w:r>
    </w:p>
    <w:p>
      <w:pPr>
        <w:adjustRightInd w:val="0"/>
        <w:snapToGrid w:val="0"/>
        <w:spacing w:line="460" w:lineRule="exact"/>
        <w:ind w:firstLine="4320" w:firstLineChars="1800"/>
        <w:rPr>
          <w:rFonts w:ascii="楷体" w:hAnsi="楷体" w:eastAsia="楷体" w:cs="楷体"/>
          <w:sz w:val="24"/>
        </w:rPr>
      </w:pPr>
    </w:p>
    <w:p>
      <w:pPr>
        <w:adjustRightInd w:val="0"/>
        <w:snapToGrid w:val="0"/>
        <w:spacing w:line="460" w:lineRule="exact"/>
        <w:ind w:firstLine="4320" w:firstLineChars="1800"/>
        <w:rPr>
          <w:rFonts w:ascii="楷体" w:hAnsi="楷体" w:eastAsia="楷体" w:cs="楷体"/>
          <w:sz w:val="24"/>
          <w:u w:val="single"/>
        </w:rPr>
      </w:pPr>
      <w:r>
        <w:rPr>
          <w:rFonts w:hint="eastAsia" w:ascii="楷体" w:hAnsi="楷体" w:eastAsia="楷体" w:cs="楷体"/>
          <w:sz w:val="24"/>
        </w:rPr>
        <w:t>供应商名称（公章）：</w:t>
      </w:r>
      <w:r>
        <w:rPr>
          <w:rFonts w:hint="eastAsia" w:ascii="楷体" w:hAnsi="楷体" w:eastAsia="楷体" w:cs="楷体"/>
          <w:sz w:val="24"/>
          <w:u w:val="single"/>
        </w:rPr>
        <w:t xml:space="preserve">                </w:t>
      </w:r>
    </w:p>
    <w:p>
      <w:pPr>
        <w:adjustRightInd w:val="0"/>
        <w:snapToGrid w:val="0"/>
        <w:spacing w:line="460" w:lineRule="exact"/>
        <w:ind w:firstLine="4320" w:firstLineChars="1800"/>
        <w:rPr>
          <w:rFonts w:ascii="楷体" w:hAnsi="楷体" w:eastAsia="楷体" w:cs="楷体"/>
          <w:b/>
          <w:bCs/>
          <w:szCs w:val="21"/>
        </w:rPr>
      </w:pPr>
      <w:r>
        <w:rPr>
          <w:rFonts w:hint="eastAsia" w:ascii="楷体" w:hAnsi="楷体" w:eastAsia="楷体" w:cs="楷体"/>
          <w:sz w:val="24"/>
        </w:rPr>
        <w:t>日    期：  年  月  日</w:t>
      </w:r>
    </w:p>
    <w:p>
      <w:pPr>
        <w:adjustRightInd w:val="0"/>
        <w:snapToGrid w:val="0"/>
        <w:spacing w:line="460" w:lineRule="exact"/>
        <w:ind w:firstLine="482" w:firstLineChars="200"/>
        <w:rPr>
          <w:rFonts w:ascii="楷体" w:hAnsi="楷体" w:eastAsia="楷体" w:cs="楷体"/>
          <w:b/>
          <w:bCs/>
          <w:sz w:val="24"/>
        </w:rPr>
      </w:pPr>
      <w:r>
        <w:rPr>
          <w:rFonts w:hint="eastAsia" w:ascii="楷体" w:hAnsi="楷体" w:eastAsia="楷体" w:cs="楷体"/>
          <w:b/>
          <w:bCs/>
          <w:sz w:val="24"/>
        </w:rPr>
        <w:t>注：从业人员、营业收入、资产总额填报上一年度数据，无上一年度数据的新成立企业可不填报。</w:t>
      </w: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color w:val="FF0000"/>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1470" w:right="1470"/>
        <w:rPr>
          <w:rFonts w:ascii="楷体" w:hAnsi="楷体" w:eastAsia="楷体" w:cs="楷体"/>
          <w:b/>
          <w:bCs/>
          <w:sz w:val="24"/>
          <w:szCs w:val="24"/>
        </w:rPr>
      </w:pPr>
    </w:p>
    <w:p>
      <w:pPr>
        <w:pStyle w:val="9"/>
        <w:ind w:left="0" w:leftChars="0" w:right="1470"/>
        <w:rPr>
          <w:rFonts w:ascii="楷体" w:hAnsi="楷体" w:eastAsia="楷体" w:cs="楷体"/>
          <w:b/>
          <w:bCs/>
          <w:sz w:val="24"/>
          <w:szCs w:val="24"/>
        </w:rPr>
      </w:pPr>
    </w:p>
    <w:p>
      <w:pPr>
        <w:adjustRightInd w:val="0"/>
        <w:snapToGrid w:val="0"/>
        <w:spacing w:line="460" w:lineRule="exact"/>
        <w:ind w:firstLine="482" w:firstLineChars="200"/>
        <w:jc w:val="left"/>
        <w:rPr>
          <w:rFonts w:ascii="楷体" w:hAnsi="楷体" w:eastAsia="楷体" w:cs="楷体"/>
          <w:b/>
          <w:bCs/>
          <w:sz w:val="24"/>
        </w:rPr>
      </w:pPr>
      <w:r>
        <w:rPr>
          <w:rFonts w:hint="eastAsia" w:ascii="楷体" w:hAnsi="楷体" w:eastAsia="楷体" w:cs="楷体"/>
          <w:b/>
          <w:bCs/>
          <w:sz w:val="24"/>
        </w:rPr>
        <w:t>2.监狱企业</w:t>
      </w:r>
    </w:p>
    <w:p>
      <w:pPr>
        <w:adjustRightInd w:val="0"/>
        <w:snapToGrid w:val="0"/>
        <w:spacing w:line="460" w:lineRule="exact"/>
        <w:ind w:firstLine="480" w:firstLineChars="200"/>
        <w:rPr>
          <w:rFonts w:ascii="楷体" w:hAnsi="楷体" w:eastAsia="楷体" w:cs="楷体"/>
          <w:sz w:val="24"/>
        </w:rPr>
      </w:pPr>
      <w:r>
        <w:rPr>
          <w:rFonts w:hint="eastAsia" w:ascii="楷体" w:hAnsi="楷体" w:eastAsia="楷体" w:cs="楷体"/>
          <w:sz w:val="24"/>
        </w:rPr>
        <w:t>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r>
        <w:rPr>
          <w:rFonts w:hint="eastAsia" w:ascii="楷体" w:hAnsi="楷体" w:eastAsia="楷体" w:cs="楷体"/>
          <w:b/>
          <w:sz w:val="24"/>
        </w:rPr>
        <w:t>（监狱企业参加政府采购活动时，应当提供由省级以上监狱管理局、戒毒管理局(含新疆生产建设兵团)出具的属于监狱企业的证明文件。）</w:t>
      </w:r>
    </w:p>
    <w:p>
      <w:pPr>
        <w:adjustRightInd w:val="0"/>
        <w:snapToGrid w:val="0"/>
        <w:spacing w:line="460" w:lineRule="exact"/>
        <w:rPr>
          <w:rFonts w:ascii="楷体" w:hAnsi="楷体" w:eastAsia="楷体" w:cs="楷体"/>
          <w:iCs/>
          <w:szCs w:val="22"/>
        </w:rPr>
      </w:pPr>
      <w:r>
        <w:rPr>
          <w:rFonts w:hint="eastAsia" w:ascii="楷体" w:hAnsi="楷体" w:eastAsia="楷体" w:cs="楷体"/>
          <w:b/>
          <w:bCs/>
          <w:iCs/>
          <w:sz w:val="24"/>
        </w:rPr>
        <w:t>供应商为非企业单位的，可不填写此声明，但须提交空白表。</w:t>
      </w:r>
    </w:p>
    <w:p>
      <w:pPr>
        <w:spacing w:line="460" w:lineRule="exact"/>
        <w:rPr>
          <w:rFonts w:ascii="楷体" w:hAnsi="楷体" w:eastAsia="楷体" w:cs="楷体"/>
          <w:b/>
          <w:bCs/>
          <w:sz w:val="30"/>
          <w:szCs w:val="30"/>
        </w:rPr>
      </w:pPr>
      <w:bookmarkStart w:id="83" w:name="_Toc26990"/>
      <w:bookmarkStart w:id="84" w:name="_Toc32499"/>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pStyle w:val="9"/>
        <w:ind w:left="1470" w:right="1470"/>
        <w:rPr>
          <w:rFonts w:ascii="楷体" w:hAnsi="楷体" w:eastAsia="楷体" w:cs="楷体"/>
          <w:b/>
          <w:bCs/>
          <w:sz w:val="30"/>
          <w:szCs w:val="30"/>
        </w:rPr>
      </w:pPr>
    </w:p>
    <w:p>
      <w:pPr>
        <w:spacing w:line="460" w:lineRule="exact"/>
        <w:rPr>
          <w:rFonts w:ascii="楷体" w:hAnsi="楷体" w:eastAsia="楷体" w:cs="楷体"/>
          <w:b/>
          <w:bCs/>
          <w:sz w:val="30"/>
          <w:szCs w:val="30"/>
        </w:rPr>
      </w:pPr>
    </w:p>
    <w:p>
      <w:pPr>
        <w:spacing w:line="460" w:lineRule="exact"/>
        <w:jc w:val="left"/>
        <w:rPr>
          <w:rFonts w:ascii="楷体" w:hAnsi="楷体" w:eastAsia="楷体" w:cs="楷体"/>
          <w:b/>
          <w:bCs/>
          <w:kern w:val="0"/>
          <w:sz w:val="30"/>
        </w:rPr>
      </w:pPr>
      <w:r>
        <w:rPr>
          <w:rFonts w:hint="eastAsia" w:ascii="楷体" w:hAnsi="楷体" w:eastAsia="楷体" w:cs="楷体"/>
          <w:b/>
          <w:bCs/>
          <w:sz w:val="30"/>
          <w:szCs w:val="30"/>
        </w:rPr>
        <w:t>二、</w:t>
      </w:r>
      <w:bookmarkEnd w:id="83"/>
      <w:bookmarkEnd w:id="84"/>
      <w:r>
        <w:rPr>
          <w:rFonts w:hint="eastAsia" w:ascii="楷体" w:hAnsi="楷体" w:eastAsia="楷体" w:cs="楷体"/>
          <w:b/>
          <w:bCs/>
          <w:kern w:val="0"/>
          <w:sz w:val="30"/>
        </w:rPr>
        <w:t>《残疾人福利性单位声明函》</w:t>
      </w:r>
    </w:p>
    <w:p>
      <w:pPr>
        <w:adjustRightInd w:val="0"/>
        <w:snapToGrid w:val="0"/>
        <w:spacing w:line="460" w:lineRule="exact"/>
        <w:jc w:val="center"/>
        <w:rPr>
          <w:rFonts w:ascii="楷体" w:hAnsi="楷体" w:eastAsia="楷体" w:cs="楷体"/>
          <w:b/>
          <w:spacing w:val="6"/>
          <w:szCs w:val="22"/>
        </w:rPr>
      </w:pPr>
      <w:bookmarkStart w:id="85" w:name="OLE_LINK14"/>
    </w:p>
    <w:p>
      <w:pPr>
        <w:adjustRightInd w:val="0"/>
        <w:snapToGrid w:val="0"/>
        <w:spacing w:line="460" w:lineRule="exact"/>
        <w:jc w:val="center"/>
        <w:rPr>
          <w:rFonts w:ascii="楷体" w:hAnsi="楷体" w:eastAsia="楷体" w:cs="楷体"/>
          <w:b/>
          <w:spacing w:val="6"/>
          <w:sz w:val="24"/>
          <w:szCs w:val="28"/>
        </w:rPr>
      </w:pPr>
      <w:r>
        <w:rPr>
          <w:rFonts w:hint="eastAsia" w:ascii="楷体" w:hAnsi="楷体" w:eastAsia="楷体" w:cs="楷体"/>
          <w:b/>
          <w:spacing w:val="6"/>
          <w:sz w:val="24"/>
          <w:szCs w:val="28"/>
        </w:rPr>
        <w:t>残疾人福利性单位声明函</w:t>
      </w:r>
    </w:p>
    <w:bookmarkEnd w:id="85"/>
    <w:p>
      <w:pPr>
        <w:adjustRightInd w:val="0"/>
        <w:snapToGrid w:val="0"/>
        <w:spacing w:line="460" w:lineRule="exact"/>
        <w:rPr>
          <w:rFonts w:ascii="楷体" w:hAnsi="楷体" w:eastAsia="楷体" w:cs="楷体"/>
          <w:b/>
          <w:spacing w:val="6"/>
          <w:szCs w:val="22"/>
        </w:rPr>
      </w:pPr>
    </w:p>
    <w:p>
      <w:pPr>
        <w:adjustRightInd w:val="0"/>
        <w:snapToGrid w:val="0"/>
        <w:spacing w:line="460" w:lineRule="exact"/>
        <w:ind w:firstLine="480" w:firstLineChars="200"/>
        <w:rPr>
          <w:rFonts w:ascii="楷体" w:hAnsi="楷体" w:eastAsia="楷体" w:cs="楷体"/>
          <w:sz w:val="24"/>
          <w:szCs w:val="22"/>
        </w:rPr>
      </w:pPr>
      <w:r>
        <w:rPr>
          <w:rFonts w:hint="eastAsia" w:ascii="楷体" w:hAnsi="楷体" w:eastAsia="楷体" w:cs="楷体"/>
          <w:sz w:val="24"/>
          <w:szCs w:val="22"/>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60" w:lineRule="exact"/>
        <w:ind w:firstLine="480" w:firstLineChars="200"/>
        <w:rPr>
          <w:rFonts w:ascii="楷体" w:hAnsi="楷体" w:eastAsia="楷体" w:cs="楷体"/>
          <w:sz w:val="24"/>
          <w:szCs w:val="22"/>
        </w:rPr>
      </w:pPr>
      <w:r>
        <w:rPr>
          <w:rFonts w:hint="eastAsia" w:ascii="楷体" w:hAnsi="楷体" w:eastAsia="楷体" w:cs="楷体"/>
          <w:sz w:val="24"/>
          <w:szCs w:val="22"/>
        </w:rPr>
        <w:t>本单位对上述声明的真实性负责。如有虚假，将依法承担相应责任。</w:t>
      </w:r>
    </w:p>
    <w:p>
      <w:pPr>
        <w:adjustRightInd w:val="0"/>
        <w:snapToGrid w:val="0"/>
        <w:spacing w:line="460" w:lineRule="exact"/>
        <w:ind w:firstLine="504" w:firstLineChars="200"/>
        <w:rPr>
          <w:rFonts w:ascii="楷体" w:hAnsi="楷体" w:eastAsia="楷体" w:cs="楷体"/>
          <w:spacing w:val="6"/>
          <w:sz w:val="24"/>
          <w:szCs w:val="22"/>
        </w:rPr>
      </w:pPr>
    </w:p>
    <w:p>
      <w:pPr>
        <w:adjustRightInd w:val="0"/>
        <w:snapToGrid w:val="0"/>
        <w:spacing w:line="460" w:lineRule="exact"/>
        <w:ind w:firstLine="504" w:firstLineChars="200"/>
        <w:rPr>
          <w:rFonts w:ascii="楷体" w:hAnsi="楷体" w:eastAsia="楷体" w:cs="楷体"/>
          <w:spacing w:val="6"/>
          <w:sz w:val="24"/>
          <w:szCs w:val="22"/>
        </w:rPr>
      </w:pPr>
    </w:p>
    <w:p>
      <w:pPr>
        <w:adjustRightInd w:val="0"/>
        <w:snapToGrid w:val="0"/>
        <w:spacing w:line="460" w:lineRule="exact"/>
        <w:ind w:firstLine="3600" w:firstLineChars="1500"/>
        <w:rPr>
          <w:rFonts w:ascii="楷体" w:hAnsi="楷体" w:eastAsia="楷体" w:cs="楷体"/>
          <w:sz w:val="24"/>
          <w:u w:val="single"/>
        </w:rPr>
      </w:pPr>
      <w:r>
        <w:rPr>
          <w:rFonts w:hint="eastAsia" w:ascii="楷体" w:hAnsi="楷体" w:eastAsia="楷体" w:cs="楷体"/>
          <w:sz w:val="24"/>
        </w:rPr>
        <w:t xml:space="preserve">供应商名称（公章）： </w:t>
      </w:r>
      <w:r>
        <w:rPr>
          <w:rFonts w:hint="eastAsia" w:ascii="楷体" w:hAnsi="楷体" w:eastAsia="楷体" w:cs="楷体"/>
          <w:sz w:val="24"/>
          <w:u w:val="single"/>
        </w:rPr>
        <w:t xml:space="preserve">                      </w:t>
      </w:r>
    </w:p>
    <w:p>
      <w:pPr>
        <w:adjustRightInd w:val="0"/>
        <w:snapToGrid w:val="0"/>
        <w:spacing w:line="460" w:lineRule="exact"/>
        <w:ind w:firstLine="3600" w:firstLineChars="1500"/>
        <w:rPr>
          <w:rFonts w:ascii="楷体" w:hAnsi="楷体" w:eastAsia="楷体" w:cs="楷体"/>
          <w:sz w:val="24"/>
          <w:szCs w:val="22"/>
        </w:rPr>
      </w:pPr>
      <w:r>
        <w:rPr>
          <w:rFonts w:hint="eastAsia" w:ascii="楷体" w:hAnsi="楷体" w:eastAsia="楷体" w:cs="楷体"/>
          <w:sz w:val="24"/>
          <w:szCs w:val="22"/>
        </w:rPr>
        <w:t>日   期：   年  月  日</w:t>
      </w:r>
    </w:p>
    <w:p>
      <w:pPr>
        <w:tabs>
          <w:tab w:val="left" w:pos="4860"/>
        </w:tabs>
        <w:adjustRightInd w:val="0"/>
        <w:snapToGrid w:val="0"/>
        <w:spacing w:line="460" w:lineRule="exact"/>
        <w:ind w:firstLine="420" w:firstLineChars="200"/>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adjustRightInd w:val="0"/>
        <w:snapToGrid w:val="0"/>
        <w:spacing w:line="240" w:lineRule="auto"/>
        <w:rPr>
          <w:rFonts w:ascii="楷体" w:hAnsi="楷体" w:eastAsia="楷体" w:cs="楷体"/>
          <w:szCs w:val="22"/>
        </w:rPr>
      </w:pPr>
    </w:p>
    <w:p>
      <w:pPr>
        <w:tabs>
          <w:tab w:val="left" w:pos="1755"/>
        </w:tabs>
        <w:spacing w:line="360" w:lineRule="auto"/>
        <w:jc w:val="center"/>
        <w:rPr>
          <w:rFonts w:ascii="楷体" w:hAnsi="楷体" w:eastAsia="楷体" w:cs="楷体"/>
          <w:b/>
          <w:bCs/>
          <w:sz w:val="32"/>
          <w:szCs w:val="32"/>
        </w:rPr>
      </w:pPr>
    </w:p>
    <w:p>
      <w:pPr>
        <w:tabs>
          <w:tab w:val="left" w:pos="1755"/>
        </w:tabs>
        <w:spacing w:line="500" w:lineRule="atLeast"/>
        <w:jc w:val="center"/>
        <w:rPr>
          <w:rFonts w:ascii="楷体" w:hAnsi="楷体" w:eastAsia="楷体" w:cs="楷体"/>
          <w:b/>
          <w:bCs/>
          <w:sz w:val="32"/>
          <w:szCs w:val="32"/>
        </w:rPr>
      </w:pPr>
    </w:p>
    <w:p>
      <w:pPr>
        <w:tabs>
          <w:tab w:val="left" w:pos="1755"/>
        </w:tabs>
        <w:spacing w:line="500" w:lineRule="atLeast"/>
        <w:jc w:val="center"/>
        <w:rPr>
          <w:rFonts w:ascii="楷体" w:hAnsi="楷体" w:eastAsia="楷体" w:cs="楷体"/>
          <w:b/>
          <w:bCs/>
          <w:sz w:val="32"/>
          <w:szCs w:val="32"/>
        </w:rPr>
      </w:pPr>
    </w:p>
    <w:p>
      <w:pPr>
        <w:tabs>
          <w:tab w:val="left" w:pos="1755"/>
        </w:tabs>
        <w:spacing w:line="500" w:lineRule="atLeast"/>
        <w:jc w:val="center"/>
        <w:rPr>
          <w:rFonts w:ascii="楷体" w:hAnsi="楷体" w:eastAsia="楷体" w:cs="楷体"/>
          <w:b/>
          <w:bCs/>
          <w:sz w:val="32"/>
          <w:szCs w:val="32"/>
        </w:rPr>
      </w:pPr>
    </w:p>
    <w:p>
      <w:pPr>
        <w:tabs>
          <w:tab w:val="left" w:pos="1755"/>
        </w:tabs>
        <w:spacing w:line="500" w:lineRule="atLeast"/>
        <w:jc w:val="center"/>
        <w:rPr>
          <w:rFonts w:ascii="楷体" w:hAnsi="楷体" w:eastAsia="楷体" w:cs="楷体"/>
          <w:b/>
          <w:bCs/>
          <w:sz w:val="32"/>
          <w:szCs w:val="32"/>
        </w:rPr>
      </w:pPr>
    </w:p>
    <w:p>
      <w:pPr>
        <w:tabs>
          <w:tab w:val="left" w:pos="1755"/>
        </w:tabs>
        <w:spacing w:line="500" w:lineRule="atLeast"/>
        <w:rPr>
          <w:rFonts w:ascii="楷体" w:hAnsi="楷体" w:eastAsia="楷体" w:cs="楷体"/>
          <w:b/>
          <w:bCs/>
          <w:sz w:val="32"/>
          <w:szCs w:val="32"/>
        </w:rPr>
      </w:pPr>
    </w:p>
    <w:p>
      <w:pPr>
        <w:pStyle w:val="15"/>
        <w:rPr>
          <w:rFonts w:ascii="楷体" w:hAnsi="楷体" w:eastAsia="楷体" w:cs="楷体"/>
          <w:b/>
          <w:bCs/>
          <w:sz w:val="32"/>
          <w:szCs w:val="32"/>
        </w:rPr>
      </w:pPr>
    </w:p>
    <w:p>
      <w:pPr>
        <w:pStyle w:val="15"/>
        <w:rPr>
          <w:rFonts w:ascii="楷体" w:hAnsi="楷体" w:eastAsia="楷体" w:cs="楷体"/>
          <w:b/>
          <w:bCs/>
          <w:sz w:val="32"/>
          <w:szCs w:val="32"/>
        </w:rPr>
      </w:pPr>
    </w:p>
    <w:p>
      <w:pPr>
        <w:tabs>
          <w:tab w:val="left" w:pos="1755"/>
        </w:tabs>
        <w:spacing w:line="500" w:lineRule="atLeast"/>
        <w:jc w:val="center"/>
        <w:rPr>
          <w:rFonts w:ascii="楷体" w:hAnsi="楷体" w:eastAsia="楷体" w:cs="楷体"/>
          <w:b/>
          <w:bCs/>
          <w:sz w:val="32"/>
          <w:szCs w:val="32"/>
        </w:rPr>
      </w:pPr>
    </w:p>
    <w:p>
      <w:pPr>
        <w:tabs>
          <w:tab w:val="left" w:pos="5865"/>
        </w:tabs>
        <w:jc w:val="center"/>
        <w:outlineLvl w:val="1"/>
        <w:rPr>
          <w:rFonts w:ascii="楷体" w:hAnsi="楷体" w:eastAsia="楷体" w:cs="楷体"/>
          <w:b/>
          <w:bCs/>
          <w:sz w:val="32"/>
          <w:szCs w:val="32"/>
        </w:rPr>
      </w:pPr>
      <w:bookmarkStart w:id="86" w:name="_Toc12252"/>
      <w:r>
        <w:rPr>
          <w:rFonts w:hint="eastAsia" w:ascii="楷体" w:hAnsi="楷体" w:eastAsia="楷体" w:cs="楷体"/>
          <w:b/>
          <w:bCs/>
          <w:sz w:val="32"/>
          <w:szCs w:val="32"/>
        </w:rPr>
        <w:t>第九部分  其他（供应商认为有利于本次磋商的材料）</w:t>
      </w:r>
      <w:bookmarkEnd w:id="86"/>
    </w:p>
    <w:p>
      <w:pPr>
        <w:pStyle w:val="11"/>
        <w:ind w:left="0" w:leftChars="0"/>
        <w:rPr>
          <w:rFonts w:ascii="楷体" w:hAnsi="楷体" w:eastAsia="楷体" w:cs="楷体"/>
        </w:rPr>
      </w:pPr>
    </w:p>
    <w:p>
      <w:pPr>
        <w:pStyle w:val="17"/>
        <w:ind w:firstLine="0"/>
        <w:rPr>
          <w:rFonts w:ascii="楷体" w:hAnsi="楷体" w:eastAsia="楷体" w:cs="楷体"/>
          <w:color w:val="auto"/>
        </w:rPr>
      </w:pPr>
    </w:p>
    <w:p>
      <w:pPr>
        <w:rPr>
          <w:rFonts w:ascii="楷体" w:hAnsi="楷体" w:eastAsia="楷体" w:cs="楷体"/>
        </w:rPr>
      </w:pPr>
    </w:p>
    <w:sectPr>
      <w:footerReference r:id="rId9" w:type="default"/>
      <w:pgSz w:w="11906" w:h="16838"/>
      <w:pgMar w:top="1418" w:right="1418" w:bottom="1418" w:left="1418"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panose1 w:val="020E07050202060204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posOffset>2422525</wp:posOffset>
              </wp:positionH>
              <wp:positionV relativeFrom="paragraph">
                <wp:posOffset>179070</wp:posOffset>
              </wp:positionV>
              <wp:extent cx="1828800" cy="1689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68910"/>
                      </a:xfrm>
                      <a:prstGeom prst="rect">
                        <a:avLst/>
                      </a:prstGeom>
                      <a:noFill/>
                      <a:ln w="15875">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48</w:t>
                          </w:r>
                          <w:r>
                            <w:t>页</w:t>
                          </w:r>
                        </w:p>
                      </w:txbxContent>
                    </wps:txbx>
                    <wps:bodyPr wrap="none" lIns="0" tIns="0" rIns="0" bIns="0"/>
                  </wps:wsp>
                </a:graphicData>
              </a:graphic>
            </wp:anchor>
          </w:drawing>
        </mc:Choice>
        <mc:Fallback>
          <w:pict>
            <v:shape id="_x0000_s1026" o:spid="_x0000_s1026" o:spt="202" type="#_x0000_t202" style="position:absolute;left:0pt;margin-left:190.75pt;margin-top:14.1pt;height:13.3pt;width:144pt;mso-position-horizontal-relative:margin;mso-wrap-style:none;z-index:251660288;mso-width-relative:page;mso-height-relative:page;" filled="f" stroked="f" coordsize="21600,21600" o:gfxdata="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KE1/XAAAACQEAAA8AAAAAAAAAAQAgAAAAIgAAAGRycy9kb3ducmV2&#10;LnhtbFBLAQIUABQAAAAIAIdO4kCSyJDMxAEAAHwDAAAOAAAAAAAAAAEAIAAAACYBAABkcnMvZTJv&#10;RG9jLnhtbFBLBQYAAAAABgAGAFkBAABcBQAAAAA=&#10;">
              <v:fill on="f" focussize="0,0"/>
              <v:stroke on="f" weight="1.25pt"/>
              <v:imagedata o:title=""/>
              <o:lock v:ext="edit" aspectratio="f"/>
              <v:textbox inset="0mm,0mm,0mm,0mm">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48</w:t>
                    </w:r>
                    <w:r>
                      <w:t>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-23495</wp:posOffset>
              </wp:positionV>
              <wp:extent cx="5768340" cy="1079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8340" cy="1079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85pt;height:0.85pt;width:454.2pt;z-index:251659264;mso-width-relative:page;mso-height-relative:page;" filled="f" stroked="t" coordsize="21600,21600" o:gfxdata="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Oqig1wAAAAYBAAAPAAAAAAAAAAEAIAAAACIAAABkcnMvZG93bnJldi54bWxQSwECFAAUAAAA&#10;CACHTuJABWPVge8BAADcAwAADgAAAAAAAAABACAAAAAmAQAAZHJzL2Uyb0RvYy54bWxQSwUGAAAA&#10;AAYABgBZAQAAhwUAAAAA&#10;">
              <v:fill on="f" focussize="0,0"/>
              <v:stroke weight="0.25pt" color="#000000" joinstyle="round"/>
              <v:imagedata o:title=""/>
              <o:lock v:ext="edit" aspectratio="f"/>
            </v:line>
          </w:pict>
        </mc:Fallback>
      </mc:AlternateContent>
    </w:r>
    <w:r>
      <w:rPr>
        <w:rFonts w:hint="eastAsia"/>
      </w:rPr>
      <w:t xml:space="preserve">华睿诚项目管理有限公司                 </w:t>
    </w:r>
    <w:r>
      <w:t xml:space="preserve">                  </w:t>
    </w:r>
    <w:r>
      <w:rPr>
        <w:rFonts w:hint="eastAsia"/>
      </w:rPr>
      <w:t xml:space="preserve"> 西安市雁塔区唐延路11号禾盛京广中心E座23层</w:t>
    </w: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宋体" w:hAnsi="宋体"/>
      </w:rPr>
      <w:t xml:space="preserve">项目编号：JXZB2021-W220           </w:t>
    </w:r>
    <w:r>
      <w:rPr>
        <w:rFonts w:ascii="宋体" w:hAnsi="宋体"/>
      </w:rPr>
      <w:t xml:space="preserve">                       </w:t>
    </w:r>
    <w:r>
      <w:rPr>
        <w:rFonts w:hint="eastAsia" w:ascii="宋体" w:hAnsi="宋体"/>
      </w:rPr>
      <w:t>咸阳市秦都区应急管理局第一次全国自然灾害综合风险普查项目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CE0F2"/>
    <w:multiLevelType w:val="singleLevel"/>
    <w:tmpl w:val="C08CE0F2"/>
    <w:lvl w:ilvl="0" w:tentative="0">
      <w:start w:val="1"/>
      <w:numFmt w:val="decimal"/>
      <w:lvlText w:val="%1."/>
      <w:lvlJc w:val="left"/>
      <w:pPr>
        <w:ind w:left="425" w:hanging="425"/>
      </w:pPr>
      <w:rPr>
        <w:rFonts w:hint="default"/>
      </w:rPr>
    </w:lvl>
  </w:abstractNum>
  <w:abstractNum w:abstractNumId="1">
    <w:nsid w:val="E44A786C"/>
    <w:multiLevelType w:val="singleLevel"/>
    <w:tmpl w:val="E44A786C"/>
    <w:lvl w:ilvl="0" w:tentative="0">
      <w:start w:val="1"/>
      <w:numFmt w:val="chineseCounting"/>
      <w:suff w:val="space"/>
      <w:lvlText w:val="第%1章"/>
      <w:lvlJc w:val="left"/>
      <w:rPr>
        <w:rFonts w:hint="eastAsia"/>
      </w:rPr>
    </w:lvl>
  </w:abstractNum>
  <w:abstractNum w:abstractNumId="2">
    <w:nsid w:val="143516D8"/>
    <w:multiLevelType w:val="singleLevel"/>
    <w:tmpl w:val="143516D8"/>
    <w:lvl w:ilvl="0" w:tentative="0">
      <w:start w:val="1"/>
      <w:numFmt w:val="decimal"/>
      <w:lvlText w:val="%1."/>
      <w:lvlJc w:val="left"/>
      <w:pPr>
        <w:ind w:left="425" w:hanging="425"/>
      </w:pPr>
      <w:rPr>
        <w:rFonts w:hint="default"/>
      </w:rPr>
    </w:lvl>
  </w:abstractNum>
  <w:abstractNum w:abstractNumId="3">
    <w:nsid w:val="20D12206"/>
    <w:multiLevelType w:val="multilevel"/>
    <w:tmpl w:val="20D12206"/>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8FE9B4"/>
    <w:multiLevelType w:val="singleLevel"/>
    <w:tmpl w:val="2A8FE9B4"/>
    <w:lvl w:ilvl="0" w:tentative="0">
      <w:start w:val="1"/>
      <w:numFmt w:val="decimal"/>
      <w:suff w:val="nothing"/>
      <w:lvlText w:val="%1、"/>
      <w:lvlJc w:val="left"/>
    </w:lvl>
  </w:abstractNum>
  <w:abstractNum w:abstractNumId="5">
    <w:nsid w:val="528E5377"/>
    <w:multiLevelType w:val="multilevel"/>
    <w:tmpl w:val="528E53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81A2F9"/>
    <w:multiLevelType w:val="singleLevel"/>
    <w:tmpl w:val="5F81A2F9"/>
    <w:lvl w:ilvl="0" w:tentative="0">
      <w:start w:val="4"/>
      <w:numFmt w:val="chineseCounting"/>
      <w:suff w:val="nothing"/>
      <w:lvlText w:val="%1、"/>
      <w:lvlJc w:val="left"/>
      <w:rPr>
        <w:rFonts w:hint="eastAsia"/>
      </w:rPr>
    </w:lvl>
  </w:abstractNum>
  <w:num w:numId="1">
    <w:abstractNumId w:val="1"/>
  </w:num>
  <w:num w:numId="2">
    <w:abstractNumId w:val="5"/>
  </w:num>
  <w:num w:numId="3">
    <w:abstractNumId w:val="3"/>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MDc2MDBiOTFkM2E0ZmU1NzRmMTliMTkxZDkyMDcifQ=="/>
  </w:docVars>
  <w:rsids>
    <w:rsidRoot w:val="4FC16509"/>
    <w:rsid w:val="00067F14"/>
    <w:rsid w:val="00A548CA"/>
    <w:rsid w:val="00E40F86"/>
    <w:rsid w:val="00FC3B22"/>
    <w:rsid w:val="05AA6091"/>
    <w:rsid w:val="0BA05672"/>
    <w:rsid w:val="269313E0"/>
    <w:rsid w:val="2EF16F49"/>
    <w:rsid w:val="321002D6"/>
    <w:rsid w:val="3C7A0F14"/>
    <w:rsid w:val="4FC16509"/>
    <w:rsid w:val="5B2F144F"/>
    <w:rsid w:val="64CA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880" w:firstLineChars="200"/>
    </w:pPr>
  </w:style>
  <w:style w:type="paragraph" w:styleId="6">
    <w:name w:val="Normal Indent"/>
    <w:basedOn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7">
    <w:name w:val="Body Text"/>
    <w:basedOn w:val="1"/>
    <w:next w:val="1"/>
    <w:qFormat/>
    <w:uiPriority w:val="0"/>
    <w:rPr>
      <w:color w:val="993300"/>
      <w:sz w:val="24"/>
    </w:rPr>
  </w:style>
  <w:style w:type="paragraph" w:styleId="8">
    <w:name w:val="Body Text Indent"/>
    <w:basedOn w:val="1"/>
    <w:qFormat/>
    <w:uiPriority w:val="0"/>
    <w:pPr>
      <w:ind w:firstLine="480"/>
    </w:pPr>
    <w:rPr>
      <w:rFonts w:ascii="宋体" w:hAnsi="宋体"/>
    </w:rPr>
  </w:style>
  <w:style w:type="paragraph" w:styleId="9">
    <w:name w:val="Block Text"/>
    <w:basedOn w:val="1"/>
    <w:qFormat/>
    <w:uiPriority w:val="99"/>
    <w:pPr>
      <w:spacing w:after="120" w:line="240" w:lineRule="auto"/>
      <w:ind w:left="1440" w:leftChars="700" w:right="1440" w:rightChars="700"/>
    </w:pPr>
    <w:rPr>
      <w:rFonts w:ascii="Calibri" w:hAnsi="Calibri"/>
      <w:szCs w:val="22"/>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footnote text"/>
    <w:basedOn w:val="1"/>
    <w:qFormat/>
    <w:uiPriority w:val="0"/>
    <w:pPr>
      <w:snapToGrid w:val="0"/>
      <w:jc w:val="left"/>
    </w:pPr>
    <w:rPr>
      <w:sz w:val="18"/>
      <w:szCs w:val="18"/>
    </w:rPr>
  </w:style>
  <w:style w:type="paragraph" w:styleId="15">
    <w:name w:val="Body Text 2"/>
    <w:basedOn w:val="1"/>
    <w:qFormat/>
    <w:uiPriority w:val="0"/>
    <w:rPr>
      <w:rFonts w:ascii="楷体_GB2312" w:hAnsi="Copperplate Gothic Bold" w:eastAsia="楷体_GB2312"/>
      <w:sz w:val="28"/>
    </w:rPr>
  </w:style>
  <w:style w:type="paragraph" w:styleId="16">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17">
    <w:name w:val="Body Text First Indent"/>
    <w:basedOn w:val="7"/>
    <w:next w:val="1"/>
    <w:unhideWhenUsed/>
    <w:qFormat/>
    <w:uiPriority w:val="99"/>
    <w:pPr>
      <w:spacing w:line="400" w:lineRule="atLeast"/>
      <w:ind w:firstLine="426"/>
    </w:pPr>
    <w:rPr>
      <w:szCs w:val="20"/>
    </w:rPr>
  </w:style>
  <w:style w:type="paragraph" w:styleId="18">
    <w:name w:val="Body Text First Indent 2"/>
    <w:basedOn w:val="8"/>
    <w:next w:val="7"/>
    <w:qFormat/>
    <w:uiPriority w:val="0"/>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next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25">
    <w:name w:val="Table Paragraph"/>
    <w:basedOn w:val="1"/>
    <w:qFormat/>
    <w:uiPriority w:val="1"/>
  </w:style>
  <w:style w:type="paragraph" w:customStyle="1" w:styleId="26">
    <w:name w:val="目录"/>
    <w:basedOn w:val="1"/>
    <w:qFormat/>
    <w:uiPriority w:val="0"/>
    <w:pPr>
      <w:widowControl/>
      <w:spacing w:line="240" w:lineRule="auto"/>
      <w:jc w:val="center"/>
    </w:pPr>
    <w:rPr>
      <w:rFonts w:ascii="宋体"/>
      <w:b/>
      <w:kern w:val="0"/>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26565</Words>
  <Characters>28338</Characters>
  <Lines>236</Lines>
  <Paragraphs>66</Paragraphs>
  <TotalTime>160</TotalTime>
  <ScaleCrop>false</ScaleCrop>
  <LinksUpToDate>false</LinksUpToDate>
  <CharactersWithSpaces>32378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2023-04-10T02:43:00Z</dcterms:created>
  <dc:creator>下一站，微笑</dc:creator>
  <cp:lastModifiedBy>下一站，微笑</cp:lastModifiedBy>
  <cp:lastPrinted>2023-04-11T08:29:00Z</cp:lastPrinted>
  <dcterms:modified xsi:type="dcterms:W3CDTF">2023-04-18T03:22:43Z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43B2C44393374C54B306A246A85A9D94_13</vt:lpwstr>
  </property>
</Properties>
</file>