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00" w:lineRule="exact"/>
        <w:ind w:left="0" w:firstLine="0"/>
        <w:jc w:val="center"/>
        <w:textAlignment w:val="auto"/>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彬州市妇幼保健计划生育服务中心妇幼保健院关于新院区门诊大厅装修采购计划竞争性磋商公告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0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0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妇幼保健院关于新院区门诊大厅装修采购计划</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2023年06月01日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项目编号：SXHXXZ-2023--030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项目名称：妇幼保健院关于新院区门诊大厅装修采购计划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预算金额：898,597.78元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合同包1(妇幼保健院关于新院区门诊大厅装修采购计划):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合同包预算金额：898,597.78元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合同包最高限价：898,597.78元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9"/>
        <w:gridCol w:w="2332"/>
        <w:gridCol w:w="2332"/>
        <w:gridCol w:w="693"/>
        <w:gridCol w:w="1514"/>
        <w:gridCol w:w="1291"/>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其他建筑物、构筑物修缮</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彬州市妇幼保健院综合楼装修</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898,597.78</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898,597.78</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合同履行期限：15日历天（具体起止日期可随合同签订时间相应顺延）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合同包1(妇幼保健院关于新院区门诊大厅装修采购计划)落实政府采购政策需满足的资格要求如下: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（1）《财政部国家发展改革委关于印发〈节能产品政府采购实施意见〉的通知》（财库〔2004〕185号）；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（7）《关于运用政府采购政策支持脱贫攻坚的通知》（财库〔2019〕27号）；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（8）《政府采购促进中小企业发展管办法》（财库〔2020〕46号）；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合同包1(妇幼保健院关于新院区门诊大厅装修采购计划)特定资格要求如下: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（1）具有独立承担民事责任能力的企业法人或其他组织，须提供有效合格的统一社会信用代码的营业执照；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投标人应具备建筑工程施工总承包三级（含三级）及以上资质或建筑装修装饰工程专业二级（含二级）及以上资质（以营业执照和资质为准），具有安全生产许可证；拟派项目经理应具有建筑专业建造师二级（含二级）及以上资格，并具有有效的安全生产考核合格证(建安 B 证),且无在建项目。</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（3）财务状况报告：提供2020年度至今任一年的财务审计报告或提供其磋商前一年内基本存款账户开户银行出具的资信证明及基本存款账户开户证明；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（4）缴纳税收：提供开标截止日前一年内已缴纳的至少一个月的纳税证明或完税证明，依法免税的单位应提供相关证明材料；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（5）社会保障资金缴纳证明：提供开标截止日前一年内已缴存的至少一个月的社会保障资金缴存单据或社保机构开具的社会保险参保缴费情况证明，依法不需要缴纳社会保障资金的单位应提供相关证明材料；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（6）出具参加本次政府采购活动前三年内在经营活动中没有重大违法记录的书面声明；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（7）具备履行合同所必需的设备和专业技术能力的证明材料(由供应商根据项目需求提供说明材料或者承诺)；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（8）法定代表人授权书（附法定代表人、被授权人身份证复印件），（法定代表人直接参加招标，须提供法定代表人身份证明）；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（11）本项目专门面向中小企业。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2023年05月22日 至 2023年05月26日 ，每天上午 08:00:00 至 12:00:00 ，下午 14:00:00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2023年06月01日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2023年06月01日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86" w:beforeAutospacing="0" w:after="286" w:afterAutospacing="0" w:line="460" w:lineRule="exact"/>
        <w:ind w:left="0" w:right="0"/>
        <w:jc w:val="left"/>
        <w:textAlignment w:val="auto"/>
        <w:rPr>
          <w:b w:val="0"/>
          <w:bCs w:val="0"/>
          <w:color w:val="auto"/>
          <w:sz w:val="21"/>
          <w:szCs w:val="21"/>
        </w:rPr>
      </w:pPr>
      <w:r>
        <w:rPr>
          <w:rStyle w:val="7"/>
          <w:rFonts w:ascii="仿宋" w:hAnsi="仿宋" w:eastAsia="仿宋" w:cs="仿宋"/>
          <w:b/>
          <w:bCs/>
          <w:i w:val="0"/>
          <w:iCs w:val="0"/>
          <w:caps w:val="0"/>
          <w:color w:val="auto"/>
          <w:spacing w:val="0"/>
          <w:sz w:val="21"/>
          <w:szCs w:val="21"/>
          <w:bdr w:val="none" w:color="auto" w:sz="0" w:space="0"/>
          <w:shd w:val="clear" w:fill="FFFFFF"/>
        </w:rPr>
        <w:t>1）获取竞争性磋商文件时，需携带介绍信、经办人身份证原件及加盖公章的复印件</w:t>
      </w:r>
      <w:bookmarkStart w:id="0" w:name="_GoBack"/>
      <w:bookmarkEnd w:id="0"/>
      <w:r>
        <w:rPr>
          <w:rStyle w:val="7"/>
          <w:rFonts w:ascii="仿宋" w:hAnsi="仿宋" w:eastAsia="仿宋" w:cs="仿宋"/>
          <w:b/>
          <w:bCs/>
          <w:i w:val="0"/>
          <w:iCs w:val="0"/>
          <w:caps w:val="0"/>
          <w:color w:val="auto"/>
          <w:spacing w:val="0"/>
          <w:sz w:val="21"/>
          <w:szCs w:val="21"/>
          <w:bdr w:val="none" w:color="auto" w:sz="0" w:space="0"/>
          <w:shd w:val="clear" w:fill="FFFFFF"/>
        </w:rPr>
        <w:t>一份（法定节假日除外）。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86" w:beforeAutospacing="0" w:after="286" w:afterAutospacing="0" w:line="460" w:lineRule="exact"/>
        <w:ind w:left="0" w:right="0"/>
        <w:jc w:val="left"/>
        <w:textAlignment w:val="auto"/>
        <w:rPr>
          <w:b w:val="0"/>
          <w:bCs w:val="0"/>
          <w:color w:val="auto"/>
          <w:sz w:val="21"/>
          <w:szCs w:val="21"/>
        </w:rPr>
      </w:pPr>
      <w:r>
        <w:rPr>
          <w:rStyle w:val="7"/>
          <w:rFonts w:hint="eastAsia" w:ascii="仿宋" w:hAnsi="仿宋" w:eastAsia="仿宋" w:cs="仿宋"/>
          <w:b/>
          <w:bCs/>
          <w:i w:val="0"/>
          <w:iCs w:val="0"/>
          <w:caps w:val="0"/>
          <w:color w:val="auto"/>
          <w:spacing w:val="0"/>
          <w:sz w:val="21"/>
          <w:szCs w:val="21"/>
          <w:bdr w:val="none" w:color="auto" w:sz="0" w:space="0"/>
          <w:shd w:val="clear" w:fill="FFFFFF"/>
        </w:rPr>
        <w:t>2）供应商需通过陕西省政府采购网（http://www.ccgp-shaanxi.gov.cn/）注册登记加入陕西省政府采购供应商库。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彬州市妇幼保健计划生育服务中心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公刘街24号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13772596372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陕西恒鑫轩泽项目管理有限公司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029-32988625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迟工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029-32988625</w:t>
      </w:r>
    </w:p>
    <w:p>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pPr>
        <w:rPr>
          <w:rFonts w:hint="default"/>
          <w:color w:val="auto"/>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YWZiMGI3NWFhNmVjY2JkZWE5YTlhZWI4ZjM5MjcifQ=="/>
  </w:docVars>
  <w:rsids>
    <w:rsidRoot w:val="00000000"/>
    <w:rsid w:val="0AF65D7F"/>
    <w:rsid w:val="0EFB1BB6"/>
    <w:rsid w:val="11DC7A7D"/>
    <w:rsid w:val="125F245C"/>
    <w:rsid w:val="14D964F6"/>
    <w:rsid w:val="15930922"/>
    <w:rsid w:val="1E7D4396"/>
    <w:rsid w:val="1E9118EB"/>
    <w:rsid w:val="1ED55F80"/>
    <w:rsid w:val="2DD35D80"/>
    <w:rsid w:val="2E323FD5"/>
    <w:rsid w:val="37F76B0F"/>
    <w:rsid w:val="406B009A"/>
    <w:rsid w:val="419304BA"/>
    <w:rsid w:val="4227058A"/>
    <w:rsid w:val="445F788B"/>
    <w:rsid w:val="4F7C7BCE"/>
    <w:rsid w:val="5147512C"/>
    <w:rsid w:val="51E23F34"/>
    <w:rsid w:val="53A13427"/>
    <w:rsid w:val="550A2E19"/>
    <w:rsid w:val="551B39E5"/>
    <w:rsid w:val="5A504131"/>
    <w:rsid w:val="5EBD7EE1"/>
    <w:rsid w:val="67C972D1"/>
    <w:rsid w:val="686A2F5B"/>
    <w:rsid w:val="69B51C4B"/>
    <w:rsid w:val="6ECD1A2E"/>
    <w:rsid w:val="77C61F48"/>
    <w:rsid w:val="7EEF1F4C"/>
    <w:rsid w:val="7F7973D7"/>
    <w:rsid w:val="7FE6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1998</Words>
  <Characters>2281</Characters>
  <Lines>0</Lines>
  <Paragraphs>0</Paragraphs>
  <TotalTime>1</TotalTime>
  <ScaleCrop>false</ScaleCrop>
  <LinksUpToDate>false</LinksUpToDate>
  <CharactersWithSpaces>2311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2022-09-09T06:19:00Z</dcterms:created>
  <dc:creator>Administrator</dc:creator>
  <cp:lastModifiedBy>阿巨</cp:lastModifiedBy>
  <dcterms:modified xsi:type="dcterms:W3CDTF">2023-05-19T02:24:03Z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B20904CCBA924174AC92DFD218F84B54</vt:lpwstr>
  </property>
</Properties>
</file>