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rPr>
          <w:rFonts w:hint="eastAsia" w:ascii="宋体" w:hAnsi="宋体"/>
          <w:b w:val="0"/>
          <w:sz w:val="32"/>
          <w:szCs w:val="32"/>
        </w:rPr>
      </w:pPr>
      <w:r>
        <w:rPr>
          <w:rFonts w:hint="eastAsia" w:ascii="宋体" w:hAnsi="宋体"/>
          <w:sz w:val="32"/>
          <w:szCs w:val="32"/>
        </w:rPr>
        <w:t>技术参数及要求</w:t>
      </w:r>
    </w:p>
    <w:p>
      <w:pPr>
        <w:pStyle w:val="9"/>
        <w:rPr>
          <w:rFonts w:hint="eastAsia" w:ascii="宋体" w:hAnsi="宋体" w:cs="宋体"/>
          <w:b/>
          <w:bCs/>
          <w:sz w:val="24"/>
        </w:rPr>
      </w:pPr>
      <w:r>
        <w:rPr>
          <w:rFonts w:hint="eastAsia" w:ascii="宋体" w:hAnsi="宋体" w:cs="宋体"/>
          <w:b/>
          <w:bCs/>
          <w:sz w:val="24"/>
        </w:rPr>
        <w:t>1包：智慧大脑数据中台建设</w:t>
      </w:r>
    </w:p>
    <w:p>
      <w:pPr>
        <w:tabs>
          <w:tab w:val="left" w:pos="709"/>
        </w:tabs>
        <w:spacing w:line="360" w:lineRule="auto"/>
        <w:rPr>
          <w:rFonts w:hint="eastAsia" w:ascii="宋体" w:hAnsi="宋体" w:cs="宋体"/>
          <w:b/>
          <w:bCs/>
          <w:snapToGrid w:val="0"/>
          <w:kern w:val="0"/>
          <w:sz w:val="24"/>
        </w:rPr>
      </w:pPr>
      <w:bookmarkStart w:id="0" w:name="_Toc22582"/>
      <w:bookmarkStart w:id="1" w:name="_Toc147767317"/>
      <w:r>
        <w:rPr>
          <w:rFonts w:hint="eastAsia" w:ascii="宋体" w:hAnsi="宋体" w:cs="宋体"/>
          <w:b/>
          <w:bCs/>
          <w:snapToGrid w:val="0"/>
          <w:kern w:val="0"/>
          <w:sz w:val="24"/>
        </w:rPr>
        <w:t>1.技术路线</w:t>
      </w:r>
      <w:bookmarkEnd w:id="0"/>
      <w:bookmarkEnd w:id="1"/>
    </w:p>
    <w:p>
      <w:pPr>
        <w:pStyle w:val="10"/>
        <w:rPr>
          <w:rFonts w:hint="eastAsia" w:ascii="宋体" w:hAnsi="宋体"/>
          <w:sz w:val="24"/>
          <w:szCs w:val="24"/>
        </w:rPr>
      </w:pPr>
      <w:r>
        <w:rPr>
          <w:rFonts w:hint="eastAsia" w:ascii="宋体" w:hAnsi="宋体"/>
          <w:sz w:val="24"/>
          <w:szCs w:val="24"/>
        </w:rPr>
        <w:t>供应商提供的平台和系统均要求采用B/S结构，可运行于高安全性操作系统及国产操作系统。开发技术应采用J2EE标准，组件技术及在数据交换上对多种类型的数据，包括各类关系型数据库、XML、大数据的支持，使系统功能最优化，同时将整体方案内部在技术上的相互依赖性减至最低。具体要求如下：</w:t>
      </w:r>
    </w:p>
    <w:p>
      <w:pPr>
        <w:numPr>
          <w:ilvl w:val="0"/>
          <w:numId w:val="1"/>
        </w:numPr>
        <w:autoSpaceDE w:val="0"/>
        <w:autoSpaceDN w:val="0"/>
        <w:adjustRightInd w:val="0"/>
        <w:spacing w:line="360" w:lineRule="auto"/>
        <w:ind w:left="0" w:firstLine="480" w:firstLineChars="200"/>
        <w:jc w:val="left"/>
        <w:rPr>
          <w:rFonts w:hint="eastAsia" w:ascii="宋体" w:hAnsi="宋体" w:cs="宋体"/>
          <w:sz w:val="24"/>
        </w:rPr>
      </w:pPr>
      <w:r>
        <w:rPr>
          <w:rFonts w:hint="eastAsia" w:ascii="宋体" w:hAnsi="宋体" w:cs="宋体"/>
          <w:sz w:val="24"/>
        </w:rPr>
        <w:t>遵循J2EE的技术路线。采用Java编程语言和服务器端Java技术进行开发，采用面向对象的组件技术，利用这些组件顺利地建立分布式应用程序。</w:t>
      </w:r>
    </w:p>
    <w:p>
      <w:pPr>
        <w:numPr>
          <w:ilvl w:val="0"/>
          <w:numId w:val="1"/>
        </w:numPr>
        <w:autoSpaceDE w:val="0"/>
        <w:autoSpaceDN w:val="0"/>
        <w:adjustRightInd w:val="0"/>
        <w:spacing w:line="360" w:lineRule="auto"/>
        <w:ind w:left="0" w:firstLine="480" w:firstLineChars="200"/>
        <w:jc w:val="left"/>
        <w:rPr>
          <w:rFonts w:hint="eastAsia" w:ascii="宋体" w:hAnsi="宋体" w:cs="宋体"/>
          <w:sz w:val="24"/>
        </w:rPr>
      </w:pPr>
      <w:r>
        <w:rPr>
          <w:rFonts w:hint="eastAsia" w:ascii="宋体" w:hAnsi="宋体" w:cs="宋体"/>
          <w:sz w:val="24"/>
        </w:rPr>
        <w:t>采用成熟的SOA架构及设计理念，保证学校内部各业务系统集成和交互过程中异构技术架构和异构数据结构集成中的稳定性和可管理性。应用程序开发与运行结构要基于统一的技术开发平台的三层架构，即Web服务器、应用支撑服务器和数据库服务器。</w:t>
      </w:r>
    </w:p>
    <w:p>
      <w:pPr>
        <w:numPr>
          <w:ilvl w:val="0"/>
          <w:numId w:val="1"/>
        </w:numPr>
        <w:autoSpaceDE w:val="0"/>
        <w:autoSpaceDN w:val="0"/>
        <w:adjustRightInd w:val="0"/>
        <w:spacing w:line="360" w:lineRule="auto"/>
        <w:ind w:left="0" w:firstLine="480" w:firstLineChars="200"/>
        <w:jc w:val="left"/>
        <w:rPr>
          <w:rFonts w:hint="eastAsia" w:ascii="宋体" w:hAnsi="宋体" w:cs="宋体"/>
          <w:sz w:val="24"/>
        </w:rPr>
      </w:pPr>
      <w:r>
        <w:rPr>
          <w:rFonts w:hint="eastAsia" w:ascii="宋体" w:hAnsi="宋体" w:cs="宋体"/>
          <w:sz w:val="24"/>
        </w:rPr>
        <w:t>数据集成能提供统一的可视化的开发工具，能图形化的设计和定义抽取、转换、加载流程，并保证数据集成交换的稳定性和安全性。</w:t>
      </w:r>
    </w:p>
    <w:p>
      <w:pPr>
        <w:numPr>
          <w:ilvl w:val="0"/>
          <w:numId w:val="1"/>
        </w:numPr>
        <w:autoSpaceDE w:val="0"/>
        <w:autoSpaceDN w:val="0"/>
        <w:adjustRightInd w:val="0"/>
        <w:spacing w:line="360" w:lineRule="auto"/>
        <w:ind w:left="0" w:firstLine="480" w:firstLineChars="200"/>
        <w:jc w:val="left"/>
        <w:rPr>
          <w:rFonts w:hint="eastAsia" w:ascii="宋体" w:hAnsi="宋体" w:cs="宋体"/>
          <w:sz w:val="24"/>
        </w:rPr>
      </w:pPr>
      <w:r>
        <w:rPr>
          <w:rFonts w:hint="eastAsia" w:ascii="宋体" w:hAnsi="宋体" w:cs="宋体"/>
          <w:sz w:val="24"/>
        </w:rPr>
        <w:t>数据集成必须支持与主流关系型数据库进行对接，包括且不限于Oracle、MySQL、SQLServer、PostgreSQL、MariaDB等。</w:t>
      </w:r>
    </w:p>
    <w:p>
      <w:pPr>
        <w:numPr>
          <w:ilvl w:val="0"/>
          <w:numId w:val="1"/>
        </w:numPr>
        <w:autoSpaceDE w:val="0"/>
        <w:autoSpaceDN w:val="0"/>
        <w:adjustRightInd w:val="0"/>
        <w:spacing w:line="360" w:lineRule="auto"/>
        <w:ind w:left="0" w:firstLine="480" w:firstLineChars="200"/>
        <w:jc w:val="left"/>
        <w:rPr>
          <w:rFonts w:hint="eastAsia" w:ascii="宋体" w:hAnsi="宋体" w:cs="宋体"/>
          <w:sz w:val="24"/>
        </w:rPr>
      </w:pPr>
      <w:r>
        <w:rPr>
          <w:rFonts w:hint="eastAsia" w:ascii="宋体" w:hAnsi="宋体" w:cs="宋体"/>
          <w:sz w:val="24"/>
        </w:rPr>
        <w:t>系统必须支持负载均衡，支持动态监测负载状况，自动对可用资源进行并发检测，调整和分配等功能。</w:t>
      </w:r>
    </w:p>
    <w:p>
      <w:pPr>
        <w:spacing w:line="360" w:lineRule="auto"/>
        <w:rPr>
          <w:rFonts w:hint="eastAsia" w:ascii="宋体" w:hAnsi="宋体" w:cs="宋体"/>
          <w:b/>
          <w:bCs/>
          <w:sz w:val="24"/>
        </w:rPr>
      </w:pPr>
      <w:bookmarkStart w:id="2" w:name="_Toc147767318"/>
      <w:bookmarkStart w:id="3" w:name="_Toc32605"/>
      <w:r>
        <w:rPr>
          <w:rFonts w:hint="eastAsia" w:ascii="宋体" w:hAnsi="宋体" w:cs="宋体"/>
          <w:b/>
          <w:bCs/>
          <w:sz w:val="24"/>
        </w:rPr>
        <w:t>2.安全要求</w:t>
      </w:r>
      <w:bookmarkEnd w:id="2"/>
      <w:bookmarkEnd w:id="3"/>
    </w:p>
    <w:p>
      <w:pPr>
        <w:numPr>
          <w:ilvl w:val="0"/>
          <w:numId w:val="2"/>
        </w:numPr>
        <w:autoSpaceDE w:val="0"/>
        <w:autoSpaceDN w:val="0"/>
        <w:adjustRightInd w:val="0"/>
        <w:spacing w:line="360" w:lineRule="auto"/>
        <w:ind w:left="0" w:firstLine="480" w:firstLineChars="200"/>
        <w:jc w:val="left"/>
        <w:rPr>
          <w:rFonts w:hint="eastAsia" w:ascii="宋体" w:hAnsi="宋体" w:cs="宋体"/>
          <w:sz w:val="24"/>
        </w:rPr>
      </w:pPr>
      <w:r>
        <w:rPr>
          <w:rFonts w:hint="eastAsia" w:ascii="宋体" w:hAnsi="宋体" w:cs="宋体"/>
          <w:sz w:val="24"/>
        </w:rPr>
        <w:t>身份鉴别：对登录的用户进行身份标识和鉴别，身份标识具有唯一性,身份鉴别信息具有复杂度要求,具有登录失败处理功能，同时配置并启用结束会话、限制非法登录次数和当登录连接超时自动退出等相关措施。</w:t>
      </w:r>
    </w:p>
    <w:p>
      <w:pPr>
        <w:numPr>
          <w:ilvl w:val="0"/>
          <w:numId w:val="2"/>
        </w:numPr>
        <w:autoSpaceDE w:val="0"/>
        <w:autoSpaceDN w:val="0"/>
        <w:adjustRightInd w:val="0"/>
        <w:spacing w:line="360" w:lineRule="auto"/>
        <w:ind w:left="0" w:firstLine="480" w:firstLineChars="200"/>
        <w:jc w:val="left"/>
        <w:rPr>
          <w:rFonts w:hint="eastAsia" w:ascii="宋体" w:hAnsi="宋体" w:cs="宋体"/>
          <w:sz w:val="24"/>
        </w:rPr>
      </w:pPr>
      <w:r>
        <w:rPr>
          <w:rFonts w:hint="eastAsia" w:ascii="宋体" w:hAnsi="宋体" w:cs="宋体"/>
          <w:sz w:val="24"/>
        </w:rPr>
        <w:t>访问控制：能对登录的用户分配账户和权限，能授予管理用户所需的最小权限，同时系统能实现管理用户的权限分离，能由授权主体配置访问控制策略，访问控制策略规定主体对客体的访问规则。</w:t>
      </w:r>
    </w:p>
    <w:p>
      <w:pPr>
        <w:numPr>
          <w:ilvl w:val="0"/>
          <w:numId w:val="2"/>
        </w:numPr>
        <w:autoSpaceDE w:val="0"/>
        <w:autoSpaceDN w:val="0"/>
        <w:adjustRightInd w:val="0"/>
        <w:spacing w:line="360" w:lineRule="auto"/>
        <w:ind w:left="0" w:firstLine="480" w:firstLineChars="200"/>
        <w:jc w:val="left"/>
        <w:rPr>
          <w:rFonts w:hint="eastAsia" w:ascii="宋体" w:hAnsi="宋体" w:cs="宋体"/>
          <w:sz w:val="24"/>
        </w:rPr>
      </w:pPr>
      <w:r>
        <w:rPr>
          <w:rFonts w:hint="eastAsia" w:ascii="宋体" w:hAnsi="宋体" w:cs="宋体"/>
          <w:sz w:val="24"/>
        </w:rPr>
        <w:t>入侵防范：提供数据有效性检验功能，保证通过人机接口输入或通过通信接口输入的内容符合系统设定要求，可通过限制网络地址范围等方式对行管理的终端进行限制；</w:t>
      </w:r>
    </w:p>
    <w:p>
      <w:pPr>
        <w:numPr>
          <w:ilvl w:val="0"/>
          <w:numId w:val="2"/>
        </w:numPr>
        <w:autoSpaceDE w:val="0"/>
        <w:autoSpaceDN w:val="0"/>
        <w:adjustRightInd w:val="0"/>
        <w:spacing w:line="360" w:lineRule="auto"/>
        <w:ind w:left="0" w:firstLine="480" w:firstLineChars="200"/>
        <w:jc w:val="left"/>
        <w:rPr>
          <w:rFonts w:hint="eastAsia" w:ascii="宋体" w:hAnsi="宋体" w:cs="宋体"/>
          <w:sz w:val="24"/>
        </w:rPr>
      </w:pPr>
      <w:r>
        <w:rPr>
          <w:rFonts w:hint="eastAsia" w:ascii="宋体" w:hAnsi="宋体" w:cs="宋体"/>
          <w:sz w:val="24"/>
        </w:rPr>
        <w:t>安全审计：启用安全审计功能，审计覆盖到每个用户，对重要的用户行为和重要安全事件进行审计；能对审计记录进行保护，定期备份，避免受到未预期的删除、修改或覆盖等；</w:t>
      </w:r>
    </w:p>
    <w:p>
      <w:pPr>
        <w:numPr>
          <w:ilvl w:val="0"/>
          <w:numId w:val="2"/>
        </w:numPr>
        <w:autoSpaceDE w:val="0"/>
        <w:autoSpaceDN w:val="0"/>
        <w:adjustRightInd w:val="0"/>
        <w:spacing w:line="360" w:lineRule="auto"/>
        <w:ind w:left="0" w:firstLine="480" w:firstLineChars="200"/>
        <w:jc w:val="left"/>
        <w:rPr>
          <w:rFonts w:hint="eastAsia" w:ascii="宋体" w:hAnsi="宋体" w:cs="宋体"/>
          <w:sz w:val="24"/>
        </w:rPr>
      </w:pPr>
      <w:r>
        <w:rPr>
          <w:rFonts w:hint="eastAsia" w:ascii="宋体" w:hAnsi="宋体" w:cs="宋体"/>
          <w:sz w:val="24"/>
        </w:rPr>
        <w:t>数据安全存储：对授权收集到的敏感信息，采取去标识化、关键字段加密安全存储措施；</w:t>
      </w:r>
    </w:p>
    <w:p>
      <w:pPr>
        <w:numPr>
          <w:ilvl w:val="0"/>
          <w:numId w:val="2"/>
        </w:numPr>
        <w:autoSpaceDE w:val="0"/>
        <w:autoSpaceDN w:val="0"/>
        <w:adjustRightInd w:val="0"/>
        <w:spacing w:line="360" w:lineRule="auto"/>
        <w:ind w:left="0" w:firstLine="480" w:firstLineChars="200"/>
        <w:jc w:val="left"/>
        <w:rPr>
          <w:rFonts w:hint="eastAsia" w:ascii="宋体" w:hAnsi="宋体" w:cs="宋体"/>
          <w:sz w:val="24"/>
        </w:rPr>
      </w:pPr>
      <w:r>
        <w:rPr>
          <w:rFonts w:hint="eastAsia" w:ascii="宋体" w:hAnsi="宋体" w:cs="宋体"/>
          <w:sz w:val="24"/>
        </w:rPr>
        <w:t>数据加密传输：在跨安全域或通过互联网传输敏感信息时，采用加密传输措施；</w:t>
      </w:r>
    </w:p>
    <w:p>
      <w:pPr>
        <w:spacing w:line="360" w:lineRule="auto"/>
        <w:ind w:firstLine="480" w:firstLineChars="200"/>
        <w:rPr>
          <w:rFonts w:hint="eastAsia" w:ascii="宋体" w:hAnsi="宋体" w:cs="宋体"/>
          <w:sz w:val="24"/>
        </w:rPr>
      </w:pPr>
      <w:r>
        <w:rPr>
          <w:rFonts w:hint="eastAsia" w:ascii="宋体" w:hAnsi="宋体" w:cs="宋体"/>
          <w:sz w:val="24"/>
        </w:rPr>
        <w:t>敏感信息处理：在用户端显示敏感信息时，采取脱敏等技术手段防止未授权人员获取敏感信息，各类数据处理场景中数据脱敏不存在伪脱敏和弱脱敏等脱敏失效等情况。</w:t>
      </w:r>
    </w:p>
    <w:p>
      <w:pPr>
        <w:spacing w:line="360" w:lineRule="auto"/>
        <w:rPr>
          <w:rFonts w:hint="eastAsia" w:ascii="宋体" w:hAnsi="宋体" w:cs="宋体"/>
          <w:b/>
          <w:bCs/>
          <w:sz w:val="24"/>
        </w:rPr>
      </w:pPr>
      <w:r>
        <w:rPr>
          <w:rFonts w:hint="eastAsia" w:ascii="宋体" w:hAnsi="宋体" w:cs="宋体"/>
          <w:b/>
          <w:bCs/>
          <w:sz w:val="24"/>
        </w:rPr>
        <w:t>3.建设内容要求</w:t>
      </w:r>
    </w:p>
    <w:p>
      <w:pPr>
        <w:tabs>
          <w:tab w:val="left" w:pos="709"/>
        </w:tabs>
        <w:spacing w:line="360" w:lineRule="auto"/>
        <w:rPr>
          <w:rFonts w:hint="eastAsia" w:ascii="宋体" w:hAnsi="宋体" w:cs="宋体"/>
          <w:b/>
          <w:bCs/>
          <w:sz w:val="24"/>
        </w:rPr>
      </w:pPr>
      <w:bookmarkStart w:id="4" w:name="_Toc6796"/>
      <w:r>
        <w:rPr>
          <w:rFonts w:hint="eastAsia" w:ascii="宋体" w:hAnsi="宋体" w:cs="宋体"/>
          <w:b/>
          <w:bCs/>
          <w:sz w:val="24"/>
        </w:rPr>
        <w:t>3.1.数据标准管理</w:t>
      </w:r>
    </w:p>
    <w:p>
      <w:pPr>
        <w:pStyle w:val="10"/>
        <w:ind w:firstLineChars="0"/>
        <w:rPr>
          <w:rFonts w:hint="eastAsia" w:ascii="宋体" w:hAnsi="宋体"/>
          <w:sz w:val="24"/>
          <w:szCs w:val="24"/>
        </w:rPr>
      </w:pPr>
      <w:r>
        <w:rPr>
          <w:rFonts w:hint="eastAsia" w:ascii="宋体" w:hAnsi="宋体"/>
          <w:sz w:val="24"/>
          <w:szCs w:val="24"/>
          <w:lang w:eastAsia="zh-Hans"/>
        </w:rPr>
        <w:t>根据《</w:t>
      </w:r>
      <w:r>
        <w:rPr>
          <w:rFonts w:hint="eastAsia" w:ascii="宋体" w:hAnsi="宋体"/>
          <w:sz w:val="24"/>
          <w:szCs w:val="24"/>
        </w:rPr>
        <w:t>全国职业教育智慧大脑院校中台高职数据标准及接口规范(试行)</w:t>
      </w:r>
      <w:r>
        <w:rPr>
          <w:rFonts w:hint="eastAsia" w:ascii="宋体" w:hAnsi="宋体"/>
          <w:sz w:val="24"/>
          <w:szCs w:val="24"/>
          <w:lang w:eastAsia="zh-Hans"/>
        </w:rPr>
        <w:t>》中的</w:t>
      </w:r>
      <w:r>
        <w:rPr>
          <w:rFonts w:hint="eastAsia" w:ascii="宋体" w:hAnsi="宋体"/>
          <w:sz w:val="24"/>
          <w:szCs w:val="24"/>
        </w:rPr>
        <w:t>数据标准</w:t>
      </w:r>
      <w:r>
        <w:rPr>
          <w:rFonts w:hint="eastAsia" w:ascii="宋体" w:hAnsi="宋体"/>
          <w:sz w:val="24"/>
          <w:szCs w:val="24"/>
          <w:lang w:eastAsia="zh-Hans"/>
        </w:rPr>
        <w:t>体系</w:t>
      </w:r>
      <w:r>
        <w:rPr>
          <w:rFonts w:hint="eastAsia" w:ascii="宋体" w:hAnsi="宋体"/>
          <w:sz w:val="24"/>
          <w:szCs w:val="24"/>
        </w:rPr>
        <w:t>，</w:t>
      </w:r>
      <w:r>
        <w:rPr>
          <w:rFonts w:hint="eastAsia" w:ascii="宋体" w:hAnsi="宋体"/>
          <w:sz w:val="24"/>
          <w:szCs w:val="24"/>
          <w:lang w:eastAsia="zh-Hans"/>
        </w:rPr>
        <w:t>系统需提供</w:t>
      </w:r>
      <w:r>
        <w:rPr>
          <w:rFonts w:hint="eastAsia" w:ascii="宋体" w:hAnsi="宋体"/>
          <w:sz w:val="24"/>
          <w:szCs w:val="24"/>
        </w:rPr>
        <w:t>数据标准</w:t>
      </w:r>
      <w:r>
        <w:rPr>
          <w:rFonts w:hint="eastAsia" w:ascii="宋体" w:hAnsi="宋体"/>
          <w:sz w:val="24"/>
          <w:szCs w:val="24"/>
          <w:lang w:eastAsia="zh-Hans"/>
        </w:rPr>
        <w:t>工具，以</w:t>
      </w:r>
      <w:r>
        <w:rPr>
          <w:rFonts w:hint="eastAsia" w:ascii="宋体" w:hAnsi="宋体"/>
          <w:sz w:val="24"/>
          <w:szCs w:val="24"/>
        </w:rPr>
        <w:t>满足代码标准的管理功能。</w:t>
      </w:r>
    </w:p>
    <w:p>
      <w:pPr>
        <w:spacing w:line="360" w:lineRule="auto"/>
        <w:ind w:firstLine="420"/>
        <w:rPr>
          <w:rFonts w:hint="eastAsia" w:ascii="宋体" w:hAnsi="宋体" w:cs="宋体"/>
          <w:sz w:val="24"/>
        </w:rPr>
      </w:pPr>
      <w:r>
        <w:rPr>
          <w:rFonts w:hint="eastAsia" w:ascii="宋体" w:hAnsi="宋体" w:cs="宋体"/>
          <w:sz w:val="24"/>
        </w:rPr>
        <w:t>具体要求如下：</w:t>
      </w:r>
    </w:p>
    <w:p>
      <w:pPr>
        <w:pStyle w:val="10"/>
        <w:numPr>
          <w:ilvl w:val="0"/>
          <w:numId w:val="3"/>
        </w:numPr>
        <w:ind w:firstLineChars="0"/>
        <w:rPr>
          <w:rFonts w:hint="eastAsia" w:ascii="宋体" w:hAnsi="宋体"/>
          <w:sz w:val="24"/>
          <w:szCs w:val="24"/>
        </w:rPr>
      </w:pPr>
      <w:r>
        <w:rPr>
          <w:rFonts w:hint="eastAsia" w:ascii="宋体" w:hAnsi="宋体"/>
          <w:sz w:val="24"/>
          <w:szCs w:val="24"/>
        </w:rPr>
        <w:t>需支持对代码标准进行管理，代码标准需包含代码、名称，需</w:t>
      </w:r>
      <w:r>
        <w:rPr>
          <w:rFonts w:hint="eastAsia" w:ascii="宋体" w:hAnsi="宋体"/>
          <w:sz w:val="24"/>
          <w:szCs w:val="24"/>
          <w:lang w:eastAsia="zh-Hans"/>
        </w:rPr>
        <w:t>预置国标《</w:t>
      </w:r>
      <w:r>
        <w:rPr>
          <w:rFonts w:hint="eastAsia" w:ascii="宋体" w:hAnsi="宋体"/>
          <w:sz w:val="24"/>
          <w:szCs w:val="24"/>
        </w:rPr>
        <w:t>全国职业教育智慧大脑院校中台高职数据标准及接口规范(试行)</w:t>
      </w:r>
      <w:r>
        <w:rPr>
          <w:rFonts w:hint="eastAsia" w:ascii="宋体" w:hAnsi="宋体"/>
          <w:sz w:val="24"/>
          <w:szCs w:val="24"/>
          <w:lang w:eastAsia="zh-Hans"/>
        </w:rPr>
        <w:t>》中的</w:t>
      </w:r>
      <w:r>
        <w:rPr>
          <w:rFonts w:hint="eastAsia" w:ascii="宋体" w:hAnsi="宋体"/>
          <w:sz w:val="24"/>
          <w:szCs w:val="24"/>
        </w:rPr>
        <w:t>代码标准，需支持参考预置标准进行引用与调整，生成学校代码标准。</w:t>
      </w:r>
    </w:p>
    <w:p>
      <w:pPr>
        <w:pStyle w:val="10"/>
        <w:numPr>
          <w:ilvl w:val="0"/>
          <w:numId w:val="3"/>
        </w:numPr>
        <w:ind w:firstLineChars="0"/>
        <w:rPr>
          <w:rFonts w:hint="eastAsia" w:ascii="宋体" w:hAnsi="宋体"/>
          <w:sz w:val="24"/>
          <w:szCs w:val="24"/>
        </w:rPr>
      </w:pPr>
      <w:r>
        <w:rPr>
          <w:rFonts w:hint="eastAsia" w:ascii="宋体" w:hAnsi="宋体"/>
          <w:sz w:val="24"/>
          <w:szCs w:val="24"/>
        </w:rPr>
        <w:t>需支持对代码标准进行查询、新增、编辑、导入等管理功能；</w:t>
      </w:r>
    </w:p>
    <w:p>
      <w:pPr>
        <w:pStyle w:val="10"/>
        <w:numPr>
          <w:ilvl w:val="0"/>
          <w:numId w:val="3"/>
        </w:numPr>
        <w:ind w:firstLineChars="0"/>
        <w:rPr>
          <w:rFonts w:hint="eastAsia" w:ascii="宋体" w:hAnsi="宋体"/>
          <w:sz w:val="24"/>
          <w:szCs w:val="24"/>
        </w:rPr>
      </w:pPr>
      <w:r>
        <w:rPr>
          <w:rFonts w:hint="eastAsia" w:ascii="宋体" w:hAnsi="宋体"/>
          <w:sz w:val="24"/>
          <w:szCs w:val="24"/>
        </w:rPr>
        <w:t>▲需支持对代码标准中的代码值进行新增，需支持添加辅助代码与上级代码。</w:t>
      </w:r>
    </w:p>
    <w:p>
      <w:pPr>
        <w:pStyle w:val="10"/>
        <w:numPr>
          <w:ilvl w:val="0"/>
          <w:numId w:val="3"/>
        </w:numPr>
        <w:ind w:firstLineChars="0"/>
        <w:rPr>
          <w:rFonts w:hint="eastAsia" w:ascii="宋体" w:hAnsi="宋体"/>
          <w:sz w:val="24"/>
          <w:szCs w:val="24"/>
        </w:rPr>
      </w:pPr>
      <w:r>
        <w:rPr>
          <w:rFonts w:hint="eastAsia" w:ascii="宋体" w:hAnsi="宋体"/>
          <w:sz w:val="24"/>
          <w:szCs w:val="24"/>
        </w:rPr>
        <w:t>需支持管理代码标准的引用关系，需支持查看引用该标准代码的数据表详情。</w:t>
      </w:r>
    </w:p>
    <w:p>
      <w:pPr>
        <w:pStyle w:val="10"/>
        <w:numPr>
          <w:ilvl w:val="0"/>
          <w:numId w:val="3"/>
        </w:numPr>
        <w:ind w:firstLineChars="0"/>
        <w:rPr>
          <w:rFonts w:hint="eastAsia" w:ascii="宋体" w:hAnsi="宋体"/>
          <w:sz w:val="24"/>
          <w:szCs w:val="24"/>
        </w:rPr>
      </w:pPr>
      <w:r>
        <w:rPr>
          <w:rFonts w:hint="eastAsia" w:ascii="宋体" w:hAnsi="宋体"/>
          <w:sz w:val="24"/>
          <w:szCs w:val="24"/>
        </w:rPr>
        <w:t xml:space="preserve">需支持对代码标准进行停用与删除操作。  </w:t>
      </w:r>
    </w:p>
    <w:p>
      <w:pPr>
        <w:tabs>
          <w:tab w:val="left" w:pos="709"/>
        </w:tabs>
        <w:spacing w:line="360" w:lineRule="auto"/>
        <w:rPr>
          <w:rFonts w:hint="eastAsia" w:ascii="宋体" w:hAnsi="宋体" w:cs="宋体"/>
          <w:b/>
          <w:bCs/>
          <w:sz w:val="24"/>
        </w:rPr>
      </w:pPr>
      <w:r>
        <w:rPr>
          <w:rFonts w:hint="eastAsia" w:ascii="宋体" w:hAnsi="宋体" w:cs="宋体"/>
          <w:b/>
          <w:bCs/>
          <w:sz w:val="24"/>
        </w:rPr>
        <w:t>3.2.数据补采管理</w:t>
      </w:r>
      <w:bookmarkEnd w:id="4"/>
    </w:p>
    <w:p>
      <w:pPr>
        <w:pStyle w:val="10"/>
        <w:ind w:firstLineChars="0"/>
        <w:rPr>
          <w:rFonts w:hint="eastAsia" w:ascii="宋体" w:hAnsi="宋体"/>
          <w:sz w:val="24"/>
          <w:szCs w:val="24"/>
        </w:rPr>
      </w:pPr>
      <w:r>
        <w:rPr>
          <w:rFonts w:hint="eastAsia" w:ascii="宋体" w:hAnsi="宋体"/>
          <w:sz w:val="24"/>
          <w:szCs w:val="24"/>
          <w:lang w:eastAsia="zh-Hans"/>
        </w:rPr>
        <w:t>学校在数据上报过程中，如发现现有业务系统或数据中台中的数据无法完全满足上报要求，系统需提供数据补采管理工具，将线下数据和未留留存数据通过数据补采流程纳入数据仓库进行统一管理。</w:t>
      </w:r>
    </w:p>
    <w:p>
      <w:pPr>
        <w:spacing w:line="360" w:lineRule="auto"/>
        <w:ind w:firstLine="420"/>
        <w:rPr>
          <w:rFonts w:hint="eastAsia" w:ascii="宋体" w:hAnsi="宋体" w:cs="宋体"/>
          <w:sz w:val="24"/>
        </w:rPr>
      </w:pPr>
      <w:r>
        <w:rPr>
          <w:rFonts w:hint="eastAsia" w:ascii="宋体" w:hAnsi="宋体" w:cs="宋体"/>
          <w:sz w:val="24"/>
        </w:rPr>
        <w:t>具体要求如下：</w:t>
      </w:r>
    </w:p>
    <w:p>
      <w:pPr>
        <w:pStyle w:val="10"/>
        <w:numPr>
          <w:ilvl w:val="0"/>
          <w:numId w:val="4"/>
        </w:numPr>
        <w:ind w:firstLineChars="0"/>
        <w:rPr>
          <w:rFonts w:hint="eastAsia" w:ascii="宋体" w:hAnsi="宋体"/>
          <w:sz w:val="24"/>
          <w:szCs w:val="24"/>
        </w:rPr>
      </w:pPr>
      <w:r>
        <w:rPr>
          <w:rFonts w:hint="eastAsia" w:ascii="宋体" w:hAnsi="宋体"/>
          <w:sz w:val="24"/>
          <w:szCs w:val="24"/>
          <w:lang w:eastAsia="zh-Hans"/>
        </w:rPr>
        <w:t>系统需支持数据表管理，包括数据表分类管理以及每个分类下的数据表管理。</w:t>
      </w:r>
    </w:p>
    <w:p>
      <w:pPr>
        <w:pStyle w:val="10"/>
        <w:numPr>
          <w:ilvl w:val="0"/>
          <w:numId w:val="4"/>
        </w:numPr>
        <w:ind w:firstLineChars="0"/>
        <w:rPr>
          <w:rFonts w:hint="eastAsia" w:ascii="宋体" w:hAnsi="宋体"/>
          <w:sz w:val="24"/>
          <w:szCs w:val="24"/>
          <w:lang w:eastAsia="zh-Hans"/>
        </w:rPr>
      </w:pPr>
      <w:r>
        <w:rPr>
          <w:rFonts w:hint="eastAsia" w:ascii="宋体" w:hAnsi="宋体"/>
          <w:sz w:val="24"/>
          <w:szCs w:val="24"/>
          <w:lang w:eastAsia="zh-Hans"/>
        </w:rPr>
        <w:t>数据表分类管理需支持新增、编辑、删除数据分类功能。需支持在某个数据表分类下创建数据子类，实现多层级数据分类。</w:t>
      </w:r>
    </w:p>
    <w:p>
      <w:pPr>
        <w:pStyle w:val="10"/>
        <w:numPr>
          <w:ilvl w:val="0"/>
          <w:numId w:val="4"/>
        </w:numPr>
        <w:ind w:firstLineChars="0"/>
        <w:rPr>
          <w:rFonts w:hint="eastAsia" w:ascii="宋体" w:hAnsi="宋体"/>
          <w:sz w:val="24"/>
          <w:szCs w:val="24"/>
        </w:rPr>
      </w:pPr>
      <w:r>
        <w:rPr>
          <w:rFonts w:hint="eastAsia" w:ascii="宋体" w:hAnsi="宋体"/>
          <w:sz w:val="24"/>
          <w:szCs w:val="24"/>
          <w:lang w:eastAsia="zh-Hans"/>
        </w:rPr>
        <w:t>数据表管理需支持新增、查询、排序功能。</w:t>
      </w:r>
    </w:p>
    <w:p>
      <w:pPr>
        <w:pStyle w:val="10"/>
        <w:numPr>
          <w:ilvl w:val="0"/>
          <w:numId w:val="4"/>
        </w:numPr>
        <w:ind w:firstLineChars="0"/>
        <w:rPr>
          <w:rFonts w:hint="eastAsia" w:ascii="宋体" w:hAnsi="宋体"/>
          <w:sz w:val="24"/>
          <w:szCs w:val="24"/>
        </w:rPr>
      </w:pPr>
      <w:r>
        <w:rPr>
          <w:rFonts w:hint="eastAsia" w:ascii="宋体" w:hAnsi="宋体"/>
          <w:sz w:val="24"/>
          <w:szCs w:val="24"/>
          <w:lang w:eastAsia="zh-Hans"/>
        </w:rPr>
        <w:t>数据表新增需支持设置数据表的表名和物理表名，支持依次添加表中的字段，设置每一个字段的字段名、物理字段名、字段类型、字段属性、是否设为主键等字段信息。支持删除已新增字段，支持通过拖拽调整已新增字段顺序。</w:t>
      </w:r>
    </w:p>
    <w:p>
      <w:pPr>
        <w:pStyle w:val="10"/>
        <w:numPr>
          <w:ilvl w:val="0"/>
          <w:numId w:val="4"/>
        </w:numPr>
        <w:ind w:firstLineChars="0"/>
        <w:rPr>
          <w:rFonts w:hint="eastAsia" w:ascii="宋体" w:hAnsi="宋体"/>
          <w:sz w:val="24"/>
          <w:szCs w:val="24"/>
          <w:lang w:eastAsia="zh-Hans"/>
        </w:rPr>
      </w:pPr>
      <w:r>
        <w:rPr>
          <w:rFonts w:hint="eastAsia" w:ascii="宋体" w:hAnsi="宋体"/>
          <w:sz w:val="24"/>
          <w:szCs w:val="24"/>
          <w:lang w:eastAsia="zh-Hans"/>
        </w:rPr>
        <w:t>需支持查看已新增的数据表详情，需包括数据表的概览、数据、表结构等信息。概览需包括表名、物理表名、补采模型、字段数、数据量、数据上次更新时间、创建时间、修改时间等信息。数据需包括当前数据表中具体的数据内容，并支持设置每页显示的数据条数。表结构需能查看当前数据表的物理表名和每个字段的字段名、物理字段名、字段类型、字段属性等信息。</w:t>
      </w:r>
    </w:p>
    <w:p>
      <w:pPr>
        <w:pStyle w:val="10"/>
        <w:numPr>
          <w:ilvl w:val="0"/>
          <w:numId w:val="4"/>
        </w:numPr>
        <w:ind w:firstLineChars="0"/>
        <w:rPr>
          <w:rFonts w:hint="eastAsia" w:ascii="宋体" w:hAnsi="宋体"/>
          <w:sz w:val="24"/>
          <w:szCs w:val="24"/>
        </w:rPr>
      </w:pPr>
      <w:r>
        <w:rPr>
          <w:rFonts w:hint="eastAsia" w:ascii="宋体" w:hAnsi="宋体"/>
          <w:sz w:val="24"/>
          <w:szCs w:val="24"/>
        </w:rPr>
        <w:t>▲</w:t>
      </w:r>
      <w:r>
        <w:rPr>
          <w:rFonts w:hint="eastAsia" w:ascii="宋体" w:hAnsi="宋体"/>
          <w:sz w:val="24"/>
          <w:szCs w:val="24"/>
          <w:lang w:eastAsia="zh-Hans"/>
        </w:rPr>
        <w:t>系统支持对数据表作停用和删除操作，停用表时支持输入表名进行确认，删除表时需先停用，防止误操作。</w:t>
      </w:r>
    </w:p>
    <w:p>
      <w:pPr>
        <w:pStyle w:val="10"/>
        <w:numPr>
          <w:ilvl w:val="0"/>
          <w:numId w:val="4"/>
        </w:numPr>
        <w:ind w:firstLineChars="0"/>
        <w:rPr>
          <w:rFonts w:hint="eastAsia" w:ascii="宋体" w:hAnsi="宋体"/>
          <w:sz w:val="24"/>
          <w:szCs w:val="24"/>
        </w:rPr>
      </w:pPr>
      <w:r>
        <w:rPr>
          <w:rFonts w:hint="eastAsia" w:ascii="宋体" w:hAnsi="宋体"/>
          <w:sz w:val="24"/>
          <w:szCs w:val="24"/>
          <w:lang w:eastAsia="zh-Hans"/>
        </w:rPr>
        <w:t>系统需根据《</w:t>
      </w:r>
      <w:r>
        <w:rPr>
          <w:rFonts w:hint="eastAsia" w:ascii="宋体" w:hAnsi="宋体"/>
          <w:sz w:val="24"/>
          <w:szCs w:val="24"/>
        </w:rPr>
        <w:t>全国职业教育智慧大脑院校中台高职数据标准及接口规范(试行)</w:t>
      </w:r>
      <w:r>
        <w:rPr>
          <w:rFonts w:hint="eastAsia" w:ascii="宋体" w:hAnsi="宋体"/>
          <w:sz w:val="24"/>
          <w:szCs w:val="24"/>
          <w:lang w:eastAsia="zh-Hans"/>
        </w:rPr>
        <w:t>》预置8大分类下对应的85张数据表。</w:t>
      </w:r>
    </w:p>
    <w:p>
      <w:pPr>
        <w:pStyle w:val="10"/>
        <w:numPr>
          <w:ilvl w:val="0"/>
          <w:numId w:val="4"/>
        </w:numPr>
        <w:ind w:firstLineChars="0"/>
        <w:rPr>
          <w:rFonts w:hint="eastAsia" w:ascii="宋体" w:hAnsi="宋体"/>
          <w:sz w:val="24"/>
          <w:szCs w:val="24"/>
        </w:rPr>
      </w:pPr>
      <w:r>
        <w:rPr>
          <w:rFonts w:hint="eastAsia" w:ascii="宋体" w:hAnsi="宋体"/>
          <w:sz w:val="24"/>
          <w:szCs w:val="24"/>
          <w:lang w:eastAsia="zh-Hans"/>
        </w:rPr>
        <w:t>系统需支持数据模型设计功能，需支持模型分类、新建、查询、导入、导出等功能。</w:t>
      </w:r>
    </w:p>
    <w:p>
      <w:pPr>
        <w:pStyle w:val="10"/>
        <w:numPr>
          <w:ilvl w:val="0"/>
          <w:numId w:val="4"/>
        </w:numPr>
        <w:ind w:firstLineChars="0"/>
        <w:rPr>
          <w:rFonts w:hint="eastAsia" w:ascii="宋体" w:hAnsi="宋体"/>
          <w:sz w:val="24"/>
          <w:szCs w:val="24"/>
          <w:lang w:eastAsia="zh-Hans"/>
        </w:rPr>
      </w:pPr>
      <w:r>
        <w:rPr>
          <w:rFonts w:hint="eastAsia" w:ascii="宋体" w:hAnsi="宋体"/>
          <w:sz w:val="24"/>
          <w:szCs w:val="24"/>
          <w:lang w:eastAsia="zh-Hans"/>
        </w:rPr>
        <w:t>模型分类支持直接引用已创建的数据表分类，并与其保持一致。</w:t>
      </w:r>
    </w:p>
    <w:p>
      <w:pPr>
        <w:pStyle w:val="10"/>
        <w:numPr>
          <w:ilvl w:val="0"/>
          <w:numId w:val="4"/>
        </w:numPr>
        <w:ind w:firstLineChars="0"/>
        <w:rPr>
          <w:rFonts w:hint="eastAsia" w:ascii="宋体" w:hAnsi="宋体"/>
          <w:sz w:val="24"/>
          <w:szCs w:val="24"/>
          <w:lang w:eastAsia="zh-Hans"/>
        </w:rPr>
      </w:pPr>
      <w:r>
        <w:rPr>
          <w:rFonts w:hint="eastAsia" w:ascii="宋体" w:hAnsi="宋体"/>
          <w:sz w:val="24"/>
          <w:szCs w:val="24"/>
        </w:rPr>
        <w:t>▲</w:t>
      </w:r>
      <w:r>
        <w:rPr>
          <w:rFonts w:hint="eastAsia" w:ascii="宋体" w:hAnsi="宋体"/>
          <w:sz w:val="24"/>
          <w:szCs w:val="24"/>
          <w:lang w:eastAsia="zh-Hans"/>
        </w:rPr>
        <w:t>模型新建支持按步骤依次设置模型信息。需能选择模型所引用的数据表所在分类，设置模型名称等基本信息；需能逐个设置模型所选择的数据表中各个字段是否必填以及选择引用的字典数据，支持设置字段的验证规则，支持整数验证、数字验证、英文字符验证、数值范围验证、邮箱格式验证、手机格式验证、日期验证规则等验证规则。</w:t>
      </w:r>
    </w:p>
    <w:p>
      <w:pPr>
        <w:pStyle w:val="10"/>
        <w:numPr>
          <w:ilvl w:val="0"/>
          <w:numId w:val="4"/>
        </w:numPr>
        <w:ind w:firstLineChars="0"/>
        <w:rPr>
          <w:rFonts w:hint="eastAsia" w:ascii="宋体" w:hAnsi="宋体"/>
          <w:sz w:val="24"/>
          <w:szCs w:val="24"/>
          <w:lang w:eastAsia="zh-Hans"/>
        </w:rPr>
      </w:pPr>
      <w:r>
        <w:rPr>
          <w:rFonts w:hint="eastAsia" w:ascii="宋体" w:hAnsi="宋体"/>
          <w:sz w:val="24"/>
          <w:szCs w:val="24"/>
        </w:rPr>
        <w:t>支持WEB方式可视化</w:t>
      </w:r>
      <w:r>
        <w:rPr>
          <w:rFonts w:hint="eastAsia" w:ascii="宋体" w:hAnsi="宋体"/>
          <w:sz w:val="24"/>
          <w:szCs w:val="24"/>
          <w:lang w:eastAsia="zh-Hans"/>
        </w:rPr>
        <w:t>选择模型需采集数据的字段</w:t>
      </w:r>
      <w:r>
        <w:rPr>
          <w:rFonts w:hint="eastAsia" w:ascii="宋体" w:hAnsi="宋体"/>
          <w:sz w:val="24"/>
          <w:szCs w:val="24"/>
        </w:rPr>
        <w:t>，提供拖拽式、所见即所得的图形化设计能力；</w:t>
      </w:r>
      <w:r>
        <w:rPr>
          <w:rFonts w:hint="eastAsia" w:ascii="宋体" w:hAnsi="宋体"/>
          <w:sz w:val="24"/>
          <w:szCs w:val="24"/>
          <w:lang w:eastAsia="zh-Hans"/>
        </w:rPr>
        <w:t>支持</w:t>
      </w:r>
      <w:r>
        <w:rPr>
          <w:rFonts w:hint="eastAsia" w:ascii="宋体" w:hAnsi="宋体"/>
          <w:sz w:val="24"/>
          <w:szCs w:val="24"/>
        </w:rPr>
        <w:t>添加、</w:t>
      </w:r>
      <w:r>
        <w:rPr>
          <w:rFonts w:hint="eastAsia" w:ascii="宋体" w:hAnsi="宋体"/>
          <w:sz w:val="24"/>
          <w:szCs w:val="24"/>
          <w:lang w:eastAsia="zh-Hans"/>
        </w:rPr>
        <w:t>拖拽</w:t>
      </w:r>
      <w:r>
        <w:rPr>
          <w:rFonts w:hint="eastAsia" w:ascii="宋体" w:hAnsi="宋体"/>
          <w:sz w:val="24"/>
          <w:szCs w:val="24"/>
        </w:rPr>
        <w:t>字段自动生成布局，不需要手工设置表单样式</w:t>
      </w:r>
      <w:r>
        <w:rPr>
          <w:rFonts w:hint="eastAsia" w:ascii="宋体" w:hAnsi="宋体"/>
          <w:sz w:val="24"/>
          <w:szCs w:val="24"/>
          <w:lang w:eastAsia="zh-Hans"/>
        </w:rPr>
        <w:t>，可以对字段拖拽排序。</w:t>
      </w:r>
    </w:p>
    <w:p>
      <w:pPr>
        <w:pStyle w:val="10"/>
        <w:numPr>
          <w:ilvl w:val="0"/>
          <w:numId w:val="4"/>
        </w:numPr>
        <w:ind w:firstLineChars="0"/>
        <w:rPr>
          <w:rFonts w:hint="eastAsia" w:ascii="宋体" w:hAnsi="宋体"/>
          <w:sz w:val="24"/>
          <w:szCs w:val="24"/>
          <w:lang w:eastAsia="zh-Hans"/>
        </w:rPr>
      </w:pPr>
      <w:r>
        <w:rPr>
          <w:rFonts w:hint="eastAsia" w:ascii="宋体" w:hAnsi="宋体"/>
          <w:sz w:val="24"/>
          <w:szCs w:val="24"/>
          <w:lang w:eastAsia="zh-Hans"/>
        </w:rPr>
        <w:t>支持单行文本</w:t>
      </w:r>
      <w:r>
        <w:rPr>
          <w:rFonts w:hint="eastAsia" w:ascii="宋体" w:hAnsi="宋体"/>
          <w:sz w:val="24"/>
          <w:szCs w:val="24"/>
        </w:rPr>
        <w:t>、</w:t>
      </w:r>
      <w:r>
        <w:rPr>
          <w:rFonts w:hint="eastAsia" w:ascii="宋体" w:hAnsi="宋体"/>
          <w:sz w:val="24"/>
          <w:szCs w:val="24"/>
          <w:lang w:eastAsia="zh-Hans"/>
        </w:rPr>
        <w:t>多行文本、下拉选择、下拉树、单选、多选</w:t>
      </w:r>
      <w:r>
        <w:rPr>
          <w:rFonts w:hint="eastAsia" w:ascii="宋体" w:hAnsi="宋体"/>
          <w:sz w:val="24"/>
          <w:szCs w:val="24"/>
        </w:rPr>
        <w:t>、</w:t>
      </w:r>
      <w:r>
        <w:rPr>
          <w:rFonts w:hint="eastAsia" w:ascii="宋体" w:hAnsi="宋体"/>
          <w:sz w:val="24"/>
          <w:szCs w:val="24"/>
          <w:lang w:eastAsia="zh-Hans"/>
        </w:rPr>
        <w:t>日期、时间等控件</w:t>
      </w:r>
      <w:r>
        <w:rPr>
          <w:rFonts w:hint="eastAsia" w:ascii="宋体" w:hAnsi="宋体"/>
          <w:sz w:val="24"/>
          <w:szCs w:val="24"/>
        </w:rPr>
        <w:t>。</w:t>
      </w:r>
    </w:p>
    <w:p>
      <w:pPr>
        <w:pStyle w:val="10"/>
        <w:numPr>
          <w:ilvl w:val="0"/>
          <w:numId w:val="4"/>
        </w:numPr>
        <w:ind w:firstLineChars="0"/>
        <w:rPr>
          <w:rFonts w:hint="eastAsia" w:ascii="宋体" w:hAnsi="宋体"/>
          <w:sz w:val="24"/>
          <w:szCs w:val="24"/>
          <w:lang w:eastAsia="zh-Hans"/>
        </w:rPr>
      </w:pPr>
      <w:r>
        <w:rPr>
          <w:rFonts w:hint="eastAsia" w:ascii="宋体" w:hAnsi="宋体"/>
          <w:sz w:val="24"/>
          <w:szCs w:val="24"/>
        </w:rPr>
        <w:t>▲</w:t>
      </w:r>
      <w:r>
        <w:rPr>
          <w:rFonts w:hint="eastAsia" w:ascii="宋体" w:hAnsi="宋体"/>
          <w:sz w:val="24"/>
          <w:szCs w:val="24"/>
          <w:lang w:eastAsia="zh-Hans"/>
        </w:rPr>
        <w:t>系统需支持已新增模型管理，需支持模型授权、模型启用、模型停用、模型删除等功能。模型授权时支持从系统用户列表内选择授权人员。模型停用前之前检测，若该模型已被授权且正在进行补采填报的数据收集任务，将无法停用，模型删除前需检测其是否停用，模型停用后支持删除。</w:t>
      </w:r>
    </w:p>
    <w:p>
      <w:pPr>
        <w:pStyle w:val="10"/>
        <w:numPr>
          <w:ilvl w:val="0"/>
          <w:numId w:val="4"/>
        </w:numPr>
        <w:ind w:firstLineChars="0"/>
        <w:rPr>
          <w:rFonts w:hint="eastAsia" w:ascii="宋体" w:hAnsi="宋体"/>
          <w:sz w:val="24"/>
          <w:szCs w:val="24"/>
        </w:rPr>
      </w:pPr>
      <w:r>
        <w:rPr>
          <w:rFonts w:hint="eastAsia" w:ascii="宋体" w:hAnsi="宋体"/>
          <w:sz w:val="24"/>
          <w:szCs w:val="24"/>
          <w:lang w:eastAsia="zh-Hans"/>
        </w:rPr>
        <w:t>用户需能查看授权到本人名下的数据模型。支持查看授权数据模型下对应的数据列表，需能查看数据列表中每条数据的</w:t>
      </w:r>
      <w:r>
        <w:rPr>
          <w:rFonts w:hint="eastAsia" w:ascii="宋体" w:hAnsi="宋体"/>
          <w:sz w:val="24"/>
          <w:szCs w:val="24"/>
        </w:rPr>
        <w:t>最新修改人，最新修改时间，变更类型，</w:t>
      </w:r>
      <w:r>
        <w:rPr>
          <w:rFonts w:hint="eastAsia" w:ascii="宋体" w:hAnsi="宋体"/>
          <w:sz w:val="24"/>
          <w:szCs w:val="24"/>
          <w:lang w:eastAsia="zh-Hans"/>
        </w:rPr>
        <w:t>数据状态等信息。变更类型需包括新增、修改、删除、未变更等。数据状态需包括已确认、待确认、已分发等。</w:t>
      </w:r>
    </w:p>
    <w:p>
      <w:pPr>
        <w:pStyle w:val="10"/>
        <w:numPr>
          <w:ilvl w:val="0"/>
          <w:numId w:val="4"/>
        </w:numPr>
        <w:ind w:firstLineChars="0"/>
        <w:rPr>
          <w:rFonts w:hint="eastAsia" w:ascii="宋体" w:hAnsi="宋体"/>
          <w:sz w:val="24"/>
          <w:szCs w:val="24"/>
          <w:lang w:eastAsia="zh-Hans"/>
        </w:rPr>
      </w:pPr>
      <w:r>
        <w:rPr>
          <w:rFonts w:hint="eastAsia" w:ascii="宋体" w:hAnsi="宋体"/>
          <w:sz w:val="24"/>
          <w:szCs w:val="24"/>
        </w:rPr>
        <w:t>▲</w:t>
      </w:r>
      <w:r>
        <w:rPr>
          <w:rFonts w:hint="eastAsia" w:ascii="宋体" w:hAnsi="宋体"/>
          <w:sz w:val="24"/>
          <w:szCs w:val="24"/>
          <w:lang w:eastAsia="zh-Hans"/>
        </w:rPr>
        <w:t>用户需能通过单条数据新增、excel批量导入、下发收集任务3种不同方式完成授权数据的补采工作。系统需支持多级任务下发，用户在下发任务时需能选择是否允许再次下发。</w:t>
      </w:r>
    </w:p>
    <w:p>
      <w:pPr>
        <w:pStyle w:val="10"/>
        <w:numPr>
          <w:ilvl w:val="0"/>
          <w:numId w:val="4"/>
        </w:numPr>
        <w:ind w:firstLineChars="0"/>
        <w:rPr>
          <w:rFonts w:hint="eastAsia" w:ascii="宋体" w:hAnsi="宋体"/>
          <w:sz w:val="24"/>
          <w:szCs w:val="24"/>
        </w:rPr>
      </w:pPr>
      <w:r>
        <w:rPr>
          <w:rFonts w:hint="eastAsia" w:ascii="宋体" w:hAnsi="宋体"/>
          <w:sz w:val="24"/>
          <w:szCs w:val="24"/>
          <w:lang w:eastAsia="zh-Hans"/>
        </w:rPr>
        <w:t>导入时需能下载excel导入模版，下载的excel模板包括数据填报字段和填报规范，有代码规范要求的要在表格中支持下拉框，导入需支持选择新增、更新、新增且更新等模式。在excel模版中完成数据编辑后即可上传，上传完成后，用户需能下载导入失败的数据查看失败原因。用户需能查看本人的导入记录，需能查看导入时间、导入数据总量、导入成功数据量、导入失败数据量，在导入记录中支持下载导入失败的数据和下载导入数据的原文件。</w:t>
      </w:r>
    </w:p>
    <w:p>
      <w:pPr>
        <w:pStyle w:val="10"/>
        <w:numPr>
          <w:ilvl w:val="0"/>
          <w:numId w:val="4"/>
        </w:numPr>
        <w:ind w:firstLineChars="0"/>
        <w:rPr>
          <w:rFonts w:hint="eastAsia" w:ascii="宋体" w:hAnsi="宋体"/>
          <w:sz w:val="24"/>
          <w:szCs w:val="24"/>
        </w:rPr>
      </w:pPr>
      <w:r>
        <w:rPr>
          <w:rFonts w:hint="eastAsia" w:ascii="宋体" w:hAnsi="宋体"/>
          <w:sz w:val="24"/>
          <w:szCs w:val="24"/>
        </w:rPr>
        <w:t>▲</w:t>
      </w:r>
      <w:r>
        <w:rPr>
          <w:rFonts w:hint="eastAsia" w:ascii="宋体" w:hAnsi="宋体"/>
          <w:sz w:val="24"/>
          <w:szCs w:val="24"/>
          <w:lang w:eastAsia="zh-Hans"/>
        </w:rPr>
        <w:t>在下发收集任务时，需支持按步骤设置下发数据范围和下发方式，任务接收人，任务的提交截止时间、超时是否允许提交和填写注意事项等信息。用户确认收集任务的配置信息后，需能通过二维码或链接方式将任务分享给对应接收人。支持接收人通过移动端扫描二维码打开任务填写表单。</w:t>
      </w:r>
    </w:p>
    <w:p>
      <w:pPr>
        <w:pStyle w:val="10"/>
        <w:numPr>
          <w:ilvl w:val="0"/>
          <w:numId w:val="4"/>
        </w:numPr>
        <w:ind w:firstLineChars="0"/>
        <w:rPr>
          <w:rFonts w:hint="eastAsia" w:ascii="宋体" w:hAnsi="宋体"/>
          <w:sz w:val="24"/>
          <w:szCs w:val="24"/>
          <w:lang w:eastAsia="zh-Hans"/>
        </w:rPr>
      </w:pPr>
      <w:r>
        <w:rPr>
          <w:rFonts w:hint="eastAsia" w:ascii="宋体" w:hAnsi="宋体"/>
          <w:sz w:val="24"/>
          <w:szCs w:val="24"/>
          <w:lang w:eastAsia="zh-Hans"/>
        </w:rPr>
        <w:t>系统支持用户对本人所下发的任务进行管理，需支持任务删除、任务详情查看功能。查看详情时需能编辑任务提交截止时间、查看接收人的任务处理进度。</w:t>
      </w:r>
    </w:p>
    <w:p>
      <w:pPr>
        <w:pStyle w:val="10"/>
        <w:numPr>
          <w:ilvl w:val="0"/>
          <w:numId w:val="4"/>
        </w:numPr>
        <w:ind w:firstLineChars="0"/>
        <w:rPr>
          <w:rFonts w:hint="eastAsia" w:ascii="宋体" w:hAnsi="宋体"/>
          <w:sz w:val="24"/>
          <w:szCs w:val="24"/>
        </w:rPr>
      </w:pPr>
      <w:r>
        <w:rPr>
          <w:rFonts w:hint="eastAsia" w:ascii="宋体" w:hAnsi="宋体"/>
          <w:sz w:val="24"/>
          <w:szCs w:val="24"/>
          <w:lang w:eastAsia="zh-Hans"/>
        </w:rPr>
        <w:t>用户需能查看和处理本人接收到的任务。用户需能查看接收到的每项任务的任务名称，分发人，提交截止时间，最新修改时间，任务状态等信息。在处理任务时，支持导入、导出、新增、数据提交、全量提交功能。系统支持任务接收人查看当前任务的数据导入记录。若接收人接收到的任务允许再次下发，则需能看到当前任务再次下发的收集任务记录。</w:t>
      </w:r>
    </w:p>
    <w:p>
      <w:pPr>
        <w:tabs>
          <w:tab w:val="left" w:pos="709"/>
        </w:tabs>
        <w:spacing w:line="360" w:lineRule="auto"/>
        <w:rPr>
          <w:rFonts w:hint="eastAsia" w:ascii="宋体" w:hAnsi="宋体" w:cs="宋体"/>
          <w:b/>
          <w:bCs/>
          <w:snapToGrid w:val="0"/>
          <w:kern w:val="0"/>
          <w:sz w:val="24"/>
        </w:rPr>
      </w:pPr>
      <w:r>
        <w:rPr>
          <w:rFonts w:hint="eastAsia" w:ascii="宋体" w:hAnsi="宋体" w:cs="宋体"/>
          <w:b/>
          <w:bCs/>
          <w:snapToGrid w:val="0"/>
          <w:kern w:val="0"/>
          <w:sz w:val="24"/>
        </w:rPr>
        <w:t>3.3.数据</w:t>
      </w:r>
      <w:r>
        <w:rPr>
          <w:rFonts w:hint="eastAsia" w:ascii="宋体" w:hAnsi="宋体" w:cs="宋体"/>
          <w:b/>
          <w:bCs/>
          <w:snapToGrid w:val="0"/>
          <w:kern w:val="0"/>
          <w:sz w:val="24"/>
          <w:lang w:eastAsia="zh-Hans"/>
        </w:rPr>
        <w:t>上报</w:t>
      </w:r>
      <w:r>
        <w:rPr>
          <w:rFonts w:hint="eastAsia" w:ascii="宋体" w:hAnsi="宋体" w:cs="宋体"/>
          <w:b/>
          <w:bCs/>
          <w:snapToGrid w:val="0"/>
          <w:kern w:val="0"/>
          <w:sz w:val="24"/>
        </w:rPr>
        <w:t>管理</w:t>
      </w:r>
    </w:p>
    <w:p>
      <w:pPr>
        <w:pStyle w:val="10"/>
        <w:ind w:firstLineChars="0"/>
        <w:rPr>
          <w:rFonts w:hint="eastAsia" w:ascii="宋体" w:hAnsi="宋体"/>
          <w:sz w:val="24"/>
          <w:szCs w:val="24"/>
          <w:lang w:eastAsia="zh-Hans"/>
        </w:rPr>
      </w:pPr>
      <w:r>
        <w:rPr>
          <w:rFonts w:hint="eastAsia" w:ascii="宋体" w:hAnsi="宋体"/>
          <w:sz w:val="24"/>
          <w:szCs w:val="24"/>
          <w:lang w:eastAsia="zh-Hans"/>
        </w:rPr>
        <w:t>对于学校业务系统或数据中台已有的与上报业务有关的数据，可通过ETL集成的方式自动</w:t>
      </w:r>
      <w:r>
        <w:rPr>
          <w:rFonts w:hint="eastAsia" w:ascii="宋体" w:hAnsi="宋体"/>
          <w:sz w:val="24"/>
          <w:szCs w:val="24"/>
        </w:rPr>
        <w:t>进行数据的采集集成。</w:t>
      </w:r>
    </w:p>
    <w:p>
      <w:pPr>
        <w:pStyle w:val="10"/>
        <w:ind w:firstLineChars="0"/>
        <w:rPr>
          <w:rFonts w:hint="eastAsia" w:ascii="宋体" w:hAnsi="宋体"/>
          <w:sz w:val="24"/>
          <w:szCs w:val="24"/>
          <w:lang w:eastAsia="zh-Hans"/>
        </w:rPr>
      </w:pPr>
      <w:r>
        <w:rPr>
          <w:rFonts w:hint="eastAsia" w:ascii="宋体" w:hAnsi="宋体"/>
          <w:sz w:val="24"/>
          <w:szCs w:val="24"/>
          <w:lang w:eastAsia="zh-Hans"/>
        </w:rPr>
        <w:t>具体要求如下：</w:t>
      </w:r>
    </w:p>
    <w:p>
      <w:pPr>
        <w:pStyle w:val="10"/>
        <w:numPr>
          <w:ilvl w:val="0"/>
          <w:numId w:val="5"/>
        </w:numPr>
        <w:ind w:firstLineChars="0"/>
        <w:rPr>
          <w:rFonts w:hint="eastAsia" w:ascii="宋体" w:hAnsi="宋体"/>
          <w:sz w:val="24"/>
          <w:szCs w:val="24"/>
          <w:lang w:eastAsia="zh-Hans"/>
        </w:rPr>
      </w:pPr>
      <w:r>
        <w:rPr>
          <w:rFonts w:hint="eastAsia" w:ascii="宋体" w:hAnsi="宋体"/>
          <w:sz w:val="24"/>
          <w:szCs w:val="24"/>
          <w:lang w:eastAsia="zh-Hans"/>
        </w:rPr>
        <w:t>需支持任务管理，支持数据补采填报任务和数据上报任务两种任务类型管理。系统需预置85张表的补采填报任务和数据上报任务。</w:t>
      </w:r>
    </w:p>
    <w:p>
      <w:pPr>
        <w:pStyle w:val="10"/>
        <w:numPr>
          <w:ilvl w:val="0"/>
          <w:numId w:val="5"/>
        </w:numPr>
        <w:ind w:firstLineChars="0"/>
        <w:rPr>
          <w:rFonts w:hint="eastAsia" w:ascii="宋体" w:hAnsi="宋体"/>
          <w:color w:val="0000FF"/>
          <w:sz w:val="24"/>
          <w:szCs w:val="24"/>
          <w:lang w:eastAsia="zh-Hans"/>
        </w:rPr>
      </w:pPr>
      <w:r>
        <w:rPr>
          <w:rFonts w:hint="eastAsia" w:ascii="宋体" w:hAnsi="宋体"/>
          <w:sz w:val="24"/>
          <w:szCs w:val="24"/>
        </w:rPr>
        <w:t>系统内置kettle工具，支持多种异构数据源间的同步：包括Oracle、MySQL、SQLServer、PostgreSQL</w:t>
      </w:r>
      <w:r>
        <w:rPr>
          <w:rFonts w:hint="eastAsia" w:ascii="宋体" w:hAnsi="宋体"/>
          <w:sz w:val="24"/>
          <w:szCs w:val="24"/>
          <w:lang w:eastAsia="zh-Hans"/>
        </w:rPr>
        <w:t>等数据库的</w:t>
      </w:r>
      <w:r>
        <w:rPr>
          <w:rFonts w:hint="eastAsia" w:ascii="宋体" w:hAnsi="宋体"/>
          <w:sz w:val="24"/>
          <w:szCs w:val="24"/>
        </w:rPr>
        <w:t>读取和写入。</w:t>
      </w:r>
      <w:r>
        <w:rPr>
          <w:rFonts w:hint="eastAsia" w:ascii="宋体" w:hAnsi="宋体"/>
          <w:sz w:val="24"/>
          <w:szCs w:val="24"/>
          <w:lang w:eastAsia="zh-Hans"/>
        </w:rPr>
        <w:t>支持从业务系统、数据中心、补采库实现与上报相关数据的采集。</w:t>
      </w:r>
    </w:p>
    <w:p>
      <w:pPr>
        <w:pStyle w:val="10"/>
        <w:numPr>
          <w:ilvl w:val="0"/>
          <w:numId w:val="5"/>
        </w:numPr>
        <w:ind w:firstLineChars="0"/>
        <w:rPr>
          <w:rFonts w:hint="eastAsia" w:ascii="宋体" w:hAnsi="宋体"/>
          <w:sz w:val="24"/>
          <w:szCs w:val="24"/>
          <w:lang w:eastAsia="zh-Hans"/>
        </w:rPr>
      </w:pPr>
      <w:r>
        <w:rPr>
          <w:rFonts w:hint="eastAsia" w:ascii="宋体" w:hAnsi="宋体"/>
          <w:sz w:val="24"/>
          <w:szCs w:val="24"/>
        </w:rPr>
        <w:t>▲</w:t>
      </w:r>
      <w:r>
        <w:rPr>
          <w:rFonts w:hint="eastAsia" w:ascii="宋体" w:hAnsi="宋体"/>
          <w:sz w:val="24"/>
          <w:szCs w:val="24"/>
          <w:lang w:eastAsia="zh-Hans"/>
        </w:rPr>
        <w:t>数据上报任务可通过编辑上报系统客户标识、上报系统授权类型、上报系统地址、上报系统用户名、上报系统密码等信息将相关数据自动上报到教育部系统中。</w:t>
      </w:r>
    </w:p>
    <w:p>
      <w:pPr>
        <w:pStyle w:val="10"/>
        <w:numPr>
          <w:ilvl w:val="0"/>
          <w:numId w:val="5"/>
        </w:numPr>
        <w:ind w:firstLineChars="0"/>
        <w:rPr>
          <w:rFonts w:hint="eastAsia" w:ascii="宋体" w:hAnsi="宋体"/>
          <w:sz w:val="24"/>
          <w:szCs w:val="24"/>
          <w:lang w:eastAsia="zh-Hans"/>
        </w:rPr>
      </w:pPr>
      <w:r>
        <w:rPr>
          <w:rFonts w:hint="eastAsia" w:ascii="宋体" w:hAnsi="宋体"/>
          <w:sz w:val="24"/>
          <w:szCs w:val="24"/>
        </w:rPr>
        <w:t>▲</w:t>
      </w:r>
      <w:r>
        <w:rPr>
          <w:rFonts w:hint="eastAsia" w:ascii="宋体" w:hAnsi="宋体"/>
          <w:sz w:val="24"/>
          <w:szCs w:val="24"/>
          <w:lang w:eastAsia="zh-Hans"/>
        </w:rPr>
        <w:t>系统需支持查看所有数据补采填报任务和数据上报任务的健康度、调度计划、上次运行成功时间、上次运行失败时间、上次运行持续时间、启用状态等信息。</w:t>
      </w:r>
    </w:p>
    <w:p>
      <w:pPr>
        <w:pStyle w:val="10"/>
        <w:numPr>
          <w:ilvl w:val="0"/>
          <w:numId w:val="5"/>
        </w:numPr>
        <w:ind w:firstLineChars="0"/>
        <w:rPr>
          <w:rFonts w:hint="eastAsia" w:ascii="宋体" w:hAnsi="宋体"/>
          <w:sz w:val="24"/>
          <w:szCs w:val="24"/>
          <w:lang w:eastAsia="zh-Hans"/>
        </w:rPr>
      </w:pPr>
      <w:r>
        <w:rPr>
          <w:rFonts w:hint="eastAsia" w:ascii="宋体" w:hAnsi="宋体"/>
          <w:sz w:val="24"/>
          <w:szCs w:val="24"/>
        </w:rPr>
        <w:t>▲</w:t>
      </w:r>
      <w:r>
        <w:rPr>
          <w:rFonts w:hint="eastAsia" w:ascii="宋体" w:hAnsi="宋体"/>
          <w:sz w:val="24"/>
          <w:szCs w:val="24"/>
          <w:lang w:eastAsia="zh-Hans"/>
        </w:rPr>
        <w:t>系统需支持调度管理，支持</w:t>
      </w:r>
      <w:r>
        <w:rPr>
          <w:rFonts w:hint="eastAsia" w:ascii="宋体" w:hAnsi="宋体"/>
          <w:sz w:val="24"/>
          <w:szCs w:val="24"/>
        </w:rPr>
        <w:t>通过设置自动化调度</w:t>
      </w:r>
      <w:r>
        <w:rPr>
          <w:rFonts w:hint="eastAsia" w:ascii="宋体" w:hAnsi="宋体"/>
          <w:sz w:val="24"/>
          <w:szCs w:val="24"/>
          <w:lang w:eastAsia="zh-Hans"/>
        </w:rPr>
        <w:t>完成数据补采填报任务和数据上报任务。支持设置调度计划名称、调度计划起止时间、调度周期等信息。调度</w:t>
      </w:r>
      <w:r>
        <w:rPr>
          <w:rFonts w:hint="eastAsia" w:ascii="宋体" w:hAnsi="宋体"/>
          <w:sz w:val="24"/>
          <w:szCs w:val="24"/>
        </w:rPr>
        <w:t>周期需</w:t>
      </w:r>
      <w:r>
        <w:rPr>
          <w:rFonts w:hint="eastAsia" w:ascii="宋体" w:hAnsi="宋体"/>
          <w:sz w:val="24"/>
          <w:szCs w:val="24"/>
          <w:lang w:eastAsia="zh-Hans"/>
        </w:rPr>
        <w:t>支持秒、</w:t>
      </w:r>
      <w:r>
        <w:rPr>
          <w:rFonts w:hint="eastAsia" w:ascii="宋体" w:hAnsi="宋体"/>
          <w:sz w:val="24"/>
          <w:szCs w:val="24"/>
        </w:rPr>
        <w:t>分、时、</w:t>
      </w:r>
      <w:r>
        <w:rPr>
          <w:rFonts w:hint="eastAsia" w:ascii="宋体" w:hAnsi="宋体"/>
          <w:sz w:val="24"/>
          <w:szCs w:val="24"/>
          <w:lang w:eastAsia="zh-Hans"/>
        </w:rPr>
        <w:t>日</w:t>
      </w:r>
      <w:r>
        <w:rPr>
          <w:rFonts w:hint="eastAsia" w:ascii="宋体" w:hAnsi="宋体"/>
          <w:sz w:val="24"/>
          <w:szCs w:val="24"/>
        </w:rPr>
        <w:t>、周、月、</w:t>
      </w:r>
      <w:r>
        <w:rPr>
          <w:rFonts w:hint="eastAsia" w:ascii="宋体" w:hAnsi="宋体"/>
          <w:sz w:val="24"/>
          <w:szCs w:val="24"/>
          <w:lang w:eastAsia="zh-Hans"/>
        </w:rPr>
        <w:t>年</w:t>
      </w:r>
      <w:r>
        <w:rPr>
          <w:rFonts w:hint="eastAsia" w:ascii="宋体" w:hAnsi="宋体"/>
          <w:sz w:val="24"/>
          <w:szCs w:val="24"/>
        </w:rPr>
        <w:t>实时调度模式。</w:t>
      </w:r>
      <w:r>
        <w:rPr>
          <w:rFonts w:hint="eastAsia" w:ascii="宋体" w:hAnsi="宋体"/>
          <w:sz w:val="24"/>
          <w:szCs w:val="24"/>
          <w:lang w:eastAsia="zh-Hans"/>
        </w:rPr>
        <w:t>系统需支持</w:t>
      </w:r>
      <w:r>
        <w:rPr>
          <w:rFonts w:hint="eastAsia" w:ascii="宋体" w:hAnsi="宋体"/>
          <w:sz w:val="24"/>
          <w:szCs w:val="24"/>
        </w:rPr>
        <w:t>自定义</w:t>
      </w:r>
      <w:r>
        <w:rPr>
          <w:rFonts w:hint="eastAsia" w:ascii="宋体" w:hAnsi="宋体"/>
          <w:sz w:val="24"/>
          <w:szCs w:val="24"/>
          <w:lang w:eastAsia="zh-Hans"/>
        </w:rPr>
        <w:t>配置</w:t>
      </w:r>
      <w:r>
        <w:rPr>
          <w:rFonts w:hint="eastAsia" w:ascii="宋体" w:hAnsi="宋体"/>
          <w:sz w:val="24"/>
          <w:szCs w:val="24"/>
        </w:rPr>
        <w:t>cron表达式</w:t>
      </w:r>
      <w:r>
        <w:rPr>
          <w:rFonts w:hint="eastAsia" w:ascii="宋体" w:hAnsi="宋体"/>
          <w:sz w:val="24"/>
          <w:szCs w:val="24"/>
          <w:lang w:eastAsia="zh-Hans"/>
        </w:rPr>
        <w:t>进行</w:t>
      </w:r>
      <w:r>
        <w:rPr>
          <w:rFonts w:hint="eastAsia" w:ascii="宋体" w:hAnsi="宋体"/>
          <w:sz w:val="24"/>
          <w:szCs w:val="24"/>
        </w:rPr>
        <w:t>调度</w:t>
      </w:r>
      <w:r>
        <w:rPr>
          <w:rFonts w:hint="eastAsia" w:ascii="宋体" w:hAnsi="宋体"/>
          <w:sz w:val="24"/>
          <w:szCs w:val="24"/>
          <w:lang w:eastAsia="zh-Hans"/>
        </w:rPr>
        <w:t>周期设置</w:t>
      </w:r>
      <w:r>
        <w:rPr>
          <w:rFonts w:hint="eastAsia" w:ascii="宋体" w:hAnsi="宋体"/>
          <w:sz w:val="24"/>
          <w:szCs w:val="24"/>
        </w:rPr>
        <w:t>，</w:t>
      </w:r>
      <w:r>
        <w:rPr>
          <w:rFonts w:hint="eastAsia" w:ascii="宋体" w:hAnsi="宋体"/>
          <w:sz w:val="24"/>
          <w:szCs w:val="24"/>
          <w:shd w:val="clear" w:color="auto" w:fill="FFFFFF"/>
        </w:rPr>
        <w:t>cron表达式需支持可视化配置，无需编写表达式</w:t>
      </w:r>
      <w:r>
        <w:rPr>
          <w:rFonts w:hint="eastAsia" w:ascii="宋体" w:hAnsi="宋体"/>
          <w:sz w:val="24"/>
          <w:szCs w:val="24"/>
        </w:rPr>
        <w:t>规则。</w:t>
      </w:r>
    </w:p>
    <w:p>
      <w:pPr>
        <w:pStyle w:val="10"/>
        <w:numPr>
          <w:ilvl w:val="0"/>
          <w:numId w:val="5"/>
        </w:numPr>
        <w:ind w:firstLineChars="0"/>
        <w:rPr>
          <w:rFonts w:hint="eastAsia" w:ascii="宋体" w:hAnsi="宋体"/>
          <w:sz w:val="24"/>
          <w:szCs w:val="24"/>
        </w:rPr>
      </w:pPr>
      <w:r>
        <w:rPr>
          <w:rFonts w:hint="eastAsia" w:ascii="宋体" w:hAnsi="宋体"/>
          <w:sz w:val="24"/>
          <w:szCs w:val="24"/>
          <w:lang w:eastAsia="zh-Hans"/>
        </w:rPr>
        <w:t>系统需支持查看所有自动化调度计划的健康度、上次运行成功时间、上次运行失败时间、上次运行持续时间、调度周期、任务数量、启用状态等信息。</w:t>
      </w:r>
    </w:p>
    <w:p>
      <w:pPr>
        <w:pStyle w:val="10"/>
        <w:numPr>
          <w:ilvl w:val="0"/>
          <w:numId w:val="5"/>
        </w:numPr>
        <w:ind w:firstLineChars="0"/>
        <w:rPr>
          <w:rFonts w:hint="eastAsia" w:ascii="宋体" w:hAnsi="宋体"/>
          <w:sz w:val="24"/>
          <w:szCs w:val="24"/>
        </w:rPr>
      </w:pPr>
      <w:r>
        <w:rPr>
          <w:rFonts w:hint="eastAsia" w:ascii="宋体" w:hAnsi="宋体"/>
          <w:sz w:val="24"/>
          <w:szCs w:val="24"/>
          <w:lang w:eastAsia="zh-Hans"/>
        </w:rPr>
        <w:t>系统需支持数据上报管理功能。需能查看85张数据上报表的表名、物理表名、数据量、数据上次更新时间、任务上次运行时间、启用状态等信息。需能查看每张数据上报表中的数据内容。需能查看和编辑每张数据上报表结构。需支持对每张数据上报表的数据补采填报任务和数据上报任务的任务信息进行查看和编辑。</w:t>
      </w:r>
    </w:p>
    <w:p>
      <w:pPr>
        <w:pStyle w:val="10"/>
        <w:numPr>
          <w:ilvl w:val="0"/>
          <w:numId w:val="5"/>
        </w:numPr>
        <w:ind w:firstLineChars="0"/>
        <w:rPr>
          <w:rFonts w:hint="eastAsia" w:ascii="宋体" w:hAnsi="宋体"/>
          <w:sz w:val="24"/>
          <w:szCs w:val="24"/>
        </w:rPr>
      </w:pPr>
      <w:r>
        <w:rPr>
          <w:rFonts w:hint="eastAsia" w:ascii="宋体" w:hAnsi="宋体"/>
          <w:sz w:val="24"/>
          <w:szCs w:val="24"/>
        </w:rPr>
        <w:t>▲</w:t>
      </w:r>
      <w:r>
        <w:rPr>
          <w:rFonts w:hint="eastAsia" w:ascii="宋体" w:hAnsi="宋体"/>
          <w:sz w:val="24"/>
          <w:szCs w:val="24"/>
          <w:lang w:eastAsia="zh-Hans"/>
        </w:rPr>
        <w:t>系统支持对数据上报表作停用和删除操作，停用表时支持输入表名进行确认，删除表时需先停用，防止误操作。</w:t>
      </w:r>
    </w:p>
    <w:p>
      <w:pPr>
        <w:pStyle w:val="10"/>
        <w:numPr>
          <w:ilvl w:val="0"/>
          <w:numId w:val="5"/>
        </w:numPr>
        <w:ind w:firstLineChars="0"/>
        <w:rPr>
          <w:rFonts w:hint="eastAsia" w:ascii="宋体" w:hAnsi="宋体"/>
          <w:sz w:val="24"/>
          <w:szCs w:val="24"/>
        </w:rPr>
      </w:pPr>
      <w:r>
        <w:rPr>
          <w:rFonts w:hint="eastAsia" w:ascii="宋体" w:hAnsi="宋体"/>
          <w:sz w:val="24"/>
          <w:szCs w:val="24"/>
        </w:rPr>
        <w:t>▲</w:t>
      </w:r>
      <w:r>
        <w:rPr>
          <w:rFonts w:hint="eastAsia" w:ascii="宋体" w:hAnsi="宋体"/>
          <w:sz w:val="24"/>
          <w:szCs w:val="24"/>
          <w:lang w:eastAsia="zh-Hans"/>
        </w:rPr>
        <w:t>系统需支持数据上报统计功能。支持对85张数据上报表的上报结果进行统计，支持查看每张表的</w:t>
      </w:r>
      <w:r>
        <w:rPr>
          <w:rFonts w:hint="eastAsia" w:ascii="宋体" w:hAnsi="宋体"/>
          <w:sz w:val="24"/>
          <w:szCs w:val="24"/>
        </w:rPr>
        <w:t>最近上报时间、最近上报成功数、最近上报失败数、</w:t>
      </w:r>
      <w:r>
        <w:rPr>
          <w:rFonts w:hint="eastAsia" w:ascii="宋体" w:hAnsi="宋体"/>
          <w:sz w:val="24"/>
          <w:szCs w:val="24"/>
          <w:lang w:eastAsia="zh-Hans"/>
        </w:rPr>
        <w:t>累计上报次数、累计新增数据量、累计更新数据量，上报失败要支持查看失败信息。</w:t>
      </w:r>
    </w:p>
    <w:p>
      <w:pPr>
        <w:tabs>
          <w:tab w:val="left" w:pos="709"/>
        </w:tabs>
        <w:spacing w:line="360" w:lineRule="auto"/>
        <w:rPr>
          <w:rFonts w:hint="eastAsia" w:ascii="宋体" w:hAnsi="宋体" w:cs="宋体"/>
          <w:b/>
          <w:bCs/>
          <w:sz w:val="24"/>
        </w:rPr>
      </w:pPr>
      <w:r>
        <w:rPr>
          <w:rFonts w:hint="eastAsia" w:ascii="宋体" w:hAnsi="宋体" w:cs="宋体"/>
          <w:b/>
          <w:bCs/>
          <w:sz w:val="24"/>
        </w:rPr>
        <w:t>3.4.系统配置管理</w:t>
      </w:r>
    </w:p>
    <w:p>
      <w:pPr>
        <w:pStyle w:val="10"/>
        <w:ind w:firstLineChars="0"/>
        <w:rPr>
          <w:rFonts w:hint="eastAsia" w:ascii="宋体" w:hAnsi="宋体"/>
          <w:sz w:val="24"/>
          <w:szCs w:val="24"/>
          <w:lang w:eastAsia="zh-Hans"/>
        </w:rPr>
      </w:pPr>
      <w:r>
        <w:rPr>
          <w:rFonts w:hint="eastAsia" w:ascii="宋体" w:hAnsi="宋体"/>
          <w:sz w:val="24"/>
          <w:szCs w:val="24"/>
          <w:lang w:eastAsia="zh-Hans"/>
        </w:rPr>
        <w:t>系统配置管理需包括用户授权管理、组织机构管理、操作日志管理功能。</w:t>
      </w:r>
    </w:p>
    <w:p>
      <w:pPr>
        <w:pStyle w:val="10"/>
        <w:ind w:firstLineChars="0"/>
        <w:rPr>
          <w:rFonts w:hint="eastAsia" w:ascii="宋体" w:hAnsi="宋体"/>
          <w:sz w:val="24"/>
          <w:szCs w:val="24"/>
          <w:lang w:eastAsia="zh-Hans"/>
        </w:rPr>
      </w:pPr>
      <w:r>
        <w:rPr>
          <w:rFonts w:hint="eastAsia" w:ascii="宋体" w:hAnsi="宋体"/>
          <w:sz w:val="24"/>
          <w:szCs w:val="24"/>
          <w:lang w:eastAsia="zh-Hans"/>
        </w:rPr>
        <w:t>具体要求如下：</w:t>
      </w:r>
    </w:p>
    <w:p>
      <w:pPr>
        <w:pStyle w:val="10"/>
        <w:numPr>
          <w:ilvl w:val="0"/>
          <w:numId w:val="6"/>
        </w:numPr>
        <w:ind w:firstLineChars="0"/>
        <w:rPr>
          <w:rFonts w:hint="eastAsia" w:ascii="宋体" w:hAnsi="宋体"/>
          <w:sz w:val="24"/>
          <w:szCs w:val="24"/>
        </w:rPr>
      </w:pPr>
      <w:r>
        <w:rPr>
          <w:rFonts w:hint="eastAsia" w:ascii="宋体" w:hAnsi="宋体"/>
          <w:sz w:val="24"/>
          <w:szCs w:val="24"/>
        </w:rPr>
        <w:t>需提供符合学校业务要求的统一用户管理功能，需包括用户新增、</w:t>
      </w:r>
      <w:r>
        <w:rPr>
          <w:rFonts w:hint="eastAsia" w:ascii="宋体" w:hAnsi="宋体"/>
          <w:sz w:val="24"/>
          <w:szCs w:val="24"/>
          <w:lang w:eastAsia="zh-Hans"/>
        </w:rPr>
        <w:t>账号类型设置、用户类型设置、</w:t>
      </w:r>
      <w:r>
        <w:rPr>
          <w:rFonts w:hint="eastAsia" w:ascii="宋体" w:hAnsi="宋体"/>
          <w:sz w:val="24"/>
          <w:szCs w:val="24"/>
        </w:rPr>
        <w:t>权限</w:t>
      </w:r>
      <w:r>
        <w:rPr>
          <w:rFonts w:hint="eastAsia" w:ascii="宋体" w:hAnsi="宋体"/>
          <w:sz w:val="24"/>
          <w:szCs w:val="24"/>
          <w:lang w:eastAsia="zh-Hans"/>
        </w:rPr>
        <w:t>设置</w:t>
      </w:r>
      <w:r>
        <w:rPr>
          <w:rFonts w:hint="eastAsia" w:ascii="宋体" w:hAnsi="宋体"/>
          <w:sz w:val="24"/>
          <w:szCs w:val="24"/>
        </w:rPr>
        <w:t>、角色</w:t>
      </w:r>
      <w:r>
        <w:rPr>
          <w:rFonts w:hint="eastAsia" w:ascii="宋体" w:hAnsi="宋体"/>
          <w:sz w:val="24"/>
          <w:szCs w:val="24"/>
          <w:lang w:eastAsia="zh-Hans"/>
        </w:rPr>
        <w:t>设置</w:t>
      </w:r>
      <w:r>
        <w:rPr>
          <w:rFonts w:hint="eastAsia" w:ascii="宋体" w:hAnsi="宋体"/>
          <w:sz w:val="24"/>
          <w:szCs w:val="24"/>
        </w:rPr>
        <w:t>。</w:t>
      </w:r>
    </w:p>
    <w:p>
      <w:pPr>
        <w:pStyle w:val="10"/>
        <w:numPr>
          <w:ilvl w:val="0"/>
          <w:numId w:val="6"/>
        </w:numPr>
        <w:ind w:firstLineChars="0"/>
        <w:rPr>
          <w:rFonts w:hint="eastAsia" w:ascii="宋体" w:hAnsi="宋体"/>
          <w:sz w:val="24"/>
          <w:szCs w:val="24"/>
          <w:lang w:eastAsia="zh-Hans"/>
        </w:rPr>
      </w:pPr>
      <w:r>
        <w:rPr>
          <w:rFonts w:hint="eastAsia" w:ascii="宋体" w:hAnsi="宋体"/>
          <w:sz w:val="24"/>
          <w:szCs w:val="24"/>
          <w:lang w:eastAsia="zh-Hans"/>
        </w:rPr>
        <w:t>支持根据</w:t>
      </w:r>
      <w:r>
        <w:rPr>
          <w:rFonts w:hint="eastAsia" w:ascii="宋体" w:hAnsi="宋体"/>
          <w:sz w:val="24"/>
          <w:szCs w:val="24"/>
        </w:rPr>
        <w:t>学校的组织</w:t>
      </w:r>
      <w:r>
        <w:rPr>
          <w:rFonts w:hint="eastAsia" w:ascii="宋体" w:hAnsi="宋体"/>
          <w:sz w:val="24"/>
          <w:szCs w:val="24"/>
          <w:lang w:eastAsia="zh-Hans"/>
        </w:rPr>
        <w:t>机构现状</w:t>
      </w:r>
      <w:r>
        <w:rPr>
          <w:rFonts w:hint="eastAsia" w:ascii="宋体" w:hAnsi="宋体"/>
          <w:sz w:val="24"/>
          <w:szCs w:val="24"/>
        </w:rPr>
        <w:t>进行管理与维护，</w:t>
      </w:r>
      <w:r>
        <w:rPr>
          <w:rFonts w:hint="eastAsia" w:ascii="宋体" w:hAnsi="宋体"/>
          <w:sz w:val="24"/>
          <w:szCs w:val="24"/>
          <w:lang w:eastAsia="zh-Hans"/>
        </w:rPr>
        <w:t>需支持多级组织机构管理</w:t>
      </w:r>
      <w:r>
        <w:rPr>
          <w:rFonts w:hint="eastAsia" w:ascii="宋体" w:hAnsi="宋体"/>
          <w:sz w:val="24"/>
          <w:szCs w:val="24"/>
        </w:rPr>
        <w:t>。</w:t>
      </w:r>
    </w:p>
    <w:p>
      <w:pPr>
        <w:pStyle w:val="10"/>
        <w:numPr>
          <w:ilvl w:val="0"/>
          <w:numId w:val="6"/>
        </w:numPr>
        <w:ind w:firstLineChars="0"/>
        <w:rPr>
          <w:rFonts w:hint="eastAsia" w:ascii="宋体" w:hAnsi="宋体"/>
          <w:sz w:val="24"/>
          <w:szCs w:val="24"/>
        </w:rPr>
      </w:pPr>
      <w:r>
        <w:rPr>
          <w:rFonts w:hint="eastAsia" w:ascii="宋体" w:hAnsi="宋体"/>
          <w:sz w:val="24"/>
          <w:szCs w:val="24"/>
          <w:lang w:eastAsia="zh-Hans"/>
        </w:rPr>
        <w:t>需支持查看系统操作日志，以便进行回溯。需支持查看每次操作的系统模块、操作类型、操作员、调用地址、登录ip、调用时长、操作状态、操作时间等信息。</w:t>
      </w:r>
    </w:p>
    <w:p>
      <w:pPr>
        <w:tabs>
          <w:tab w:val="left" w:pos="709"/>
        </w:tabs>
        <w:spacing w:line="360" w:lineRule="auto"/>
        <w:rPr>
          <w:rFonts w:hint="eastAsia" w:ascii="宋体" w:hAnsi="宋体" w:cs="宋体"/>
          <w:b/>
          <w:bCs/>
          <w:sz w:val="24"/>
        </w:rPr>
      </w:pPr>
      <w:r>
        <w:rPr>
          <w:rFonts w:hint="eastAsia" w:ascii="宋体" w:hAnsi="宋体" w:cs="宋体"/>
          <w:b/>
          <w:bCs/>
          <w:sz w:val="24"/>
        </w:rPr>
        <w:t>3.5.系统集成要求</w:t>
      </w:r>
    </w:p>
    <w:p>
      <w:pPr>
        <w:spacing w:line="360" w:lineRule="auto"/>
        <w:ind w:firstLine="480" w:firstLineChars="200"/>
        <w:rPr>
          <w:rFonts w:hint="eastAsia" w:ascii="宋体" w:hAnsi="宋体" w:cs="宋体"/>
          <w:sz w:val="24"/>
        </w:rPr>
      </w:pPr>
      <w:r>
        <w:rPr>
          <w:rFonts w:hint="eastAsia" w:ascii="宋体" w:hAnsi="宋体" w:cs="宋体"/>
          <w:sz w:val="24"/>
        </w:rPr>
        <w:t>要求投标方根据教育部智慧大脑数据上报的要求，同我校数字化校园基础平台进行对接，并通过基础平台中主数据管理平台与数据上报其他相关业务系统进行集成对接，集成对接中产生的集成费用由投标方承担。系统集成需包含以下内容：</w:t>
      </w:r>
    </w:p>
    <w:p>
      <w:pPr>
        <w:pStyle w:val="10"/>
        <w:numPr>
          <w:ilvl w:val="0"/>
          <w:numId w:val="7"/>
        </w:numPr>
        <w:ind w:firstLineChars="0"/>
        <w:rPr>
          <w:rFonts w:hint="eastAsia" w:ascii="宋体" w:hAnsi="宋体"/>
          <w:sz w:val="24"/>
          <w:szCs w:val="24"/>
          <w:lang w:eastAsia="zh-Hans"/>
        </w:rPr>
      </w:pPr>
      <w:r>
        <w:rPr>
          <w:rFonts w:hint="eastAsia" w:ascii="宋体" w:hAnsi="宋体"/>
          <w:sz w:val="24"/>
          <w:szCs w:val="24"/>
          <w:lang w:eastAsia="zh-Hans"/>
        </w:rPr>
        <w:t>统一身份认证系统对接：要求与学校统一身份认证系统完成对接。</w:t>
      </w:r>
    </w:p>
    <w:p>
      <w:pPr>
        <w:pStyle w:val="10"/>
        <w:numPr>
          <w:ilvl w:val="0"/>
          <w:numId w:val="7"/>
        </w:numPr>
        <w:ind w:firstLineChars="0"/>
        <w:rPr>
          <w:rFonts w:hint="eastAsia" w:ascii="宋体" w:hAnsi="宋体"/>
          <w:sz w:val="24"/>
          <w:szCs w:val="24"/>
          <w:lang w:eastAsia="zh-Hans"/>
        </w:rPr>
      </w:pPr>
      <w:r>
        <w:rPr>
          <w:rFonts w:hint="eastAsia" w:ascii="宋体" w:hAnsi="宋体"/>
          <w:sz w:val="24"/>
          <w:szCs w:val="24"/>
        </w:rPr>
        <w:t>主</w:t>
      </w:r>
      <w:r>
        <w:rPr>
          <w:rFonts w:hint="eastAsia" w:ascii="宋体" w:hAnsi="宋体"/>
          <w:sz w:val="24"/>
          <w:szCs w:val="24"/>
          <w:lang w:eastAsia="zh-Hans"/>
        </w:rPr>
        <w:t>数据</w:t>
      </w:r>
      <w:r>
        <w:rPr>
          <w:rFonts w:hint="eastAsia" w:ascii="宋体" w:hAnsi="宋体"/>
          <w:sz w:val="24"/>
          <w:szCs w:val="24"/>
        </w:rPr>
        <w:t>管理平</w:t>
      </w:r>
      <w:r>
        <w:rPr>
          <w:rFonts w:hint="eastAsia" w:ascii="宋体" w:hAnsi="宋体"/>
          <w:sz w:val="24"/>
          <w:szCs w:val="24"/>
          <w:lang w:eastAsia="zh-Hans"/>
        </w:rPr>
        <w:t>台对接：要求与学校</w:t>
      </w:r>
      <w:r>
        <w:rPr>
          <w:rFonts w:hint="eastAsia" w:ascii="宋体" w:hAnsi="宋体"/>
          <w:sz w:val="24"/>
          <w:szCs w:val="24"/>
        </w:rPr>
        <w:t>主数据平台</w:t>
      </w:r>
      <w:r>
        <w:rPr>
          <w:rFonts w:hint="eastAsia" w:ascii="宋体" w:hAnsi="宋体"/>
          <w:sz w:val="24"/>
          <w:szCs w:val="24"/>
          <w:lang w:eastAsia="zh-Hans"/>
        </w:rPr>
        <w:t>完成对接</w:t>
      </w:r>
      <w:r>
        <w:rPr>
          <w:rFonts w:hint="eastAsia" w:ascii="宋体" w:hAnsi="宋体"/>
          <w:sz w:val="24"/>
          <w:szCs w:val="24"/>
        </w:rPr>
        <w:t>，</w:t>
      </w:r>
      <w:r>
        <w:rPr>
          <w:rFonts w:hint="eastAsia" w:ascii="宋体" w:hAnsi="宋体"/>
          <w:sz w:val="24"/>
          <w:szCs w:val="24"/>
          <w:lang w:eastAsia="zh-Hans"/>
        </w:rPr>
        <w:t>实现系统之间的数据交换和共享。</w:t>
      </w:r>
    </w:p>
    <w:p>
      <w:pPr>
        <w:pStyle w:val="10"/>
        <w:numPr>
          <w:ilvl w:val="0"/>
          <w:numId w:val="7"/>
        </w:numPr>
        <w:ind w:firstLineChars="0"/>
        <w:rPr>
          <w:rFonts w:hint="eastAsia" w:ascii="宋体" w:hAnsi="宋体"/>
          <w:sz w:val="24"/>
          <w:szCs w:val="24"/>
        </w:rPr>
      </w:pPr>
      <w:r>
        <w:rPr>
          <w:rFonts w:hint="eastAsia" w:ascii="宋体" w:hAnsi="宋体"/>
          <w:sz w:val="24"/>
          <w:szCs w:val="24"/>
        </w:rPr>
        <w:t>应用管理平台</w:t>
      </w:r>
      <w:r>
        <w:rPr>
          <w:rFonts w:hint="eastAsia" w:ascii="宋体" w:hAnsi="宋体"/>
          <w:sz w:val="24"/>
          <w:szCs w:val="24"/>
          <w:lang w:eastAsia="zh-Hans"/>
        </w:rPr>
        <w:t>对接：系统应该具有与</w:t>
      </w:r>
      <w:r>
        <w:rPr>
          <w:rFonts w:hint="eastAsia" w:ascii="宋体" w:hAnsi="宋体"/>
          <w:sz w:val="24"/>
          <w:szCs w:val="24"/>
        </w:rPr>
        <w:t>应用管理平台</w:t>
      </w:r>
      <w:r>
        <w:rPr>
          <w:rFonts w:hint="eastAsia" w:ascii="宋体" w:hAnsi="宋体"/>
          <w:sz w:val="24"/>
          <w:szCs w:val="24"/>
          <w:lang w:eastAsia="zh-Hans"/>
        </w:rPr>
        <w:t>集成的接口，实现</w:t>
      </w:r>
      <w:r>
        <w:rPr>
          <w:rFonts w:hint="eastAsia" w:ascii="宋体" w:hAnsi="宋体"/>
          <w:sz w:val="24"/>
          <w:szCs w:val="24"/>
        </w:rPr>
        <w:t>应用统一管理。</w:t>
      </w:r>
    </w:p>
    <w:p>
      <w:pPr>
        <w:tabs>
          <w:tab w:val="left" w:pos="709"/>
        </w:tabs>
        <w:spacing w:line="360" w:lineRule="auto"/>
        <w:rPr>
          <w:rFonts w:hint="eastAsia" w:ascii="宋体" w:hAnsi="宋体" w:cs="宋体"/>
          <w:b/>
          <w:bCs/>
          <w:sz w:val="24"/>
        </w:rPr>
      </w:pPr>
      <w:r>
        <w:rPr>
          <w:rFonts w:hint="eastAsia" w:ascii="宋体" w:hAnsi="宋体" w:cs="宋体"/>
          <w:b/>
          <w:bCs/>
          <w:sz w:val="24"/>
        </w:rPr>
        <w:t>3.6.数据上报服务要求</w:t>
      </w:r>
    </w:p>
    <w:p>
      <w:pPr>
        <w:pStyle w:val="10"/>
        <w:numPr>
          <w:ilvl w:val="0"/>
          <w:numId w:val="8"/>
        </w:numPr>
        <w:ind w:firstLineChars="0"/>
        <w:rPr>
          <w:rFonts w:hint="eastAsia" w:ascii="宋体" w:hAnsi="宋体"/>
          <w:sz w:val="24"/>
          <w:szCs w:val="24"/>
        </w:rPr>
      </w:pPr>
      <w:r>
        <w:rPr>
          <w:rFonts w:hint="eastAsia" w:ascii="宋体" w:hAnsi="宋体"/>
          <w:sz w:val="24"/>
          <w:szCs w:val="24"/>
        </w:rPr>
        <w:t>要求投标方提供一次信息收集应用构建服务，按照上报数据的要求，设计收集表单和相关流程。表单设计过程中严格按照对接中台要求的数据标准进行设计，确保采集过来的数据能够直接同步上报。</w:t>
      </w:r>
      <w:r>
        <w:rPr>
          <w:rFonts w:hint="eastAsia" w:ascii="宋体" w:hAnsi="宋体"/>
          <w:sz w:val="24"/>
          <w:szCs w:val="24"/>
          <w:lang w:eastAsia="zh-Hans"/>
        </w:rPr>
        <w:t>根据《</w:t>
      </w:r>
      <w:r>
        <w:rPr>
          <w:rFonts w:hint="eastAsia" w:ascii="宋体" w:hAnsi="宋体"/>
          <w:sz w:val="24"/>
          <w:szCs w:val="24"/>
        </w:rPr>
        <w:t>全国职业教育智慧大脑院校中台高职数据标准及接口规范(试行)</w:t>
      </w:r>
      <w:r>
        <w:rPr>
          <w:rFonts w:hint="eastAsia" w:ascii="宋体" w:hAnsi="宋体"/>
          <w:sz w:val="24"/>
          <w:szCs w:val="24"/>
          <w:lang w:eastAsia="zh-Hans"/>
        </w:rPr>
        <w:t>》包括以下85张表单：</w:t>
      </w:r>
    </w:p>
    <w:tbl>
      <w:tblPr>
        <w:tblStyle w:val="7"/>
        <w:tblW w:w="4997" w:type="pct"/>
        <w:tblInd w:w="0" w:type="dxa"/>
        <w:tblLayout w:type="autofit"/>
        <w:tblCellMar>
          <w:top w:w="0" w:type="dxa"/>
          <w:left w:w="108" w:type="dxa"/>
          <w:bottom w:w="0" w:type="dxa"/>
          <w:right w:w="108" w:type="dxa"/>
        </w:tblCellMar>
      </w:tblPr>
      <w:tblGrid>
        <w:gridCol w:w="973"/>
        <w:gridCol w:w="2537"/>
        <w:gridCol w:w="2238"/>
        <w:gridCol w:w="989"/>
        <w:gridCol w:w="2204"/>
      </w:tblGrid>
      <w:tr>
        <w:tblPrEx>
          <w:tblCellMar>
            <w:top w:w="0" w:type="dxa"/>
            <w:left w:w="108" w:type="dxa"/>
            <w:bottom w:w="0" w:type="dxa"/>
            <w:right w:w="108" w:type="dxa"/>
          </w:tblCellMar>
        </w:tblPrEx>
        <w:trPr>
          <w:trHeight w:val="381" w:hRule="atLeast"/>
        </w:trPr>
        <w:tc>
          <w:tcPr>
            <w:tcW w:w="544" w:type="pct"/>
            <w:tcBorders>
              <w:top w:val="single" w:color="FFFFFF" w:sz="8" w:space="0"/>
              <w:left w:val="single" w:color="FFFFFF" w:sz="8" w:space="0"/>
              <w:bottom w:val="single" w:color="FFFFFF" w:sz="12" w:space="0"/>
              <w:right w:val="single" w:color="FFFFFF" w:sz="8" w:space="0"/>
            </w:tcBorders>
            <w:shd w:val="clear" w:color="auto" w:fill="4276AA"/>
            <w:noWrap w:val="0"/>
            <w:vAlign w:val="center"/>
          </w:tcPr>
          <w:p>
            <w:pPr>
              <w:widowControl/>
              <w:spacing w:line="460" w:lineRule="exact"/>
              <w:jc w:val="center"/>
              <w:rPr>
                <w:rFonts w:hint="eastAsia" w:ascii="宋体" w:hAnsi="宋体" w:cs="宋体"/>
                <w:b/>
                <w:bCs/>
                <w:color w:val="FFFFFF"/>
                <w:kern w:val="0"/>
                <w:sz w:val="24"/>
              </w:rPr>
            </w:pPr>
            <w:r>
              <w:rPr>
                <w:rFonts w:hint="eastAsia" w:ascii="宋体" w:hAnsi="宋体" w:cs="宋体"/>
                <w:b/>
                <w:bCs/>
                <w:color w:val="FFFFFF"/>
                <w:kern w:val="0"/>
                <w:sz w:val="24"/>
              </w:rPr>
              <w:t>业务域</w:t>
            </w:r>
          </w:p>
        </w:tc>
        <w:tc>
          <w:tcPr>
            <w:tcW w:w="1418" w:type="pct"/>
            <w:tcBorders>
              <w:top w:val="single" w:color="FFFFFF" w:sz="8" w:space="0"/>
              <w:left w:val="single" w:color="FFFFFF" w:sz="8" w:space="0"/>
              <w:bottom w:val="single" w:color="FFFFFF" w:sz="12" w:space="0"/>
              <w:right w:val="single" w:color="FFFFFF" w:sz="8" w:space="0"/>
            </w:tcBorders>
            <w:shd w:val="clear" w:color="auto" w:fill="4276AA"/>
            <w:noWrap w:val="0"/>
            <w:vAlign w:val="center"/>
          </w:tcPr>
          <w:p>
            <w:pPr>
              <w:widowControl/>
              <w:spacing w:line="460" w:lineRule="exact"/>
              <w:jc w:val="center"/>
              <w:rPr>
                <w:rFonts w:hint="eastAsia" w:ascii="宋体" w:hAnsi="宋体" w:cs="宋体"/>
                <w:b/>
                <w:bCs/>
                <w:color w:val="FFFFFF"/>
                <w:kern w:val="0"/>
                <w:sz w:val="24"/>
              </w:rPr>
            </w:pPr>
            <w:r>
              <w:rPr>
                <w:rFonts w:hint="eastAsia" w:ascii="宋体" w:hAnsi="宋体" w:cs="宋体"/>
                <w:b/>
                <w:bCs/>
                <w:color w:val="FFFFFF"/>
                <w:kern w:val="0"/>
                <w:sz w:val="24"/>
              </w:rPr>
              <w:t>数据集名称</w:t>
            </w:r>
          </w:p>
        </w:tc>
        <w:tc>
          <w:tcPr>
            <w:tcW w:w="1251" w:type="pct"/>
            <w:tcBorders>
              <w:top w:val="single" w:color="FFFFFF" w:sz="8" w:space="0"/>
              <w:left w:val="single" w:color="FFFFFF" w:sz="8" w:space="0"/>
              <w:bottom w:val="single" w:color="FFFFFF" w:sz="12" w:space="0"/>
              <w:right w:val="single" w:color="FFFFFF" w:sz="8" w:space="0"/>
            </w:tcBorders>
            <w:shd w:val="clear" w:color="auto" w:fill="4276AA"/>
            <w:noWrap w:val="0"/>
            <w:vAlign w:val="center"/>
          </w:tcPr>
          <w:p>
            <w:pPr>
              <w:widowControl/>
              <w:spacing w:line="460" w:lineRule="exact"/>
              <w:jc w:val="center"/>
              <w:rPr>
                <w:rFonts w:hint="eastAsia" w:ascii="宋体" w:hAnsi="宋体" w:cs="宋体"/>
                <w:b/>
                <w:bCs/>
                <w:color w:val="FFFFFF"/>
                <w:kern w:val="0"/>
                <w:sz w:val="24"/>
              </w:rPr>
            </w:pPr>
            <w:r>
              <w:rPr>
                <w:rFonts w:hint="eastAsia" w:ascii="宋体" w:hAnsi="宋体" w:cs="宋体"/>
                <w:b/>
                <w:bCs/>
                <w:color w:val="FFFFFF"/>
                <w:kern w:val="0"/>
                <w:sz w:val="24"/>
              </w:rPr>
              <w:t>提供部门</w:t>
            </w:r>
          </w:p>
        </w:tc>
        <w:tc>
          <w:tcPr>
            <w:tcW w:w="553" w:type="pct"/>
            <w:tcBorders>
              <w:top w:val="single" w:color="FFFFFF" w:sz="8" w:space="0"/>
              <w:left w:val="single" w:color="FFFFFF" w:sz="8" w:space="0"/>
              <w:bottom w:val="single" w:color="FFFFFF" w:sz="12" w:space="0"/>
              <w:right w:val="single" w:color="FFFFFF" w:sz="8" w:space="0"/>
            </w:tcBorders>
            <w:shd w:val="clear" w:color="auto" w:fill="4276AA"/>
            <w:noWrap w:val="0"/>
            <w:vAlign w:val="center"/>
          </w:tcPr>
          <w:p>
            <w:pPr>
              <w:widowControl/>
              <w:spacing w:line="460" w:lineRule="exact"/>
              <w:jc w:val="center"/>
              <w:rPr>
                <w:rFonts w:hint="eastAsia" w:ascii="宋体" w:hAnsi="宋体" w:cs="宋体"/>
                <w:b/>
                <w:bCs/>
                <w:color w:val="FFFFFF"/>
                <w:kern w:val="0"/>
                <w:sz w:val="24"/>
              </w:rPr>
            </w:pPr>
            <w:r>
              <w:rPr>
                <w:rFonts w:hint="eastAsia" w:ascii="宋体" w:hAnsi="宋体" w:cs="宋体"/>
                <w:b/>
                <w:bCs/>
                <w:color w:val="FFFFFF"/>
                <w:kern w:val="0"/>
                <w:sz w:val="24"/>
              </w:rPr>
              <w:t>上报频率</w:t>
            </w:r>
          </w:p>
        </w:tc>
        <w:tc>
          <w:tcPr>
            <w:tcW w:w="1231" w:type="pct"/>
            <w:tcBorders>
              <w:top w:val="single" w:color="FFFFFF" w:sz="8" w:space="0"/>
              <w:left w:val="single" w:color="FFFFFF" w:sz="8" w:space="0"/>
              <w:bottom w:val="single" w:color="FFFFFF" w:sz="12" w:space="0"/>
              <w:right w:val="single" w:color="FFFFFF" w:sz="8" w:space="0"/>
            </w:tcBorders>
            <w:shd w:val="clear" w:color="auto" w:fill="4276AA"/>
            <w:noWrap w:val="0"/>
            <w:vAlign w:val="center"/>
          </w:tcPr>
          <w:p>
            <w:pPr>
              <w:widowControl/>
              <w:spacing w:line="460" w:lineRule="exact"/>
              <w:jc w:val="center"/>
              <w:rPr>
                <w:rFonts w:hint="eastAsia" w:ascii="宋体" w:hAnsi="宋体" w:cs="宋体"/>
                <w:b/>
                <w:bCs/>
                <w:color w:val="FFFFFF"/>
                <w:kern w:val="0"/>
                <w:sz w:val="24"/>
              </w:rPr>
            </w:pPr>
            <w:r>
              <w:rPr>
                <w:rFonts w:hint="eastAsia" w:ascii="宋体" w:hAnsi="宋体" w:cs="宋体"/>
                <w:b/>
                <w:bCs/>
                <w:color w:val="FFFFFF"/>
                <w:kern w:val="0"/>
                <w:sz w:val="24"/>
              </w:rPr>
              <w:t>上报范围</w:t>
            </w:r>
          </w:p>
        </w:tc>
      </w:tr>
      <w:tr>
        <w:tblPrEx>
          <w:tblCellMar>
            <w:top w:w="0" w:type="dxa"/>
            <w:left w:w="108" w:type="dxa"/>
            <w:bottom w:w="0" w:type="dxa"/>
            <w:right w:w="108" w:type="dxa"/>
          </w:tblCellMar>
        </w:tblPrEx>
        <w:trPr>
          <w:trHeight w:val="170" w:hRule="atLeast"/>
        </w:trPr>
        <w:tc>
          <w:tcPr>
            <w:tcW w:w="54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学校概况</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学校基本表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学校办公室</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信息化系统建设表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学校基础数据平台</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年</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信息化系统访问记录表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教务、科研、学工等系统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天</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学校特色信息化系统应用表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学校办公室</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自行判定</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教学管理</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课程基本表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教务管理系统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课程建设表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教务管理系统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国家平台资源对接表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数据中台</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月</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实习基础表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实习管理系统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实习保险购买情况表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实习管理系统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实习违规行为情况表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实习管理系统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实习报告记录表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实习管理系统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月</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专业建设情况表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教务管理系统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专业设置表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教务管理系统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实训基地表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教务管理系统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实训室基本表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教务管理系统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实训项目表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教务管理系统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天</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实训教学过程表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教务管理系统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天</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虚拟仿真基地对外服务表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虚拟仿真实训教学管理及资源共享平台</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天</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排课表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教务管理系统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天</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学生选课表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教务管理系统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访问教学资源情况表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资源管理系统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天</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网络课程在线学习记录表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网络教学平台</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天</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课堂互动表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网络教学平台、智慧教室管理平台等</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天</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访问数字图书馆资源表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图书管理系统、网络电子资源平台</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天</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教学质量与评价表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教学质量管理平台</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巡课表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教务管理系统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天</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数字资源基本表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教学资源管理系统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虚拟仿真数字资源基本表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虚拟仿真实训教学管理及资源共享平台</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产学合作表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校企合作处</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1+X证书表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教务管理系统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职业技能鉴定机构表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校企合作处</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总体计划表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教务管理系统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自2020年9月开始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计划课程表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教务管理系统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教材基本表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教务管理系统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获奖教材表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教学管理系统或科研管理系统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年</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教室基本表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教务管理系统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教室视频流表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教务管理系统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教职工管理</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教师画像表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大数据中心</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天</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教师企业兼职/实践表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人事系统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自2022年9月开始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学习进修表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人事系统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月</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自2022年9月开始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教师考核表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人事系统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自2022年9月开始</w:t>
            </w:r>
          </w:p>
        </w:tc>
      </w:tr>
      <w:tr>
        <w:tblPrEx>
          <w:tblCellMar>
            <w:top w:w="0" w:type="dxa"/>
            <w:left w:w="108" w:type="dxa"/>
            <w:bottom w:w="0" w:type="dxa"/>
            <w:right w:w="108" w:type="dxa"/>
          </w:tblCellMar>
        </w:tblPrEx>
        <w:trPr>
          <w:trHeight w:val="170" w:hRule="atLeast"/>
        </w:trPr>
        <w:tc>
          <w:tcPr>
            <w:tcW w:w="54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学生管理</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学生画像表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大数据中心</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天</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学生技能证书表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教务管理系统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自2022年9月开始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综合成绩与评价表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学工系统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自2020级入学以来所有学生数据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奖助贷申请表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学工系统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年</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自2020级入学以来所有学生数据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社团（协会）基本表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团委</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学生参与社团表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团委</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自2020级入学以来所有学生数据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举办社团活动表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团委</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参加社团活动表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团委</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心理咨询记录表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心理系统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周</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离校手续办理表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离校系统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自2022年6月开始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毕业去向【升学】表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离校系统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自2022年6月开始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毕业去向【就业】表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离校系统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自2022年6月开始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毕业去向【未就业】表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离校系统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自2022年6月开始</w:t>
            </w:r>
          </w:p>
        </w:tc>
      </w:tr>
      <w:tr>
        <w:tblPrEx>
          <w:tblCellMar>
            <w:top w:w="0" w:type="dxa"/>
            <w:left w:w="108" w:type="dxa"/>
            <w:bottom w:w="0" w:type="dxa"/>
            <w:right w:w="108" w:type="dxa"/>
          </w:tblCellMar>
        </w:tblPrEx>
        <w:trPr>
          <w:trHeight w:val="170" w:hRule="atLeast"/>
        </w:trPr>
        <w:tc>
          <w:tcPr>
            <w:tcW w:w="54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党建思政</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党组织情况基础表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党建系统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党员发展表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党建系统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党员干部学习表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党建系统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月</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党课表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党建系统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月</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党员日常活动表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党建系统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月</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三会表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党建系统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月</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党员主题党日表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党建系统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月</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思政活动表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党建系统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月</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思政教职工表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党建系统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月</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资产与设备管理</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仪器设备基本表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资产管理系统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月</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智慧教室设备运行表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设备监控系统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天</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科研管理</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科研项目基本表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科研系统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科研项目研究活动表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科研系统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科研经费支出表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科研系统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论文发表表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科研系统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专利发布表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科研系统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专著发表表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科研系统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学术讲座表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科研系统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服务管理</w:t>
            </w: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学生消费表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一卡通</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天</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一卡通认证表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一卡通</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天</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在线事务办理表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一网通办平台</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天</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校园动态信息表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网站群</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周</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图书基本表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图书管理系统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图书借阅表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图书管理系统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天</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期刊基本表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图书管理系统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校内学生赛事活动表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学工系统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月</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自2023年2月开始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网络安全管理表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网络安全监控系统</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天</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自上报开始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校本数据中心数据集成情况表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校本数据中心</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天</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自上报开始</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数据标准与信息系统映射关系表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手动填报</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年</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信息化系统集成情况表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统一身份认证平台</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学期</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全量数据</w:t>
            </w:r>
          </w:p>
        </w:tc>
      </w:tr>
      <w:tr>
        <w:tblPrEx>
          <w:tblCellMar>
            <w:top w:w="0" w:type="dxa"/>
            <w:left w:w="108" w:type="dxa"/>
            <w:bottom w:w="0" w:type="dxa"/>
            <w:right w:w="108" w:type="dxa"/>
          </w:tblCellMar>
        </w:tblPrEx>
        <w:trPr>
          <w:trHeight w:val="170" w:hRule="atLeast"/>
        </w:trPr>
        <w:tc>
          <w:tcPr>
            <w:tcW w:w="5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p>
        </w:tc>
        <w:tc>
          <w:tcPr>
            <w:tcW w:w="1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统一用户认证登录表</w:t>
            </w:r>
          </w:p>
        </w:tc>
        <w:tc>
          <w:tcPr>
            <w:tcW w:w="125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left"/>
              <w:rPr>
                <w:rFonts w:hint="eastAsia" w:ascii="宋体" w:hAnsi="宋体" w:cs="宋体"/>
                <w:color w:val="000000"/>
                <w:kern w:val="0"/>
                <w:sz w:val="24"/>
              </w:rPr>
            </w:pPr>
            <w:r>
              <w:rPr>
                <w:rFonts w:hint="eastAsia" w:ascii="宋体" w:hAnsi="宋体" w:cs="宋体"/>
                <w:color w:val="000000"/>
                <w:kern w:val="0"/>
                <w:sz w:val="24"/>
              </w:rPr>
              <w:t>统一身份认证平台</w:t>
            </w:r>
          </w:p>
        </w:tc>
        <w:tc>
          <w:tcPr>
            <w:tcW w:w="55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天</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60" w:lineRule="exact"/>
              <w:jc w:val="center"/>
              <w:rPr>
                <w:rFonts w:hint="eastAsia" w:ascii="宋体" w:hAnsi="宋体" w:cs="宋体"/>
                <w:color w:val="000000"/>
                <w:kern w:val="0"/>
                <w:sz w:val="24"/>
              </w:rPr>
            </w:pPr>
            <w:r>
              <w:rPr>
                <w:rFonts w:hint="eastAsia" w:ascii="宋体" w:hAnsi="宋体" w:cs="宋体"/>
                <w:color w:val="000000"/>
                <w:kern w:val="0"/>
                <w:sz w:val="24"/>
              </w:rPr>
              <w:t>自上报开始</w:t>
            </w:r>
          </w:p>
        </w:tc>
      </w:tr>
    </w:tbl>
    <w:p>
      <w:pPr>
        <w:pStyle w:val="10"/>
        <w:numPr>
          <w:ilvl w:val="0"/>
          <w:numId w:val="8"/>
        </w:numPr>
        <w:ind w:firstLineChars="0"/>
        <w:rPr>
          <w:rFonts w:hint="eastAsia" w:ascii="宋体" w:hAnsi="宋体"/>
          <w:sz w:val="24"/>
          <w:szCs w:val="24"/>
        </w:rPr>
      </w:pPr>
      <w:r>
        <w:rPr>
          <w:rFonts w:hint="eastAsia" w:ascii="宋体" w:hAnsi="宋体"/>
          <w:sz w:val="24"/>
          <w:szCs w:val="24"/>
        </w:rPr>
        <w:t>提供接口对接服务，按照职教中台提供数据对接方式完成数据对接，针对对接过程中存在的问题配合学校及国家平台一起解决。</w:t>
      </w:r>
    </w:p>
    <w:p>
      <w:pPr>
        <w:pStyle w:val="10"/>
        <w:numPr>
          <w:ilvl w:val="0"/>
          <w:numId w:val="8"/>
        </w:numPr>
        <w:ind w:firstLineChars="0"/>
        <w:rPr>
          <w:rFonts w:hint="eastAsia" w:ascii="宋体" w:hAnsi="宋体"/>
          <w:sz w:val="24"/>
          <w:szCs w:val="24"/>
        </w:rPr>
      </w:pPr>
      <w:r>
        <w:rPr>
          <w:rFonts w:hint="eastAsia" w:ascii="宋体" w:hAnsi="宋体"/>
          <w:sz w:val="24"/>
          <w:szCs w:val="24"/>
        </w:rPr>
        <w:t>提供验收后3个月的保障服务，验收之后3个月内出现的系统故障、数据同步故障，进行解决或提供解决方案。</w:t>
      </w:r>
    </w:p>
    <w:p>
      <w:pPr>
        <w:pStyle w:val="10"/>
        <w:numPr>
          <w:ilvl w:val="0"/>
          <w:numId w:val="8"/>
        </w:numPr>
        <w:ind w:firstLineChars="0"/>
        <w:rPr>
          <w:rFonts w:hint="eastAsia" w:ascii="宋体" w:hAnsi="宋体"/>
          <w:sz w:val="24"/>
          <w:szCs w:val="24"/>
        </w:rPr>
      </w:pPr>
      <w:r>
        <w:rPr>
          <w:rFonts w:hint="eastAsia" w:ascii="宋体" w:hAnsi="宋体"/>
          <w:sz w:val="24"/>
          <w:szCs w:val="24"/>
        </w:rPr>
        <w:t>通过盘点学校数据情况，根据上报的要求，制定相应的数据补采策略，对学校数据中心（业务系统）能提供的数据，制作数据采集接口，完成数据采集、清洗、转换采集服务；</w:t>
      </w:r>
    </w:p>
    <w:p>
      <w:pPr>
        <w:spacing w:line="360" w:lineRule="auto"/>
        <w:rPr>
          <w:rFonts w:hint="eastAsia" w:ascii="宋体" w:hAnsi="宋体" w:cs="宋体"/>
          <w:b/>
          <w:bCs/>
          <w:sz w:val="24"/>
        </w:rPr>
      </w:pPr>
      <w:r>
        <w:rPr>
          <w:rFonts w:hint="eastAsia" w:ascii="宋体" w:hAnsi="宋体" w:cs="宋体"/>
          <w:b/>
          <w:bCs/>
          <w:sz w:val="24"/>
        </w:rPr>
        <w:t>4.实施及服务要求</w:t>
      </w:r>
    </w:p>
    <w:p>
      <w:pPr>
        <w:tabs>
          <w:tab w:val="left" w:pos="432"/>
        </w:tabs>
        <w:spacing w:line="360" w:lineRule="auto"/>
        <w:rPr>
          <w:rFonts w:hint="eastAsia" w:ascii="宋体" w:hAnsi="宋体" w:cs="宋体"/>
          <w:b/>
          <w:bCs/>
          <w:sz w:val="24"/>
        </w:rPr>
      </w:pPr>
      <w:bookmarkStart w:id="5" w:name="_Toc88731634"/>
      <w:r>
        <w:rPr>
          <w:rFonts w:hint="eastAsia" w:ascii="宋体" w:hAnsi="宋体" w:cs="宋体"/>
          <w:b/>
          <w:bCs/>
          <w:sz w:val="24"/>
        </w:rPr>
        <w:t>4.1.实施服务要求</w:t>
      </w:r>
      <w:bookmarkEnd w:id="5"/>
    </w:p>
    <w:p>
      <w:pPr>
        <w:spacing w:line="360" w:lineRule="auto"/>
        <w:ind w:firstLine="480"/>
        <w:rPr>
          <w:rFonts w:hint="eastAsia" w:ascii="宋体" w:hAnsi="宋体" w:cs="宋体"/>
          <w:sz w:val="24"/>
        </w:rPr>
      </w:pPr>
      <w:r>
        <w:rPr>
          <w:rFonts w:hint="eastAsia" w:ascii="宋体" w:hAnsi="宋体" w:cs="宋体"/>
          <w:sz w:val="24"/>
        </w:rPr>
        <w:t>本次项目须严格按工期部署完成，并达到采购人的要求。投标方需要在投标文件中给出预实施工期进度表。采购人要求签订合同后15个日历日内完成项目建设工作。</w:t>
      </w:r>
    </w:p>
    <w:p>
      <w:pPr>
        <w:tabs>
          <w:tab w:val="left" w:pos="432"/>
        </w:tabs>
        <w:spacing w:line="360" w:lineRule="auto"/>
        <w:rPr>
          <w:rFonts w:hint="eastAsia" w:ascii="宋体" w:hAnsi="宋体" w:cs="宋体"/>
          <w:b/>
          <w:bCs/>
          <w:sz w:val="24"/>
        </w:rPr>
      </w:pPr>
      <w:bookmarkStart w:id="6" w:name="_Toc88731638"/>
      <w:bookmarkStart w:id="7" w:name="_Toc38476663"/>
      <w:bookmarkStart w:id="8" w:name="_Toc38476662"/>
      <w:r>
        <w:rPr>
          <w:rFonts w:hint="eastAsia" w:ascii="宋体" w:hAnsi="宋体" w:cs="宋体"/>
          <w:b/>
          <w:bCs/>
          <w:sz w:val="24"/>
        </w:rPr>
        <w:t>4.2.培训要求</w:t>
      </w:r>
      <w:bookmarkEnd w:id="6"/>
      <w:bookmarkEnd w:id="7"/>
    </w:p>
    <w:p>
      <w:pPr>
        <w:pStyle w:val="11"/>
        <w:numPr>
          <w:ilvl w:val="0"/>
          <w:numId w:val="9"/>
        </w:numPr>
        <w:autoSpaceDE w:val="0"/>
        <w:autoSpaceDN w:val="0"/>
        <w:adjustRightInd w:val="0"/>
        <w:spacing w:line="360" w:lineRule="auto"/>
        <w:ind w:left="0" w:firstLine="480"/>
        <w:rPr>
          <w:rFonts w:hint="eastAsia" w:ascii="宋体" w:hAnsi="宋体" w:cs="宋体"/>
          <w:lang w:eastAsia="zh-CN"/>
        </w:rPr>
      </w:pPr>
      <w:r>
        <w:rPr>
          <w:rFonts w:hint="eastAsia" w:ascii="宋体" w:hAnsi="宋体" w:cs="宋体"/>
          <w:lang w:eastAsia="zh-CN"/>
        </w:rPr>
        <w:t>在项目合同中将具体规定培训内容、培训时间和培训名额等。</w:t>
      </w:r>
    </w:p>
    <w:p>
      <w:pPr>
        <w:pStyle w:val="11"/>
        <w:numPr>
          <w:ilvl w:val="0"/>
          <w:numId w:val="9"/>
        </w:numPr>
        <w:autoSpaceDE w:val="0"/>
        <w:autoSpaceDN w:val="0"/>
        <w:adjustRightInd w:val="0"/>
        <w:spacing w:line="360" w:lineRule="auto"/>
        <w:ind w:left="0" w:firstLine="480"/>
        <w:rPr>
          <w:rFonts w:hint="eastAsia" w:ascii="宋体" w:hAnsi="宋体" w:cs="宋体"/>
          <w:lang w:eastAsia="zh-CN"/>
        </w:rPr>
      </w:pPr>
      <w:r>
        <w:rPr>
          <w:rFonts w:hint="eastAsia" w:ascii="宋体" w:hAnsi="宋体" w:cs="宋体"/>
          <w:lang w:eastAsia="zh-CN"/>
        </w:rPr>
        <w:t>投标人派出的培训教员应具有丰富的同类课程的教学经验和应用经验；所有的培训教员必须用中文授课；投标人必须为所有被培训人员提供文字资料和讲义等相关培训材料。</w:t>
      </w:r>
    </w:p>
    <w:p>
      <w:pPr>
        <w:pStyle w:val="11"/>
        <w:numPr>
          <w:ilvl w:val="0"/>
          <w:numId w:val="9"/>
        </w:numPr>
        <w:autoSpaceDE w:val="0"/>
        <w:autoSpaceDN w:val="0"/>
        <w:adjustRightInd w:val="0"/>
        <w:spacing w:line="360" w:lineRule="auto"/>
        <w:ind w:left="0" w:firstLine="480"/>
        <w:rPr>
          <w:rFonts w:hint="eastAsia" w:ascii="宋体" w:hAnsi="宋体" w:cs="宋体"/>
          <w:lang w:eastAsia="zh-CN"/>
        </w:rPr>
      </w:pPr>
      <w:r>
        <w:rPr>
          <w:rFonts w:hint="eastAsia" w:ascii="宋体" w:hAnsi="宋体" w:cs="宋体"/>
          <w:lang w:eastAsia="zh-CN"/>
        </w:rPr>
        <w:t>投标人应按合同规定安排培训时间和培训名额，在实施过程中，针对系统管理人员提供培训，保证培训效果，让系统管理人员都能熟练掌握系统的使用方法。</w:t>
      </w:r>
    </w:p>
    <w:p>
      <w:pPr>
        <w:tabs>
          <w:tab w:val="left" w:pos="432"/>
        </w:tabs>
        <w:spacing w:line="360" w:lineRule="auto"/>
        <w:rPr>
          <w:rFonts w:hint="eastAsia" w:ascii="宋体" w:hAnsi="宋体" w:cs="宋体"/>
          <w:b/>
          <w:bCs/>
          <w:sz w:val="24"/>
        </w:rPr>
      </w:pPr>
      <w:bookmarkStart w:id="9" w:name="_Toc88731639"/>
      <w:r>
        <w:rPr>
          <w:rFonts w:hint="eastAsia" w:ascii="宋体" w:hAnsi="宋体" w:cs="宋体"/>
          <w:b/>
          <w:bCs/>
          <w:sz w:val="24"/>
        </w:rPr>
        <w:t>4.3.验收交付要求</w:t>
      </w:r>
      <w:bookmarkEnd w:id="8"/>
      <w:bookmarkEnd w:id="9"/>
    </w:p>
    <w:p>
      <w:pPr>
        <w:spacing w:line="360" w:lineRule="auto"/>
        <w:ind w:firstLine="480"/>
        <w:rPr>
          <w:rFonts w:hint="eastAsia" w:ascii="宋体" w:hAnsi="宋体" w:cs="宋体"/>
          <w:sz w:val="24"/>
        </w:rPr>
      </w:pPr>
      <w:r>
        <w:rPr>
          <w:rFonts w:hint="eastAsia" w:ascii="宋体" w:hAnsi="宋体" w:cs="宋体"/>
          <w:sz w:val="24"/>
        </w:rPr>
        <w:t>在本期项目的开发过程中和交付使用后，要求将各个阶段产生的全面、规范的成果和文档资料交付给采购方，而且需要提供明确的交付清单。同时，成果和文档资料必须符合软件工程的相关要求。要交付的成果和文档资料需要包括以下部分：</w:t>
      </w:r>
    </w:p>
    <w:p>
      <w:pPr>
        <w:spacing w:line="360" w:lineRule="auto"/>
        <w:ind w:firstLine="480"/>
        <w:rPr>
          <w:rFonts w:hint="eastAsia" w:ascii="宋体" w:hAnsi="宋体" w:cs="宋体"/>
          <w:sz w:val="24"/>
        </w:rPr>
      </w:pPr>
      <w:r>
        <w:rPr>
          <w:rFonts w:hint="eastAsia" w:ascii="宋体" w:hAnsi="宋体" w:cs="宋体"/>
          <w:sz w:val="24"/>
        </w:rPr>
        <w:t>1、可运行的系统</w:t>
      </w:r>
    </w:p>
    <w:p>
      <w:pPr>
        <w:spacing w:line="360" w:lineRule="auto"/>
        <w:ind w:firstLine="480"/>
        <w:rPr>
          <w:rFonts w:hint="eastAsia" w:ascii="宋体" w:hAnsi="宋体" w:cs="宋体"/>
          <w:sz w:val="24"/>
        </w:rPr>
      </w:pPr>
      <w:r>
        <w:rPr>
          <w:rFonts w:hint="eastAsia" w:ascii="宋体" w:hAnsi="宋体" w:cs="宋体"/>
          <w:sz w:val="24"/>
        </w:rPr>
        <w:t>2、技术文档</w:t>
      </w:r>
    </w:p>
    <w:p>
      <w:pPr>
        <w:spacing w:line="360" w:lineRule="auto"/>
        <w:ind w:firstLine="480"/>
        <w:rPr>
          <w:rFonts w:hint="eastAsia" w:ascii="宋体" w:hAnsi="宋体" w:cs="宋体"/>
          <w:sz w:val="24"/>
        </w:rPr>
      </w:pPr>
      <w:r>
        <w:rPr>
          <w:rFonts w:hint="eastAsia" w:ascii="宋体" w:hAnsi="宋体" w:cs="宋体"/>
          <w:sz w:val="24"/>
        </w:rPr>
        <w:t>包括项目开发中的各种技术文档，如开发环境配置说明、软件工具清单、需求分析说明、变更说明、系统设计说明、用户手册、测试用例、测试结果、系统维护说明、系统培训资料以及有关系统接口的技术说明等。</w:t>
      </w:r>
    </w:p>
    <w:p>
      <w:pPr>
        <w:spacing w:line="360" w:lineRule="auto"/>
        <w:ind w:firstLine="480"/>
        <w:rPr>
          <w:rFonts w:hint="eastAsia" w:ascii="宋体" w:hAnsi="宋体" w:cs="宋体"/>
          <w:sz w:val="24"/>
        </w:rPr>
      </w:pPr>
      <w:r>
        <w:rPr>
          <w:rFonts w:hint="eastAsia" w:ascii="宋体" w:hAnsi="宋体" w:cs="宋体"/>
          <w:sz w:val="24"/>
        </w:rPr>
        <w:t>3、管理文档</w:t>
      </w:r>
    </w:p>
    <w:p>
      <w:pPr>
        <w:spacing w:line="360" w:lineRule="auto"/>
        <w:ind w:firstLine="480"/>
        <w:rPr>
          <w:rFonts w:hint="eastAsia" w:ascii="宋体" w:hAnsi="宋体" w:cs="宋体"/>
          <w:sz w:val="24"/>
        </w:rPr>
      </w:pPr>
      <w:r>
        <w:rPr>
          <w:rFonts w:hint="eastAsia" w:ascii="宋体" w:hAnsi="宋体" w:cs="宋体"/>
          <w:sz w:val="24"/>
        </w:rPr>
        <w:t>包括项目开发中的一些工作文档，如，计划、报告、讨论纲要、会议记录等。</w:t>
      </w:r>
    </w:p>
    <w:p>
      <w:pPr>
        <w:tabs>
          <w:tab w:val="left" w:pos="432"/>
        </w:tabs>
        <w:spacing w:line="360" w:lineRule="auto"/>
        <w:rPr>
          <w:rFonts w:hint="eastAsia" w:ascii="宋体" w:hAnsi="宋体" w:cs="宋体"/>
          <w:b/>
          <w:bCs/>
          <w:sz w:val="24"/>
        </w:rPr>
      </w:pPr>
      <w:bookmarkStart w:id="10" w:name="_Toc38476664"/>
      <w:bookmarkStart w:id="11" w:name="_Toc88731640"/>
      <w:r>
        <w:rPr>
          <w:rFonts w:hint="eastAsia" w:ascii="宋体" w:hAnsi="宋体" w:cs="宋体"/>
          <w:b/>
          <w:bCs/>
          <w:sz w:val="24"/>
        </w:rPr>
        <w:t>4.4.售后服务要求</w:t>
      </w:r>
      <w:bookmarkEnd w:id="10"/>
      <w:bookmarkEnd w:id="11"/>
    </w:p>
    <w:p>
      <w:pPr>
        <w:spacing w:line="360" w:lineRule="auto"/>
        <w:ind w:firstLine="480"/>
        <w:rPr>
          <w:rFonts w:hint="eastAsia" w:ascii="宋体" w:hAnsi="宋体" w:cs="宋体"/>
          <w:sz w:val="24"/>
        </w:rPr>
      </w:pPr>
      <w:r>
        <w:rPr>
          <w:rFonts w:hint="eastAsia" w:ascii="宋体" w:hAnsi="宋体" w:cs="宋体"/>
          <w:sz w:val="24"/>
        </w:rPr>
        <w:t>1.投标人应具备完整的售后服务保障能力，包含（但不限于）以下服务要求：</w:t>
      </w:r>
    </w:p>
    <w:p>
      <w:pPr>
        <w:spacing w:line="360" w:lineRule="auto"/>
        <w:ind w:firstLine="480"/>
        <w:rPr>
          <w:rFonts w:hint="eastAsia" w:ascii="宋体" w:hAnsi="宋体" w:cs="宋体"/>
          <w:sz w:val="24"/>
        </w:rPr>
      </w:pPr>
      <w:r>
        <w:rPr>
          <w:rFonts w:hint="eastAsia" w:ascii="宋体" w:hAnsi="宋体" w:cs="宋体"/>
          <w:sz w:val="24"/>
        </w:rPr>
        <w:t>（1）要求提供合同验收后1年免费售后服务；</w:t>
      </w:r>
    </w:p>
    <w:p>
      <w:pPr>
        <w:spacing w:line="360" w:lineRule="auto"/>
        <w:ind w:firstLine="480"/>
        <w:rPr>
          <w:rFonts w:hint="eastAsia" w:ascii="宋体" w:hAnsi="宋体" w:cs="宋体"/>
          <w:sz w:val="24"/>
        </w:rPr>
      </w:pPr>
      <w:r>
        <w:rPr>
          <w:rFonts w:hint="eastAsia" w:ascii="宋体" w:hAnsi="宋体" w:cs="宋体"/>
          <w:sz w:val="24"/>
        </w:rPr>
        <w:t>（2）须明确服务响应级别，并出具详细的方案和事件升级策略；</w:t>
      </w:r>
    </w:p>
    <w:p>
      <w:pPr>
        <w:spacing w:line="360" w:lineRule="auto"/>
        <w:ind w:firstLine="480"/>
        <w:rPr>
          <w:rFonts w:hint="eastAsia" w:ascii="宋体" w:hAnsi="宋体" w:cs="宋体"/>
          <w:sz w:val="24"/>
        </w:rPr>
      </w:pPr>
      <w:r>
        <w:rPr>
          <w:rFonts w:hint="eastAsia" w:ascii="宋体" w:hAnsi="宋体" w:cs="宋体"/>
          <w:sz w:val="24"/>
        </w:rPr>
        <w:t>（3）须提供多种服务受理通道，包括但不限于线上、电话、邮件等；</w:t>
      </w:r>
    </w:p>
    <w:p>
      <w:pPr>
        <w:spacing w:line="360" w:lineRule="auto"/>
        <w:ind w:firstLine="480"/>
        <w:rPr>
          <w:rFonts w:hint="eastAsia" w:ascii="宋体" w:hAnsi="宋体" w:cs="宋体"/>
          <w:sz w:val="24"/>
        </w:rPr>
      </w:pPr>
      <w:r>
        <w:rPr>
          <w:rFonts w:hint="eastAsia" w:ascii="宋体" w:hAnsi="宋体" w:cs="宋体"/>
          <w:sz w:val="24"/>
        </w:rPr>
        <w:t>（4）须提供详细的线上服务流程说明，线上报修须能够做到问题登记、问题处理、加急处理、问题关闭与评价，常见问题案例库，消息通知等。要求提供服务网站地址及各个模块的功能截图或功能演示。</w:t>
      </w:r>
    </w:p>
    <w:p>
      <w:pPr>
        <w:spacing w:line="360" w:lineRule="auto"/>
        <w:ind w:firstLine="480"/>
        <w:rPr>
          <w:rFonts w:hint="eastAsia" w:ascii="宋体" w:hAnsi="宋体" w:cs="宋体"/>
          <w:sz w:val="24"/>
        </w:rPr>
      </w:pPr>
      <w:r>
        <w:rPr>
          <w:rFonts w:hint="eastAsia" w:ascii="宋体" w:hAnsi="宋体" w:cs="宋体"/>
          <w:sz w:val="24"/>
        </w:rPr>
        <w:t>（5）要求在服务响应过程中，须有运营专员参与，全程跟踪服务过程，协调解决服务过程中的问题，须在方案中说明运营保障内容，提供详细服务方案。</w:t>
      </w:r>
    </w:p>
    <w:p>
      <w:pPr>
        <w:spacing w:line="360" w:lineRule="auto"/>
        <w:ind w:firstLine="480"/>
        <w:rPr>
          <w:rFonts w:hint="eastAsia" w:ascii="宋体" w:hAnsi="宋体" w:cs="宋体"/>
          <w:sz w:val="24"/>
        </w:rPr>
      </w:pPr>
      <w:r>
        <w:rPr>
          <w:rFonts w:hint="eastAsia" w:ascii="宋体" w:hAnsi="宋体" w:cs="宋体"/>
          <w:sz w:val="24"/>
        </w:rPr>
        <w:t>（6）须提供线上服务申诉通道，要求可针对服务人员、服务流程等进行投诉。须提供投诉的功能截图或演示材料。</w:t>
      </w:r>
    </w:p>
    <w:p>
      <w:pPr>
        <w:spacing w:line="360" w:lineRule="auto"/>
        <w:ind w:firstLine="480"/>
        <w:rPr>
          <w:rFonts w:hint="eastAsia" w:ascii="宋体" w:hAnsi="宋体" w:cs="宋体"/>
          <w:sz w:val="24"/>
        </w:rPr>
      </w:pPr>
      <w:r>
        <w:rPr>
          <w:rFonts w:hint="eastAsia" w:ascii="宋体" w:hAnsi="宋体" w:cs="宋体"/>
          <w:sz w:val="24"/>
        </w:rPr>
        <w:t>（7）须提供本项目服务团队组织说明，包含项目成员和职责。</w:t>
      </w:r>
    </w:p>
    <w:p>
      <w:pPr>
        <w:spacing w:line="360" w:lineRule="auto"/>
        <w:ind w:firstLine="480"/>
        <w:rPr>
          <w:rFonts w:hint="eastAsia" w:ascii="宋体" w:hAnsi="宋体" w:cs="宋体"/>
          <w:sz w:val="24"/>
        </w:rPr>
      </w:pPr>
      <w:r>
        <w:rPr>
          <w:rFonts w:hint="eastAsia" w:ascii="宋体" w:hAnsi="宋体" w:cs="宋体"/>
          <w:sz w:val="24"/>
        </w:rPr>
        <w:t>2.投标人应提供本次投标产品的售后服务，包含（但不限于）以下服务要求：</w:t>
      </w:r>
    </w:p>
    <w:p>
      <w:pPr>
        <w:spacing w:line="360" w:lineRule="auto"/>
        <w:ind w:firstLine="480"/>
        <w:rPr>
          <w:rFonts w:hint="eastAsia" w:ascii="宋体" w:hAnsi="宋体" w:cs="宋体"/>
          <w:sz w:val="24"/>
        </w:rPr>
      </w:pPr>
      <w:r>
        <w:rPr>
          <w:rFonts w:hint="eastAsia" w:ascii="宋体" w:hAnsi="宋体" w:cs="宋体"/>
          <w:sz w:val="24"/>
        </w:rPr>
        <w:t>（1）BUG处理：如投标人交付的业务系统存在BUG，投标人须提供修正与消缺服务，如有修复BUG的补丁，应提供升级服务。</w:t>
      </w:r>
    </w:p>
    <w:p>
      <w:pPr>
        <w:spacing w:line="360" w:lineRule="auto"/>
        <w:ind w:firstLine="480"/>
        <w:rPr>
          <w:rFonts w:hint="eastAsia" w:ascii="宋体" w:hAnsi="宋体" w:cs="宋体"/>
          <w:sz w:val="24"/>
        </w:rPr>
      </w:pPr>
      <w:r>
        <w:rPr>
          <w:rFonts w:hint="eastAsia" w:ascii="宋体" w:hAnsi="宋体" w:cs="宋体"/>
          <w:sz w:val="24"/>
        </w:rPr>
        <w:t>（2）故障处理：如投标人交付的系统上线运行时，出现问题导致业务中断时，投标方应对故障进行限时处理。</w:t>
      </w:r>
    </w:p>
    <w:p>
      <w:pPr>
        <w:spacing w:line="360" w:lineRule="auto"/>
        <w:ind w:firstLine="480"/>
        <w:rPr>
          <w:rFonts w:hint="eastAsia" w:ascii="宋体" w:hAnsi="宋体" w:cs="宋体"/>
          <w:sz w:val="24"/>
        </w:rPr>
      </w:pPr>
      <w:r>
        <w:rPr>
          <w:rFonts w:hint="eastAsia" w:ascii="宋体" w:hAnsi="宋体" w:cs="宋体"/>
          <w:sz w:val="24"/>
        </w:rPr>
        <w:t>由于非计划掉电导致系统故障时，投标方应配合系统恢复。</w:t>
      </w:r>
    </w:p>
    <w:p>
      <w:pPr>
        <w:spacing w:line="360" w:lineRule="auto"/>
        <w:ind w:firstLine="480"/>
        <w:rPr>
          <w:rFonts w:hint="eastAsia" w:ascii="宋体" w:hAnsi="宋体" w:cs="宋体"/>
          <w:sz w:val="24"/>
        </w:rPr>
      </w:pPr>
      <w:r>
        <w:rPr>
          <w:rFonts w:hint="eastAsia" w:ascii="宋体" w:hAnsi="宋体" w:cs="宋体"/>
          <w:sz w:val="24"/>
        </w:rPr>
        <w:t>由于系统资源不足导致系统故障时，投标方应配合学校系统恢复。</w:t>
      </w:r>
    </w:p>
    <w:p>
      <w:pPr>
        <w:spacing w:line="360" w:lineRule="auto"/>
        <w:ind w:firstLine="480"/>
        <w:rPr>
          <w:rFonts w:hint="eastAsia" w:ascii="宋体" w:hAnsi="宋体" w:cs="宋体"/>
          <w:sz w:val="24"/>
        </w:rPr>
      </w:pPr>
      <w:r>
        <w:rPr>
          <w:rFonts w:hint="eastAsia" w:ascii="宋体" w:hAnsi="宋体" w:cs="宋体"/>
          <w:sz w:val="24"/>
        </w:rPr>
        <w:t>由于硬件故障时，投标方应在学校数据还原后，配合学校系统恢复。</w:t>
      </w:r>
    </w:p>
    <w:p>
      <w:pPr>
        <w:spacing w:line="360" w:lineRule="auto"/>
        <w:ind w:firstLine="480"/>
        <w:rPr>
          <w:rFonts w:hint="eastAsia" w:ascii="宋体" w:hAnsi="宋体" w:cs="宋体"/>
          <w:sz w:val="24"/>
        </w:rPr>
      </w:pPr>
      <w:r>
        <w:rPr>
          <w:rFonts w:hint="eastAsia" w:ascii="宋体" w:hAnsi="宋体" w:cs="宋体"/>
          <w:sz w:val="24"/>
        </w:rPr>
        <w:t>（3）运行支持：投标方应对系统运行过程中系统管理员及业务管理员提出的问题提供解答和问题解决跟踪。</w:t>
      </w:r>
    </w:p>
    <w:p>
      <w:pPr>
        <w:spacing w:line="360" w:lineRule="auto"/>
        <w:ind w:firstLine="480" w:firstLineChars="200"/>
        <w:rPr>
          <w:rFonts w:hint="eastAsia" w:ascii="宋体" w:hAnsi="宋体" w:cs="宋体"/>
          <w:sz w:val="24"/>
        </w:rPr>
      </w:pPr>
      <w:r>
        <w:rPr>
          <w:rFonts w:hint="eastAsia" w:ascii="宋体" w:hAnsi="宋体" w:cs="宋体"/>
          <w:sz w:val="24"/>
        </w:rPr>
        <w:t>（4）在项目质保期内，因为软件系统本身原因导致系统不可用，投标方应全程跟踪解决，确保问题快速解决，因为操作系统、服务器、网络设备及其他硬件设备导致系统不可用时，投标人应配合招标人排查故障，提供解决方法供招标人选择，配合招标人解决问题。</w:t>
      </w:r>
    </w:p>
    <w:p>
      <w:pPr>
        <w:pStyle w:val="9"/>
        <w:rPr>
          <w:rFonts w:ascii="宋体" w:hAnsi="宋体" w:cs="宋体"/>
          <w:b/>
          <w:bCs/>
          <w:sz w:val="24"/>
        </w:rPr>
        <w:sectPr>
          <w:headerReference r:id="rId5" w:type="default"/>
          <w:pgSz w:w="11906" w:h="16838"/>
          <w:pgMar w:top="1588" w:right="1588" w:bottom="1588" w:left="1588" w:header="851" w:footer="992" w:gutter="0"/>
          <w:pgNumType w:start="1"/>
          <w:cols w:space="720" w:num="1"/>
          <w:docGrid w:type="lines" w:linePitch="312" w:charSpace="0"/>
        </w:sectPr>
      </w:pPr>
    </w:p>
    <w:p>
      <w:pPr>
        <w:pStyle w:val="9"/>
        <w:rPr>
          <w:rFonts w:hint="eastAsia" w:ascii="宋体" w:hAnsi="宋体" w:cs="宋体"/>
          <w:b/>
          <w:bCs/>
          <w:sz w:val="24"/>
        </w:rPr>
      </w:pPr>
      <w:r>
        <w:rPr>
          <w:rFonts w:hint="eastAsia" w:ascii="宋体" w:hAnsi="宋体" w:cs="宋体"/>
          <w:b/>
          <w:bCs/>
          <w:sz w:val="24"/>
        </w:rPr>
        <w:t>2包：纸质图书采购</w:t>
      </w:r>
    </w:p>
    <w:tbl>
      <w:tblPr>
        <w:tblStyle w:val="7"/>
        <w:tblW w:w="4997"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78"/>
        <w:gridCol w:w="5443"/>
        <w:gridCol w:w="2608"/>
        <w:gridCol w:w="2838"/>
        <w:gridCol w:w="1332"/>
        <w:gridCol w:w="8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序号</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书名</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作者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出版时间</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Excel+PPT+Word+PS+短视频剪辑+PDF+思维导图+ 居家办公+办公设备9合1</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龙马高新教育</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贝叶斯算法与机器学习</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刘冰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建筑运维智慧管控平台设计与实现</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汪明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植物学家的词汇手册：图解1300条园艺常用植物学术语     (精装）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【美】苏珊· 佩尔</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老中医四十年悬壶手记：常见病症特效诊疗实录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杨承岐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北京科学技术出版社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羊爸爸讲中医正养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羊爸爸 刘佳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北京科学技术出版社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MySQL数据库案例教程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张青</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互联网技术与应用基础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陈国浪</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68"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绝处逢生 : 献给中国CAR-T治疗的追光者周剑峰教授（精装）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白雪世界 快乐岛病友群编著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种植施肥机械构造与维修</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李洪昌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不仅仅是评价：学习故事究竟给我们带来了什么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周菁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北京师范大学出版社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大运河历史文化丛书：大运河河北段旅游文化开发 （软精装）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李志勇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北京师范大学出版社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高等学校创新创业教育的国际比较研究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黄宇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北京师范大学出版社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学前教研工作坊的探索与实践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张玲</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北京师范大学出版社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After Effects中文版入门、精通与实践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刘晓宇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Excel公式与函数 从入门到精通</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罗亮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Power Query实战 Excel智能化数据清</w:t>
            </w:r>
            <w:bookmarkStart w:id="17" w:name="_GoBack"/>
            <w:bookmarkEnd w:id="17"/>
            <w:r>
              <w:rPr>
                <w:rFonts w:hint="eastAsia" w:ascii="宋体" w:hAnsi="宋体" w:cs="宋体"/>
                <w:color w:val="000000"/>
                <w:kern w:val="0"/>
                <w:szCs w:val="21"/>
                <w:lang w:bidi="ar"/>
              </w:rPr>
              <w:t>洗神器应用精讲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陈平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08"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Web前端开发实训案例教程（初级）</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北京新奥时代科技有限责任公司</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阿里云数字新基建系列：云服务器运维之Windeows</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杨洋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结构学习力：信息超载时代的职场学习之道</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李忠秋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漫SQL画数据分析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张文霖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漫画ChatGPT小灰的AI之旅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魏梦舒</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区块链导论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雷凯 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人工智能前沿理论与技术应用丛书:自然语言表示学习―― 文本语义向量化表示研究与应用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黄河燕</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详解 Auto CAD 2022建筑设计（第6版）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胡喜仁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2022-3-6</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印象笔记留给你的空间2.0：个人知识管理实践指南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李参</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学习之道</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南怀瑾文教基金会 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东方出版社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一线带班新智慧——巧用36个心理效应</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潘秀群</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广东经济出版社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别让脂肪伤了肝：图说脂肪肝防治180问</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赵文霞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河南科学技术出版社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守望者的麦田（修订版）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朱丹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河南科学技术出版社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健康地吃：家庭饮食调理指南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邱锦灵</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湖南科学技术出版社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创建思维课堂：引领当今教育变革 大夏书系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加菲尔德·吉尼·纽曼</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教师成长力：专业素养发展图谱</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郝晓东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教学设计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钟启泉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区域心里健康教育特色课程建设：基于市级共享的视角</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杨彦平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让每一个生命澄澈明亮</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吕锐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特色课程建设丛书：面向每一个生命的教育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陆晔</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为称作学校的地方培养教师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【美】约翰·I. 古德莱得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文化与诗学：现当代文学话语的方法与文本</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赵勇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孤独的高跟鞋：PUA、厌食症、孤独症和我</w:t>
            </w:r>
          </w:p>
        </w:tc>
        <w:tc>
          <w:tcPr>
            <w:tcW w:w="939" w:type="pct"/>
            <w:noWrap w:val="0"/>
            <w:vAlign w:val="center"/>
          </w:tcPr>
          <w:p>
            <w:pPr>
              <w:widowControl/>
              <w:spacing w:line="400" w:lineRule="exact"/>
              <w:jc w:val="center"/>
              <w:rPr>
                <w:rFonts w:hint="eastAsia" w:ascii="宋体" w:hAnsi="宋体" w:cs="宋体"/>
                <w:color w:val="000000"/>
                <w:szCs w:val="21"/>
              </w:rPr>
            </w:pPr>
            <w:r>
              <w:rPr>
                <w:rFonts w:hint="eastAsia" w:ascii="宋体" w:hAnsi="宋体" w:cs="宋体"/>
                <w:color w:val="000000"/>
                <w:szCs w:val="21"/>
              </w:rPr>
              <w:t>（美）珍妮弗·库克·奥图尔著，陈烽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华夏出版社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温暖你的大学时光</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丁敏将</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华夏出版社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301医院营养专家心脑血管疾病饮食营养一本通</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刘英华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道引·经络疏导篇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徐海朋 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电动汽车维修快速入门一本通</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周晓飞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高血压健康管理百问百答</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徐涛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跟世界冠军一起玩VEX IQ机器人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王昕</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经络穴位速记手册（全新修订版）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李志刚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梨高效栽培与病虫害看图防治（第二版）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许建锋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秒懂PS图像处理技巧</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博蓄诚品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汽车维修常用工具与仪器设备使用入门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吴文琳主编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汽车维修识图一本通</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赵鹏媛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室内设计数据手册：空间与尺度（精装）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理想·宅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手把手教你汽车美容·保养·改装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孙影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数据素养：人工智能如何有据可依</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龚超著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水草缸造景设计：从零开始打造唯美水世界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【日】早坂诚 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糖尿病健康管理百问答</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谷君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图解铝合金门窗实用速查手册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王志鸿,李平编著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西门子SINAMICSV90伺服驱动系统从入门到精通</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向晓汉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小家装修早知道施工验收视频篇（精装版）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孙琪</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智慧照明应用从入门到精通</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牛丽红、张连波、谢毅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中医传承史略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周鸿艳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装修数据、尺寸与布局快学速用（双色版）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阳鸿钧 等 编著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电动汽车驱动与控制技术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杨盼盼</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基于复杂网络的机器学习方法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迪亚戈·克里斯蒂亚诺·席</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困境与破解：重新认识青春期</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张璇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迷人的大脑:从神经科学认识我们的大脑及其背后的故事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【美】马克· 丁曼</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目标客户营销：如何与目标客户互动，有效驱动业绩增 长</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（美）克里斯·戈利克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汽修入门系列：汽车空调维修快速入门30天(第2版)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谢志龙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趣味学编程：特技教师带你零基础玩转MiNd+</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李伟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石斛12月栽培笔记</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【日】江尻宗一</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数字话改革 场景应用与综合解决方案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王焕然</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我的第一本家居装修入门书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庄新燕</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一步到位精修电动车充电器与控制器 （第2版）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本书编写组</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用户体验要素 以用户为中心的产品设计（原书第2版）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【美】杰西· 詹姆斯·加勒</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悦宅记：家装细部设计与风格定位图典轻奢欧式风格</w:t>
            </w:r>
          </w:p>
        </w:tc>
        <w:tc>
          <w:tcPr>
            <w:tcW w:w="939" w:type="pct"/>
            <w:noWrap w:val="0"/>
            <w:vAlign w:val="center"/>
          </w:tcPr>
          <w:p>
            <w:pPr>
              <w:widowControl/>
              <w:spacing w:line="400" w:lineRule="exact"/>
              <w:jc w:val="center"/>
              <w:rPr>
                <w:rFonts w:hint="eastAsia" w:ascii="宋体" w:hAnsi="宋体" w:cs="宋体"/>
                <w:color w:val="000000"/>
                <w:szCs w:val="21"/>
              </w:rPr>
            </w:pPr>
            <w:r>
              <w:rPr>
                <w:rFonts w:hint="eastAsia" w:ascii="宋体" w:hAnsi="宋体" w:cs="宋体"/>
                <w:color w:val="000000"/>
                <w:kern w:val="0"/>
                <w:szCs w:val="21"/>
                <w:lang w:bidi="ar"/>
              </w:rPr>
              <w:t>家装细部设计与风格定位图典编写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这世界唯一的你：自闭症人士独特行为背后的真相</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巴瑞·普瑞桑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建筑规划品读经典：园林诗意</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（法）让.皮埃尔.勒当岱</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江苏凤凰美术出版社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新时代教师教育丛书：师生沟通的艺术（第3版）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屠荣生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教育科学出版社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2023-1-3</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外国经济学名著名篇选读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李建平，黄</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经济科学出版社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乡村旅游高质量发展研究:乡村振兴战略实践之贵州样本</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袁茏，岳坤</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经济科学出版社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红外传感器原理与应用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【日】木股雅章</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基于机器学习的网络流量识别算法及其应用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董壮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金元四大家医书校注:格致余论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【元】朱震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沥青混凝土细观性能数字图像表征</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焦峪波等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小儿推拿证候病机方</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黄锦军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临床护理学手册 （精装）</w:t>
            </w:r>
          </w:p>
        </w:tc>
        <w:tc>
          <w:tcPr>
            <w:tcW w:w="939" w:type="pct"/>
            <w:noWrap w:val="0"/>
            <w:vAlign w:val="center"/>
          </w:tcPr>
          <w:p>
            <w:pPr>
              <w:widowControl/>
              <w:spacing w:line="400" w:lineRule="exact"/>
              <w:jc w:val="center"/>
              <w:rPr>
                <w:rFonts w:hint="eastAsia" w:ascii="宋体" w:hAnsi="宋体" w:cs="宋体"/>
                <w:color w:val="000000"/>
                <w:szCs w:val="21"/>
              </w:rPr>
            </w:pPr>
            <w:r>
              <w:rPr>
                <w:rFonts w:hint="eastAsia" w:ascii="宋体" w:hAnsi="宋体" w:cs="宋体"/>
                <w:color w:val="000000"/>
                <w:szCs w:val="21"/>
              </w:rPr>
              <w:t>日本北里大学医院护理部、日本北里大学东医院护理部编</w:t>
            </w:r>
          </w:p>
        </w:tc>
        <w:tc>
          <w:tcPr>
            <w:tcW w:w="1022" w:type="pct"/>
            <w:noWrap/>
            <w:vAlign w:val="center"/>
          </w:tcPr>
          <w:p>
            <w:pPr>
              <w:widowControl/>
              <w:spacing w:line="400" w:lineRule="exact"/>
              <w:jc w:val="center"/>
              <w:rPr>
                <w:rFonts w:hint="eastAsia" w:ascii="宋体" w:hAnsi="宋体" w:cs="宋体"/>
                <w:color w:val="000000"/>
                <w:szCs w:val="21"/>
              </w:rPr>
            </w:pPr>
            <w:r>
              <w:rPr>
                <w:rFonts w:hint="eastAsia" w:ascii="宋体" w:hAnsi="宋体" w:cs="宋体"/>
                <w:color w:val="000000"/>
                <w:kern w:val="0"/>
                <w:szCs w:val="21"/>
                <w:lang w:bidi="ar"/>
              </w:rPr>
              <w:t>科学技术文献出版社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After Effects 影视后期特效设计实战案例解析·中文版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孙桂萍</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Botnet检测原理、方法与实践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易平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Cortex-M3嵌入式系统开发 STM32单片机体系结构编程与项目实战 ：微课视频版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姜付鹏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Docker快速入门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赵荣娇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Docker与Kubernetes容器虚拟化技术与应用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倪振松 刘宏嘉 陈建平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HarmonyOS物联网开发基础实践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葛非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IIIustratorCC2018数字图形设计实用案例与技巧(微课</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蒋辰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Linux从零开始学（视频教学版）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张春晓</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Photoshop+Camera Raw照片后期处理入门与实战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梁新雷</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Python高级编程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姜增如</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Python机器学习实践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张建伟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Python机器学习实战案例（第2版）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董亮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Python全栈开发：基础入门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夏正东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Python深度强化学习</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（印）尼米什.桑吉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Python数据结构与算法（视频教学版）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孙玉胜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Python图像处理与采集（第2版）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【印】拉维尚卡</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Python网络爬虫技术与应用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李贝</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Python游戏编程项目开发实战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李志远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SketchUp 完全实训手册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Sprig MVC源码精讲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Spring Boot+Vue框架技术精讲与项目实战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施俊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Spring Data Access源码精讲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SQL Server 2019 实用教程（升级版·微课版）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Web安全与攻防入门很轻松</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网络安全技术联盟著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Web安全与攻防实战从新手到高手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网络安全技术联盟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Web设计原理与实战基于HTML5的开发方法（微课视频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杨晓东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Zeek实战——快速构建流量安全能力</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并行编程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张杨</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差分隐私统计数据发布</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吴英杰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动手学PyTorch深度学习建模与应用（源码+PPT+练习</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王国平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动手学推荐系统：基于PyTorch的算法实现·微课视频版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於方仁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抖音电商从入门到精通：手机短视频策划+拍摄+制作+  引流+运营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构图君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抖音小店：开店入驻+装修设计+视频营销+直播带货</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赵厚池</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高效随身查：Office2021必学的高效办公应用技巧(视频  教学版)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赛贝尔资讯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机器学习系统 设计和实现</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麦络、董豪</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rPr>
                <w:rFonts w:hint="eastAsia" w:ascii="宋体" w:hAnsi="宋体" w:cs="宋体"/>
                <w:color w:val="000000"/>
                <w:szCs w:val="21"/>
              </w:rPr>
            </w:pPr>
          </w:p>
        </w:tc>
        <w:tc>
          <w:tcPr>
            <w:tcW w:w="1961" w:type="pct"/>
            <w:noWrap w:val="0"/>
            <w:vAlign w:val="center"/>
          </w:tcPr>
          <w:p>
            <w:pPr>
              <w:widowControl/>
              <w:spacing w:line="400" w:lineRule="exact"/>
              <w:jc w:val="center"/>
              <w:rPr>
                <w:rFonts w:hint="eastAsia" w:ascii="宋体" w:hAnsi="宋体" w:cs="宋体"/>
                <w:color w:val="000000"/>
                <w:szCs w:val="21"/>
              </w:rPr>
            </w:pPr>
          </w:p>
        </w:tc>
        <w:tc>
          <w:tcPr>
            <w:tcW w:w="939" w:type="pct"/>
            <w:vMerge w:val="restar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深度学习技术及应用国家工程研究</w:t>
            </w:r>
          </w:p>
        </w:tc>
        <w:tc>
          <w:tcPr>
            <w:tcW w:w="1022" w:type="pct"/>
            <w:noWrap w:val="0"/>
            <w:vAlign w:val="center"/>
          </w:tcPr>
          <w:p>
            <w:pPr>
              <w:widowControl/>
              <w:spacing w:line="400" w:lineRule="exact"/>
              <w:jc w:val="center"/>
              <w:rPr>
                <w:rFonts w:hint="eastAsia" w:ascii="宋体" w:hAnsi="宋体" w:cs="宋体"/>
                <w:color w:val="000000"/>
                <w:szCs w:val="21"/>
              </w:rPr>
            </w:pPr>
          </w:p>
        </w:tc>
        <w:tc>
          <w:tcPr>
            <w:tcW w:w="480" w:type="pct"/>
            <w:noWrap w:val="0"/>
            <w:vAlign w:val="center"/>
          </w:tcPr>
          <w:p>
            <w:pPr>
              <w:widowControl/>
              <w:spacing w:line="400" w:lineRule="exact"/>
              <w:jc w:val="center"/>
              <w:rPr>
                <w:rFonts w:hint="eastAsia" w:ascii="宋体" w:hAnsi="宋体" w:cs="宋体"/>
                <w:color w:val="000000"/>
                <w:szCs w:val="21"/>
              </w:rPr>
            </w:pPr>
          </w:p>
        </w:tc>
        <w:tc>
          <w:tcPr>
            <w:tcW w:w="314" w:type="pct"/>
            <w:noWrap w:val="0"/>
            <w:vAlign w:val="center"/>
          </w:tcPr>
          <w:p>
            <w:pPr>
              <w:widowControl/>
              <w:spacing w:line="400" w:lineRule="exact"/>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计算机视觉——飞桨深度学习实战</w:t>
            </w:r>
          </w:p>
        </w:tc>
        <w:tc>
          <w:tcPr>
            <w:tcW w:w="939" w:type="pct"/>
            <w:vMerge w:val="continue"/>
            <w:noWrap w:val="0"/>
            <w:vAlign w:val="center"/>
          </w:tcPr>
          <w:p>
            <w:pPr>
              <w:widowControl/>
              <w:spacing w:line="400" w:lineRule="exact"/>
              <w:jc w:val="center"/>
              <w:rPr>
                <w:rFonts w:hint="eastAsia" w:ascii="宋体" w:hAnsi="宋体" w:cs="宋体"/>
                <w:color w:val="000000"/>
                <w:szCs w:val="21"/>
              </w:rPr>
            </w:pP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轮式自主移动机器人编程实战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李德</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漫画人工智能：从二进制到未来智能社会</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田达炜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面向目标的迁移工作流主动服务方法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王睿</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平面设计与应用 综合案例技能实训教程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袁绪鹏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汽车动力学与控制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强化学习实战——从零开始制作AlphaGo围棋（微课视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全光家庭组网与技术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(美)邱才明, 汪伊明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人工智能:何时机器能掌控一切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【德】克劳斯·迈因策尔</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软件性能测试：LoadRunner性能监控与分析实例详解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软体机器人导论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文力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深度学习处理结构化数据实战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【加】马克· 瑞安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深入理解InfluxDB 时序数据库详解与实践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韩健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室内设计与制图(第2版)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伍菲</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数据结构在线编程实训C++语言（全程视频讲解版）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李春葆</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数据库原理及应用实验： 基于GaussDB的实现方法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李雁翎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数据中心低压供配电系统运维</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叶社文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数据中心基础设施运维管理（基础篇）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推荐系统:飞桨深度学习实战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薛峰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网路安全与攻防入门很轻松：实战超值版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网络安全技术联盟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网络安全评估实战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邹来龙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网络渗透与攻防实战从新手到高手（微课超值版）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网络安全技术联盟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网站情感化设计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钱墨</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新编C语言程序设计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朱益江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云原生构建数字世界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丁振海 宋立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智能网联车辆个性化运动控制与测试评价方法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李浩然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左手Python,右手Excel: 带飞Excel的Python绝技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刘宇宙,王鹏, 刘艳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实践教育哲学探索与建构</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黄英杰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长寿时代:做个健康的人（精装）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杨秉辉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从骨至筋: 骨科医生对你说2</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郭树章</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从书本到临床：诊断思维提升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陈罡 孙轶飞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邓珍本《金匮要略》全释（精装）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李宇航</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动脉型肺动脉高压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罗勤</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儿科急诊室故事：生活中的小隐患大风险</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国医大师传薪丛书:国医大师段亚亭临证精粹</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段亚亭</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脾胃问津论·脾胃病中医治验心得录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陈卫建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全身血管影像解剖学图谱（精装）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谷涌泉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糖尿病患者胰岛素无针注射临床实践手册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胃！你好吗？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田艳涛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新冠病毒感染居家中医药防治手册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张伯礼</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照顾好你的盆底：孕期及产后盆底功能强化与康复训练</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谭丽双，蒋惠瑜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中医不是慢郎中</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来要良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中医临床必读丛书重刊：名医类案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江瓘</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中医临证验案明理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张志敏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中医养生经典白话解丛书:《东坡养生集》白话解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郑洪,舒海涛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周培郁中医肝病治疗经验集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刘旭东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C语言程序设计习题解答</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徐波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JavaScript+Vue.js Web开发案例教程：在线实训版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前沿科技 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170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Revit2018基础培训教程（修订版）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何相君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171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利用ChatGPT进行数据分析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张俊红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172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你的灯亮着吗：如何找到真问题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唐纳德·C.高</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173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区块链技术本质与应用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高承实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174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数据库系统原理与应用SQL Server 2019（慕课版）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张保威 朱付</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175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网络空间安全原理与实践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田果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176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现代软件工程：如何高效建构软件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（美）戴维· 法利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177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医疗再生：日美现场报道</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【日】大木隆生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上海译文出版社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178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城市地下空间安全的外部性控制与治理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赵丽琴 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社会科学文献出版社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179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教学法历史十二讲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【美】海尔曼</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社会科学文献出版社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180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教育督导助力县域高质量教育体系建设：福建省“两项 督导”研究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吴彬镪</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社会科学文献出版社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181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西方历史上的瘟疫</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方长明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社会科学文献出版社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182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画说金鱼</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黄云浩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生活.读书.新知三联书店</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183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教师：挑战（精装）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【美】鲁道夫.德雷克斯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天地出版社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184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工业机器人技术基础及应用(英汉双语)</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吕栋腾</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西北大学出版社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185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城市开放空间</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海伦·伍利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译林出版社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186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豆子的历史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【美】肯·阿尔巴拉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译林出版社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187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牛津通识读本：景观设计学（中英双语）</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【英】伊恩· 汤普森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译林出版社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188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不按常理出牌：打开一所新学校的秘密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朗明仙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浙江大学出版社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189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妇幼相关临床急救手册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浙江大学出版社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190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干细胞治理：临床转化面临的挑战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陈海丹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浙江大学出版社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191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基于多智能体的停车系统仿真优化理论与实践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梅振宇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浙江大学出版社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192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慢慢做教育：一所学校教师队伍建设的思考与行动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韩亚斌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浙江大学出版社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193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实用重症康复技术操作规范与图解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浙江大学出版社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194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基于R语言的高级深度学习</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【美】巴拉坦德拉·拉伊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中国电力出版社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195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流架构</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【美】詹姆斯·厄克特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中国电力出版社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196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数据流挖掘与在线学习算法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李志杰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中国电力出版社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197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西门子RWG控制平台进阶及实践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韩嘉鑫</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中国电力出版社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198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一看就懂得的装修流程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朱以荣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中国电力出版社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199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一看就懂的创意软装布置</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王晓松</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中国电力出版社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建筑设计要素丛书:建筑细部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杜鹃</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中国建筑工业出版社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建筑设计要素丛书:绿色建筑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韦峰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中国建筑工业出版社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原居养老及社区适老化改造</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毛义华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中国建筑工业出版社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桂林古本伤寒杂病论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张仲景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没有硝烟的手术室：一名脑外科医生的“战地日记”</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郝淑煜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拯救脑卒中</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惠凯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可执行的项目管理（精装）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中国林业出版社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糖尿病防治：逆转·告别新发糖尿病不是梦（彩图版）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李光伟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中国轻工业出版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复原力：逆境中的自我疗愈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[美]盖尔·盖泽尔</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沙盘游戏：心灵的默默耕耘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（美）凯.布莱德温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210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余映潮给语文教师的80条建议</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余映潮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211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学科交叉特征研究：以教育技术学为例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刘俊晓</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中国社会科学出版社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212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培训师技能修炼实操手册(PPT版)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杨小丽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中国铁道出版社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213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汽车故障检测与维修技能</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多国华编著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中国铁道出版社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214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肠外营养治疗用药风险管理手册</w:t>
            </w:r>
          </w:p>
        </w:tc>
        <w:tc>
          <w:tcPr>
            <w:tcW w:w="939" w:type="pct"/>
            <w:noWrap/>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中国药品监督管理研究会药品使用监管研究专业委员组织编写</w:t>
            </w:r>
          </w:p>
        </w:tc>
        <w:tc>
          <w:tcPr>
            <w:tcW w:w="1022" w:type="pct"/>
            <w:noWrap/>
            <w:vAlign w:val="center"/>
          </w:tcPr>
          <w:p>
            <w:pPr>
              <w:widowControl/>
              <w:spacing w:line="400" w:lineRule="exact"/>
              <w:jc w:val="center"/>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215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常见针灸临床丛书：肥胖症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韦丹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216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大国医用药心法丛书：李中梓用补法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李成文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217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大国医用药心法丛书：张璐用人参</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胡方林 杨艳红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218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敦煌男科医方集成与应用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邢喜平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219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顾植山五运六气医学书系：顾植山运气医论选</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顾植山</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220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国际中医技术操作规范</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世界中医药学会联合会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221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经方八法临证发挥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吕志杰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222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经方类解与医案心悟</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吕志杰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223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李军祥教授治疗溃疡性结肠炎</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李军祥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224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名老中医临证医案精粹·妇科卷：张晋峰妇科临证实录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薛勤梅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225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帕金斯病治疗用药风险管理手册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金鹏飞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226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伤寒古典医籍精选导读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袁茵</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227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实用中医药美容</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228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食物嵌塞的修复治疗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斯蒂芬·沃夫特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229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谈骨论筋 远离伤痛：关节健康篇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230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糖尿病治疗用药风险管理手册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李研</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231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透刺疗法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杨朝义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232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万全儿科家传常用十三方</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李成年</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233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吸入用呼吸系统治疗药物风险管理手册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中国药品监督管理研究</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234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现代人看中药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冯清，曹军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235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牙齿漂白临床实用手册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孟超、沈健、况小明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236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牙科比色操作手册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安东尼奥·罗德里古斯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237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验方心悟：五十年临证效验秘方实录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王绪前</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238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圆运动古中医临证应用——外感篇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张涵</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239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圆运动古中医图解本草经</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张涵 编著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240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圆运动古中医图解经方</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张涵 编著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241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中医古籍名家点评丛书:琼瑶针灸神书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（明）琼瑶真人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242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中医特色制剂及疗法临床研究实施要点</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黄宇虹 胡镜清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243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中医外治特色疗法临床技能提升丛书：中医脐疗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郭长青</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244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肿瘤免疫治疗用药PD-1/PD-L1风险管理手册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李国辉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245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蔡柏脾胃肝胆病临证经验集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246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常见肛肠病就医指南丛书：痔疮就医指南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李春雨</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247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大医智道之脉证经方</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红日唐仁堂</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248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读成语学中医：1· 不为良相，便为良医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培松</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249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肝胆淤血论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孙树旺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250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肛周脓肿就医指南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李春雨</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251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跟国家级名老中医李鲤做临床</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常学辉 主编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252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寒温合一解析《吴鞠通医案》外感篇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253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寒温穷源 : 陈其昌寒温三十说</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【清】吴凡</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254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郝建军医论医案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郝建军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255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基层中医药适宜技术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张晓天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256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急诊医生谈动物致伤200问</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吕军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257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口袋里的皮肤科医生：湿疹</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李福伦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258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口袋里的皮肤科医生：痛风</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李福伦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259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类风湿关节炎的达标治疗与慢病管理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黄清春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260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钱塘医派</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胡滨著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261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伤寒杂病论类编</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 内藤希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262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沈元良内科临症心悟</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沈元良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263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王琦医书精选·1：王琦中医理论与临床思维研究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264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王琦医书精选·4：王琦中医腹诊研究与临床</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265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五运六气挈要</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苏颖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266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心理诊室的故事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段颖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267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一个肿瘤医生的中医心悟</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谢文纬</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268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原著系列浙派中医丛书·第一辑：随息居饮食谱</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王世雄</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269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中医特色技术创新及在脾胃临床应用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吕艳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270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走进中医 : 中医药文化知识手册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万飞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271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贝佐斯经济学：亚马逊决胜商业世界的管理原则</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（美）布赖恩·杜梅因</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中信出版集团</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272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光之隧道</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马岩松编著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中信出版集团</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273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燃烧吧,能量(关于新陈代谢的新科学)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赫尔曼·庞瑟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中信出版集团</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274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深度学习革命</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【美】凯德· 梅茨</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中信出版集团</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275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所罗门的密码：AI时代的价值 权力与信任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奥拉夫·格罗思 马克·尼兹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中信出版集团</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276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重生之路：阿尔茨海默病的预防与逆转</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【美】戴尔</w:t>
            </w:r>
            <w:r>
              <w:rPr>
                <w:rStyle w:val="13"/>
                <w:rFonts w:hint="default" w:ascii="宋体" w:hAnsi="宋体" w:eastAsia="宋体" w:cs="宋体"/>
                <w:sz w:val="21"/>
                <w:szCs w:val="21"/>
                <w:lang w:bidi="ar"/>
              </w:rPr>
              <w:t xml:space="preserve">· </w:t>
            </w:r>
            <w:r>
              <w:rPr>
                <w:rStyle w:val="12"/>
                <w:rFonts w:hint="default" w:ascii="宋体" w:hAnsi="宋体" w:eastAsia="宋体" w:cs="宋体"/>
                <w:sz w:val="21"/>
                <w:szCs w:val="21"/>
                <w:lang w:bidi="ar"/>
              </w:rPr>
              <w:t>E.布来得森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中信出版集团</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277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为什么伟大不能被计划（精装）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【美】肯尼斯·斯坦利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278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糟糕的经济学（精装）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（美）迪尔德丽.麦克罗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279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机器人伦理学导引</w:t>
            </w:r>
          </w:p>
        </w:tc>
        <w:tc>
          <w:tcPr>
            <w:tcW w:w="939" w:type="pct"/>
            <w:noWrap w:val="0"/>
            <w:vAlign w:val="center"/>
          </w:tcPr>
          <w:p>
            <w:pPr>
              <w:widowControl/>
              <w:spacing w:line="400" w:lineRule="exact"/>
              <w:jc w:val="center"/>
              <w:rPr>
                <w:rFonts w:hint="eastAsia" w:ascii="宋体" w:hAnsi="宋体" w:cs="宋体"/>
                <w:color w:val="000000"/>
                <w:szCs w:val="21"/>
              </w:rPr>
            </w:pPr>
            <w:r>
              <w:rPr>
                <w:rStyle w:val="12"/>
                <w:rFonts w:hint="default" w:ascii="宋体" w:hAnsi="宋体" w:eastAsia="宋体" w:cs="宋体"/>
                <w:sz w:val="21"/>
                <w:szCs w:val="21"/>
                <w:lang w:bidi="ar"/>
              </w:rPr>
              <w:t>【希腊】施皮罗斯·G.查夫斯塔</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280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迭变：ChatGPT与AI的远大未来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一刻talks·新知Lab 编著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281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收获机械构造与维修</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张凤娇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282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学会提问 : AI大模型时代与ChatGPT对话的关键技能</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苏江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283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新时代教育评价改革政策解析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彭斌柏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284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*AfterEffects影视后期特效设计与制作</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付兴宏 赵克宝</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北京希望电子出版社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285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俞敏洪谈创业</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周锡兵</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当代中国出版社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286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画解新能源汽车技术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刘强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287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流行病学分析与STATA应用：实用讲义</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李晋磊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288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网页设计与制作</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黄煜欣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289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学习很简单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阿秀</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290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糖尿病健康生活手册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安安 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东方出版社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291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建构学校课程框架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292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具身课程：语文学科课程新样态</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李建伟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293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确定学校课程哲学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294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新劳动教育：时代意蕴与实践创新</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章振乐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295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学校课程的统整之道</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刘喜红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296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走向新时代的教学管理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297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BIM技术与工程应用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刘云平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298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本草纲目 简明彩色图解版（精装）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李时珍</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299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超简单快速取穴：畅销升级版（第二版）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300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从新手到高手；自动调节系统解析与PID整定</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白志刚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301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互联网教育运营与管理：模式定位+课程制作+运营推广</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李守凯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302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你好，心脏：惠大夫讲心脏健康</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惠慧</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303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全科医生手册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刘海江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304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图解脉诊入门到精通</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彭清华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305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用户界面设计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杨兆明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306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园林苗木繁育丛书:200种花卉繁育与养护</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307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中医望诊轻松学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王桂茂</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308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装修材料随身查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理想·宅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309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ABB工业机器人虚拟仿真与离线编程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智直通教育教材编写组</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310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机器学习中的标记增强理论与应用研究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徐宁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311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双碳节能 建筑电气应用导则</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中国建筑节能协会电气</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312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庭院果树栽培与整形修剪全图解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日本主妇之友社</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313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物联网数据安全可信的共享技术研究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牛百齐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314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自驱型学习力:各校学子成长手记</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黄兆旦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315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*医学检验技术专业五育融合课程双创教学指南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赵玲潇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经济科学出版社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316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常见病穴位全真图解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郭长青,郭妍, 赵莉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317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基于介电谱测试的牵引变压器绝缘状态评估技术及应用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周利军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318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临床罕见病诊疗与康复</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乔虹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319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漫画居家护理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黎智宏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320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C语言程序设计教程学习指导（第2版）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李含光、郑关胜、潘锦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321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Excel 2019在市场营销工作中的典型应用:视频教学版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赛贝尔资讯编著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322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HuggingFace自然语言处理详解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李福林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323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Javascript前端开发与实例教程(微课视频版)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崔仲远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324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MATLAB 图形学基础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【印】兰詹· 帕雷克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325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O-RAN:开放式无线接入网络技术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欧阳晔</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326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Premiere Pro视频编辑剪辑设计实战案例解析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孙燕飞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327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Python Web数据分析可视化：基于Django框架的开发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韩伟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328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Python深度学习从零开始学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宋立桓</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329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Python与数据分析及可视化（微课视频版）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李鲁群</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330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Python自然语言处理 ：算法、技术及项目案例实战（微课视频版）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【日】中本一郎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331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Revit建模进阶标准教程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章斌全</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332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Scikit-Learn 机器学习核心技术与实践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谭贞军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333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VI与标志设计必修课（Illustrator版）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荆爽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334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Web前端开发Debug技巧</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杨楚玄</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335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趁你还记得：认知症非药物治疗与有效居家照护方案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伊佳奇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336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从零开始学网络营销和推广（第2版）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吴振彩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337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动力荷载下混凝土的性能(精装)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李庆斌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338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跟我一起学机器学习</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339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工业化智造：建筑产业现代化必由之路 (精装)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张伟宏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340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工业机器人系统集成设计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冯暖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341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华为云从入门到实践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张建勋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342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机器学习应用实战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方芳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343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基于Python实现的遗传算法：应用遗传算法解决现实世 界的深度学习和人工智能问题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[美]伊亚尔· 沃桑斯基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344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计算机程序设计能力考试（PAT）备考通</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陈越、戴龙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345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精品一流在线课程设计与开发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张一春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346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可穿戴式日常行为语义感知及增强方法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王鹏、杨士</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347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人脸识别算法、优化与信息安全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王蒙 刘庆庆</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348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突破平面Premiere Pro 2022视频动画与特效制作</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来阳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349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图解数据结构：使用JavaScript（视频教学版）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吴灿铭编著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350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图解数据结构使用Python（视频教学版）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吴灿铭</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351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外骨骼机器人控制原理与设计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蒋磊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352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物联网鸿蒙系统APP开发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郑强 余兰亭孙小东 魏宫臣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353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智能传感器技术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陈雯柏 李邓化 何斌 刘辉翔 苏明灯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354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王文霞育人艺术： 衡中名师是怎样炼成的</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王文霞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人民日报出版社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355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临床实用经方20首</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张哲 于睿</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356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五运六气论析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苏颖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357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一本书读懂健康素养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358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远离妇科炎症·呵护女性健康：外阴阴道假丝酵母菌病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刘朝晖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359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远离子宫颈癌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乔友林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360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中国临床肿瘤学会患者教育手册：肺癌靶向治疗不良反</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林根,孙建国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361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AI大模型安全观：通用人工智能的应用场景、安全挑战 与未来影响</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秘蓉新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362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Word必修课 高手这样用Word</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沈君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363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板绘教程SAI零基础日系动漫插画入门教程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若木生华 绘月工坊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364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程序设计竞赛专题挑战教程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蓝桥杯大赛组委会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365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项目式教学之99问</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董艳,孟南希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366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智慧共生ChatGPT与AIGC生产力工具实践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王树义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367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法兰西学院课程系列：精神病学的权力（精装）</w:t>
            </w:r>
          </w:p>
        </w:tc>
        <w:tc>
          <w:tcPr>
            <w:tcW w:w="939" w:type="pct"/>
            <w:noWrap w:val="0"/>
            <w:vAlign w:val="center"/>
          </w:tcPr>
          <w:p>
            <w:pPr>
              <w:widowControl/>
              <w:spacing w:line="400" w:lineRule="exact"/>
              <w:jc w:val="center"/>
              <w:rPr>
                <w:rFonts w:hint="eastAsia" w:ascii="宋体" w:hAnsi="宋体" w:cs="宋体"/>
                <w:color w:val="000000"/>
                <w:szCs w:val="21"/>
              </w:rPr>
            </w:pPr>
            <w:r>
              <w:rPr>
                <w:rStyle w:val="12"/>
                <w:rFonts w:hint="default" w:ascii="宋体" w:hAnsi="宋体" w:eastAsia="宋体" w:cs="宋体"/>
                <w:sz w:val="21"/>
                <w:szCs w:val="21"/>
                <w:lang w:bidi="ar"/>
              </w:rPr>
              <w:t>【法】米歇尔·福柯 著； 苏昉 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上海人民出版社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368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我在深夜书写太阳：文字、记忆与心理复原</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【法】鲍里斯·西瑞尼克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上海文化出版社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369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呼吸疾病漫画科普系列：家庭呼吸支持</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陈淑靖,蒋进军 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370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心理咨询与治疗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杨群</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西北大学出版社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371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十堂极简人工智能课(精装）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【英】彼得</w:t>
            </w:r>
            <w:r>
              <w:rPr>
                <w:rStyle w:val="13"/>
                <w:rFonts w:hint="default" w:ascii="宋体" w:hAnsi="宋体" w:eastAsia="宋体" w:cs="宋体"/>
                <w:sz w:val="21"/>
                <w:szCs w:val="21"/>
                <w:lang w:bidi="ar"/>
              </w:rPr>
              <w:t xml:space="preserve">· </w:t>
            </w:r>
            <w:r>
              <w:rPr>
                <w:rStyle w:val="12"/>
                <w:rFonts w:hint="default" w:ascii="宋体" w:hAnsi="宋体" w:eastAsia="宋体" w:cs="宋体"/>
                <w:sz w:val="21"/>
                <w:szCs w:val="21"/>
                <w:lang w:bidi="ar"/>
              </w:rPr>
              <w:t>J.本特利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译林出版社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372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行走在山间：恩施支教手记</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刘珂羽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浙江大学出版社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373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数据视觉艺术：从Excel数据可视化到Python数据可视化</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理查德·约特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浙江摄影出版社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374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创客训练营：STM32单片机应用技能实训</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李渊等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中国电力出版社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375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电动汽车故障维修技巧与实例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吴文琳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中国电力出版社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376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建筑设计要素丛书:自然要素</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郑东军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中国建筑工业出版社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377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健康城市设计理论丛书 3：促进全民健身的城市设计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刘平浩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中国建筑工业出版社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378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共存：塑造AI时代的个人和组织（精装）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【日】上田惠陶奈</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379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知心：心脏科医生教你专业养护心脏</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任景怡 主编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380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退化草原生态修复主要技术模式</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董世魁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中国林业出版社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381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协和专家教你：糖尿病饮食+运动+中医调养300招</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李宁，潘娜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中国轻工业出版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382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向上的阶梯--面向乡村振兴的教育帮扶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谢治菊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中国社会科学出版社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383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Word+Excel+PPT+思维导图+PS+钉钉+甘特图+电脑  加速：职场办公视频教程8合1</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精英资讯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中国水利水电出版社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384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华为HCIA——Datacom认证实验指南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中国水利水电出版社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385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自己动手做聊天机器人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刘杰飞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中国水利水电出版社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386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妇科名医：更年期常识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孙爱军 耿秀荣 段洁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387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妇科专家陪你度过更年期</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孙爱军 耿秀荣 曾晓琴</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388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高血压临床合理用药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张麟,罗英</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389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骨增量要点</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伦德格伦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390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经方祖药通释与应用丛书：仲景方药临证思辨录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吕志杰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391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老中医施祛湿防治200题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施仁潮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392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临床护理技术指导流程一本通(第2版)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马继红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393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岭南刺络疗法技术操作安全指南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陈秀华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394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龙江名医临床方证撷要</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李富振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395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史大卓内科病证遣方用药十讲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史大卓</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396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药物警戒实践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国家药品监督管理局高级研修学院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397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药性歌括四百味 详解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常惟智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398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一证一灸图解手册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常小荣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399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圆运动古中医临证应用：重症疑难病篇（一）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张涵</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400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中医特色疗法操作安全指南丛书：悬起灸技术操作安全 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吴焕</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401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XG国医大师阮士怡临证传承录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张军平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402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读成语学中医：2 蝮蛇螫手，壮士解腕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培松</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403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感应眼科录要药性校补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（清）文永</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404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古代经典名方丛书：桃核承气汤</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牛俐主编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405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国医大师周仲瑛辨机论治风湿病临证经验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周学平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406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贺普仁针道撷英</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贺书元</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407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侯丽医学丛书：风湿三焦新论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侯丽萍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408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健康其实很简单：中医陪你过好每一天</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方寸山乐知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409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漫话中药·本草演义（动漫版）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王怡超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410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祁宝玉中医眼科经验集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祁宝玉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411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识汉字 认中药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卢颖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412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万一针:老中医万方琴五十年针灸心得（第2版）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万方琴</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413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小儿常见病中医药防治手册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熊霖, 万飞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414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悬壶杂记.3，外妇儿杂病医案集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唐伟华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415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燕京中医肿瘤学派源流及发展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王笑民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416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子午流注针法理论渊薮</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李白清著 李彩霞 李元和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417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好情绪养成手册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索菲·莫特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中信出版集团</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418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睡眠修复：解决疲劳困扰的新科学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（美）戴安· 马赛多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419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PPT之美：迅速提高PPT设计能力的100个关键技能</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凤凰高新教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420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短视频电商美工：视觉营销+视频拍摄+剪辑调色+爆款</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蒋珍珍</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421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BOOtstrap响应式页面设计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朱翠苗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422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画说语文·元代篇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陆尧</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423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一位精神科医生的诊疗手记 （精装）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[法]弗朗索瓦</w:t>
            </w:r>
            <w:r>
              <w:rPr>
                <w:rStyle w:val="13"/>
                <w:rFonts w:hint="default" w:ascii="宋体" w:hAnsi="宋体" w:eastAsia="宋体" w:cs="宋体"/>
                <w:sz w:val="21"/>
                <w:szCs w:val="21"/>
                <w:lang w:bidi="ar"/>
              </w:rPr>
              <w:t xml:space="preserve">· </w:t>
            </w:r>
            <w:r>
              <w:rPr>
                <w:rStyle w:val="12"/>
                <w:rFonts w:hint="default" w:ascii="宋体" w:hAnsi="宋体" w:eastAsia="宋体" w:cs="宋体"/>
                <w:sz w:val="21"/>
                <w:szCs w:val="21"/>
                <w:lang w:bidi="ar"/>
              </w:rPr>
              <w:t>勒洛尔</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北京联合出版社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424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京韵课程的中国气质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李明新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425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DevOps原理与实践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张琰彬</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426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NFT：从虚拟头像到元宇宙内核</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通证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427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Python+Superset商业智能数据分析与实践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王国平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428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编程女孩</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【美】拉什玛·萨贾尼</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429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人工智能产品经理：AI时代PM修炼手册（修订版）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张竞宇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430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想睡就睡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【日】茂木健一郎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431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10分钟极简速疗按摩 艾灸 刮痧 拔罐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邓旭</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黑龙江科学技术出版社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432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班主任心理辅导</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马莉莉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433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道德与法治学科核心素养研究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程力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434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教育政策研究导论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黄忠敬</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435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课程育人新坐标丛书：教师里的课程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王华月</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436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脑力觉醒：人脑天生爱学习</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宋美霞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437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学校整体课程规划</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杨四耕</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438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造梦课堂：创意语文13节</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周益民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439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UI视觉风格设计 Illustrator实例教程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ign w:val="center"/>
          </w:tcPr>
          <w:p>
            <w:pPr>
              <w:widowControl/>
              <w:spacing w:line="400" w:lineRule="exact"/>
              <w:jc w:val="center"/>
              <w:rPr>
                <w:rFonts w:hint="eastAsia" w:ascii="宋体" w:hAnsi="宋体" w:cs="宋体"/>
                <w:color w:val="000000"/>
                <w:szCs w:val="21"/>
              </w:rPr>
            </w:pPr>
          </w:p>
        </w:tc>
        <w:tc>
          <w:tcPr>
            <w:tcW w:w="1961" w:type="pct"/>
            <w:noWrap/>
            <w:vAlign w:val="center"/>
          </w:tcPr>
          <w:p>
            <w:pPr>
              <w:widowControl/>
              <w:spacing w:line="400" w:lineRule="exact"/>
              <w:jc w:val="center"/>
              <w:rPr>
                <w:rFonts w:hint="eastAsia" w:ascii="宋体" w:hAnsi="宋体" w:cs="宋体"/>
                <w:color w:val="000000"/>
                <w:szCs w:val="21"/>
              </w:rPr>
            </w:pPr>
          </w:p>
        </w:tc>
        <w:tc>
          <w:tcPr>
            <w:tcW w:w="939" w:type="pct"/>
            <w:noWrap/>
            <w:vAlign w:val="center"/>
          </w:tcPr>
          <w:p>
            <w:pPr>
              <w:widowControl/>
              <w:spacing w:line="400" w:lineRule="exact"/>
              <w:jc w:val="center"/>
              <w:rPr>
                <w:rFonts w:hint="eastAsia" w:ascii="宋体" w:hAnsi="宋体" w:cs="宋体"/>
                <w:color w:val="000000"/>
                <w:szCs w:val="21"/>
              </w:rPr>
            </w:pPr>
          </w:p>
        </w:tc>
        <w:tc>
          <w:tcPr>
            <w:tcW w:w="1022" w:type="pct"/>
            <w:noWrap/>
            <w:vAlign w:val="center"/>
          </w:tcPr>
          <w:p>
            <w:pPr>
              <w:widowControl/>
              <w:spacing w:line="400" w:lineRule="exact"/>
              <w:jc w:val="center"/>
              <w:rPr>
                <w:rFonts w:hint="eastAsia" w:ascii="宋体" w:hAnsi="宋体" w:cs="宋体"/>
                <w:color w:val="000000"/>
                <w:szCs w:val="21"/>
              </w:rPr>
            </w:pPr>
          </w:p>
        </w:tc>
        <w:tc>
          <w:tcPr>
            <w:tcW w:w="480" w:type="pct"/>
            <w:noWrap/>
            <w:vAlign w:val="center"/>
          </w:tcPr>
          <w:p>
            <w:pPr>
              <w:widowControl/>
              <w:spacing w:line="400" w:lineRule="exact"/>
              <w:jc w:val="center"/>
              <w:rPr>
                <w:rFonts w:hint="eastAsia" w:ascii="宋体" w:hAnsi="宋体" w:cs="宋体"/>
                <w:color w:val="000000"/>
                <w:szCs w:val="21"/>
              </w:rPr>
            </w:pPr>
          </w:p>
        </w:tc>
        <w:tc>
          <w:tcPr>
            <w:tcW w:w="314" w:type="pct"/>
            <w:noWrap/>
            <w:vAlign w:val="center"/>
          </w:tcPr>
          <w:p>
            <w:pPr>
              <w:widowControl/>
              <w:spacing w:line="400" w:lineRule="exact"/>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440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电脑组装与维修一本通</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博蓄诚品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441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风湿病食疗用药看这本就够了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戴德银</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442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高血脂健康管理百问百答</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许峥嵘 任卫</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443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骨科护理查房</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444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零基础学Python编程一本通</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刘雅琼等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445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施工现场细节详解丛书:消防工程施工现场细节详解(第二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石敬炜 主编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446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实用中药活学活用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王桂茂</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447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超级链技术原理与实战开发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林熹 肖伟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448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机器学习理论导引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周志华 王魏高尉 张利军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449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人工智能视频识别与深度学习创新实践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450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我在西二旗当码农：互联网人生存指南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景岁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451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自闭症新科学：为自闭症人士做出正确的生活选择</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（美）拉斐尔.A伯尼尔</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452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慧读教学： 张学伟统编语文课堂教学16例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张学伟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开明出版社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453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车用功率半导体器件设计与应用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(日)岩室宪幸著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454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结直肠加速康复外科实践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迟强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455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口腔黏膜病标准数据集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程斌,吴桐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456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血液病诊疗与康复</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刘述川 杨东不光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457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k-均值问题的近似算法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张冬梅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458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Office 2021电脑脑办公基础教程（微课版）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文杰书院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459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Python监督学习</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【爱尔兰】瓦伊巴夫·韦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460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Rust编程从入门到实战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樊少冰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461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WPS Office 高效办公入门与应用 （微课版）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文杰书院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462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车辆-弱势道路使用者碰撞重建与安全分析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袁泉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463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大数据技术丛书：Spark 3.0大数据分析与挖掘-基于机器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王晓华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464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动态网络可靠传输技术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465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抖音电商：从入门到精通 爆款商品视频剪辑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蒋珍珠</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466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谷歌JAX深度学习从零开始学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王晓华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467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机器学习经典算法实践（Python版）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李茜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468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甲骨文信息处理导论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469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剪映专业版从新手到高手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高雪</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470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敏捷测试从零开始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471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日本古代名园（精装）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【日】龙居松之助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472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网络货运平台</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朱长征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473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文本挖掘与信息检索概论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蔡晓妍</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474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智能科学导论（微课视频版）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史忠植</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475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国民营养科普丛书：身体活动健康指导</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栾德春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476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听故事学推拿</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于天源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477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新安歙北程氏内科学术思想与临证经验（精装）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程晓昱</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478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中医临床必读丛书重刊：老老恒言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曹庭栋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479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Spring Cloud 微服务架构实战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周喜平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480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胰岛素泵治疗质量控制规范</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管庆波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山东科学技术出版社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481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旅游定制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居阅时 夏林根等著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上海人民出版社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482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一次管一生的教育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齐大辉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天地出版社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483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西北大学学科发展史：地理、环境与城乡规划学科史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宋进喜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西北大学出版社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484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毛竹林多尺度遥感检测方法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李楠</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浙江大学出版社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485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在设计中突围：核心素养导向的语文教学新论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浙江大学出版社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486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朱彩凤：中医肾病临证实录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包自阳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浙江大学出版社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487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绿色施工技术与管理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蒋波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中国电力出版社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488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全案装饰设计教程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王翠凤</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中国电力出版社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489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健康城市设计理论丛书 2：感知健康的城市设计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徐跃家</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中国建筑工业出版社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490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民用建筑场地设计（第三版）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赵晓光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中国建筑工业出版社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2022-9-3</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491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承淡安子午流注针法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乘淡安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492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青光眼捷状体炎综合征 临床研究进展（精装）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周和政</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493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Redis 数据库从入门到实践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陈逸怀 刘勇刘瑜 王伟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中国水利水电出版社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494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常见病中医调治问答丛书：高血压中医调治问答</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尹国有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495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当代名中医验方选</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周洪进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496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急诊室的故事(修订版)：学做内科急诊医生·实战篇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王津生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497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津沽伤科推拿</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王金贵</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498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精神护理科教学案例分析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许冬梅 王绍礼</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499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口腔美学修复预告技术规范</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赵雨薇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500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漫画中医系列：趣味中医入门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白极 李亚旗张文征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501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名老中医临证医案精粹 内分泌卷：尹翠梅内分泌疾病临证实录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刘亚丽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502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围绝经期综合征</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金洵</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503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以医载道：张大宁谈中医防治癌症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张大宁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504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XG中医基础理论精要速读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王卫</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505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开启中医之门： 运气学导论（第三版）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李阳波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2022-3-3</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506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刘志龙经方心得录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刘志龙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507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视神经脊髓炎100问</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樊永平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508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双桥罗氏正骨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罗素兰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509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我是一名基层医生</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朱勇 编著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510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逍遥散牵线下的师徒传承 : 一位姚氏医派传承人的从师路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廖成荣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511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心病论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何念善</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512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血气阴阳观读解康平本《伤寒论》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王德著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513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一气周流经方义</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崔翰博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514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永远年轻的初学者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【美】汤姆· 范德比尔特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中信出版集团</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515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大模型时代：ChatGPT开启通用人工智能浪潮（精装）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龙志勇 黄雯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516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用ChatGPT与VBA一键搞定Excel</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Excel Home</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517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Access 2016 数据库应用基础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王萍</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518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SaaS创业之路：产品、营销、服务、经营实践与思考</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丰宪飞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519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从ChatGPT到AIGC：智能创作与应用赋能</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520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精通MICROSOFT 365云计算管理：SharePoint Online</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杨振强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521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当代课程与教学问题十四讲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吴刚平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522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泛项目化课程：艺术学科视角</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裴章云主编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523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课程与教学论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吴刚平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524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像博士一样探究：PHD课程的创意与探索</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费玉新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525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信息技术赋能科学教育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徐光涛著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526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学校管理伦理（ 第三版）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【美】肯尼斯.A.斯特赖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527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给全家人更好的视力：改善视力的神奇按摩法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【日】本部千博 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528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家居装修百科：装修前的99个避坑准备（精装）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孙琪</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529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内科护理查房</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530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汽车美容装饰一本通（全彩图解）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陈甲仕主编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531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中医辨证诊病轻松学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王桂茂</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532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图解庭院花木修剪技巧</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日本主妇之友社</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533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简约的力量：梅洪建班主任工作新路径</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梅洪建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济南出版社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534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向上生长：青年室内设计师要知道的事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邵许</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535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小户型收纳设计指南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刘扬帆</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536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智能照明设计与应用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姜兆宁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537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漫画网略信息新技术丛书：漫画网略靶场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邹宏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538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实用休克诊疗手册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罗永艾</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539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消化系统疑难病——腹胀的中西医整合方略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魏玮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540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专属女性的四季呵护指南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药日本堂</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青岛出版社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541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Photoshop电商抠图+修图+调色+美化+合成五大核心 技术应用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郭庆改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542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Photoshop电商设计与装修从新手到高手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方国平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543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 3图像处理实战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【印】阿什温·帕扬卡尔</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544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Scratch编程思维一点通:视频教学版.下册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邹赫，姚国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545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WeDo 2.0乐高机器人初级教程（微课视频版）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摆玉龙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546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传动系统的现代设计与智能制造</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黄丰云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547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短视频+视频号+直播 策划运营实战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车朝春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548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机器人工程专业导论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刘班</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549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零基础玩转ipad数码水彩</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V脸喵 编著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550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零基础学C++ 漫画版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胡志伟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551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全平台网店美工全面精通：商品拍摄+视觉设计+店铺装  修+视频制作</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郭珍</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552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生命的守卫者:免疫、癌症与治愈之道</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徐庞连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553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中文版Photoshop室内效果图后期处理技法剖析（第</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买桂英</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554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肺癌 真相：来自胸外科医生的肺腑之言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戴纪刚,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555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5G+智慧教育： 重塑未来教育新图景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王红军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556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LabVIEW物联网通信程序设计实战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杨帆 张彩丽王乐忠 雷涛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557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大数据安全治理与防范：反欺诈体系建设</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张凯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558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未来教育学刊（第一辑）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刘慧</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社会科学文献出版社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559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建筑师的家园</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金磊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生活.读书.新知三联书店</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560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基因与行为：先天因素与后天因素交互作用的解释</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(英)迈克尔· 路特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世界图书出版社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561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华西医学大系·医学科普：华西专家谈肥胖症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印文琼</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四川科学技术出版社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562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华西医学大系·医学科普：血液透析和它的朋友圈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四川科学技术出版社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563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危急重症心电图快手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徐峰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564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在静心阅读写作中成长</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程浩平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西北大学出版社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565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超能编程队.1：我的同桌有超能力</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猿编程童书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云南美术出版社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566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溃疡性结肠炎和克罗恩病120问</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沈骏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浙江大学出版社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567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地铁隧道水平冻结法施工技术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冯敬辉等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中国电力出版社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568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城市低碳规划设计理论与实践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付士磊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中国建筑工业出版社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569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艺兰秘诀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（清）清芬室主人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中国林业出版社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570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*轨道交通牵引供电系统短路计算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王立天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中国铁道出版社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571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移动气压焊轨车施工作业指导书（精装）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马骞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中国铁道出版社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572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大国医用药心法丛书：陈自明妇产科疾病用药心法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杨云松</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573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换个视角看经方</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杨大华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574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经方祖药通释</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吕志杰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575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实用中医脐疗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温木生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576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药品注册行政受管理研究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董旻</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577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中药鲜药治疗疑难病症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王泽民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578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《难经》大字诵读版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【战国】秦越人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579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常见肛肠病就医指南丛书：肛瘘就医指南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李春雨 聂敏孙丽娜主编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580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跟鲍老师学经方:临床医案录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鲍艳举</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581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全国名中医林天东诊疗思想集萃</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卓进盛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582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余秋平讲《伤寒论》之太阴病篇 条分缕析太病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余秋平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583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互联网进化史 ：从地下室革命到上帝手机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【美】布莱恩·麦卡洛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中信出版集团</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584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AIGC：智能创作时代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杜雨，张孜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585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PPT 2021办公应用从入门到精髓</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李世彩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586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用WPS让PPT飞起来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徐勒</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587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人工智能：机器学习与神经网络</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刘峡壁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588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工业和信息化设计人才实训指南：Cinema 4D基础与实</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山中雨左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589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教育与激情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戴杰思</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590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视觉感知:深度学习如何知图辨物</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龚超,王冀,袁元</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591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信息物理系统安全控制设计与分析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牛玉刚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592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肿瘤药物临床试验患者的那些事儿（精装）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刘连科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593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常见观赏花木、果树繁育 全图解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尾亦芳则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594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创新创业教程教与学：专创融合版:建筑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宋宗耀</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595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视觉语言交互中的视觉推理研究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牛玉磊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596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图解室内设计入门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（日）原口秀昭</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597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为思维而教（第3版）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郅庭瑾</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教育科学出版社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2022-7-3</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598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热带海洋牧场旅游碳汇研究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王凤霞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599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中西医结合诊疗与康复系列丛书:胃肠肿瘤术后诊疗与康</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600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你就是光: 中国医患真实故事集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秦海峰、刘晓晴、胡毅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科学普及出版社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601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汪星球小百科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埃斯特尔·多比亚索娃</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科学普及出版社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602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全国著名小儿推拿流派：湘西刘开运小二推拿</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彭进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青岛出版社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603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JavaFX应用开发教程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宋波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604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Proxmox VE 超融合集群实践真传</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田逸</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605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Visio 2016图表绘制从新手到高手（微课版）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蔺丹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606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格桑花开：西藏基础教育案例及分析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孔茗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607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构建数据湖仓</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【美】比尔· 恩门著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608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图说脑卒中自我管理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张福春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609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B站UP主实操攻略：内容策划·视频制作·直播技巧·运营变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610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不内耗的学习力：低成本、*能的学习心理学 学习方法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大阿托</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611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龙芯嵌入式系统软硬件平台设计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符意德</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612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轻松学Linux：从Manjaro到Arch Linux</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613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深度学习技术与应用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许桂秋 余洋周宝玲</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614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实用黑客 攻防技术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（美）不赖森.佩恩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615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数据会说话：活用数据表达、说服与决策</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沈君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616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用数据讲故事（修订版）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科尔·努斯鲍默·纳福利克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617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名师讲语文：语文教学细节60讲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曹公奇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山东教育出版社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618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逐痛之道：疼痛基因简史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【美】史蒂芬·G.沃克斯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上海交通大学出版社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619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“癌症知多少”新媒体健康科普丛书：乳腺癌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郝希山</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620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“癌症知多少”新媒体健康科普丛书：胃癌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季加孚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621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通则不痛 痛则不通（第2版）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路新宇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622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中医运气学解秘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田蔚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623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向红丁：糖尿病饮食+运动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向红丁主编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中国轻工业出版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624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协和医生+协和妈妈圈干货分享产检：有声版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马良坤</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中国轻工业出版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625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风湿免疫治疗用药风险管理手册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黄琳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626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急危重症监护一本通(第3版)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马继红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2022-7-3</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627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外科古典医籍精选导读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张晨</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628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温病名方解析与应用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展照双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629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血液透析与患者健康解读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王兴</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630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助产操作实训教程（视频版）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陈升平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631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生理学核心考点与同步题集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刘丽红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632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口袋里的皮肤科医生：药疹</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李福伦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633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明于经典悟中医：寻找中医经典中的逻辑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柳红良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634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小儿适宜技术丛书 :小儿刮痧</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刘明军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635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寻医问方</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宋南昌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636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燕京名医张声生教授“十纲八法”辩治脾胃病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张声生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637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燕京医学流派传承系列丛书：燕京儿科百年传承</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638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浙派中医丛书原著系列·第二辑：任选邯郸遗稿</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【明】赵献可撰 余凯校</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639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理想的经济学（精装）</w:t>
            </w:r>
          </w:p>
        </w:tc>
        <w:tc>
          <w:tcPr>
            <w:tcW w:w="939" w:type="pct"/>
            <w:noWrap w:val="0"/>
            <w:vAlign w:val="center"/>
          </w:tcPr>
          <w:p>
            <w:pPr>
              <w:widowControl/>
              <w:spacing w:line="400" w:lineRule="exact"/>
              <w:jc w:val="center"/>
              <w:rPr>
                <w:rFonts w:hint="eastAsia" w:ascii="宋体" w:hAnsi="宋体" w:cs="宋体"/>
                <w:color w:val="000000"/>
                <w:szCs w:val="21"/>
              </w:rPr>
            </w:pPr>
            <w:r>
              <w:rPr>
                <w:rStyle w:val="12"/>
                <w:rFonts w:hint="default" w:ascii="宋体" w:hAnsi="宋体" w:eastAsia="宋体" w:cs="宋体"/>
                <w:sz w:val="21"/>
                <w:szCs w:val="21"/>
                <w:lang w:bidi="ar"/>
              </w:rPr>
              <w:t>【美】迪尔德丽·N.麦克洛斯基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640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二十四节气养生与食疗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杨思 进 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641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Office2021三合一办公基础教程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凤凰高新教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642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web渗透测试新手实详解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李维峰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643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网络营销：中国模式和新思维</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644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Web 3.0：构建元宇宙的数字未来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付少庆</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645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After Effects基础与实战教程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王学值</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646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新编学修新款电动自行车与三轮车 第3版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刘伟豪</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2022-8-3</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647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我走出来了，你也可以：抑郁症自制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郭国旗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河南科学技术出版社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648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基础教育教学改革北京模式的学校样本</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649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急危重症护理查房</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650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中医治法实践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丁宁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2022-2-3</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651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CityEngine城市三维建模入门教程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车明亮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652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非常容易：Python+Office 市场营销办公自动化</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快学习教育</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653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分形计算系统</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赵永威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654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网络异常流量与行为分析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叶晓鸣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655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未来教师的成长型思维养成法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王素</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656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收纳柜设计完全解剖书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漂亮家居编辑部</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657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漫画网略信息新技术丛书：漫画数据科学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罗军勇，陆杰青，张俭</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658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中国电子信息工程科技发展研究.数据中心网络与东数西 算专题</w:t>
            </w:r>
          </w:p>
        </w:tc>
        <w:tc>
          <w:tcPr>
            <w:tcW w:w="939" w:type="pct"/>
            <w:noWrap w:val="0"/>
            <w:vAlign w:val="center"/>
          </w:tcPr>
          <w:p>
            <w:pPr>
              <w:widowControl/>
              <w:spacing w:line="400" w:lineRule="exact"/>
              <w:jc w:val="center"/>
              <w:rPr>
                <w:rFonts w:hint="eastAsia" w:ascii="宋体" w:hAnsi="宋体" w:cs="宋体"/>
                <w:color w:val="000000"/>
                <w:szCs w:val="21"/>
              </w:rPr>
            </w:pPr>
            <w:r>
              <w:rPr>
                <w:rFonts w:hint="eastAsia" w:ascii="宋体" w:hAnsi="宋体" w:cs="宋体"/>
                <w:color w:val="000000"/>
                <w:szCs w:val="21"/>
              </w:rPr>
              <w:t>中国信息与电子工程科技发展战略研究中心</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659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Arduino单片机高级开发（微课视频版）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王洪源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660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Premiere视频剪辑标准教程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魏砚雨</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661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电脑安全与攻防入门很轻松（实战超值版）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网络安全技术联盟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vMerge w:val="restar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662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高效随身查——Excel 2021 学的函数与公式应用技巧</w:t>
            </w:r>
          </w:p>
        </w:tc>
        <w:tc>
          <w:tcPr>
            <w:tcW w:w="939" w:type="pct"/>
            <w:vMerge w:val="restar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赛贝尔资讯</w:t>
            </w:r>
          </w:p>
        </w:tc>
        <w:tc>
          <w:tcPr>
            <w:tcW w:w="1022" w:type="pct"/>
            <w:vMerge w:val="restar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vMerge w:val="restar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vMerge w:val="restar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vMerge w:val="continue"/>
            <w:noWrap w:val="0"/>
            <w:vAlign w:val="center"/>
          </w:tcPr>
          <w:p>
            <w:pPr>
              <w:widowControl/>
              <w:spacing w:line="400" w:lineRule="exact"/>
              <w:jc w:val="center"/>
              <w:rPr>
                <w:rFonts w:hint="eastAsia" w:ascii="宋体" w:hAnsi="宋体" w:cs="宋体"/>
                <w:color w:val="000000"/>
                <w:szCs w:val="21"/>
              </w:rPr>
            </w:pP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（视频教学版）</w:t>
            </w:r>
          </w:p>
        </w:tc>
        <w:tc>
          <w:tcPr>
            <w:tcW w:w="939" w:type="pct"/>
            <w:vMerge w:val="continue"/>
            <w:noWrap w:val="0"/>
            <w:vAlign w:val="center"/>
          </w:tcPr>
          <w:p>
            <w:pPr>
              <w:widowControl/>
              <w:spacing w:line="400" w:lineRule="exact"/>
              <w:jc w:val="center"/>
              <w:rPr>
                <w:rFonts w:hint="eastAsia" w:ascii="宋体" w:hAnsi="宋体" w:cs="宋体"/>
                <w:color w:val="000000"/>
                <w:szCs w:val="21"/>
              </w:rPr>
            </w:pPr>
          </w:p>
        </w:tc>
        <w:tc>
          <w:tcPr>
            <w:tcW w:w="1022" w:type="pct"/>
            <w:vMerge w:val="continue"/>
            <w:noWrap w:val="0"/>
            <w:vAlign w:val="center"/>
          </w:tcPr>
          <w:p>
            <w:pPr>
              <w:widowControl/>
              <w:spacing w:line="400" w:lineRule="exact"/>
              <w:jc w:val="center"/>
              <w:rPr>
                <w:rFonts w:hint="eastAsia" w:ascii="宋体" w:hAnsi="宋体" w:cs="宋体"/>
                <w:color w:val="000000"/>
                <w:szCs w:val="21"/>
              </w:rPr>
            </w:pPr>
          </w:p>
        </w:tc>
        <w:tc>
          <w:tcPr>
            <w:tcW w:w="480" w:type="pct"/>
            <w:vMerge w:val="continue"/>
            <w:noWrap w:val="0"/>
            <w:vAlign w:val="center"/>
          </w:tcPr>
          <w:p>
            <w:pPr>
              <w:widowControl/>
              <w:spacing w:line="400" w:lineRule="exact"/>
              <w:jc w:val="center"/>
              <w:rPr>
                <w:rFonts w:hint="eastAsia" w:ascii="宋体" w:hAnsi="宋体" w:cs="宋体"/>
                <w:color w:val="000000"/>
                <w:szCs w:val="21"/>
              </w:rPr>
            </w:pPr>
          </w:p>
        </w:tc>
        <w:tc>
          <w:tcPr>
            <w:tcW w:w="314" w:type="pct"/>
            <w:vMerge w:val="continue"/>
            <w:noWrap w:val="0"/>
            <w:vAlign w:val="center"/>
          </w:tcPr>
          <w:p>
            <w:pPr>
              <w:widowControl/>
              <w:spacing w:line="400" w:lineRule="exact"/>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663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计算机应用技能实战：全国计算机等级考试一级MSOffice(活页版)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姜桂文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664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区块链原理、架构与应用 （第2版）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魏翼飞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665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深度学习与交通大数据实战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高自友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666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网络爬虫案例教程Python·微课视频版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韩莹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667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摆脱早泄的烦恼</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袁轶峰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668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国民营养科普丛书：常见营养不良膳食指导</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张同军,辛宝</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669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听我说耳健康</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王宁宇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670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肿瘤科普百科丛书：胃癌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季加孚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671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HTML+CSS+JavaScript完全自学教程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明日科技</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672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Windows11实用教程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孙志勇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673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电力人必会的100个PPT技巧</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秦阳 张伟崇段德志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674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跟小海龟学Python</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童晶 童雨涵</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675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人工智能机器视觉识别入门：基于小方舟的人工智能轻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676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让你听见我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刘湘燕</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商务印书馆</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677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劳动教育评论（第8辑）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中国劳动关系学院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社会科学文献出版社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678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中国传统调息方法研究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韩晓明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社会科学文献出版社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679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癌症知多少 新媒体健康科普丛书:肿瘤护理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强万敏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680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正心教育的探索与实践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黄谨</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天津社会科学院</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681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弥合撕裂：南非基础教育观察</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刘秉栋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浙江大学出版社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682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情系规划忆岁月（精装）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崔功豪</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中国建筑工业出版社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683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系统的古中医学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彭子益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684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医易启悟</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田合禄</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685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圆运动的古中医学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彭子益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686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自动世界：第四次工业革命经济学（精装）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（澳）尼古拉斯·约翰逊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687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北京妇产医院医生说宫颈癌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孔为民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中国人口出版社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688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病种价格再造</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689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金匮古典医籍精选导读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王福祖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690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刘完素玄府学说与临床</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高维娟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691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内科古典医籍精选导读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葛飞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692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肾病六经辨治辑要</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李顺民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693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石国璧临证六十年心得录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石国璧</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694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实用中成药丛书：妇科病中成药使用手册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徐荣鹏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695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《金匮要略》方义注解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叶菁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696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百育堂医集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王德连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697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黄帝内经素问（第2版）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何永</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698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实用皮肤与形体美容</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陈友义, 黄黎珊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699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魏稼讲针灸</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宋南昌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700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养生幽默漫画选</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李佩文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701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车辆工程导论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周万春 郑路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702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软件需求分析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屈俊峰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703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凯的解刨学（精装）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【英】亚当·</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北京时代文化书</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704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Dreamweaver基础与实战教程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705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Flash基础与实战教程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姚岐芳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706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Premierepro基础与实战教程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孙福波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707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大数据背景下的Web层次化话题检测与跟踪关键技术研 究及应用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陈默</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708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企业级Java现代化：写给开发者的云原生简明指南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【德】马库斯·艾泽勒</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709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软件开发的201个原则（必读经典简装本）</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（美）Alan M. Davis</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710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湾区建筑好好睇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李沛聪 主编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广东人民出版社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711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核心素养导向的课堂教学丛书：课堂是照亮彼此的地方</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陈丽雅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712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品质课程聚焦丛书： 活跃学校课程实施</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713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深度教学的内在维度：数学反思性学习的六个策略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徐德兵</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714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以学习为中心的课堂范型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杨龙、曹明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715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数据科学:机器学习如何数据掘金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龚超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716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平法钢筋潘样与下料细节详解第3版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陈洪刚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2023-6-3</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717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一本书读懂NET：数字藏品时代的变革、机遇和实践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徐全</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718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游戏化学习中的构建类玩具设计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杨达维</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719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好想住这样的家：营造适合国人的舒适居住空间</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PChouse太平洋家居网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720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日本庭园图鉴</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（日）宫元健次</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721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阳台花园设计与改造</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李云燕 刘为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江苏凤凰美术出版社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722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2022 ACC/ESC 心血管疾病研究进展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李艳芳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723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金元四大家医书校注丛书:金匮钩玄</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【元】朱震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724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金元四大家医书校注丛书：素问病机气易保命集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【金】刘宗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725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51单片机C语言学习之道：语法、函数、Keil工具及项目  实战（第2版）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孙鹏,蒋洪波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726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Phptpshop2022淘宝天猫电商产品图精修从新手到高手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禅伟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727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x64汇编语言：从新手到AVX专家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【比】乔·范· 霍伊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728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繁琐工作快上手：从零精通短视频剪辑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文杰书院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729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人工智能 训练师基础·上册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武卫东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730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树莓派Linux操作系统移植</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方元</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731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图解算法：使用JavaScript</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吴灿铭,胡昭</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732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外科札记</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李清晨</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733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关爱自己从牙开始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冯希平,林焕</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734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看得见：别让眼底疾病夺走你的光明</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张馨元</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735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Linux是怎样工作的</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【日】武内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736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算法学习指南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[美]乔治·海涅曼</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737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由迷宫至通途——强迫症溯源疗法（精装）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沁月泽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深圳出版社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738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惊人的蔬菜汤2</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【日】前田浩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739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二十四节气 极简轻疏食</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柯建新、陈怡真、童丽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郑州大学出版社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740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现代预制混凝土工艺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李崇智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中国电力出版社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741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中文版Premiere Pro CC影视编辑标准教程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尹小港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中国电力出版社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742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刘金英防癌抗癌怎么吃速查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刘金英</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中国纺织有限公</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743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欧洲空间规划体系与实践：比较视角下的延续与变革</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马里奥·赖默</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中国建筑工业出版社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744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人体体表解剖速查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郭长青</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745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中国肾性贫血基层诊疗培训指南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院士</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746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中国肿瘤防治之要 2022版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747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本草心悟： 五十年临证经验讲透中药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王绪前</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748</w:t>
            </w:r>
          </w:p>
        </w:tc>
        <w:tc>
          <w:tcPr>
            <w:tcW w:w="1961" w:type="pct"/>
            <w:noWrap w:val="0"/>
            <w:vAlign w:val="center"/>
          </w:tcPr>
          <w:p>
            <w:pPr>
              <w:widowControl/>
              <w:spacing w:line="400" w:lineRule="exact"/>
              <w:jc w:val="center"/>
              <w:textAlignment w:val="top"/>
              <w:rPr>
                <w:rStyle w:val="12"/>
                <w:rFonts w:hint="default" w:ascii="宋体" w:hAnsi="宋体" w:eastAsia="宋体" w:cs="宋体"/>
                <w:sz w:val="21"/>
                <w:szCs w:val="21"/>
                <w:lang w:bidi="ar"/>
              </w:rPr>
            </w:pPr>
            <w:r>
              <w:rPr>
                <w:rStyle w:val="12"/>
                <w:rFonts w:hint="default" w:ascii="宋体" w:hAnsi="宋体" w:eastAsia="宋体" w:cs="宋体"/>
                <w:sz w:val="21"/>
                <w:szCs w:val="21"/>
                <w:lang w:bidi="ar"/>
              </w:rPr>
              <w:t>全国卫生专业技术资格考试通关宝典：放射医学技术&lt;士</w:t>
            </w:r>
          </w:p>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&gt;资格考试拿分考点随身记</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吴春虎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749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谈骨论筋 远离伤痛：脊柱健康篇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750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相对穴理论及临床应用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杨志新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751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喻文球医论医话</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喻文球</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752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难治病症案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马大正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753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燕京明医刘清泉临证经验集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刘清泉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754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赵文霞论治消化系统疾病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赵文霞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755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郑秋惠临证经验集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郑秋惠</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756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新时代劳动理论十六讲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陈培永</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757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南怀瑾讲述：廿一世纪初的前言后语</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南怀瑾</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东方出版社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758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南怀瑾讲述：小言黄帝内经与生命科学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南怀瑾</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东方出版社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759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光影启迪教育：给教师的29堂电影课</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徐明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760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基础教育学区化办学研究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吴晶</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761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抗逆教室：让学习不再艰难（第2版）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Beth Doll</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762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犬科动物讲历史：与人类同行万年</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洛朗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763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这样教才有用：成功教学的21种策略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李·埃利奥特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764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Word Excel PPT思维导图办公应用 从入门到精通</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柏先云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765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车联未来：5G车联网创新商业模式</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吴冬升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766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剪映短视频剪辑 从入门到精通:调色+特效+字幕+配音</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龙飞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767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数据可视化入门到实战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768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人类别集分类与自适应及其在汉字识别中的应用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张煦尧</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769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社会化问答营销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刘庆振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770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理想的家住宅精细化设计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王恒</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771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*通识教育五育融合课程双创教学指南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盛振文 张传霞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经济科学出版社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772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实用中医方药手册 第5版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王世民 王永吉 王左希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773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HTML5+CSS3+JavaScript入门很轻松（微课超值版）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云尚科技</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774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物联网安装调试与运维：初级</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姚明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775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薛定宇教授大讲堂.卷I,MATLAB程序设计（第2版）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薛定宇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776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智能简史： 从大爆炸到元宇宙(精装）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【加】于非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777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肿瘤科普百科丛书：乳腺癌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778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十三种闻树的方式（精装）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人民文学出版社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779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Apache Spark大数据分析 基于Azure Databricks云平台</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[瑞典]罗伯特</w:t>
            </w:r>
            <w:r>
              <w:rPr>
                <w:rStyle w:val="13"/>
                <w:rFonts w:hint="default" w:ascii="宋体" w:hAnsi="宋体" w:eastAsia="宋体" w:cs="宋体"/>
                <w:sz w:val="21"/>
                <w:szCs w:val="21"/>
                <w:lang w:bidi="ar"/>
              </w:rPr>
              <w:t xml:space="preserve">· </w:t>
            </w:r>
            <w:r>
              <w:rPr>
                <w:rStyle w:val="12"/>
                <w:rFonts w:hint="default" w:ascii="宋体" w:hAnsi="宋体" w:eastAsia="宋体" w:cs="宋体"/>
                <w:sz w:val="21"/>
                <w:szCs w:val="21"/>
                <w:lang w:bidi="ar"/>
              </w:rPr>
              <w:t>伊利杰森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780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Power BI数据挖掘与可视分析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裴丽丽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781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图解健康知识丛书：图解艾灸小常识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四川科学技术出版社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782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栎属种质资源描述规范和数据标准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中国林业出版社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783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人人都爱PS：中文版Photohop 2022技术教程（实例版第2版）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唯美世界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中国水利水电出版社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784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常见病针灸临床丛书：失眠</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黄凯裕</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785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毫火针疗法技术操作安全指南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刘恩明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786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急诊室的故事（修订版）：学做内科急诊医生·基础篇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王津生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787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小儿推拿流派学术技能传承丛书：图解孙重三小儿推拿</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王立新 陆萍</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788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XG刘敬霞教学查房实录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刘敬霞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789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郭霭春白话解丛书：黄帝内经灵枢白话解（第二版）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郭霭春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790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李克勤-中医妇科经验集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蔡平平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791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马大正50年-临证验案自选集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马大正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792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三部六病翼：学习《伤寒论》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康守义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793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审思斋幼幼论丛：儿科温病症治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汪受传</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794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IIIustrator商业案例项目设计实训</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赵迪</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795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教育心理学（融媒体版）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徐凯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796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码上行动：零基础学会Python编程（ChatGPT版）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张焕生, 陈勇, 崔炳德</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797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网络结构数据分析与应用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潘蕊 张妍 高天辰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798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新编海关报关实务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谢国娥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799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局域网组件与管理项目教程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卢晓丽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800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生态敏感区（域）人-地系统空间均衡研究——以锡林郭  勒盟为例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阿荣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801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生命的成形 （精装）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杰米·A. 戴维斯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北京联合出版社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802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四步解忧：疗愈焦虑症的两轮心智突围</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陈瑶 秦江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当代世界出版社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803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网络游戏场景设计与制作实战(第二版)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李瑞森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804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立德树人：从故事到课程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陈燎原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805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自得教育论丛：伍平伟与自得教育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伍平伟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806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零基础推拿按摩入门（图解版）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王桂茂</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807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团体沙盘心理技术 过程、策略与技巧</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于晶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808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Web3.0漫游指南·轻触以使用面容ID解锁（精装）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徐旦 元宇宙公主</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809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平法钢筋识图与计算细节详解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上官子昌 陈洪刚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810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数据与现实（原书第3版）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【美】威廉· 肯特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811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室内装修基础课</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东贩编辑部</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812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图解：日本庭园</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（日）堀内正树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813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克里希那穆提心灵哲学书系：教育就是解放心灵（精 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【印】克里希那穆提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九州出版社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814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小儿心脏病用药手册 原书第2版（中文翻译版）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【美】理查德·穆诺兹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815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Hadoop+Spark大数据分析实战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迟殿委</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816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TensorFlw深度学习实战（微课视频版）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王志鹏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817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大数据背景下城市数字标牌精准选址方法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818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跟我学PYthon一级</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潘晟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819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客户服务导论与呼叫中心实务（第4版）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赵溪</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2022-9-9</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820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深基坑工程变形设计算新方法与工程应用（精装）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821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再生混凝土及其构件耐久性</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吴瑾</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822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爱丽丝计划：人工智能的现在与未来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（日）谷口忠大</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人民文学出版社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823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15天快速上手Python：从编程基础、网络爬虫到人工智 能</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【日】中岛省吾 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824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5G+自动驾驶：智能网联时代的汽车产业新格局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赵云等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825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Final Cut Pro短视频剪辑入门教程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微尘</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826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PS职场达人炼成记</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827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汇编语言编程基础：基于LoongArch</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孙国云,敖琪, 王锐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828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人体运动彩色解剖图谱 弹力带减脂塑形训练</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人邮体育解剖图谱编写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829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设计+制作+印刷+商业案例CorelDRAW实战教程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刘第秋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830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身份攻击向量</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【美】莫雷· 哈伯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831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知行力:重新定义成事逻辑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何伊凡</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832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名老中医临床经结与传承周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周杨晶</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四川科学技术出版社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833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“癌症知多少”新媒体健康科普丛书:淋巴瘤</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姜文奇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834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前列腺癌PET/CT</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【英】加里· 库克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835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牛津通识读本：大流行病（中英双语）</w:t>
            </w:r>
          </w:p>
        </w:tc>
        <w:tc>
          <w:tcPr>
            <w:tcW w:w="939" w:type="pct"/>
            <w:noWrap w:val="0"/>
            <w:vAlign w:val="center"/>
          </w:tcPr>
          <w:p>
            <w:pPr>
              <w:widowControl/>
              <w:spacing w:line="400" w:lineRule="exact"/>
              <w:jc w:val="center"/>
              <w:rPr>
                <w:rFonts w:hint="eastAsia" w:ascii="宋体" w:hAnsi="宋体" w:cs="宋体"/>
                <w:color w:val="000000"/>
                <w:szCs w:val="21"/>
              </w:rPr>
            </w:pPr>
            <w:r>
              <w:rPr>
                <w:rStyle w:val="12"/>
                <w:rFonts w:hint="default" w:ascii="宋体" w:hAnsi="宋体" w:eastAsia="宋体" w:cs="宋体"/>
                <w:sz w:val="21"/>
                <w:szCs w:val="21"/>
                <w:lang w:bidi="ar"/>
              </w:rPr>
              <w:t>【美】克里斯蒂安·W.麦克米伦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译林出版社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836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智能家居安装与调试400问</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余刚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中国电力出版社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837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子宫癌及卵巢癌患者全方位治疗指南：子宫癌及卵巢癌 防治超图解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【日】加藤友康</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中国纺织有限公司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838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教育心理学理论与发展研究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庞超波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中国纺织有限公</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839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基因、病毒与呼吸</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[美]迈克尔·J. 史蒂芬</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840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协和专家+协和妈妈圈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中国轻工业出版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841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飘零的秋叶：肺结核的历史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余凤高</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中国文史出版社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842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智慧的痛苦：精神病的历史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余凤高</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中国文史出版社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843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隔药盐灸疗法技术操作安全指南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刘初容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844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慢性肾脏病中医诊治经验十二讲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聂莉芳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845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漫画中医系列：趣味中医本草</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白极 曹飒丽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846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名医图说高血压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王鲁雁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847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小儿推拿流派学术技能传承丛书：图解津沽小儿推拿技 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李华南 董桦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848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医用耗材管理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谢卫东 黄二两</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849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中医脉诊临证心悟</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何益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850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观物篇医说</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【清】张确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851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嵇康《养生论》诠释及拾遗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邓一齐 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852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伤寒六病讲稿（第三册）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林盛进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853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少林正骨(2版)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韦春德等 主</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854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孙重三流派小儿推拿图谱</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姚笑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855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王禹增临证经验集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王禹增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856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我在东汉末年学中医的日子 : 另辟蹊径读伤寒</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王彤彤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857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赵振昌中医肾病临证六十年经验集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张守林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858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WEB3.0：赋能数字经济新时代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杜雨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859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数据要素五论：信息、权属、价值、安全、交易</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张平文,邱泽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860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物联网软件架构设计与实现</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861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After Effects影视特效合成教程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李向东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862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花卉生产技术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杨慧</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863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生态智慧教育理念下集团化办学的治理体系与治理能力</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陆云泉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864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Excel商务智能：Power、Query和Power Pivot数据清洗、建模与分析实战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刘必麟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865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网络安全应急响应基础理论及关键技术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刘永刚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866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我最关心的100个耳朵问题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刘宏建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河南科学技术出版社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867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课程与梦想：“真爱梦想杯”校本课程设计大赛作品精 选</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崔允漷</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868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课程政策的监测与评估研究：基于系统实施忠实度的视 角</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雷浩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869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品质课程聚焦丛书：语文学习维度与学科课程设计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刘文芬</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870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新编现代教育技术应用（微课版)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马秀芳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871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Python 机器学习入门：机器学习算法的理论与实践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【日】大曾根圭辅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872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初学机器人（原书第2版）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【日】石墨</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873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解构：科幻电影中的建筑创想</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李哲</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874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身体会替你说不</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(加)加博尔· 马泰（Gabor</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875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未来学校创新计划系列丛书：未来教师的研究素养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吴颖惠</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876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职场中的反社会人格： 识别和远离伤害的职场指南 （原书第2版）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（美）保罗. 巴比亚克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877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PHP入门很轻松（微课超值版）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云尚科技</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878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Vue.js 3.x高效前端开发：视频教学版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李小威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879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癌症患者怎么吃</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孙凌霞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880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智能平衡移动机器人（MATLAB/Simulink版·微课视频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孙浩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881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对照Excel零基础学python数据分析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杨开振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882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给心情涂上颜色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乐炎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883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人体肌肉拉伸手法图解--上肢</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884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深度学习在自然语言处理中的应用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张镭</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885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“癌症知多少”新媒体健康科普丛书：白血病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王建祥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886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骨科急症专业速查指南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【美】安德鲁·D·佩伦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887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编码日常：大众软件批判</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秦兰珺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文化艺术出版社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888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中国传统民居（第三版）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荆其敏 张丽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中国电力出版社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2022-8-3</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889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新时期中国乡村厕卫空间系统设计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文剑钢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中国建筑工业出版社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890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烧伤外科常见病种临床路径标准流程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陈昭宏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891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问道·强国之路丛书：建设教育强国</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周洪宇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中国青年出版社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892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当代中医皮科流派临床传承书系：岭南皮科流派</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李红毅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893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中医经典方妙用柳吉忱方剂学讲稿</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柳吉忱</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894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中医外治特色疗法临床技能提升丛书：中医皮肤针疗法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郭长青</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895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当代名老中医临证精粹丛书·第一辑：郑启仲儿科疑难病 临证心得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郑宏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896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佛州汉唐跟诊日志：师从倪海厦先生见闻录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（美）林大</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897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刘绍武三部六病讲座（录音版）（增订版）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刘绍武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898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马大正50年临证验案自选集：少见病证案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马大正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899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妙法巧治案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马大正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900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脾胃症治探微</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王建康</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901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新冠肺炎医案百例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付义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902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原著系列浙派中医丛书·第一辑：增订伪药条辨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郑奋扬</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903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病历书写规范</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费勤福主编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安徽科学技术出版社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904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多晶硅纳米薄膜压阻式压力传感器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陆学斌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905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学前教育史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郭法奇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906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超简单：用ChatGPT+实用AI工具让Office高效办公飞起 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快学习教育</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907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涓涓清流润幼林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王力鹏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908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滚雪球学Python</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王德朕</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909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驾驭ChatGPT：学会使用提示词</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本书编写组</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910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*劳动教育理论与实践教程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湖南科学技术出版社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911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提升学校课程品质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912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卓越学校领导力：学习与成就的基石</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朱旭东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913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眩晕和头晕实用入门手册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【英】阿道夫M·普朗斯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华夏出版社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914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16G101平法钢筋识图与算量</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上官子昌 主</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915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Web3与DAO:下一代互联网演进逻辑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（日）鬼井聪彦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916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分布式课堂未来的教育之路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【美】大卫</w:t>
            </w:r>
            <w:r>
              <w:rPr>
                <w:rStyle w:val="13"/>
                <w:rFonts w:hint="default" w:ascii="宋体" w:hAnsi="宋体" w:eastAsia="宋体" w:cs="宋体"/>
                <w:sz w:val="21"/>
                <w:szCs w:val="21"/>
                <w:lang w:bidi="ar"/>
              </w:rPr>
              <w:t xml:space="preserve">· </w:t>
            </w:r>
            <w:r>
              <w:rPr>
                <w:rStyle w:val="12"/>
                <w:rFonts w:hint="default" w:ascii="宋体" w:hAnsi="宋体" w:eastAsia="宋体" w:cs="宋体"/>
                <w:sz w:val="21"/>
                <w:szCs w:val="21"/>
                <w:lang w:bidi="ar"/>
              </w:rPr>
              <w:t>A·乔伊娜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917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链接器和加载器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【美】约翰</w:t>
            </w:r>
            <w:r>
              <w:rPr>
                <w:rStyle w:val="13"/>
                <w:rFonts w:hint="default" w:ascii="宋体" w:hAnsi="宋体" w:eastAsia="宋体" w:cs="宋体"/>
                <w:sz w:val="21"/>
                <w:szCs w:val="21"/>
                <w:lang w:bidi="ar"/>
              </w:rPr>
              <w:t xml:space="preserve">· </w:t>
            </w:r>
            <w:r>
              <w:rPr>
                <w:rStyle w:val="12"/>
                <w:rFonts w:hint="default" w:ascii="宋体" w:hAnsi="宋体" w:eastAsia="宋体" w:cs="宋体"/>
                <w:sz w:val="21"/>
                <w:szCs w:val="21"/>
                <w:lang w:bidi="ar"/>
              </w:rPr>
              <w:t>R莱文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918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未来教师的项目化学习设计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王素</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919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骨科加速康复护理实践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宁宁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920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FPGA时序约束与分析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吴厚航</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921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scikit-learn机器学习实战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邓立国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922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公交优先组织管控适用性应用手册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李瑞敏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923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计算机数学基础（第6版）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【德】克里斯托弗·迈内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924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读懂中医药文化</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张其成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925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AutoCAD2020与天正建筑T20 V6.0建筑设计 从入门到</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胡仁喜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926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Kubernetes快速入门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【英】奈吉尔·波尔顿</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927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Office 2021 办公应用实战 从入门到精通</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龙马高新教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928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健身房器械健身</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人邮体育解剖图谱编写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929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面向对象是怎样工作的（第3版）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[日]平泽章</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930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秒懂AI提问：让人工智能成为你的效率神器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秋叶</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931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深度强化学习实战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(印)普拉文· 巴拉尼沙米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932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图解健康知识丛书：图解腰椎病防治小常识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王淑霞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四川科学技术出版社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933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“癌症知多少” 新媒体健康科普丛书:肝癌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宋天强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934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介入放射学常见并发症处理 病例解析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【英】拉克希米·拉特南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935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外国老年照护服务模式研究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民政部政策研究中心</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研究出版社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936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STARS学工文化的理论根脉与实践探索</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钱波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浙江大学出版社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937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基于系统设计的美国新学校变革</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方向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浙江大学出版社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938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城市停车管理实践与案例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中国建筑工业出版社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939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城市一公里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杨宇振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中国建筑工业出版社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940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21天快瘦减脂餐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雀儿</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中国轻工业出版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941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酒花:啤酒酿造风味指南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(美)斯坦·希罗尼穆斯著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中国轻工业出版社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942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针灸临证心悟</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程海英</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943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国外非处方药专论制度研究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邱华伟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944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漫画中医系列：趣味经络腧穴</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白极 李亚旗张文征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945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神经系统疾病临床试验样本处理方法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罗玉敏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946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外科临床药师肿瘤精准用药速览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张述耀等编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947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肿瘤药物临床试验受试小宝典</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洪明晃</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948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北京针灸名家丛书 ：针管圣手·贺恩圣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李冬梅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949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骨科疾病穴位注射疗法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朱瑜琪</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950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陆拯内科诊法要略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陆拯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951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肿瘤经方门径：20首经方治疗肿瘤心悟</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陈滨海</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952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数据挖掘与管理决策（双语版）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953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圆梦北大：练就超强学习力</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黄宗英</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954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Excel高效办公应用全能手册·案例+技巧+视频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955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跨数据众心机器学习赋能多云只能数算融合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罗龙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956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数智融合：楼宇智慧化转型之路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孟涛 周明春编著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957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教育的温度丛书：县域乡村教师有效培训研究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戴礼章</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958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让个性自然发荣滋长:“引发教育”的理论寻源与实践探 索</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陈剑钰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959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通路：农村家庭教育支付能力探索</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林荣日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960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大脑的力量</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（英）凯瑟琳·德·兰格</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华龄出版社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961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用非暴力沟通照护阿尔茨海默病患者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帕蒂.比拉克. 史密斯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华夏出版社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962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Word Excel PPT从入门到精通 （ 全彩案例视频版）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储蓄诚品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963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别逼我拆了你的家：狗的行为心理解读与训养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宁珏垠</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964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新能源汽车结构与原理（全彩图解）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瑞佩尔主编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965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BIM总监</w:t>
            </w:r>
          </w:p>
        </w:tc>
        <w:tc>
          <w:tcPr>
            <w:tcW w:w="939" w:type="pct"/>
            <w:noWrap w:val="0"/>
            <w:vAlign w:val="center"/>
          </w:tcPr>
          <w:p>
            <w:pPr>
              <w:widowControl/>
              <w:spacing w:line="400" w:lineRule="exact"/>
              <w:jc w:val="center"/>
              <w:rPr>
                <w:rFonts w:hint="eastAsia" w:ascii="宋体" w:hAnsi="宋体" w:cs="宋体"/>
                <w:color w:val="000000"/>
                <w:szCs w:val="21"/>
              </w:rPr>
            </w:pPr>
            <w:r>
              <w:rPr>
                <w:rStyle w:val="12"/>
                <w:rFonts w:hint="default" w:ascii="宋体" w:hAnsi="宋体" w:eastAsia="宋体" w:cs="宋体"/>
                <w:sz w:val="21"/>
                <w:szCs w:val="21"/>
                <w:lang w:bidi="ar"/>
              </w:rPr>
              <w:t>工业和信息化部教育与考试中心</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966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办公空间设计细节图解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967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创新学习方式:教师学习科学指导手册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侯兰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968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工业机器视觉采像系统原理和设计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孙青海</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969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好玩的课堂（游戏如何改变学习）</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（美）杰德、迪尔伯里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970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华为openEuler开源操作系统实战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中国产业发展研究院组</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971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激活课堂</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田俊国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972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认知规律启发的显著性物体检测方法与评测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范建平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973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手把手教你鉴定评估二手车 彩色图解版 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林绪东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974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首席数据官之路:数据实践领导者的见解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[美】彼得·艾肯等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975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学习的创新：高等教育的未来（精装）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【美】约书亚·金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976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一学就会的家庭保险规划课</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977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营销革命5.0：以人为本的技术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王后熊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978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静谧与光明 ：路易斯·康的建筑精神</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（美）约翰· 罗贝尔</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979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高校创新创业教育改革与探索</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周冠怡彤</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九州出版社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980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MySQL数据库入门（第2版）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黑马程序员</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981</w:t>
            </w:r>
          </w:p>
        </w:tc>
        <w:tc>
          <w:tcPr>
            <w:tcW w:w="1961" w:type="pct"/>
            <w:noWrap w:val="0"/>
            <w:vAlign w:val="center"/>
          </w:tcPr>
          <w:p>
            <w:pPr>
              <w:widowControl/>
              <w:spacing w:line="400" w:lineRule="exact"/>
              <w:jc w:val="center"/>
              <w:textAlignment w:val="top"/>
              <w:rPr>
                <w:rStyle w:val="12"/>
                <w:rFonts w:hint="default" w:ascii="宋体" w:hAnsi="宋体" w:eastAsia="宋体" w:cs="宋体"/>
                <w:sz w:val="21"/>
                <w:szCs w:val="21"/>
                <w:lang w:bidi="ar"/>
              </w:rPr>
            </w:pPr>
            <w:r>
              <w:rPr>
                <w:rStyle w:val="12"/>
                <w:rFonts w:hint="default" w:ascii="宋体" w:hAnsi="宋体" w:eastAsia="宋体" w:cs="宋体"/>
                <w:sz w:val="21"/>
                <w:szCs w:val="21"/>
                <w:lang w:bidi="ar"/>
              </w:rPr>
              <w:t>高效随身查——Excel 2021必学的高效办公应用技巧</w:t>
            </w:r>
          </w:p>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（视频教学版）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任思颖，王明进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982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轨道交通的经济学:土地利用、城市活力与环境质量</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孙伟增，郑思齐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983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活动无忧：电商文案创作与活动策划实践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猫课</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984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数据库原理及应用（MySQL版）（第2版·题库·微课版）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李月军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985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突破平面Illustrator2022设计与制作剖析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李金蓉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986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中国建筑要素溯源：庭院、斗拱和藻井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谢景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987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调控大脑WaKe up!Braain! 漫画脑起搏器治疗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张建国 杨岸超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988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名中医杨霓芝谈肾病调养与防治（精装）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杨霓芝</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989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CSS选择器世界（第2版）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张鑫旭</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990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Excel 2021办公应用实战从入门到精通</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孙陆鹏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991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大数据原理与技术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黄史浩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992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电子硬件工程师入职图解手册·硬件知识篇 （彩图版）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陈韬</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993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考试心理学： 心理素质与考场表现</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【美】本·伯恩斯坦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994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用Python轻松处理Excel数据</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阳光灿烂</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995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癌症知多少 新媒体健康科普丛书 ：老年肿瘤</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石汉平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996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XG肝胆胰恶性肿瘤PET/CT</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（印）尼仑都·普兰德尔</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997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XG中老年女性骨质健康：绝经后骨质疏松的防与治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李立军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998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会读书才会学语文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邵鑫 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团结出版社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999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乳腺癌患者全方位治疗指南：乳腺癌防治超图解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【日】福田护主</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中国纺织有限公司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1000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透视日本养老</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赵晓征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中国建筑工业出版社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1001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学习障碍：逃不出的学习恶梦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王意中</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1002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糖尿病精选家常菜</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中国轻工业出版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1003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基于教师专业发展的区域高质量研修体系构建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孙翠松</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中国言实出版社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1004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脾胃病中医辨治思路与误治解析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李合国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1005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读案知医:在鲜活的案例中理解中医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郜栾</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1006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黄帝内经素问白话解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郭春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1007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蕲艾灸（第二版）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王曦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1008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通往历史的门： 跨越西方建筑与艺术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奥斯卡·马丁内斯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1009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大数据与人工智能实验教程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李子梅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1010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首都国医名师“大师1+1”丛书·第二辑：翁维良临证实  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1011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耕读教育教程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胡松梅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1012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目标检测与识别技术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宫久路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1013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软件工程案例教程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白冰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1014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技术供给与合作探究：基于具身认知的视角</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王辞晓</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1015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抗炎自救：修复你的免疫力</w:t>
            </w:r>
          </w:p>
        </w:tc>
        <w:tc>
          <w:tcPr>
            <w:tcW w:w="939" w:type="pct"/>
            <w:noWrap w:val="0"/>
            <w:vAlign w:val="center"/>
          </w:tcPr>
          <w:p>
            <w:pPr>
              <w:widowControl/>
              <w:spacing w:line="400" w:lineRule="exact"/>
              <w:jc w:val="center"/>
              <w:rPr>
                <w:rFonts w:hint="eastAsia" w:ascii="宋体" w:hAnsi="宋体" w:cs="宋体"/>
                <w:color w:val="000000"/>
                <w:szCs w:val="21"/>
              </w:rPr>
            </w:pPr>
            <w:r>
              <w:rPr>
                <w:rStyle w:val="12"/>
                <w:rFonts w:hint="default" w:ascii="宋体" w:hAnsi="宋体" w:eastAsia="宋体" w:cs="宋体"/>
                <w:sz w:val="21"/>
                <w:szCs w:val="21"/>
                <w:lang w:bidi="ar"/>
              </w:rPr>
              <w:t>【美】莫妮卡·阿加瓦尔, 乔蒂·拉奥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1016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生死关头：医生教你怎么活下来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李鸿政</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1017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数据分析方法论和业务实战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陈友洋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1018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银行业营销管理实战精析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赵晟泉,于兆鹏编著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1019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曾医生让你早知道.2</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普外科曾医生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湖南科学技术出版社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1020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成为研究型教师的8个锦囊</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魏戈</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1021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诗意语文课堂实录与品悟</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林志芳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1022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指向核心素养培育的学校课程图谱</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潘红星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1023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焦虑障碍的 正念疗愈之路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张海敏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华龄出版社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1024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内科医师查房手册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姚定康 梅长</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1025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应用人工智能：工程方法（原书第2版）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[德] 伯恩哈德·G.胡姆</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1026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1小时读懂建筑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仲德崑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1027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Web3超入门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通证一哥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1028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材料成形设备与系统——车辆制造中的应用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张大伟 赵升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1029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打造网红民宿：图解现代民宿建筑装修与改造</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朱丽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1030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大数据可视化</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朱敏 甘启宏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1031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多Agent系统编程实践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黄智濒</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1032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工作这么干团队这样带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叶瑜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1033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建筑结构思维</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布正伟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1034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解码形式语言：图解建筑造型的秘密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聂克谋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1035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你好，ChatGPT</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通证一哥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1036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盆景制作与养护图解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（日）松井孝监修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1037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普林斯顿计算机公开课（原书第2版）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戴开宇译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1038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情感分析进阶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林政 刘正宵李江楠</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1039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区块链技术基础教程 原理·方法及实践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聂长海</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1040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算法精粹：经典计算机科学问题的Java实现</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（美）大卫· 科帕克(David</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1041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通用人工智能:初心与未来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（美）赫伯特.L.罗埃布莱特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1042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显而易见：终结营销混乱（经典重译版）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【美】杰克特劳特Jack Trout 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1043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线上课制作 如何做出一门好课</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王达峰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1044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一本书看懂新能源汽车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汪港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1045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招标投标实务与热点答疑360问</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肃静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1046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专业的Scrum团队</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（德）彼得. 格茨</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1047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花园软装设计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凤凰空间</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江苏凤凰美术出版社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1048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众智数学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蔡柱权</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九州出版社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1049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任之堂中医入门12讲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余浩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辽宁科学技术出版社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1050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Arduino开发入门与创意应用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陈明荧著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1051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新药史话：从万能药到生命科学前沿</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彭雷</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1052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中国营造学社史略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林洙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人民文学出版社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1053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Dapr与.NET微服务实战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柳伟卫</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1054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GitLab CI/CD 从入门到实战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庞孟臣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1055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爱上Arduino</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（美）迈克尔.希洛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1056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程序员软技能</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【美】唐·琼</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1057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单片机开发从入门到实践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郭学提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1058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思科网络设备安全项目化教程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刘叶梅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1059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云原生技术中台：从分布式到云平台设计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1060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“癌症知多少”新媒体健康科普丛书 ：肿瘤靶向治疗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徐瑞华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1061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“癌症知多少”新媒体健康科普丛书：肿瘤介入治疗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郝希山</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1062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牛津通知读本：农业（中英双语）</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【英】保罗· 布拉斯利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译林出版社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1063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文化遗产里的中国故事：人居香港·活化历史建筑 （精装）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单霁翔</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中国大百科全书出版社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1064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街道与广场（原书第三版）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【英】克利夫·芒福汀</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中国建筑工业出版社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1065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电动汽车维修从零基础到实战（图解·视频·案例）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九品车事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中国水利水电出版社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1066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婴儿常见疾病按摩调理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杨振杰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1067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沧海遗珠：海崇熙医案文选</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海崇熙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1068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跟名师做临床：医林伉俪三十年临床集粹</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孟彪</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1069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脾肾同调功治肾病及疑难杂症：国家级名老中医高惠然 学术经验录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李林运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1070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神农本草经讲堂实录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赵文景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1071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旅游文化赏析——与风景对话（第二版）（本科教材）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王素洁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1072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骆驼与轮子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于子轩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1073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语文教师职业技能训练教程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韩世娇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1074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问答系统中答案选择方法研究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黄河燕</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1075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CoreIDRAW 基础与实战教程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1076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Python应用与实战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王科飞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1077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具身学习的18种实践范式</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杨龙 曹明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1078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情绪饮食</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王亚南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华龄出版社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1079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乡村旅游的开发与运营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李锦顺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华龄出版社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1080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Word高校商务办公一本通</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博蓄成品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1081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家庭园艺DIY系列：图解盆景制作与养护</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顾永华,丁昕</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1082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高校心理疏导做有温度的教育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王燕</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1083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建筑方案的五个灵感来源： 从构思到设计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毕昕</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1084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开放环境下的度量学习研究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叶翰嘉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1085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双色图解生产现场管理实务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（日）菅间正二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1086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全屋定制效果图从入门到精通</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雨丰设计</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1087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顶点覆盖问题的求解算法研究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李睿智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1088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人类与传染病的博弈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苏国民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1089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图解《黄帝内经》（精选畅读版）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罗增刚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青岛出版社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1090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Scratch编程思维一点通:视频教学版.上册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贾志勇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1091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结构动载荷识别方法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1092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树莓派智能系统设计与应用（微课视频版）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1093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图形创意设计 必修课（Illustrator版 ）</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梁晓龙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1094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肿瘤科普百科丛书:白血病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张晓辉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1095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剪映视频剪辑从入门到精通（电脑版）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吾影视觉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1096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职场达人这样用Word/Excel/PPT/PS</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殷慧文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1097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成长比成功更可贵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李镇西</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四川人民出版社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1098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李镇西与新教育丛书:叩问教育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李镇西</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四川人民出版社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1099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聆听教育大智慧</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李镇西</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四川人民出版社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1100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神经毒素与填充材料在面部整形手术中的应用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【美】布拉德福德·M.汤</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1101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“癌症知多少” 新媒体健康科欧丛书:肺癌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支修益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1102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“癌症知多少”新媒体健康科普丛书：食管癌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赵锡江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1103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冠状动脉旋磨术复杂病例及并发症的临床分析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【美】雷金纳德·卢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1104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物理医学与康复临床诊断 病例解析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 苏巴德拉诺里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1105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无形疆域安全：新时代网络空间安全战略研究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李大光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研究出版社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1106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引领·互助·内生：一所新建学校的教师发展探索</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毛天杰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浙江大学出版社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1107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复杂城市系统中的规划原理：新观点、新逻辑与新实验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赖世刚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中国建筑工业出版社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1108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高质量教育体系与人的全面发展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刘复兴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1109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新岗班主任工作实践与研究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刘世琦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中国言实出版社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1110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承淡安角针原穴法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张忠</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1111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保险经济学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王国军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2022-1-3</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1112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市场营销研究：方法与应用（第四版）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涂平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2022-7-4</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1113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物理学习心理学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张军朋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1114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学习之道：和我一样逆袭清华</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苏静颖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1115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基于学科素养的化学教学实践与研究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李忠孝</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1116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解锁线上教学:认识·设计·案例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李青</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1117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学前教育专业英语（第2版）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周海茹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1118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Java应用与实战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刘磊等编著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1119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不一样的WPS： 职场办公第一课</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WPS学堂</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1120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城域网与广域网（第2版）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刘化君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1121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深解区块链：用技术拓宽商业的边界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孙霄汉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1122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文化治校的力量</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杜建国 李志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1123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解构性变革</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李悦新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1124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道路交通标志标线大全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郭建英</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1125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健身气功图解：八段锦、五禽戏、易筋经、六字诀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双福 李政初</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1126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5G+智慧水利</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吴海燕</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1127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CTF网络安全竞赛入门教程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宋玉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1128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Excel VBA实战应用一本通：视频教学版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裴鹏飞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1129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IFS技能实践手册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（美）弗兰克.G. 安德森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1130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KUKA工业机器人典型应用案例详解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吕世霞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1131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KUKA工业机器人仿真操作与应用技巧</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林祥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1132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Linux 安全实战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1133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NFT浪潮：从创造、交易到构建元宇宙</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石琦著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1134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SOLID WORKS2022中文版钣金·焊接·管道与布线从入门到精通</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刘昌丽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1135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边缘型人格障碍</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【美】帕特丽夏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1136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不再神秘的区块链</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熊璋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1137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采光照明 主题方案设计与技术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日本建筑学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1138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餐饮店设计细节图解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毛文实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1139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侧效应:大脑如何塑造我们的认知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1140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持久性内存存储系统关键技术研究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陈游旻</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1141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创建虚拟原型软件项目：方法与实践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（美）道格拉斯.E.波斯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1142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纯电动/混合动力汽车原理与维修实用技术问答 全彩印刷</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张晓臣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1143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纯电动汽车结构与原理：彩色图解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李玉茂</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1144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从零打造小院： 庭院、菜园、阳台花园的简单创意技巧</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日本主妇与生活</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1145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复杂网络结构与动态演化分析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朱先强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1146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跟随梁思成访古寻迹：从蓟县独乐寺到宜宾李庄（精</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 张克群</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1147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工程测量101问</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周新力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1148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花草为伴：17位人气园艺师的四季混栽提案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日本FG武藏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1149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回避型人格自救手册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(美)特蕾西· 克罗斯利（Tracy Crossley）</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1150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混凝土结构节点构造设计图集 设计师必会100个节点设计：CAD节点+3D示意图+实景图片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白巧丽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1151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机器人编程探索与实践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【德】托马斯·布劳恩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1152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加氢站技术规范与安全管理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山东氢谷新能源技术研</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1153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简明实用系统英语语法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宋志明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1154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见微知著：上海风貌保护区非保护类里弄街坊的活化更 新与评价</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代阳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1155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建筑工程项目管理完全手册：如何从业主的角度进行项 目管理（精装）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牛春雷</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1156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建筑家的读书塾</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崔轩译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1157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具有文学表现力的中文古典诗歌自动写作方法研究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矣晓沅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1158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跨越鸿沟： 颠覆性产品营销指南（原书第3版）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杰弗里·摩尔</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1159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连接孤独症：与自闭症谱系障碍人士的沟通及倾听策略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李文娟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1160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绿艺生香：美丽又美味的园艺生活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（美）丹耶. 安德森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1161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南京大学人工智能本科专业教育培养体系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南京大学人工智能学院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1162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汽车电路与电子技术基础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游彩霞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1163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汽车发动机故障诊断技术及口诀（彩色版+视频）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李庆明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1164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汽车美容技能教程</w:t>
            </w:r>
          </w:p>
        </w:tc>
        <w:tc>
          <w:tcPr>
            <w:tcW w:w="939" w:type="pct"/>
            <w:noWrap w:val="0"/>
            <w:vAlign w:val="center"/>
          </w:tcPr>
          <w:p>
            <w:pPr>
              <w:widowControl/>
              <w:spacing w:line="400" w:lineRule="exact"/>
              <w:jc w:val="center"/>
              <w:rPr>
                <w:rFonts w:hint="eastAsia" w:ascii="宋体" w:hAnsi="宋体" w:cs="宋体"/>
                <w:color w:val="000000"/>
                <w:szCs w:val="21"/>
              </w:rPr>
            </w:pPr>
            <w:r>
              <w:rPr>
                <w:rStyle w:val="12"/>
                <w:rFonts w:hint="default" w:ascii="宋体" w:hAnsi="宋体" w:eastAsia="宋体" w:cs="宋体"/>
                <w:sz w:val="21"/>
                <w:szCs w:val="21"/>
                <w:lang w:bidi="ar"/>
              </w:rPr>
              <w:t>广东凌凯汽车技术有限公司组编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1165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汽车是怎样设计的</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陈新亚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1166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嵌入式实时系统调试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（美）阿诺德.s.伯格</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1167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氢燃料电池汽车安全设计</w:t>
            </w:r>
          </w:p>
        </w:tc>
        <w:tc>
          <w:tcPr>
            <w:tcW w:w="939" w:type="pct"/>
            <w:noWrap w:val="0"/>
            <w:vAlign w:val="center"/>
          </w:tcPr>
          <w:p>
            <w:pPr>
              <w:widowControl/>
              <w:spacing w:line="400" w:lineRule="exact"/>
              <w:jc w:val="center"/>
              <w:rPr>
                <w:rFonts w:hint="eastAsia" w:ascii="宋体" w:hAnsi="宋体" w:cs="宋体"/>
                <w:color w:val="000000"/>
                <w:szCs w:val="21"/>
              </w:rPr>
            </w:pPr>
            <w:r>
              <w:rPr>
                <w:rStyle w:val="12"/>
                <w:rFonts w:hint="default" w:ascii="宋体" w:hAnsi="宋体" w:eastAsia="宋体" w:cs="宋体"/>
                <w:sz w:val="21"/>
                <w:szCs w:val="21"/>
                <w:lang w:bidi="ar"/>
              </w:rPr>
              <w:t>山东氢谷新能源技术研究院组</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1168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球根花卉栽培与装饰技巧</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（日）竹田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1169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区块链应用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马扬</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1170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全能家居创意提案 整理收纳</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庄新燕</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1171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全能家居创意提案. 居室配色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庄新燕</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1172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全能家居创意提案空间规划</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庄心妍</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1173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软装陈设搭配秘籍</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歆静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1174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三型睡眠指南:理解睡眠类型，定制28天睡眠改变计划</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（澳）奥利维亚.阿雷佐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1175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商业空间动线设计 细节图解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汤留泉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1176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深部非线性岩体地应力测量理论与技术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1177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深度学习及加速技术：入门与实践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白创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1178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实战经济学 可复制的财富自由</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任泽平等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1179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数据安全与流通：技术、架构与实践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刘汪根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1180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算力经济 从超级计算到云计算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（加）张福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1181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图解C#语言智能制造与机器人工业软件开发入门教程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叶辉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1182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图解KUKA工业机器人电路连接及检测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耿春波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1183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网络爬虫原理与实践 ：基于C#语言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1184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微光绿植：52种耐弱光观叶植物挑选与养护</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1185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物联网和工业4.0实用指南-物流和生产中的方法·工具和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何晖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1186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西门子故障安全系统应用指南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1187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现场总线与工业以太网及其应用技术 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李正军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1188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学会理解问题：解决复杂问题的简单方法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阿诺.谢瓦利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1189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因果推断导论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1190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智能科学技术导论 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周昌乐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1191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转变教育主题HTH20年创新性学习项目精选集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杰夫 罗宾</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1192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装饰工程节点构造设计图集 设计师必会100个节点设计：CAD节点+3D示意图+实景图片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白巧丽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1193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零基础轻松读懂建筑结构施工图</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范越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1194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装修施工完全手册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尤呢呢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1195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乡村教师专业发展路径的理论和实践探索</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陈丽敏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九州出版社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1196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华蟾素类药物临床应用手册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林丽珠，曹俊岭</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1197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颈肩腰腿疼的精诊简治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齐伟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1198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繁琐工作快上手：短视频学Excel制表与数据分析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文杰书院 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1199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极简Julia语言：机器学习跃迁之路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（加）坦梅. 巴克西（Tanmay Bakshi）</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1200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商业空间设计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姜雪</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1201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现代控制系统分析与设计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俞立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1202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学霸教你的高效学习法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杨金秋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1203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Procreate室内设计手绘实训教程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周贤</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1204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R语言高效能实战：更多数据和更快速度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刘艺非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1205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TensorFlow深度学习项目实战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【美】卢卡· 马萨罗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1206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程序员的算法趣题.2</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[日]增井敏克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1207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仿生机器鱼人工侧线感知技术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谢广明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1208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和秋叶一起学：秒懂Photoshop后期修图</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秋叶</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1209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和秋叶一起学：秒懂短视频剪辑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秋叶</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1210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人工智能计算思维启蒙教程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周嵬</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1211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软件测试之困：测试工程化实践之路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肖利琼</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1212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深度匹配学习：面向搜索与推荐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徐君等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1213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统信UOS应用开发进阶教程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统信软件技术有限公司</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1214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物联网安全漏洞挖掘实战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崔洪权</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1215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信息技术基础实训教程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张立立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1216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图解健康知识丛书：图解黄帝内经养生小常识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车艳芳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四川科学技术出版社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1217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父母：挑战（精装）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鲁道夫·德雷克斯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天地出版社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1218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临床麻醉基础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约翰·伦德尔</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1219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“癌症知多少”媒体健康科普丛书:消除误区 科学防癌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1220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安全用药科普丛书：抗凝用药小课堂</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宋玮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1221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安全用药科普丛书：糖尿病用药小课堂</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赵振宇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1222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《跌扑损伤卷之一》校注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李彦民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西北大学出版社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1223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常见病康复与急救指导</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刘睿</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西北大学出版社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1224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癫痫辅助诊断方法：模型与数据混合驱动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宋江玲</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西北大学出版社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1225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公众消毒防疫科普知识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陕西省疾病预防控制中</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西北大学出版社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1226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协和名医说宫颈健康</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谭先杰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中国妇女出版社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1227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装配式钢结构建筑与智能建造技术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中国建材工业出版社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1228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数据准备：从获取到整理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阮敬 任韬</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1229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推开幸福教育之门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1230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完全图解云计算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【日】西村泰洋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中国水利水电出版社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1231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岭南陈氏针法技术造作安全指南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陈秀华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1232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肺系病PBL教学医案选粹</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兰智慧</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1233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刘清泉中医救治危重症医案集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刘清泉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1234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审思斋幼幼论丛：儿科成方切用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汪受传</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1235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佑幼新书：王雪峰小儿病临证用药心得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王雪峰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1236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诊余琐记：周安方医话选粹</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周安方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1237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过度智能</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【美】贾森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1238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指向学科育人的单元整体教学设计与实施的研究 优秀课例选集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1239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方便快捷制作教学课件（修订版）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马九克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1240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太乙金华宗旨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华胥子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华岭出版社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1241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图说汽车绿色维修技术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郭建英、潘婷婷</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1242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建筑师的100堂必修课</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罗松著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1243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探索城市之城与镇：一本书读懂城市与城镇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（美）约拿单.葛兰西</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1244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愿你被内在父母温暖相待：内在小孩艺术疗愈指南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【美】露西亚·卡帕基内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1245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科技绘图/科研论文图/论文配图:设计与创作自学手册 科研动画篇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宋元元</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1246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智慧教育技术与应用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【澳】朱佳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1247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AXure RP9产品经理就业技能实战教程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狄瑞鑫</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1248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Java完全自学教程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明日科技</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1249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创伤与解离：创伤如何使我们成为另一个人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（美）利奈特.S.丹尼恰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1250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从生物材料到微纳机器人</w:t>
            </w:r>
          </w:p>
        </w:tc>
        <w:tc>
          <w:tcPr>
            <w:tcW w:w="939" w:type="pct"/>
            <w:noWrap w:val="0"/>
            <w:vAlign w:val="center"/>
          </w:tcPr>
          <w:p>
            <w:pPr>
              <w:widowControl/>
              <w:spacing w:line="400" w:lineRule="exact"/>
              <w:jc w:val="center"/>
              <w:rPr>
                <w:rFonts w:hint="eastAsia" w:ascii="宋体" w:hAnsi="宋体" w:cs="宋体"/>
                <w:color w:val="000000"/>
                <w:szCs w:val="21"/>
              </w:rPr>
            </w:pPr>
            <w:r>
              <w:rPr>
                <w:rStyle w:val="12"/>
                <w:rFonts w:hint="default" w:ascii="宋体" w:hAnsi="宋体" w:eastAsia="宋体" w:cs="宋体"/>
                <w:sz w:val="21"/>
                <w:szCs w:val="21"/>
                <w:lang w:bidi="ar"/>
              </w:rPr>
              <w:t>北京航空航天大学科学技术研究院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1251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图解量子量子计算机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【日】宇津木健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1252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团体心理游戏256例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洪杰州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1253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站点可靠性工程（SRE）实战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陈英锋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1254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这就是ChatGPT</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【美】斯蒂</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1255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德融数理，知行合一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林建宁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山东教育出版社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1256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预防出生缺陷</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四川科学技术出版社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1257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青春期烦恼快滚开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野口绿</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1258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躬耕拾遗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高冬梅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西北大学出版社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1259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人居北京—唤醒工业遗产(精装)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单霁祥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中国大百科全书出版社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1260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雅文食趣：饮膳正要</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【元】忽思</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中国纺织有限公</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1261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当代名老中医临证精粹：张怀亮临证经验选粹</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张怀亮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1262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咳嗽的中医临床诊治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薛汉荣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1263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Photoshop网店图片处理 实训教程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胡龙玉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1264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景观自然系统与评价---景观设计地学基础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黄润华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1265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加速度生理学（精装）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刘炳坤</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1266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手术室计划与调度问题的随机优化模型和算法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王珊珊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1267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青春期成长守护指南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一只学霸</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北京联合出版社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1268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腹直肌分离修复计划</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凯蒂·鲍曼</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1269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人工智能数据处理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余平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1270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便秘防与治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刘佃温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河南科学技术出版社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1271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痛风降尿酸，止疼痛，防复发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刘良运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河南科学技术出版社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1272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全部生命系列：清醒地睡（精装）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（美）杨定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华龄出版社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1273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人工智能：AI绘画从入门到精通：文案+绘画+摄影+电 商广告制作</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谷哥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1274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教育的演变 ：面向未来的教育（精装）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【美】维拉德·R.达吉特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1275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智能家居设计全书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颜晋南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1276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实用眩晕诊疗手册（第3版）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吴子明，刘博著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2022-2-3</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1277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中医药科研思路与方法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彭军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1278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阻塞性睡眠呼吸暂停标准数据集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雷文斌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1279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名老中医陈权临症辨治验案荟萃</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苗德光 李玲袁泉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辽宁科学技术出版社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1280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ASP.NET MVC网站开发从入门到实战:微课视频版</w:t>
            </w:r>
          </w:p>
        </w:tc>
        <w:tc>
          <w:tcPr>
            <w:tcW w:w="939" w:type="pct"/>
            <w:noWrap w:val="0"/>
            <w:vAlign w:val="center"/>
          </w:tcPr>
          <w:p>
            <w:pPr>
              <w:widowControl/>
              <w:spacing w:line="400" w:lineRule="exact"/>
              <w:jc w:val="center"/>
              <w:rPr>
                <w:rFonts w:hint="eastAsia" w:ascii="宋体" w:hAnsi="宋体" w:cs="宋体"/>
                <w:color w:val="000000"/>
                <w:szCs w:val="21"/>
              </w:rPr>
            </w:pPr>
            <w:r>
              <w:rPr>
                <w:rStyle w:val="12"/>
                <w:rFonts w:hint="default" w:ascii="宋体" w:hAnsi="宋体" w:eastAsia="宋体" w:cs="宋体"/>
                <w:sz w:val="21"/>
                <w:szCs w:val="21"/>
                <w:lang w:bidi="ar"/>
              </w:rPr>
              <w:t>陶永鹏，郭鹏，刘建鑫主编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1281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Python高阶程序设计与实践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闫雷鸣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1282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大咖谈肺癌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支修益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1283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人工智能教育（第五册）人工智能与社会</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张坤颖，李晓岩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1284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探险MINECRAFT编程世界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李有翔</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1285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项目驱动零起点学Java</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马士兵</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1286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小天才学C++</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董春龙 刘鹏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1287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居家护养系列：脑血管疾病居家护养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中华护理学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1288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中医药文化与健康知识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戴铭</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1289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C语言程序设计简明教程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1290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RPA落地指南:基础、实操及赋能</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数字力量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1291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大数据技术实训教程：预处理、离线分析和实时计算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卢正才</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1292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开源之道三部曲：开源之迷</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适兕 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1293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人工智能 等级考试 一级教程: 人工智能通识</w:t>
            </w:r>
          </w:p>
        </w:tc>
        <w:tc>
          <w:tcPr>
            <w:tcW w:w="939" w:type="pct"/>
            <w:noWrap w:val="0"/>
            <w:vAlign w:val="center"/>
          </w:tcPr>
          <w:p>
            <w:pPr>
              <w:widowControl/>
              <w:spacing w:line="400" w:lineRule="exact"/>
              <w:jc w:val="center"/>
              <w:rPr>
                <w:rFonts w:hint="eastAsia" w:ascii="宋体" w:hAnsi="宋体" w:cs="宋体"/>
                <w:color w:val="000000"/>
                <w:szCs w:val="21"/>
              </w:rPr>
            </w:pPr>
            <w:r>
              <w:rPr>
                <w:rStyle w:val="12"/>
                <w:rFonts w:hint="default" w:ascii="宋体" w:hAnsi="宋体" w:eastAsia="宋体" w:cs="宋体"/>
                <w:sz w:val="21"/>
                <w:szCs w:val="21"/>
                <w:lang w:bidi="ar"/>
              </w:rPr>
              <w:t>人工智能等级考试教材编写组</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1294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人工智能编程实践Python编程6级</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倪俊杰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1295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数码摄影后期零基础入门与提高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郑志强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1296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统信UOS操作系统使用教程 （第2版）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统信软件技术有限公司</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1297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陈天然医案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四川科学技术出版社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1298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性病防治科普知识100问</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杨戈</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四川科学技术出版社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1299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“癌症知多少”新媒体健康科普丛书 :肿瘤营养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石汉平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1300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上肢检查实用指南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澳 罗杰 皮勒默等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1301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人文与社会译丛：临床医学的诞生（精装）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【法】米歇尔·福柯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译林出版社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1302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索结构节点设计与案例分析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白宝萍</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中国电力出版社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1303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养好气血年轻20岁</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中国纺织有限公</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1304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基层中医之路:学习切实可行的诊疗技术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蔡积 田礼发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1305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Python编程训练入门：数据分析的准备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吴喜之 张敏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1306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教师的书桌：从阅读抵达教学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周春梅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1307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教育发生的地方</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1308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教育只有一个主题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万玮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1309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致命的亲吻：疟疾的历史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余凤高</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中国文史出版社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1310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基于灵性物理教学法的大单元教学思考与实践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刘克艳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中国言实出版社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1311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华佗医药传承与创新</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张超伟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1312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皮肤传</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（挪威）乔恩.霍尔沃森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1313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中华经典名著全本全注全译丛书:伤寒论 （精装）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李心机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中华书局</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1314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BIM应用：Revit建筑案例教程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陈凌杰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1315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从宝藏之地到国家公园：三江源“大猫谷”生态旅游特 许经营试点社区影响研究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刘馨浓</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1316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电脑入门基础教程：Window11+Office2021</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凤凰高新教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1317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新手学电脑从入门到精通（Windows 11+Office 2021</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龙马高新教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1318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人工智能导论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李桂秋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1319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润物细无声：马成霞析教育教学案例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马成霞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1320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模糊语言信息多属性决策理论与方法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1321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拯救干眼（漫画版）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刘红山</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1322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深思教育书系：听马老师说数学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马学斌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海天出版社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1323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义务教育化学课程标准（2022年版）案例式解读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陈颖，黄燕宁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1324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丰盛（精装）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杨定一</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华龄出版社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1325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核心素养下的语文课堂教学实践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包树珍</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华文出版社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1326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田芳兰学术思想及临证经验辑要</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林武勋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华夏出版社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1327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一本书读懂无人驾驶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1328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户型优化从格局改造到细节设计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1329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建筑模型制作全过程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歆静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1330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建筑设计过程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胡一可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1331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传染病科学防护指南（乡村篇）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李宏军等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1332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肺癌免疫治疗生物标志物</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苏春霞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1333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老年人照护技能手册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1334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世界遗产哈尼梯田：雕刻在群山上的和谐家园</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角媛梅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1335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糖尿病中医诊治精要</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温伟波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1336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好好吃饭也能瘦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孟令超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科学技术文献出版社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1337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Flask web全栈开发实战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黄勇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1338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jQuery+Vue.js+Sping Boot贯穿式项目实战(微课视频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陈冈</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1339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Mathematica程序设计导论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张勇等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vMerge w:val="restar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1340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Web前端开发技术:HTML5、CSS3、JavaScript（第4版</w:t>
            </w:r>
          </w:p>
        </w:tc>
        <w:tc>
          <w:tcPr>
            <w:tcW w:w="939" w:type="pct"/>
            <w:vMerge w:val="restar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储久良</w:t>
            </w:r>
          </w:p>
        </w:tc>
        <w:tc>
          <w:tcPr>
            <w:tcW w:w="1022" w:type="pct"/>
            <w:vMerge w:val="restar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vMerge w:val="restar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2023-1-4</w:t>
            </w:r>
          </w:p>
        </w:tc>
        <w:tc>
          <w:tcPr>
            <w:tcW w:w="314" w:type="pct"/>
            <w:vMerge w:val="restar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vMerge w:val="continue"/>
            <w:noWrap w:val="0"/>
            <w:vAlign w:val="center"/>
          </w:tcPr>
          <w:p>
            <w:pPr>
              <w:widowControl/>
              <w:spacing w:line="400" w:lineRule="exact"/>
              <w:jc w:val="center"/>
              <w:rPr>
                <w:rFonts w:hint="eastAsia" w:ascii="宋体" w:hAnsi="宋体" w:cs="宋体"/>
                <w:color w:val="000000"/>
                <w:szCs w:val="21"/>
              </w:rPr>
            </w:pP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3"/>
                <w:rFonts w:hint="default" w:ascii="宋体" w:hAnsi="宋体" w:eastAsia="宋体" w:cs="宋体"/>
                <w:sz w:val="21"/>
                <w:szCs w:val="21"/>
                <w:lang w:bidi="ar"/>
              </w:rPr>
              <w:t xml:space="preserve">· </w:t>
            </w:r>
            <w:r>
              <w:rPr>
                <w:rStyle w:val="12"/>
                <w:rFonts w:hint="default" w:ascii="宋体" w:hAnsi="宋体" w:eastAsia="宋体" w:cs="宋体"/>
                <w:sz w:val="21"/>
                <w:szCs w:val="21"/>
                <w:lang w:bidi="ar"/>
              </w:rPr>
              <w:t>题库·微课视频版）</w:t>
            </w:r>
          </w:p>
        </w:tc>
        <w:tc>
          <w:tcPr>
            <w:tcW w:w="939" w:type="pct"/>
            <w:vMerge w:val="continue"/>
            <w:noWrap w:val="0"/>
            <w:vAlign w:val="center"/>
          </w:tcPr>
          <w:p>
            <w:pPr>
              <w:widowControl/>
              <w:spacing w:line="400" w:lineRule="exact"/>
              <w:jc w:val="center"/>
              <w:rPr>
                <w:rFonts w:hint="eastAsia" w:ascii="宋体" w:hAnsi="宋体" w:cs="宋体"/>
                <w:color w:val="000000"/>
                <w:szCs w:val="21"/>
              </w:rPr>
            </w:pPr>
          </w:p>
        </w:tc>
        <w:tc>
          <w:tcPr>
            <w:tcW w:w="1022" w:type="pct"/>
            <w:vMerge w:val="continue"/>
            <w:noWrap w:val="0"/>
            <w:vAlign w:val="center"/>
          </w:tcPr>
          <w:p>
            <w:pPr>
              <w:widowControl/>
              <w:spacing w:line="400" w:lineRule="exact"/>
              <w:jc w:val="center"/>
              <w:rPr>
                <w:rFonts w:hint="eastAsia" w:ascii="宋体" w:hAnsi="宋体" w:cs="宋体"/>
                <w:color w:val="000000"/>
                <w:szCs w:val="21"/>
              </w:rPr>
            </w:pPr>
          </w:p>
        </w:tc>
        <w:tc>
          <w:tcPr>
            <w:tcW w:w="480" w:type="pct"/>
            <w:vMerge w:val="continue"/>
            <w:noWrap w:val="0"/>
            <w:vAlign w:val="center"/>
          </w:tcPr>
          <w:p>
            <w:pPr>
              <w:widowControl/>
              <w:spacing w:line="400" w:lineRule="exact"/>
              <w:jc w:val="center"/>
              <w:rPr>
                <w:rFonts w:hint="eastAsia" w:ascii="宋体" w:hAnsi="宋体" w:cs="宋体"/>
                <w:color w:val="000000"/>
                <w:szCs w:val="21"/>
              </w:rPr>
            </w:pPr>
          </w:p>
        </w:tc>
        <w:tc>
          <w:tcPr>
            <w:tcW w:w="314" w:type="pct"/>
            <w:vMerge w:val="continue"/>
            <w:noWrap w:val="0"/>
            <w:vAlign w:val="center"/>
          </w:tcPr>
          <w:p>
            <w:pPr>
              <w:widowControl/>
              <w:spacing w:line="400" w:lineRule="exact"/>
              <w:jc w:val="center"/>
              <w:rPr>
                <w:rFonts w:hint="eastAsia"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1341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名师讲堂码书码课系列：书法规范练习108关</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蔡伟奇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1342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循序渐进Vue.js3前端开发实战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张益珲</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1343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终结痛风（精装）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李长贵 吕朝</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1344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肿瘤科普百科丛书:卵巢癌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高雨农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1345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和秋叶一起学：秒懂Photoshop图像处理（全彩版）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秋叶 朱超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1346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缓解腰痛这么练就对了（中老年大图大字版）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闫琪</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1347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看视频学剪映：快速剪辑手机短视频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陈妃姚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1348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数码摄影后期零基础入门教程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郑志强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1349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学会考试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陆震谷</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上海文化出版社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1350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“癌症知多少”新媒体健康科普丛书 ：胰腺癌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田艳涛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1351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“癌症知多少”新媒体健康科普丛书:结直肠癌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刘巍</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1352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安全用药科普丛书：呼吸系统疾病用药小课堂</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袁恒杰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1353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安全用药科普丛书：消化系统疾病用药小课堂</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朱明辉 叶青</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1354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安全用药科普丛书：中药知识小课堂</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1355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安全用药科普丛书：肿瘤用药小课堂</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1356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协和名医说妇科肿瘤</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向阳 谭先杰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中国妇女出版社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1357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噢，腰椎间盘突出原来是这样的呀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诸葛明民， 陈永梅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1358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惟学无际：基于脑科学构建学习模式和设计教学方案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（美）布莱恩·古德温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1359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情绪聚焦疗法的刻意练习</w:t>
            </w:r>
          </w:p>
        </w:tc>
        <w:tc>
          <w:tcPr>
            <w:tcW w:w="939" w:type="pct"/>
            <w:noWrap w:val="0"/>
            <w:vAlign w:val="center"/>
          </w:tcPr>
          <w:p>
            <w:pPr>
              <w:widowControl/>
              <w:spacing w:line="400" w:lineRule="exact"/>
              <w:jc w:val="center"/>
              <w:rPr>
                <w:rFonts w:hint="eastAsia" w:ascii="宋体" w:hAnsi="宋体" w:cs="宋体"/>
                <w:color w:val="000000"/>
                <w:szCs w:val="21"/>
              </w:rPr>
            </w:pPr>
            <w:r>
              <w:rPr>
                <w:rStyle w:val="12"/>
                <w:rFonts w:hint="default" w:ascii="宋体" w:hAnsi="宋体" w:eastAsia="宋体" w:cs="宋体"/>
                <w:sz w:val="21"/>
                <w:szCs w:val="21"/>
                <w:lang w:bidi="ar"/>
              </w:rPr>
              <w:t>(美)朗达·N. 戈德曼 (葡) 亚历山大·瓦</w:t>
            </w:r>
          </w:p>
        </w:tc>
        <w:tc>
          <w:tcPr>
            <w:tcW w:w="1022" w:type="pct"/>
            <w:noWrap w:val="0"/>
            <w:vAlign w:val="center"/>
          </w:tcPr>
          <w:p>
            <w:pPr>
              <w:widowControl/>
              <w:spacing w:line="400" w:lineRule="exact"/>
              <w:jc w:val="center"/>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1360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温和坚定做教师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沈丽新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1361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经方治大病实录：危急重症诊疗五十年</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田雨青</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1362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构建“以人为本”的普惠医疗保障制度（精装）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韩桂君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1363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如果我的朋友是妇科医生，我会这样问他</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【韩】柳知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1364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名老中医崔应民临证经验粹要</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曹珊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河南科学技术出版社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1365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中西医结合心脑血管慢病管理手册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朱明军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河南科学技术出版社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1366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未来教师的测评数据处理与分析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1367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超实用！省心装修手册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安徽飞墨设计</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1368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老房新生小家改造攻略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里白空间设计</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1369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中华传统文化百部经典:王祯农书 节选（精装）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1370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肿瘤科普百科丛书:结直肠癌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季加孚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1371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Illustrator 2022设计基础+商业设计实战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陈博 夏磊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1372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不正经的科学：人类睡眠的另类研究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[美]特里·克拉利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1373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低代码打造RPA：Power Automate Desktop基础实战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雷元</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1374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缓解膝盖疼痛这么练就对了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闫琪</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1375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教育脑科学：提升教学与学习效果的实践指南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【英】格伦· 惠特曼</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1376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青春期心理问题认知疗法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托里·A.克里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1377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人体肌肉拉伸手法图解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李清正 李威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1378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用户体验四维度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1379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“癌症知多少”新媒体健康科普丛书 ：肿瘤标志物</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王书奎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1380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长沙古本伤寒杂病论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张仲景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1381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旅游线路设计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贠聿薇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西北大学出版社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1382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英语任务型教学法设计与实施</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韩建林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中国纺织有限公</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1383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《医林改错》诸方医案集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甘文平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1384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心理辅导课：团体活动180例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钟志农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1385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典型牧区草地蒸散发监测与区域耗水机制研究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中国水利水电出版社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1386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现当代建筑十五讲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董豫赣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1387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Excel数据处理与分析全能手册：案例+技巧+视频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李修云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1388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大学在线教学改革研究与实践(精装)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肖海荣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1389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心灵呵护与成长</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阳帆</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1390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虚拟现实辅助结构可装配性设计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姚寿文 陈科姚泽源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1391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自动控制理论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徐远清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1392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自动控制原理（第3版）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王晓华 王卫江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1393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时装画水彩手绘表现实战教程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郑喆成（AZ 吉吉）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1394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《红楼梦》整本书阅读教与学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海天出版社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1395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新编《金匮要略》三步释</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刘读文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河南科学技术出版社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1396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白山里水，杏林撷珍东北名医医案精粹</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良群</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黑龙江科学技术出版社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1397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小古文游戏教学设计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金晓芳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1398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语文科教学逻辑探索</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成龙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1399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来自星星的你：送给孤独症家庭的礼物</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祝卓宏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华龄出版社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1400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全部生命系列：我是谁（精装）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（美）杨定一 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华龄出版社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1401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食而无惧</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陆琪.古谱塔</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华龄出版社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1402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营销革命</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艾.里斯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1403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这就是我想住的家：爱上糖系风</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1404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*倾听思维拔节的声音</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宋丽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九州出版社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1405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毕朝忠临床经验集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夏殷</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1406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痴呆诊断与认知功能损害评估量表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周晓华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1407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结直肠癌筛查理论与实践（中文翻译版）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陈秀熙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1408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罗笑容儿科经验集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许尤佳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1409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Pytho数据分析可视化基础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骆焦煌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1410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脾虚就这么补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胡世云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1411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肿瘤科普百科丛书:肝癌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邢宝才</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1412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肿瘤科普百科丛书：膀胱癌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李学松</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1413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肿瘤科普百科丛书：食管癌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杨跃</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1414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*计算机网络抢分攻略真题分类分级详解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海贼宝藏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1415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C#完全自学教程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明日科技</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1416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Java EE企业级应用开发实战 Spring</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1417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Metasploitweb渗透测试实战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李华峰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1418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Python机器学习入门与实战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桑园</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1419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Spring 核心技术和案例实战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郑天民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1420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互联网软件测试 ：初级</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北京新奥时代科技有限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1421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人工智能编程实践(Python编程5级)</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1422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商业插画实战 iPad Art Set基础实用教程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白春天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1423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解析几何三十六计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深圳出版社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1424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危重病急救与监护技能</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曹丽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四川科学技术出版社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1425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罗晓晖：诗词课 朝向审美的奔赴</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罗晓晖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四川人民出版社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1426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“癌症知多少”新媒体健康科普丛书：甲状腺癌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郑向前</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1427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简明神经外科诊疗要点</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张柏林，陈成勇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1428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解氏中医临症发挥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解乐业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1429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精编妇产科精准医疗思维</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杨冬梅，任秀花</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1430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康复推拿学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李江山</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1431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人工智能心电图</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刘彤</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1432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人工智能在乳腺癌早诊中的应用（精装）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【阿联酋】哈立德·沙伊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1433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治愈一颗心：剑桥心脏外科大师的内心独白</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（英）萨梅尔.纳西夫</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1434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人体解剖学局部解剖实验指导</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冯宇鹏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西北大学出版社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1435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煤粮复合区采煤沉陷对土壤质量的影响研究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张沛沛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中国经济出版社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1436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*逻辑与机制-托育服务理论探索</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刘中一</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中国人口出版社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1437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50个工具玩转项目式学习</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罗颖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1438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R语言数据挖掘 第3版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薛薇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2023-1-3</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1439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备课是个技术活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何捷</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2022-8-23</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1440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乘风破浪做好班主任：轻松应对工作中的38个“怎么办  ”</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钟杰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2022-8-23</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1441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从课堂到课程：教师专业成长12讲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张祖庆</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1442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从优秀到卓越：教师创新力的12项修炼</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程进才</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1443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告别紊乱的人生：写给边缘型人格障碍患者及其家人的 自救书 修订版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 罗伯特</w:t>
            </w:r>
            <w:r>
              <w:rPr>
                <w:rStyle w:val="13"/>
                <w:rFonts w:hint="default" w:ascii="宋体" w:hAnsi="宋体" w:eastAsia="宋体" w:cs="宋体"/>
                <w:sz w:val="21"/>
                <w:szCs w:val="21"/>
                <w:lang w:bidi="ar"/>
              </w:rPr>
              <w:t xml:space="preserve">· </w:t>
            </w:r>
            <w:r>
              <w:rPr>
                <w:rStyle w:val="12"/>
                <w:rFonts w:hint="default" w:ascii="宋体" w:hAnsi="宋体" w:eastAsia="宋体" w:cs="宋体"/>
                <w:sz w:val="21"/>
                <w:szCs w:val="21"/>
                <w:lang w:bidi="ar"/>
              </w:rPr>
              <w:t>O.弗里德尔（Robert O. F 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1444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隔屏相遇：如何做好网络心理咨询</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冰千里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1445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给教师的一百条新建议（2022版）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郑杰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1446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混合式学习：教学设计与案例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陈有志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1447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货币稳定与经济增长： 杰出经济学家对话（精装）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罗伯特·A.蒙代尔 保罗·J.</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1448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金色牢笼：厌食症的心理成因与治疗（精装）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[美]希尔德· 布鲁赫（Hilde</w:t>
            </w:r>
          </w:p>
        </w:tc>
        <w:tc>
          <w:tcPr>
            <w:tcW w:w="1022" w:type="pct"/>
            <w:noWrap w:val="0"/>
            <w:vAlign w:val="center"/>
          </w:tcPr>
          <w:p>
            <w:pPr>
              <w:widowControl/>
              <w:spacing w:line="400" w:lineRule="exact"/>
              <w:jc w:val="center"/>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1449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课程的力量</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殷中欣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1450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强化学习入门：基于Python 基于Python</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吴喜之 张敏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1451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人工智能入门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刘峡壁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1452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沙盘游戏三部曲： 意象、关系与神秘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[美]凯·布莱德温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1453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诗的教育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李文炳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1454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数学思维大碰撞</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李思颉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1455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团体沙盘游戏辅导</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1456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西部乡村教师专业发展与制度建设研究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王安全</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1457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项目式学习：教学设计与案例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祁彧</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1458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心理辅导课：操作指南与范例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钟志农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1459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心理辅导课：设计指南与范例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钟志农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1460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心理咨询与治疗伦理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韦志中</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1461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学校的转向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汪正贵</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1462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愿你被世界温柔以待：终结欺凌，这样做就对了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西涅·惠特森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1463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治愈言语虐待：从精神暴力创伤中康复</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 斯蒂芬妮·桑多瓦尔（Stephanie Sa 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1464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*轨道电路原理及故障案例</w:t>
            </w:r>
          </w:p>
        </w:tc>
        <w:tc>
          <w:tcPr>
            <w:tcW w:w="939" w:type="pct"/>
            <w:noWrap w:val="0"/>
            <w:vAlign w:val="center"/>
          </w:tcPr>
          <w:p>
            <w:pPr>
              <w:widowControl/>
              <w:spacing w:line="400" w:lineRule="exact"/>
              <w:jc w:val="center"/>
              <w:rPr>
                <w:rFonts w:hint="eastAsia" w:ascii="宋体" w:hAnsi="宋体" w:cs="宋体"/>
                <w:color w:val="000000"/>
                <w:szCs w:val="21"/>
              </w:rPr>
            </w:pPr>
            <w:r>
              <w:rPr>
                <w:rStyle w:val="12"/>
                <w:rFonts w:hint="default" w:ascii="宋体" w:hAnsi="宋体" w:eastAsia="宋体" w:cs="宋体"/>
                <w:sz w:val="21"/>
                <w:szCs w:val="21"/>
                <w:lang w:bidi="ar"/>
              </w:rPr>
              <w:t>中国铁路昆明局集团优先公司昆明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中国铁道出版社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1465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漫画中医系列：趣味中医诊法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白极 郭新宇张文征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1466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前列腺癌标准数据集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叶定伟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1467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小儿推拿流派学术技能传承丛书：图解湘西刘氏小儿推 拿技法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邵湘宁 汤伟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1468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中医执业医师资格考试同步精选题集与解析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医师资格考试命题研究</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1469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寻找快乐脑科学（精装）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【瑞典】安德斯·汉森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1470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图形与图像处理技术（第2版）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张枝军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1471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零成本数字化营销:私域+直播</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周原著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1472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肾病居家饮食与中医调养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邓丽丽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1473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室内装修施工全书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JORYA玖雅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1474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全屋定制.生产与安装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江苏凤凰文艺出版社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1475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计算机常用工具软件入门与应用(微课版·第2版)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文杰书院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1476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肿瘤科普百科丛书：宫颈癌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郑虹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1477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CPU通识课</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张戈</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1478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HBase入门与实践（第2版）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彭旭</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1479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康奈尔笔记法：从会做笔记到高效学习</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柳柳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1480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扩散模型从原理到实战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李忻玮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1481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零部件测绘与CAD成图技术 ：基于中望软件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钟日铭 苏再</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1482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小型工作室声学设计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石蓓</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1483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“癌症知多少”新媒体健康科普丛书：妇科肿瘤</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1484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梁贵柏作品：新药的故事.3.（精装）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梁贵柏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译林出版社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1485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图解教育心理学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吴锦慧</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中国纺织有限公</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1486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写作即疗愈：用写作改写人生</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【美】埃利森·凡伦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1487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完全图解服务器工作原理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【日】西村泰洋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中国水利水电出版社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1488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妊娠期与哺乳期用药咨询案例详解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杨勇,梅劼 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1489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李玉贤临证医案选萃</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李龑, 杨舒淳, 李政</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1490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审思斋幼幼论丛:儿科肝病证治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汪受传</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1491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博物文库·生态与文明系列：拯救土壤（精装）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(美)克莉斯汀</w:t>
            </w:r>
            <w:r>
              <w:rPr>
                <w:rStyle w:val="13"/>
                <w:rFonts w:hint="default" w:ascii="宋体" w:hAnsi="宋体" w:eastAsia="宋体" w:cs="宋体"/>
                <w:sz w:val="21"/>
                <w:szCs w:val="21"/>
                <w:lang w:bidi="ar"/>
              </w:rPr>
              <w:t xml:space="preserve">· </w:t>
            </w:r>
            <w:r>
              <w:rPr>
                <w:rStyle w:val="12"/>
                <w:rFonts w:hint="default" w:ascii="宋体" w:hAnsi="宋体" w:eastAsia="宋体" w:cs="宋体"/>
                <w:sz w:val="21"/>
                <w:szCs w:val="21"/>
                <w:lang w:bidi="ar"/>
              </w:rPr>
              <w:t>奥尔森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1492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3ds Max 空间设计表现</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肖友民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1493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社会网络中的健康行为传播及其对健康的影响研究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陈亚红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1494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啊哈！算法神探：一部谷歌够细工程师写的CS小说</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（美）杰瑞米·库比卡</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1495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骨性关节炎家庭康复</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陆凌云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1496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增长法则:巧用数字营销，突破企业困局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朱晶裕著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1497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学会如何学习</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【美】芭芭拉·奥克利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1498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《室全室美》全屋定制设计攻略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闫小匠</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1499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零基础轻松读懂建筑施工图</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何艳艳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1500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这就是我想住的家：爱上MUJI风</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仲怡</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1501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阳台花园改造记</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哓气婆</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江苏凤凰美术出版社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1502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钱基博的教育思想与实践研究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彭桂芳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九州出版社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1503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全国二级注册建筑师通关题库（习题）</w:t>
            </w:r>
          </w:p>
        </w:tc>
        <w:tc>
          <w:tcPr>
            <w:tcW w:w="939" w:type="pct"/>
            <w:noWrap w:val="0"/>
            <w:vAlign w:val="center"/>
          </w:tcPr>
          <w:p>
            <w:pPr>
              <w:widowControl/>
              <w:spacing w:line="400" w:lineRule="exact"/>
              <w:jc w:val="center"/>
              <w:rPr>
                <w:rFonts w:hint="eastAsia" w:ascii="宋体" w:hAnsi="宋体" w:cs="宋体"/>
                <w:color w:val="000000"/>
                <w:szCs w:val="21"/>
              </w:rPr>
            </w:pPr>
            <w:r>
              <w:rPr>
                <w:rFonts w:hint="eastAsia" w:ascii="宋体" w:hAnsi="宋体" w:cs="宋体"/>
                <w:color w:val="000000"/>
                <w:szCs w:val="21"/>
              </w:rPr>
              <w:t>静静博学注册建筑师考试中心</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1504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学编程做项目:解锁Scratch3.0</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管雪沨</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1505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Knative快速入门与实践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【美】伯尔· 萨特</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1506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Procreate+SketchUp+Photoshop建筑设计手绘表现</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李国涛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1507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接口测试方法论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1508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学电脑从入门到精通windows 11+Office 2021</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赵源源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1509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运营商数据中心网络架构与技术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徐文伟 侯延祥 余根销</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1510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东岳教育论丛 （第五辑）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徐继存 冯永</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山东教育出版社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1511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上海空中行走地图=Shanghai Skywalkers （汉英对照</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王桢栋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上海文化出版社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1512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国家级名中医李延验案选</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吴限</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1513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园林树木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吉文丽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1514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城市数字化转型下的网络舆数据安全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范渊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1515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全域营销：付费增长与流量变现实战讲义（第2版）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王昕玥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1516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图解家装水电工现场施工全流程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计富元</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1517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私家花园打造记</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哓气婆</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江苏凤凰美术出版社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1518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莳花弄草：我的园艺慢生活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刘玉燕</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江苏人民出版社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1519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校外培训家庭焦虑、市场失灵与规范发展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九州出版社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1520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Dreamweaver网页设计与制作完全实训手册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1521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MATLAB APP Designer从入门到实践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苑伟民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1522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深信服安全服务工程实战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深信服安全服务团队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1523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心理治疗中的陷阱</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吉塔·雅各布</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1524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临床眼科袖珍指南丛书：角膜病袖珍指南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【美】特瑞· 克姆</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1525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筋膜灸疗学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孙国杰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中国医药科技出版社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1526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城市轨道交通车辆课程设计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李广军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1527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远程会诊资源配置与调度优化</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乔岩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北京理工大学出版社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1528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做自己的中医.2常见病中医疗法早知道</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范怨武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河北科学技术出版社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1529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零基础Scratch趣味编程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贾如春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1530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居家护养系列：精神心理疾病居家护养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张利岩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1531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秦伯未医书重刊专辑：中医入门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秦伯未</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1532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肿瘤患者必读：贫血、白细胞低、血小板低怎么办</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丛明华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1533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After Effects视频后期特效制作</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赵俊杰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1534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GPU编程实战：基于Python和CUDA</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【美】布莱恩·图奥迈宁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1535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HTML5与CSS3程序设计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李洪建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1536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打造理想水族箱：无须换水的鱼缸养护指南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【日】青木崇浩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1537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读源码学架构：系统架构师思维训练之道</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郝佳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1538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跟腱疼痛的评估与康复训练指南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【英】保拉· 克莱顿</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1539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和秋叶一起学：秒懂Photoshop创意特效（全彩版）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冯雨</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1540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缓解肩部疼痛，这么练就对了：中老年大图大字版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闫琪</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1541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老年人学电脑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李凤 熊春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1542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企业自动驾驶网络架构与技术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韩涛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1543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自然语言处理迁移学习实战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[加纳] 保罗· 阿祖雷</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1544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“癌症知多少”新媒体健康科普丛书 ：肿瘤中西医结合诊疗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邹晓平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1545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从优秀到卓越：教师信息力的12项修炼</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张秀梅 张学波 余红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中国人民大学出版社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1546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权力与建筑（精装）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【英】迪耶· 萨迪奇 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重庆出版社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1547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一本书读懂AIGC：ChatGPT、AI绘画、智能文明与生产 力变革</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a15a 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1548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边读边写大语文：高万祥老师的语文课</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李建平，黄瑾</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1549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24小时大脑：分时段打造你的高效脑、抗压脑、幸福脑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董春燕</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1550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EXCEI机器学习</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1551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“十三五”国家重点图书出版规划项目ICT认证系列丛 书：网络基础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田果 刘丹宁余建威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1552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程序是怎样跑起来的（第3版）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【日】矢泽久雄</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1553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内在安全感：通往疗愈、能量与成长之路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【英】内里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1554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百合绽放</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朱正兴</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深圳出版社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1555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木材花纹图鉴</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赵广杰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中国林业出版社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1556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头发保卫战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黄琇琴</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中国轻工业出版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1557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PPT设计思维：教你又好又快搞定幻灯片（第2版）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邵云蛟著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1558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PPT高效商务办公一本通：配色·版式·动画·演示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博蓄诚品 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1559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民宿花园：设计与营造指南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许哲瑶</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1560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前期设计实践建筑策划的11个条件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蒋美桥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1561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这就是我想住的家：爱上ins风</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杨锋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1562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中医学习随笔</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曾培杰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辽宁科学技术出版社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1563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清华大学终身学习实验室创新学习系列丛书：数学这么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袭靖喻 徐迎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1564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JavaScript 程序设计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庐淑萍</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1565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SPringsecurity原理与实战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郑天民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1566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居家小花园 :阳台玄关过道客厅庭院的花园式改造</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自然生活编辑部</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1567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青年拔尖人才说医工交叉(第一辑)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北京航空航天大学科学技术研究院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1568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图解狗狗养护</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灌木文化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1569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XG鸡内金的古今应用及现代研究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张晓微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天津科技翻译出版有限公司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1570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实用中医养生学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李琨</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中国纺织有限公</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1571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问道·强国之路丛书：建设网络强国</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韩喜平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中国青年出版社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6"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1572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新肘后方</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河南中医学院中医系七七级编委会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1573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医生，你该上线了：自媒体运营手册请查收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安宁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1574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传感器与检测技术（第3版）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周润景 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2022-9-3</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1575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林徽因将古建：手绘插图版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林徽因</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1576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古中医诊断学新解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张玉林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辽宁科学技术出版社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1577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Web安全360度全面防护</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王顺</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1578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分布式数据库HBase案例教程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陈建平，陈岸青，李金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1579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WPS Office办公应用技巧宝典</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秦阳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1580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程序员的数学4：图论入门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【日】宫崎修一</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1581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计算机网络基础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刘振湖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1582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图形化编程入门与算法进阶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程晨</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1583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自然语言结构计算 BCC语料库</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荀恩东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1584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语文名家自选集:语文教学之学理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王荣生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商务印书馆</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1585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中国建筑口述史文库：集体记忆与新精神</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谭刚毅</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上海文化出版社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1586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石室秘录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陈士怿</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1587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当张仲景遇上斯坦福</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李宗恩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中国轻工业出版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1588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完全图解网络与信息安全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【日】增井敏克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中国水利水电出版社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1589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大客户营销增长策略：破解业绩增长瓶颈，释放可持续 增长潜能</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易斌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1590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测量放线工入门与技巧（第二版）（附视频）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赵桂生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1591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日本建筑大师图鉴</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村悟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1592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学前教育专业导论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李兰芳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人民教育出版社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1593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无国界病人：在美治疗癌症3000天</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师永刚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人民文学出版社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1594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认知行为疗法123项实用技术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郭召良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1595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硬件产品经理方法论： 从业务逻辑到职业发展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林志平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1596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女科综要附医案余笺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郑守谦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天津科技出版社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1597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知道做到：快速获取新技能的科学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【美】彼得· 霍林斯</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1598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世界上最小的主任班主任班级管理分析</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都娟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中国文史出版社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1599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新硬件主义</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焦娟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1600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零基础针灸入门六讲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徐鸣曙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1601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糖尿病饮食调养一本就够：不饿不晕 防并发症</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1602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家居风格设计全书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赵策明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1603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中医养生防病大智慧</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朱志宏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辽宁科学技术出版社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1604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Maya特效技术实战完全攻略(第2版)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来阳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1605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程序员的README</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 克里斯· 里科米尼</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1606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剪映专业版（电脑版）视频剪辑全攻略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洪维佳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1607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手机摄影与修图零基础入门与提高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陈玘珧</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1608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外经微言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陈士怿</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天津科学技术出版社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1609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阴阳术道论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韦义展</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1610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（高职高专）内科护理工作手册式</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张小来</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安徽科学技术出版社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1611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互联网应用技术（第三版）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郭旭</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东北财经大学出版社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2022-5-3</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1612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图解江南园林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1613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园林道路设计与施工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辛艳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江苏凤凰美术出版社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1614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1264临证法：中医临床基本功</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安天宇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辽宁科学技术出版社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1615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平衡针刀十八术式</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于洋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辽宁科学技术出版社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1616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轻松学歌赋·天星十二穴</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曾培杰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辽宁科学技术出版社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1617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重辑《伤寒杂病论》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王德民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辽宁科学技术出版社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1618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Python极客编程：用代码探索世界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【美】李·沃</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1619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电梯结构与原理</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陈润联</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1620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每个家都是学习的好地方：家庭语文教育指南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吴欣歆</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1621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网络系统规划设计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邹润生,王隆</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1622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大肠癌患者全方位治疗指南：大肠癌防治超图解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【日】福长洋介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中国纺织有限公司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1623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肺癌患者全方位治疗指南：肺癌防治超图解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【日】坪井正博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中国纺织有限公司</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1624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原生家庭疗愈内心的伤痛</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谷鹏磊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中国纺织有限公</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1625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科普中国·肿瘤防控科普丛书：全面说·肺癌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支修益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1626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当代名老中医临证精华丛书：肝病临证辑要（精装）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李润东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1627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学用伤寒一本通： 走进中医经典,走进健康生活</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李赛美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1628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目标销售：基于过程管控的大客户营销</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黄平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1629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基于MATLAB 的车辆工程仿真实例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崔胜民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1630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突破面Premiere Pro 2022视频编辑与制作</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铁钟</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1631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改变世界计算机发展史趣谈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逸之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1632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肺癌防治：你必须知道的那些事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李强 庄翔吴建林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四川科学技术出版社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1633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高效能带班策略</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祁进国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1634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直观脉法-诊脉捷要及心得体会</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朱志宏</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辽宁科学技术出版社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1635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Adobe Dreamweaver CC网矾设计与制作</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淩波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1636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格致猫成长日记-趣味Scratch算法入门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段勇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1637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如何高效向GPT提问</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任康磊</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1638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华西医学大系·医学科普：“漫”话科学就诊</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郭媛，何晓俐，饶莉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四川科学技术出版社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1639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北京中轴线史话——云游中轴线 纵观八百年</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北京史地民俗学会</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团结出版社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1640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教育领导的艺术：解脱烦恼与安定身心</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楚红丽</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中国经济出版社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1641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胃食管反流病中西医诊疗</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刘万里</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1642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可复制的学习力：关于知识、行为和思维学习的原理和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章方秋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1643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太极双板刮痧捷要</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林慧华</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辽宁科学技术出版社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1644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“救”在眼前：社会急救速查手册（精装）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张文武</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1645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语文名家自选集：语文教学探新</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王尚文 著</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商务印书馆</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1646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肺恶性肿瘤标准术语集（精装）</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重庆出版社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1647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师者之道：给教师的50个叮嘱</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任勇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1648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社会工程 安全体系中的人性漏洞（第2版）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【美】克里斯托夫</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1649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长城国家文化公园内蒙古段建设研究</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宋蒙</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研究出版社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1650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菌群大脑 肠道微生物影响大脑和身心健康的惊人真相</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戴维·珀尔马</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1651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先学说话再带团队：39招破解沟通难题</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叶瑜</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1652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分布式应用系统架构设计与实践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谢文辉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1653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中医入门七讲（图解版）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郑琴</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1654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Vue.js 3.x从入门到精通(视频教学版)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李小威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1655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01改变世界：计算机原理趣谈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逸之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1656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义务教育英语课程标准（2022年版）案例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龚亚夫 李红恩</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1657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电动自行车/代步车维修从入门到精通</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绿盟电动车维修学校</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机械工业出版社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1658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超图解！室内设计入门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【日】藁谷美纪</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2023-6-1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1659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有温度的家： 适合国人的装修设计灵感</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一兜糖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江苏凤凰科学技术出版社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1660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解密癌症：探索科学抗癌密码</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王霞</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人民卫生出版社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1661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铺首：晋、徽商居文化中的门饰艺术</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胡晓洁</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上海文化出版社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1662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营养保驾：胃肠肝胆不出错</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宋怡</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1663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大先生于漪</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孙向彤</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中国言实出版社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1664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王新志教授通腑法治疗脑病临床经验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刘向哲, 杨国防主编</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中国中医药出版社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2023-5-1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1665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代码的艺术：用工程思维驱动软件开发</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章淼</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1666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体育旅游：市场分析与培育之道</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石芳芳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东北财经大学出版社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1667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图解机器学习和深度学习入门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山口达辉、松田洋之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1668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这就是综合实践</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马丽英</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中国文联出版社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1669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语文高效学习法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申怡</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北京联合出版社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1670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自我赋能：教师的成长关键与修炼</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梁增红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2023-7-1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1671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数字建造BIM应用教程：建筑机电建模</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庞建军</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清华大学出版社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1672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轻松玩转3D One AI</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徐颖欣</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1673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别拿基因当借口</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戴维·申克</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九州出版社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1674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教育的浪费：一位经济学家眼中的教育投资</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【美】布莱恩·卡普兰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2023-3-1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1675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卓越教师的成长特质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吴再柱</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1676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和秋叶一起学 Word Excel PPT办公应用从新手到高手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秋叶 刘晓阳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1677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药与方的研究《伤寒论》</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谢天心</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华龄出版社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1678</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电子制作入门</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樊胜民</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化学工业出版社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1679</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慧逐（全二册）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田震 黄亮</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重庆出版社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1680</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大数据安全治理与防范：网址反欺诈实</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张凯 牛亚峰</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2023-9-1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1681</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信息学竞赛宝典 基础算法</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葛阳</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人民邮电出版社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1682</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齿轮与怪物：数字时代经济学的新议程</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【英】黛安· 科伊尔</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2022-11-1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1683</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教育市场化的边界：一部商业观念演变史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【美】塞缪尔·E.艾布拉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中译出版社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2022-12-1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1684</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东方生命修养文库·壹：逆生长的秘密·元修养十五讲</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悟义</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华夏出版社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1685</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流行病与现代世界</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[加] 米切尔</w:t>
            </w:r>
            <w:r>
              <w:rPr>
                <w:rStyle w:val="13"/>
                <w:rFonts w:hint="default" w:ascii="宋体" w:hAnsi="宋体" w:eastAsia="宋体" w:cs="宋体"/>
                <w:sz w:val="21"/>
                <w:szCs w:val="21"/>
                <w:lang w:bidi="ar"/>
              </w:rPr>
              <w:t xml:space="preserve">· </w:t>
            </w:r>
            <w:r>
              <w:rPr>
                <w:rStyle w:val="12"/>
                <w:rFonts w:hint="default" w:ascii="宋体" w:hAnsi="宋体" w:eastAsia="宋体" w:cs="宋体"/>
                <w:sz w:val="21"/>
                <w:szCs w:val="21"/>
                <w:lang w:bidi="ar"/>
              </w:rPr>
              <w:t>L.哈蒙德</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重庆出版社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2023-4-1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1686</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随园夜话： 班主任的实践教育学</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齐学红</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华东师范大学出版社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2022-10-1</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281"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1687</w:t>
            </w:r>
          </w:p>
        </w:tc>
        <w:tc>
          <w:tcPr>
            <w:tcW w:w="1961"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计算机网络实验与学习指导：基于Cisco Packet Tracer 模拟器（第3版）</w:t>
            </w:r>
          </w:p>
        </w:tc>
        <w:tc>
          <w:tcPr>
            <w:tcW w:w="939"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叶阿勇</w:t>
            </w:r>
          </w:p>
        </w:tc>
        <w:tc>
          <w:tcPr>
            <w:tcW w:w="1022" w:type="pct"/>
            <w:noWrap w:val="0"/>
            <w:vAlign w:val="center"/>
          </w:tcPr>
          <w:p>
            <w:pPr>
              <w:widowControl/>
              <w:spacing w:line="400" w:lineRule="exact"/>
              <w:jc w:val="center"/>
              <w:textAlignment w:val="top"/>
              <w:rPr>
                <w:rFonts w:hint="eastAsia" w:ascii="宋体" w:hAnsi="宋体" w:cs="宋体"/>
                <w:color w:val="000000"/>
                <w:szCs w:val="21"/>
              </w:rPr>
            </w:pPr>
            <w:r>
              <w:rPr>
                <w:rStyle w:val="12"/>
                <w:rFonts w:hint="default" w:ascii="宋体" w:hAnsi="宋体" w:eastAsia="宋体" w:cs="宋体"/>
                <w:sz w:val="21"/>
                <w:szCs w:val="21"/>
                <w:lang w:bidi="ar"/>
              </w:rPr>
              <w:t>电子工业出版社</w:t>
            </w:r>
          </w:p>
        </w:tc>
        <w:tc>
          <w:tcPr>
            <w:tcW w:w="480"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2022-8-3</w:t>
            </w:r>
          </w:p>
        </w:tc>
        <w:tc>
          <w:tcPr>
            <w:tcW w:w="314" w:type="pct"/>
            <w:noWrap w:val="0"/>
            <w:vAlign w:val="center"/>
          </w:tcPr>
          <w:p>
            <w:pPr>
              <w:widowControl/>
              <w:spacing w:line="400" w:lineRule="exact"/>
              <w:jc w:val="center"/>
              <w:textAlignment w:val="top"/>
              <w:rPr>
                <w:rFonts w:hint="eastAsia" w:ascii="宋体" w:hAnsi="宋体" w:cs="宋体"/>
                <w:color w:val="000000"/>
                <w:szCs w:val="21"/>
              </w:rPr>
            </w:pPr>
            <w:r>
              <w:rPr>
                <w:rFonts w:hint="eastAsia" w:ascii="宋体" w:hAnsi="宋体" w:cs="宋体"/>
                <w:color w:val="000000"/>
                <w:kern w:val="0"/>
                <w:szCs w:val="21"/>
                <w:lang w:bidi="ar"/>
              </w:rPr>
              <w:t>5</w:t>
            </w:r>
          </w:p>
        </w:tc>
      </w:tr>
    </w:tbl>
    <w:p>
      <w:pPr>
        <w:pStyle w:val="9"/>
        <w:spacing w:line="400" w:lineRule="exact"/>
        <w:rPr>
          <w:rFonts w:hint="eastAsia" w:ascii="宋体" w:hAnsi="宋体" w:cs="宋体"/>
          <w:b/>
          <w:bCs/>
          <w:sz w:val="24"/>
        </w:rPr>
      </w:pPr>
      <w:r>
        <w:rPr>
          <w:rFonts w:hint="eastAsia" w:ascii="宋体" w:hAnsi="宋体" w:cs="宋体"/>
          <w:b/>
          <w:bCs/>
          <w:szCs w:val="21"/>
        </w:rPr>
        <w:br w:type="page"/>
      </w:r>
      <w:r>
        <w:rPr>
          <w:rFonts w:hint="eastAsia" w:ascii="宋体" w:hAnsi="宋体" w:cs="宋体"/>
          <w:b/>
          <w:bCs/>
          <w:sz w:val="24"/>
        </w:rPr>
        <w:t>3包：2024年期刊征订</w:t>
      </w:r>
    </w:p>
    <w:tbl>
      <w:tblPr>
        <w:tblStyle w:val="7"/>
        <w:tblW w:w="4942" w:type="pct"/>
        <w:tblInd w:w="0" w:type="dxa"/>
        <w:tblLayout w:type="autofit"/>
        <w:tblCellMar>
          <w:top w:w="0" w:type="dxa"/>
          <w:left w:w="108" w:type="dxa"/>
          <w:bottom w:w="0" w:type="dxa"/>
          <w:right w:w="108" w:type="dxa"/>
        </w:tblCellMar>
      </w:tblPr>
      <w:tblGrid>
        <w:gridCol w:w="949"/>
        <w:gridCol w:w="1451"/>
        <w:gridCol w:w="5479"/>
        <w:gridCol w:w="658"/>
        <w:gridCol w:w="1352"/>
        <w:gridCol w:w="2126"/>
        <w:gridCol w:w="1702"/>
      </w:tblGrid>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b/>
                <w:bCs/>
                <w:color w:val="000000"/>
                <w:sz w:val="22"/>
                <w:szCs w:val="22"/>
              </w:rPr>
            </w:pPr>
            <w:r>
              <w:rPr>
                <w:rFonts w:hint="eastAsia" w:ascii="宋体" w:hAnsi="宋体" w:cs="宋体"/>
                <w:b/>
                <w:bCs/>
                <w:color w:val="000000"/>
                <w:kern w:val="0"/>
                <w:sz w:val="22"/>
                <w:szCs w:val="22"/>
                <w:lang w:bidi="ar"/>
              </w:rPr>
              <w:t>征订号</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b/>
                <w:bCs/>
                <w:color w:val="000000"/>
                <w:sz w:val="22"/>
                <w:szCs w:val="22"/>
              </w:rPr>
            </w:pPr>
            <w:r>
              <w:rPr>
                <w:rFonts w:hint="eastAsia" w:ascii="宋体" w:hAnsi="宋体" w:cs="宋体"/>
                <w:b/>
                <w:bCs/>
                <w:color w:val="000000"/>
                <w:kern w:val="0"/>
                <w:sz w:val="22"/>
                <w:szCs w:val="22"/>
                <w:lang w:bidi="ar"/>
              </w:rPr>
              <w:t>期刊名称</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b/>
                <w:bCs/>
                <w:color w:val="000000"/>
                <w:sz w:val="22"/>
                <w:szCs w:val="22"/>
              </w:rPr>
            </w:pPr>
            <w:r>
              <w:rPr>
                <w:rFonts w:hint="eastAsia" w:ascii="宋体" w:hAnsi="宋体" w:cs="宋体"/>
                <w:b/>
                <w:bCs/>
                <w:color w:val="000000"/>
                <w:kern w:val="0"/>
                <w:sz w:val="22"/>
                <w:szCs w:val="22"/>
                <w:lang w:bidi="ar"/>
              </w:rPr>
              <w:t>频率</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b/>
                <w:bCs/>
                <w:color w:val="000000"/>
                <w:sz w:val="22"/>
                <w:szCs w:val="22"/>
              </w:rPr>
            </w:pPr>
            <w:r>
              <w:rPr>
                <w:rFonts w:hint="eastAsia" w:ascii="宋体" w:hAnsi="宋体" w:cs="宋体"/>
                <w:b/>
                <w:bCs/>
                <w:color w:val="000000"/>
                <w:kern w:val="0"/>
                <w:sz w:val="22"/>
                <w:szCs w:val="22"/>
                <w:lang w:bidi="ar"/>
              </w:rPr>
              <w:t>年度</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b/>
                <w:bCs/>
                <w:color w:val="000000"/>
                <w:sz w:val="22"/>
                <w:szCs w:val="22"/>
              </w:rPr>
            </w:pPr>
            <w:r>
              <w:rPr>
                <w:rFonts w:hint="eastAsia" w:ascii="宋体" w:hAnsi="宋体" w:cs="宋体"/>
                <w:b/>
                <w:bCs/>
                <w:color w:val="000000"/>
                <w:kern w:val="0"/>
                <w:sz w:val="22"/>
                <w:szCs w:val="22"/>
                <w:lang w:bidi="ar"/>
              </w:rPr>
              <w:t>ISSN号</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b/>
                <w:bCs/>
                <w:color w:val="000000"/>
                <w:sz w:val="22"/>
                <w:szCs w:val="22"/>
              </w:rPr>
            </w:pPr>
            <w:r>
              <w:rPr>
                <w:rFonts w:hint="eastAsia" w:ascii="宋体" w:hAnsi="宋体" w:cs="宋体"/>
                <w:b/>
                <w:bCs/>
                <w:color w:val="000000"/>
                <w:kern w:val="0"/>
                <w:sz w:val="22"/>
                <w:szCs w:val="22"/>
                <w:lang w:bidi="ar"/>
              </w:rPr>
              <w:t>分类号</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02-048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中国临床医生</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2095-8552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02-049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中国医刊</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1008-1070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02-052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中国中西医结合杂志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1003-5370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02-053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中国针灸</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0255-2930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02-057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中华老年医学杂志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0254-9026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02-058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中华内科杂志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0578-1426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02-062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中华儿科杂志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0578-1310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02-063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中华妇产科杂志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0529-567X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02-073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中华流行病学杂志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0254-6450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02-143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中华护理杂志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0254-1769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02-234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大众健康</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1002-574X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02-348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中国药物与临床</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1671-2560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02-420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药物不良反应杂志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1008-5734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02-486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中华临床营养杂志（原：中国临床营养杂志）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1674-635X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02-611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国际中医中药杂志（原：国外医学：中医中药分册）</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1673-4246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02-698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中医杂志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1001-1668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02-702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生活与健康</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1009-3613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81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02-709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健康指南（原：健康指南〔中老年〕）（原：健康指南（慢病防控））</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1002-7270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02-750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中国保健食品</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1009-7023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02-974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糖尿病之友（原邮发：42-253）</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1671-3486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80-106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中国护理管理</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1672-1756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80-108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中医临床研究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1674-7860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80-155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中国脑血管病杂志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1672-5921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80-304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中华护理教育</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1672-9234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80-614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中华保健医学（原：解放军保健医学杂志）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1674-3245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82-035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中国康复理论与实践</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1006-9771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82-110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临床药物治疗杂志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1672-3384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82-142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中国临床药理学杂志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1001-6821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82-171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针刺研究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1000-0607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82-221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中老年保健</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1002-7157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82-449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中医教育</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1003-305X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82-654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基层中医药杂志（原：家庭中医药）</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2097-1222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82-695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中国民间疗法</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1007-5798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82-716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中国健康教育</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1002-9982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04-011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大众医学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1000-8470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04-013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上海中医药杂志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1007-1334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04-249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中成药（原邮发：205-70）</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1001-1528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04-360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上海针灸杂志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1005-0957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04-449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中医药文化（原：医古文知识）</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1673-6281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04-568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环境与职业医学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2095-9982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04-573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中国临床药学杂志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1007-4406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04-595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自我保健</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1008-0430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06-046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食品与健康</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1004-0137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06-124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职业与健康</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1004-1257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08-171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中国实用儿科杂志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1005-2224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08-172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中国实用妇科与产科杂志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1005-2216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08-182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中华中医药学刊（原：中医药学刊）</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1673-7717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08-204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中国公共卫生</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1001-0580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14-075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中国急救医学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1002-1949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14-177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针灸临床杂志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1005-0779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18-030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河北中医</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1002-2619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18-046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临床误诊误治</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1002-3429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18-077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中国妇幼卫生杂志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1674-7763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18-187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疑难病杂志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1671-6450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18-233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临床荟萃</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1004-583X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18-336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中华疼痛学杂志（原：实用疼痛学杂志）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2096-8019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122-125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中医外治杂志（原邮发：22-126）</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1006-978X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81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22-130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护理研究（原：护理研究·上旬版）（原：护理研究（上半月版））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1009-6493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26-184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中国临床保健杂志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1672-6790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26-203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临床护理杂志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1671-8933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28-206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临床神经病学杂志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1004-1648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32-127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护理与康复</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1671-9875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36-100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国医论坛</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1002-1078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36-129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中医正骨</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1001-6015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36-130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中医研究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1001-6910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38-115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临床消化病杂志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1005-541X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38-116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中国临床护理（原：中国医学文摘·护理学）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1674-3768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38-155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中西医结合研究（原：中国医学文摘：放射诊断）</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1674-4616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38-179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中西医结合肝病杂志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1005-0264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70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38-182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中国中医骨伤科</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1005-0205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71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38-212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中国中西医结合消化杂志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1671-038X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72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42-122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中国临床心理学杂志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1005-3611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73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44-119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实用临床医学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1009-8194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74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46-038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新中医</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0256-7415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81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75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46-114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中医康复（原：按摩与康复医学）（原：按摩与康复医学（上旬刊））（原：按摩与导引）</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1008-1879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76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46-130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临床医学工程（原：医疗保健器具）</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1674-4659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77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52-002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陕西中医药大学学报（原：陕西中医学院学报）</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2096-1340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78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52-023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现代中医药</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1672-0571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79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52-024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陕西中医</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1000-7369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52-106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西北药学杂志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1004-2407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52-138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养生保健指南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1006-6845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52-135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中国妇幼健康研究（原：国外医学：妇幼保健分册）</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1673-5293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81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52-086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空军军医大学学报（原：医学争鸣（原：第四军医大学学报））（原邮发：252-89）</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2097-1656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06-077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中草药</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0253-2670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182-413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中国中药杂志（原邮发：02-045）</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1001-5302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82-414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北京中医药大学学报</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1006-2157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08-142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微生物学杂志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1005-7021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Q</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80-204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中国科学：生命科学（原：中国科学C辑：生命科学）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1674-7232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Q</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82-316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中国心理卫生杂志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1000-6729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90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38-168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时珍国医国药</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1008-0805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91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246-47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中药材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1001-4454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92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02-005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人民教育</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0448-9365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93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02-006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人民音乐（原：人民音乐（评论版））（原邮发：194-68）</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0447-6573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J</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94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02-023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大众电影</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0492-0929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J</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95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02-078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思想政治课教学（原邮发：203-803）</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1002-588X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96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02-079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父母必读（原：父母必读（上半月））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1000-727X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97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02-148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学前教育·家教版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1000-4130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98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02-150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学前教育·幼教版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1000-4130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99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02-170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美术</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1003-1774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J</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02-241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新体育</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0441-3679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02-252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人口与经济</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1000-4149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02-254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经济与管理研究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1000-7636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02-268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中国高等教育</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1002-4417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02-275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读书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0257-0270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02-277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教育研究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1002-5731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02-283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中国档案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1007-5054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02-286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经济理论与经济管理</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1000-596X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02-418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教师教育研究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1672-5905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02-432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体育博览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1002-3259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02-433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田径</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1000-3509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111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02-434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足球世界（原：球天下·足球世界）</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2095-1965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112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02-435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乒乓世界</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1000-3452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113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02-438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中国学校体育</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1004-7662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114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02-466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比较教育研究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1003-7667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115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02-467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中国大学教学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1005-0450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116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02-650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企业管理</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1003-2320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117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02-673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新闻与写作</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1002-2295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118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02-840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经济科学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1002-5839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119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02-846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国际贸易（中文版）（原：国际贸易）</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1002-4999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02-913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心理发展与教育</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1001-4918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80-291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中国税务</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1003-4471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80-321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中国生态旅游</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2095-199X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108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80-571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辅导员（下刊）（原：辅导员（中队社团工作版））（原：辅导员）（中旬学法指导）（原：辅导员（教学版））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0427-7112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82-139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教育与职业</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1004-3985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82-342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篮球</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1000-3460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82-345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健与美</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1002-8803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82-565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中国音乐教育</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1003-1138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J</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82-717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中国高教研究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1004-3667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82-799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班主任</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1002-560X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130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82-866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中国职业技术教育</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1004-9290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131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04-331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财经研究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1001-9952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132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04-332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图书馆杂志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1000-4254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133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04-356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成才与就业</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1009-8127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C</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134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04-591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教育发展研究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1008-3855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135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06-067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世界文化</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1005-9172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136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06-118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家长</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1006-7485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137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06-135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职业教育研究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1672-5727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81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138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08-079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考试与评价·基础教育外语教学研究（原：基础教育外语教学研究）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1009-6027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139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12-073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职业技术教育</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1008-3219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162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140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12-555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启迪与智慧（理论）（原：启迪与智慧（教育版 下））（原：启迪与智慧（教育版）（原：启迪与智慧（上半月））（原：好故事（金道理·成人上半月））（原邮发：12-345））</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1674-389X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141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14-004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成人教育</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1001-8794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142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14-229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格言（上半月）（原：格言）</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1005-0124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143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14-280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教书育人（教师新概念）</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1008-2549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144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18-083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经济与管理</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1003-3890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145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24-096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中国成人教育</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1004-6577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81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146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28-102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早期教育（幼教·教育教学）（原：早期教育（教育教学））（原：早期教育（教师））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1005-6017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147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28-187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职教通讯</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1674-7747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148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32-140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幼儿教育·教育科学（原：幼儿教育（教科版））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1004-4604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149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34-044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青年博览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1004-4558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150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42-166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学前教育研究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1007-8169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151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42-231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高校图书馆工作</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1003-7845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152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42-351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教师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1674-120X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153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42-374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创新与创业教育</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1674-893X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154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44-010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知识窗（原：知识窗（含44-020知识窗·教师版））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1006-2432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N</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155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44-032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教师博览·科研版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1008-5009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156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44-077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职教论坛</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1001-7518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157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52-004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当代经济科学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1002-2848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158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52-008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音乐天地</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1003-4218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J</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159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52-034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当代教师教育</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1674-2087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52-161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陕西教育·综合（原：陕西教育·行政版）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1002-2058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52-175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陕西教育·高教</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1002-2058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54-076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图书与情报</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1003-6938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62-155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当代职校生（原邮发：161-63）</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1671-2323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62-192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当代职业教育（原邮发：161-47）</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1674-9154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201-95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高校后勤研究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1672-8882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38-073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高等教育研究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1000-4203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38-144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教育研究与实验（原：教育研究与实验（理论版））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1003-160X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54-186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当代教育与文化</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1674-5779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C</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02-261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儿童音乐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0421-3653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J</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170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02-030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中国摄影</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0529-6420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J</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171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02-551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幼儿画报</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1003-0220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172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02-678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经济学文摘（原：经济学文摘卡）（复印报刊）WF1</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1674-4314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173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02-679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财会文摘（原：财会文摘卡）（复印报刊）WF101</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1674-4330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174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02-680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财政金融文摘（原：财政金融文摘卡）（复印报刊）WF6</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1674-4322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175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02-682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国际经济文摘（原：国际经济文摘卡）（复印报刊）WF8</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1674-4357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176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02-684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市场营销文摘（原：市场营销文摘卡）（复印报刊）WF512</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1674-4349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177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02-255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歌曲</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0454-0816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J</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178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203-807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商业会计（原邮发：02-284）</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1002-5812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179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02-256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教学与研究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0257-2826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02-251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经济研究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0577-9154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32-027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财经论丛</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1004-4892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32-049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商业经济与管理</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1000-2154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204-35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会计与经济研究（原：上海立信会计学院学报）</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2096-9554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433-997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中国会计年鉴（2021年版）（原邮发：02-884）</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1007-645X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02-043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中国建材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1000-0836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02-223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测绘通报</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0494-0911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P</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02-224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测绘学报</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1001-1595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P</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02-191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世界建筑</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1002-4832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02-192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建筑学报</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0529-1399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190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02-381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建筑科学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1002-8528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191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02-453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中国建筑金属结构</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1671-3362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192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02-491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中国建材科技</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1003-8965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TU</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193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02-649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混凝土世界（原：建筑装饰材料世界）</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1674-7011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194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02-754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建筑技术</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1000-4726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195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02-755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建筑结构</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1002-848X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TU</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196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38-194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大地测量与地球动力学（原：地壳）</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1671-5942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P</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197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02-582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土木工程学报</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1000-131X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TU</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198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82-246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绿色建造与智能建筑（原：智能建筑）</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2097-2253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TU</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199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82-680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建筑技艺（原：建筑技术及设计）</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1674-6635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TU</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82-729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智能建筑与智慧城市（原：智能建筑与城市信息）</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2096-1405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TP</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04-431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建筑施工</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1004-1001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04-466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时代建筑</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1005-684X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04-638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绿色建筑</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1007-4104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38-089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新建筑</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1000-3959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02-741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网络安全技术与应用</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1009-6833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TP</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80-171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计算机教育</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1672-5913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TP</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82-552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电子产品世界</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1005-5517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TN</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82-715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电脑编程技巧与维护</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1006-4052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TP</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08-108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小型微型计算机系统</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1000-1220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TP</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26-185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电脑知识与技术·经验技巧</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1009-3044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TP</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211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32-081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计算机时代</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1006-8228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TP</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212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42-113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电脑与信息技术</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1005-1228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TP</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213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42-277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计算技术与自动化</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1003-6199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TF</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214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52-016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微电子学与计算机</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1000-7180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TP</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215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52-127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计算机技术与发展（原：微机发展）</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1673-629X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TP</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216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80-263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汽车工艺师（原：现代零部件）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2095-9044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TH</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217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80-409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汽车纵横</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2095-1892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218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82-275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汽车维修与保养</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1008-3170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U</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219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82-445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汽车与驾驶维修（原：汽车与驾驶维修（维修版））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1004-2830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82-890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汽车与安全</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1006-6713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221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04-429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汽车与配件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1006-0162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222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04-938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汽车与新动力</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2096-4870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223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06-105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世界汽车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1005-9008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U</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224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12-107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汽车工程师（原：天津汽车）（原邮发：06-162）</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1674-6546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225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08-236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汽车维修技师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1671-279X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226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12-002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汽车技术</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1000-3703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227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12-101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汽车工艺与材料</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1003-8817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228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12-106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汽车维修</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1009-2625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229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12-147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汽车工业研究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1009-847X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U</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230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28-241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汽车维护与修理·汽车后市场（原：汽车维护与修理）</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1006-6489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231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28-485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汽车维护与修理·汽修职教</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1006-6489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232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38-343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汽车科技</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1005-2550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233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42-022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汽车电器</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1003-8639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TM</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234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46-361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汽车零部件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1674-1986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235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62-106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汽车博览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1673-081X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U</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236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02-440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中国烹饪</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1000-1115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237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02-681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食品科技</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1005-9989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238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80-615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中国安防</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1673-7873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TP</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239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82-435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节能与环保</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1009-539X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TK</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82-597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中国食物与营养</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1006-9577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18-048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中国能源</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1003-2355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TK</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38-151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粮食与饲料工业</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1003-6202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42-083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食品与机械</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1003-5788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TS</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24-073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中外葡萄与葡萄酒（原：中外葡萄与葡萄酒（技术版））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1004-7360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80-727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中国葡萄酒</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1673-9515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433-709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中国房地产年鉴（2021年版）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无</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434-431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陕西统计年鉴（2021年版）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无</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C</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424-295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上海房地产年鉴（2014年版）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无</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28-141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室内设计与装修</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1005-7374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TU</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250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433-871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中国室内设计年鉴 （1.2册）（2020年版）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无</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251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82-217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中国园林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1000-6664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TU</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252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80-702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食品安全导刊·上旬（原：食品安全导刊）（原邮发：201-22）</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1674-0270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253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02-042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中国林业</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1000-0623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254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02-137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中国兽医杂志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0529-6005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255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02-141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林产工业</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1001-5299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256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02-215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中国畜牧兽医</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1671-7236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257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182-703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饲料研究（原邮发：02-216）</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1002-2813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258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02-243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新华文摘</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1001-6651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259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02-253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地球</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1000-405X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P</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260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02-267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科学大观园</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1003-1871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N</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261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02-276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百科知识</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1002-9567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Z</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262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02-481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大自然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0255-7800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N</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263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02-482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气象知识（原邮发：182-563）</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1000-0321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P</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264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02-483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植物保护</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0529-1542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265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02-484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森林与人类</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1002-9990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266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02-604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林业科技通讯（原：林业实用技术）</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1671-4938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267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02-794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中国花卉园艺</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1009-8496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268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02-924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中国兽药杂志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1002-1280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269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80-129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古今农业</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1672-2787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270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80-261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今日养猪业（原：农村新技术·今日养猪业）</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1673-8977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271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80-287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中国城市林业</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1672-4925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81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272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188-320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兽医导刊（原：兽医导刊（上半月））（原：动物保健）（原邮发：80-328）</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1673-8586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273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80-493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中国猪业（原邮发：194-25）</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1673-4645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274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82-130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世界农业</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1002-4433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275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82-131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中国蔬菜</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1000-6346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276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82-132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中国种业</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1671-895X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277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82-147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中国畜牧杂志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0258-7033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278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82-220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作物杂志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1001-7283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279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82-338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当代畜牧</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1002-2996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280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82-571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绿化与生活</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1002-1973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281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82-874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蔬菜</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1001-8336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282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04-292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食用菌</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1000-8357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283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04-361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国外畜牧学—猪与禽</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1001-0769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284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04-396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园林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1000-0283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285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06-120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再生资源与循环经济（原：再生资源研究）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1674-0912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X</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286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08-075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现代畜牧兽医</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1672-9692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287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08-106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中国果树</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1000-8047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288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08-155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园艺与种苗（原：杂粮作物）</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2095-0896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289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08-181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新农业（原邮发：108-363）</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1002-4298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290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08-213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北方果树（原邮发：108-118）</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1001-5698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291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14-070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中国预防兽医学报</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1008-0589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292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14-077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植物研究（中国科学院）</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1673-5102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Q</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293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14-184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饲料博览（原：饲料博览（技术版））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1001-0084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294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18-339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今日畜牧兽医</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2096-5222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81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295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22-121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农产品加工（上）（原：农产品加工·综合版）（原：农产品加工）</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1671-9646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296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24-098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落叶果树</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1002-2910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297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24-146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家禽科学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1673-1085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298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28-042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畜牧与兽医</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0529-5130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299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28-221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读者（原创版）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1673-3274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300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32-020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科学24小时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1002-7394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N</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301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38-101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花木盆景（原：花木盆景（盆景赏石版））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1004-7212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302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144-89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中兽医学杂志（原邮发：44-046）</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1003-8655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303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46-008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花卉</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1005-7897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304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46-009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养禽与禽病防治</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1008-3847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305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52-050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陕西农业科学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0488-5368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306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52-056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畜牧兽医杂志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1004-6704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307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52-082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西北农林科技大学学报（自然科学版）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1671-9387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308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52-112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家畜生态学报</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1673-1182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309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52-113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中国牛业科学（原：黄牛杂志）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1001-9111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81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52-223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西北园艺·综合（原：西北园艺（蔬菜专刊））（原邮发：252-90）</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1004-4183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S</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311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54-017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读者</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1005-1805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312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62-139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大自然探索</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1000-4041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N</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313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82-213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探索科学（原：探索科学·百科）</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2095-588X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Z</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314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04-451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科学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0368-6396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N</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315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52-075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陕西画报</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1001-0440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316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82-034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环境教育</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1007-1679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X</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317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02-009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中国党政干部论坛</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1006-0391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318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02-013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理论视野（原邮发：82-299）</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1008-1747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A</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319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02-038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中国少年儿童</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0412-4154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C</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02-039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中国青年</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1002-9532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C</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321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02-040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中国妇女（上半月品牌本、下半法律帮助）</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1000-0089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322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02-046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中国语文</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0578-1949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H</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323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02-080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世界知识</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0583-0176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324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02-084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北京纪事</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1005-9075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325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02-149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世界知识画报·中文版（原：世界知识画报·A版）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1003-028X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326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02-156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儿童文学（经典版）（原：儿童文学（上））（原：儿童文学）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0257-6562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327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02-161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当代</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0257-0165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328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02-163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十月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0257-5841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329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02-187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党建（原：党建（含活页文选））（原邮发：192-54）</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1002-9702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330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02-210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小说选刊</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0257-5604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331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02-218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管理现代化</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1003-1154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C</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332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02-250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人口研究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1000-6087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C</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333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02-270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历史档案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1001-7755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K</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334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02-271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文史知识</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1002-9869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K</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335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02-300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纵横</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1004-3586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K</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336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02-301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青年文摘</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1003-0565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C</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337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02-314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作品与争鸣</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1003-532X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338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02-378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思想政治工作研究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1002-9907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339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02-458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语言教学与研究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0257-9448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H</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340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02-469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少年儿童研究（原：少年儿童研究（家教版））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1002-9915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341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02-510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半月谈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1002-7335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81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342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02-516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海外文摘·生活版（原：海外文摘·上旬）（原：海外文摘·上半月）（原：海外文摘）</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1003-2177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Z</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343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02-527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当代语言学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1007-8274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H</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344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02-532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中国史研究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1002-7963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K</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345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02-880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法律与生活</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1002-7173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346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02-899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青年文学（原邮发：2-302）</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1003-0573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347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82-001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国际问题研究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0452-8832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348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82-348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中国人才（原：中国人才（上半月））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1003-4072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C</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349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82-460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中国国情国力</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1004-2008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F</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350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82-588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法制与新闻</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1006-5555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351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82-631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中国大学生就业</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1009-0576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352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04-004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萌芽（原：萌芽（上半月版））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0539-323X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353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04-007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收获（原：收获（含4期增刊））</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0583-1288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354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04-375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政治与法律</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1005-9512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355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04-551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当代青年研究（原：当代青年研究（学术卷））</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1006-1789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356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04-574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国际观察</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1005-4812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357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04-678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青少年犯罪问题</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1006-1509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C</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358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06-060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道德与文明</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1007-1539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B</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359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08-054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党史纵横</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1003-8361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360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08-246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中年读者（原：中年人）</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1673-8667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C</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361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12-059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应用写作</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1003-3602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H</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362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12-204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夕阳红</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1009-6086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C</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363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18-070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党史博采（原：党史博采·纪实版）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1006-8031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364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18-096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思维与智慧（原：思维与智慧（上半月））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1006-3587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B</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365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18-212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文史精华</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1005-4154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K</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366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18-275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杂文月刊（原：杂文月刊（上半月））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1009-2218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367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24-095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民俗研究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1002-4360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K</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368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24-189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职工天地</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1005-3808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C</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369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38-350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特别关注</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1009-9131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Z</w:t>
            </w:r>
          </w:p>
        </w:tc>
      </w:tr>
      <w:tr>
        <w:tblPrEx>
          <w:tblCellMar>
            <w:top w:w="0" w:type="dxa"/>
            <w:left w:w="108" w:type="dxa"/>
            <w:bottom w:w="0" w:type="dxa"/>
            <w:right w:w="108" w:type="dxa"/>
          </w:tblCellMar>
        </w:tblPrEx>
        <w:trPr>
          <w:trHeight w:val="81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370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44-105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职工法律天地（原：职工法律天地·创富指南）（原：职工法律天地·都市爱人）</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1008-9837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371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46-162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青年探索</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1004-3780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372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48-093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文史春秋</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1005-9563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K</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373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52-006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延河</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1001-6104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81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374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52-007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当代青年（原：当代青年（上半月我赢））（原：当代青年（上半月青春派））</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1003-7780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375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16-288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意林（原：意林（上半月））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1007-3841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376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02-260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词刊</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1003-174X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377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82-779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品读（原：资料卡片杂志）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1674-6872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C</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378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04-410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现代家庭（原：现代家庭（上半月号））</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1000-4300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C</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379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52-011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人文杂志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0447-662X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C</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52-074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文博</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1000-7954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K</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52-091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延安文学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1006-3498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J</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02-036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曲艺</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0578-0608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J</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52-025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当代戏剧</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1002-171X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J</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82-821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马克思主义与现实</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1004-5961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A</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02-201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哲学研究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1000-0216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B</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82-686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马克思主义研究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1006-5199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A</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02-242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新华月报</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1001-666X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02-836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家庭教育导读（复印报刊）V2</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1009-7481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02-625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思想政治教育（复印报刊）G2</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1001-2753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81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390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48-1566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细说大唐、大宋、大汉、大明、大清大</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全集（共5册）</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无</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K</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391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02-371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求是（汉文版）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1002-4980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392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02-806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中国国家地理</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1009-6337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P</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393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02-160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世界博览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1003-0271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Z</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394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02-004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人民文学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0258-8218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395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02-511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环球</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1002-7165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D</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396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46-117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南风窗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1004-0641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397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82-278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博物</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1672-6669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P</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398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36-080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名人传记（上半月）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1002-6282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K</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399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82-166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大学生</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1672-8165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C</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400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82-582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心理与健康</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1005-7064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401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02-203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人物</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1001-6635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K</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402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02-868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博览群书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1000-4173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403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04-317</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心理科学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1671-6981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B</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404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28-052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译林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1001-1897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405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02-445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英语世界（中英文版）TheWorldofEnglish</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1003-2304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H</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406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06-038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小说月报（原：小说月报（含增刊）（原：小说月报））</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0257-9413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407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04-469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大众心理学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1004-6100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408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38-132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知音（上半月）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1000-4157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C</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409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46-126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家庭医生</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1004-6348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R</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410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02-716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英语文摘</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1009-9611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H</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411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02-352</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天文爱好者</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0493-2285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P</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412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06-039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散文（原：散文（含增刊）（原：散文））</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0257-5809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413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02-869</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啄木鸟（上半月刊）</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1002-655X</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414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02-278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兵器知识（原邮发：195-43）</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1000-4912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TJ</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415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02-034</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大众摄影（原：大众摄影（上半月））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0494-4372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J</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416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62-096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科幻世界</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1003-7055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N</w:t>
            </w:r>
          </w:p>
        </w:tc>
      </w:tr>
      <w:tr>
        <w:tblPrEx>
          <w:tblCellMar>
            <w:top w:w="0" w:type="dxa"/>
            <w:left w:w="108" w:type="dxa"/>
            <w:bottom w:w="0" w:type="dxa"/>
            <w:right w:w="108" w:type="dxa"/>
          </w:tblCellMar>
        </w:tblPrEx>
        <w:trPr>
          <w:trHeight w:val="81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417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32-083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幽默大师（原：幽默大师·社会版（上半月））（原：幽默大师（上半月））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1003-4234</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J</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418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02-408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中国图书馆学报</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1001-8867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54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419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04-528</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中外书摘（原：中外书摘（经典版））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1000-6095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135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420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82-506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英语沙龙（原版阅读）（中英文版）（原：英语沙龙（锋尚版）（中英文版）（原：英语沙龙·阅读版（中英文版））（原：英语沙龙（阅读版·英汉版）））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1005-1813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H</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421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02-175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摄影世界</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1002-6770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J</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422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38-133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知音（下半月）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1000-4157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C</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423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34-023</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中篇小说选刊</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1005-5290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424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36-075</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人文地理</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1003-2398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K</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425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02-231</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世界文学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0583-0206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426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02-130</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外语教学与研究</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1000-0429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427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02-026</w:t>
            </w:r>
          </w:p>
        </w:tc>
        <w:tc>
          <w:tcPr>
            <w:tcW w:w="19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文学评论</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0511-4683</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428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04-305</w:t>
            </w:r>
          </w:p>
        </w:tc>
        <w:tc>
          <w:tcPr>
            <w:tcW w:w="19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旅游天地</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1005-7730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K</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429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82-183</w:t>
            </w:r>
          </w:p>
        </w:tc>
        <w:tc>
          <w:tcPr>
            <w:tcW w:w="19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思想理论教育导刊</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1009-2528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430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24-257</w:t>
            </w:r>
          </w:p>
        </w:tc>
        <w:tc>
          <w:tcPr>
            <w:tcW w:w="19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高校辅导员</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1674-9618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C</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431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82-492</w:t>
            </w:r>
          </w:p>
        </w:tc>
        <w:tc>
          <w:tcPr>
            <w:tcW w:w="19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书摘</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1005-2968</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432</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82-507</w:t>
            </w:r>
          </w:p>
        </w:tc>
        <w:tc>
          <w:tcPr>
            <w:tcW w:w="19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炎黄春秋</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1003-1170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K</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433</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02-531</w:t>
            </w:r>
          </w:p>
        </w:tc>
        <w:tc>
          <w:tcPr>
            <w:tcW w:w="19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中国社会科学（中文版）</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1002-4921</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C</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434</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02-410</w:t>
            </w:r>
          </w:p>
        </w:tc>
        <w:tc>
          <w:tcPr>
            <w:tcW w:w="19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航空知识</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1000-0119</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V</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435</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82-370</w:t>
            </w:r>
          </w:p>
        </w:tc>
        <w:tc>
          <w:tcPr>
            <w:tcW w:w="19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传记文学</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1003-0255</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436</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82-692</w:t>
            </w:r>
          </w:p>
        </w:tc>
        <w:tc>
          <w:tcPr>
            <w:tcW w:w="19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大学图书馆学报</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1002-1027</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G</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437</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04-641</w:t>
            </w:r>
          </w:p>
        </w:tc>
        <w:tc>
          <w:tcPr>
            <w:tcW w:w="19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咬文嚼字</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1009-2390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H</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438</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02-274</w:t>
            </w:r>
          </w:p>
        </w:tc>
        <w:tc>
          <w:tcPr>
            <w:tcW w:w="19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诗刊</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0583-0230</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I</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439</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46-006</w:t>
            </w:r>
          </w:p>
        </w:tc>
        <w:tc>
          <w:tcPr>
            <w:tcW w:w="19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奥秘（原邮发：64-023）</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1005-1376</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N</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440</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02-879</w:t>
            </w:r>
          </w:p>
        </w:tc>
        <w:tc>
          <w:tcPr>
            <w:tcW w:w="19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中国书法</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1003-1782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J</w:t>
            </w:r>
          </w:p>
        </w:tc>
      </w:tr>
      <w:tr>
        <w:tblPrEx>
          <w:tblCellMar>
            <w:top w:w="0" w:type="dxa"/>
            <w:left w:w="108" w:type="dxa"/>
            <w:bottom w:w="0" w:type="dxa"/>
            <w:right w:w="108" w:type="dxa"/>
          </w:tblCellMar>
        </w:tblPrEx>
        <w:trPr>
          <w:trHeight w:val="270" w:hRule="atLeast"/>
        </w:trPr>
        <w:tc>
          <w:tcPr>
            <w:tcW w:w="34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441</w:t>
            </w:r>
          </w:p>
        </w:tc>
        <w:tc>
          <w:tcPr>
            <w:tcW w:w="5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82-273</w:t>
            </w:r>
          </w:p>
        </w:tc>
        <w:tc>
          <w:tcPr>
            <w:tcW w:w="199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艺术与设计</w:t>
            </w:r>
          </w:p>
        </w:tc>
        <w:tc>
          <w:tcPr>
            <w:tcW w:w="2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4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2024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1008-2832</w:t>
            </w:r>
          </w:p>
        </w:tc>
        <w:tc>
          <w:tcPr>
            <w:tcW w:w="62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J</w:t>
            </w:r>
          </w:p>
        </w:tc>
      </w:tr>
    </w:tbl>
    <w:p>
      <w:pPr>
        <w:pStyle w:val="9"/>
        <w:spacing w:line="400" w:lineRule="exact"/>
        <w:rPr>
          <w:rFonts w:ascii="宋体" w:hAnsi="宋体" w:cs="宋体"/>
          <w:b/>
          <w:bCs/>
          <w:sz w:val="24"/>
        </w:rPr>
        <w:sectPr>
          <w:headerReference r:id="rId6" w:type="default"/>
          <w:pgSz w:w="16838" w:h="11906" w:orient="landscape"/>
          <w:pgMar w:top="1588" w:right="1588" w:bottom="1588" w:left="1588" w:header="851" w:footer="992" w:gutter="0"/>
          <w:cols w:space="720" w:num="1"/>
          <w:docGrid w:type="lines" w:linePitch="312" w:charSpace="0"/>
        </w:sectPr>
      </w:pPr>
    </w:p>
    <w:p>
      <w:pPr>
        <w:pStyle w:val="9"/>
        <w:spacing w:line="400" w:lineRule="exact"/>
        <w:rPr>
          <w:rFonts w:hint="eastAsia" w:ascii="宋体" w:hAnsi="宋体" w:cs="宋体"/>
          <w:b/>
          <w:bCs/>
          <w:sz w:val="24"/>
        </w:rPr>
      </w:pPr>
      <w:r>
        <w:rPr>
          <w:rFonts w:hint="eastAsia" w:ascii="宋体" w:hAnsi="宋体" w:cs="宋体"/>
          <w:b/>
          <w:bCs/>
          <w:sz w:val="24"/>
        </w:rPr>
        <w:t>4包：图书电子资源采购</w:t>
      </w:r>
    </w:p>
    <w:p>
      <w:pPr>
        <w:numPr>
          <w:ilvl w:val="0"/>
          <w:numId w:val="10"/>
        </w:numPr>
        <w:spacing w:line="360" w:lineRule="auto"/>
        <w:ind w:firstLine="482" w:firstLineChars="200"/>
        <w:jc w:val="left"/>
        <w:rPr>
          <w:rFonts w:hint="eastAsia" w:ascii="宋体" w:hAnsi="宋体" w:cs="宋体"/>
          <w:b/>
          <w:sz w:val="24"/>
        </w:rPr>
      </w:pPr>
      <w:r>
        <w:rPr>
          <w:rFonts w:hint="eastAsia" w:ascii="宋体" w:hAnsi="宋体" w:cs="宋体"/>
          <w:b/>
          <w:sz w:val="24"/>
        </w:rPr>
        <w:t>CNKI系列数据库参数</w:t>
      </w:r>
    </w:p>
    <w:tbl>
      <w:tblPr>
        <w:tblStyle w:val="7"/>
        <w:tblW w:w="4999" w:type="pct"/>
        <w:jc w:val="center"/>
        <w:tblLayout w:type="autofit"/>
        <w:tblCellMar>
          <w:top w:w="0" w:type="dxa"/>
          <w:left w:w="108" w:type="dxa"/>
          <w:bottom w:w="0" w:type="dxa"/>
          <w:right w:w="108" w:type="dxa"/>
        </w:tblCellMar>
      </w:tblPr>
      <w:tblGrid>
        <w:gridCol w:w="1181"/>
        <w:gridCol w:w="1200"/>
        <w:gridCol w:w="6139"/>
      </w:tblGrid>
      <w:tr>
        <w:trPr>
          <w:trHeight w:val="167" w:hRule="atLeast"/>
          <w:jc w:val="center"/>
        </w:trPr>
        <w:tc>
          <w:tcPr>
            <w:tcW w:w="6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cs="宋体"/>
                <w:color w:val="000000"/>
                <w:sz w:val="24"/>
              </w:rPr>
            </w:pPr>
            <w:r>
              <w:rPr>
                <w:rStyle w:val="14"/>
                <w:rFonts w:hint="default" w:ascii="宋体" w:hAnsi="宋体" w:eastAsia="宋体" w:cs="宋体"/>
                <w:sz w:val="24"/>
                <w:szCs w:val="24"/>
                <w:lang w:bidi="ar"/>
              </w:rPr>
              <w:t>模块</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cs="宋体"/>
                <w:color w:val="000000"/>
                <w:sz w:val="24"/>
              </w:rPr>
            </w:pPr>
            <w:r>
              <w:rPr>
                <w:rStyle w:val="14"/>
                <w:rFonts w:hint="default" w:ascii="宋体" w:hAnsi="宋体" w:eastAsia="宋体" w:cs="宋体"/>
                <w:sz w:val="24"/>
                <w:szCs w:val="24"/>
                <w:lang w:bidi="ar"/>
              </w:rPr>
              <w:t>分项</w:t>
            </w:r>
          </w:p>
        </w:tc>
        <w:tc>
          <w:tcPr>
            <w:tcW w:w="36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cs="宋体"/>
                <w:color w:val="000000"/>
                <w:sz w:val="24"/>
              </w:rPr>
            </w:pPr>
            <w:r>
              <w:rPr>
                <w:rStyle w:val="14"/>
                <w:rFonts w:hint="default" w:ascii="宋体" w:hAnsi="宋体" w:eastAsia="宋体" w:cs="宋体"/>
                <w:sz w:val="24"/>
                <w:szCs w:val="24"/>
                <w:lang w:bidi="ar"/>
              </w:rPr>
              <w:t>内容</w:t>
            </w:r>
          </w:p>
        </w:tc>
      </w:tr>
      <w:tr>
        <w:tblPrEx>
          <w:tblCellMar>
            <w:top w:w="0" w:type="dxa"/>
            <w:left w:w="108" w:type="dxa"/>
            <w:bottom w:w="0" w:type="dxa"/>
            <w:right w:w="108" w:type="dxa"/>
          </w:tblCellMar>
        </w:tblPrEx>
        <w:trPr>
          <w:trHeight w:val="2912" w:hRule="atLeast"/>
          <w:jc w:val="center"/>
        </w:trPr>
        <w:tc>
          <w:tcPr>
            <w:tcW w:w="69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cs="宋体"/>
                <w:color w:val="000000"/>
                <w:sz w:val="24"/>
              </w:rPr>
            </w:pPr>
            <w:r>
              <w:rPr>
                <w:rStyle w:val="14"/>
                <w:rFonts w:hint="default" w:ascii="宋体" w:hAnsi="宋体" w:eastAsia="宋体" w:cs="宋体"/>
                <w:sz w:val="24"/>
                <w:szCs w:val="24"/>
                <w:lang w:bidi="ar"/>
              </w:rPr>
              <w:t>资源内容与质量</w:t>
            </w: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000000"/>
                <w:sz w:val="24"/>
              </w:rPr>
            </w:pPr>
            <w:r>
              <w:rPr>
                <w:rStyle w:val="15"/>
                <w:rFonts w:hint="default" w:ascii="宋体" w:hAnsi="宋体" w:eastAsia="宋体" w:cs="宋体"/>
                <w:sz w:val="24"/>
                <w:szCs w:val="24"/>
                <w:lang w:bidi="ar"/>
              </w:rPr>
              <w:t>内容</w:t>
            </w:r>
          </w:p>
        </w:tc>
        <w:tc>
          <w:tcPr>
            <w:tcW w:w="36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top"/>
              <w:rPr>
                <w:rStyle w:val="17"/>
                <w:rFonts w:hint="default"/>
                <w:lang w:bidi="ar"/>
              </w:rPr>
            </w:pPr>
            <w:r>
              <w:rPr>
                <w:rStyle w:val="16"/>
                <w:rFonts w:hint="eastAsia" w:ascii="宋体" w:hAnsi="宋体" w:eastAsia="宋体" w:cs="宋体"/>
                <w:lang w:bidi="ar"/>
              </w:rPr>
              <w:t xml:space="preserve">“CNKI </w:t>
            </w:r>
            <w:r>
              <w:rPr>
                <w:rStyle w:val="17"/>
                <w:rFonts w:hint="default"/>
                <w:lang w:bidi="ar"/>
              </w:rPr>
              <w:t>系列数据库</w:t>
            </w:r>
            <w:r>
              <w:rPr>
                <w:rStyle w:val="16"/>
                <w:rFonts w:hint="eastAsia" w:ascii="宋体" w:hAnsi="宋体" w:eastAsia="宋体" w:cs="宋体"/>
                <w:lang w:bidi="ar"/>
              </w:rPr>
              <w:t>”</w:t>
            </w:r>
            <w:r>
              <w:rPr>
                <w:rStyle w:val="17"/>
                <w:rFonts w:hint="default"/>
                <w:lang w:bidi="ar"/>
              </w:rPr>
              <w:t>产品为一系列大规模集成整合传播我国各类文献资源的大型全文数据库。本次采购资源包含以下内容：</w:t>
            </w:r>
          </w:p>
          <w:p>
            <w:pPr>
              <w:widowControl/>
              <w:spacing w:line="360" w:lineRule="auto"/>
              <w:jc w:val="left"/>
              <w:textAlignment w:val="top"/>
              <w:rPr>
                <w:rStyle w:val="17"/>
                <w:rFonts w:hint="default"/>
                <w:lang w:bidi="ar"/>
              </w:rPr>
            </w:pPr>
            <w:r>
              <w:rPr>
                <w:rStyle w:val="18"/>
                <w:rFonts w:hint="default"/>
                <w:lang w:bidi="ar"/>
              </w:rPr>
              <w:t>中国学术期刊网络出版总库5个专辑</w:t>
            </w:r>
            <w:r>
              <w:rPr>
                <w:rStyle w:val="17"/>
                <w:rFonts w:hint="default"/>
                <w:lang w:bidi="ar"/>
              </w:rPr>
              <w:t>（农业科技（D）、医药卫生科技（E）、哲学与人文科学（F）、社会科学Ⅱ辑（H）、经济与管理科学（J））;</w:t>
            </w:r>
          </w:p>
          <w:p>
            <w:pPr>
              <w:widowControl/>
              <w:spacing w:line="360" w:lineRule="auto"/>
              <w:jc w:val="left"/>
              <w:textAlignment w:val="top"/>
              <w:rPr>
                <w:rStyle w:val="17"/>
                <w:rFonts w:hint="default"/>
                <w:lang w:bidi="ar"/>
              </w:rPr>
            </w:pPr>
            <w:r>
              <w:rPr>
                <w:rStyle w:val="18"/>
                <w:rFonts w:hint="default"/>
                <w:lang w:bidi="ar"/>
              </w:rPr>
              <w:t>中国优秀博士全文数据库5个专辑</w:t>
            </w:r>
            <w:r>
              <w:rPr>
                <w:rStyle w:val="17"/>
                <w:rFonts w:hint="default"/>
                <w:lang w:bidi="ar"/>
              </w:rPr>
              <w:t>（农业科技（D）、医药卫生科技（E）、哲学与人文科学（F）、社会科学Ⅱ辑（H）、经济与管理科学（J））；</w:t>
            </w:r>
          </w:p>
          <w:p>
            <w:pPr>
              <w:widowControl/>
              <w:spacing w:line="360" w:lineRule="auto"/>
              <w:jc w:val="left"/>
              <w:textAlignment w:val="top"/>
              <w:rPr>
                <w:rStyle w:val="17"/>
                <w:rFonts w:hint="default"/>
                <w:lang w:bidi="ar"/>
              </w:rPr>
            </w:pPr>
            <w:r>
              <w:rPr>
                <w:rStyle w:val="18"/>
                <w:rFonts w:hint="default"/>
                <w:lang w:bidi="ar"/>
              </w:rPr>
              <w:t>中国优秀硕士全文数据库5个专辑</w:t>
            </w:r>
            <w:r>
              <w:rPr>
                <w:rStyle w:val="17"/>
                <w:rFonts w:hint="default"/>
                <w:lang w:bidi="ar"/>
              </w:rPr>
              <w:t>（农业科技（D）、医药卫生科技（E）、哲学与人文科学（F）、社会科学Ⅱ辑（H）、经济与管理科学（J））；</w:t>
            </w:r>
          </w:p>
          <w:p>
            <w:pPr>
              <w:widowControl/>
              <w:spacing w:line="360" w:lineRule="auto"/>
              <w:jc w:val="left"/>
              <w:textAlignment w:val="top"/>
              <w:rPr>
                <w:rStyle w:val="17"/>
                <w:rFonts w:hint="default"/>
                <w:lang w:bidi="ar"/>
              </w:rPr>
            </w:pPr>
            <w:r>
              <w:rPr>
                <w:rStyle w:val="18"/>
                <w:rFonts w:hint="default"/>
                <w:lang w:bidi="ar"/>
              </w:rPr>
              <w:t>中国重要会议论文全文数据库5个专辑</w:t>
            </w:r>
            <w:r>
              <w:rPr>
                <w:rStyle w:val="17"/>
                <w:rFonts w:hint="default"/>
                <w:lang w:bidi="ar"/>
              </w:rPr>
              <w:t>（农业科技（D）、医药卫生科技（E）、哲学与人文科学（F）、社会科学Ⅱ辑（H）、经济与管理科学（J））;</w:t>
            </w:r>
          </w:p>
          <w:p>
            <w:pPr>
              <w:widowControl/>
              <w:spacing w:line="360" w:lineRule="auto"/>
              <w:jc w:val="left"/>
              <w:textAlignment w:val="top"/>
              <w:rPr>
                <w:rStyle w:val="17"/>
                <w:rFonts w:hint="default"/>
                <w:lang w:bidi="ar"/>
              </w:rPr>
            </w:pPr>
            <w:r>
              <w:rPr>
                <w:rStyle w:val="18"/>
                <w:rFonts w:hint="default"/>
                <w:lang w:bidi="ar"/>
              </w:rPr>
              <w:t>中国重要报纸全文数据库5个专辑</w:t>
            </w:r>
            <w:r>
              <w:rPr>
                <w:rStyle w:val="17"/>
                <w:rFonts w:hint="default"/>
                <w:lang w:bidi="ar"/>
              </w:rPr>
              <w:t>（农业科技（D）、医药卫生科技（E）、哲学与人文科学（F）、社会科学Ⅱ辑（H）、经济与管理科学（J））；</w:t>
            </w:r>
          </w:p>
          <w:p>
            <w:pPr>
              <w:widowControl/>
              <w:spacing w:line="360" w:lineRule="auto"/>
              <w:jc w:val="left"/>
              <w:textAlignment w:val="top"/>
              <w:rPr>
                <w:rStyle w:val="18"/>
                <w:rFonts w:hint="default"/>
                <w:lang w:bidi="ar"/>
              </w:rPr>
            </w:pPr>
            <w:r>
              <w:rPr>
                <w:rStyle w:val="18"/>
                <w:rFonts w:hint="default"/>
                <w:lang w:bidi="ar"/>
              </w:rPr>
              <w:t>中国精品文艺作品期刊文献库全库；</w:t>
            </w:r>
          </w:p>
          <w:p>
            <w:pPr>
              <w:widowControl/>
              <w:spacing w:line="360" w:lineRule="auto"/>
              <w:jc w:val="left"/>
              <w:textAlignment w:val="top"/>
              <w:rPr>
                <w:rStyle w:val="17"/>
                <w:rFonts w:hint="default"/>
                <w:lang w:bidi="ar"/>
              </w:rPr>
            </w:pPr>
            <w:r>
              <w:rPr>
                <w:rStyle w:val="18"/>
                <w:rFonts w:hint="default"/>
                <w:lang w:bidi="ar"/>
              </w:rPr>
              <w:t>中国精品文化期刊文献库全库的内容</w:t>
            </w:r>
            <w:r>
              <w:rPr>
                <w:rStyle w:val="17"/>
                <w:rFonts w:hint="default"/>
                <w:lang w:bidi="ar"/>
              </w:rPr>
              <w:t>；</w:t>
            </w:r>
          </w:p>
          <w:p>
            <w:pPr>
              <w:widowControl/>
              <w:spacing w:line="360" w:lineRule="auto"/>
              <w:jc w:val="left"/>
              <w:textAlignment w:val="top"/>
              <w:rPr>
                <w:rFonts w:hint="eastAsia" w:ascii="宋体" w:hAnsi="宋体" w:cs="宋体"/>
                <w:color w:val="000000"/>
                <w:sz w:val="24"/>
              </w:rPr>
            </w:pPr>
            <w:r>
              <w:rPr>
                <w:rStyle w:val="17"/>
                <w:rFonts w:hint="default"/>
                <w:b/>
                <w:bCs/>
                <w:lang w:bidi="ar"/>
              </w:rPr>
              <w:t>CNKI写作投稿服务平台（基础版）。</w:t>
            </w:r>
          </w:p>
        </w:tc>
      </w:tr>
      <w:tr>
        <w:tblPrEx>
          <w:tblCellMar>
            <w:top w:w="0" w:type="dxa"/>
            <w:left w:w="108" w:type="dxa"/>
            <w:bottom w:w="0" w:type="dxa"/>
            <w:right w:w="108" w:type="dxa"/>
          </w:tblCellMar>
        </w:tblPrEx>
        <w:trPr>
          <w:trHeight w:val="90" w:hRule="atLeast"/>
          <w:jc w:val="center"/>
        </w:trPr>
        <w:tc>
          <w:tcPr>
            <w:tcW w:w="693"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color w:val="000000"/>
                <w:sz w:val="24"/>
              </w:rPr>
            </w:pPr>
          </w:p>
        </w:tc>
        <w:tc>
          <w:tcPr>
            <w:tcW w:w="704" w:type="pc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top"/>
              <w:rPr>
                <w:rFonts w:hint="eastAsia" w:ascii="宋体" w:hAnsi="宋体" w:cs="宋体"/>
                <w:b/>
                <w:bCs/>
                <w:color w:val="000000"/>
                <w:sz w:val="24"/>
              </w:rPr>
            </w:pPr>
            <w:r>
              <w:rPr>
                <w:rStyle w:val="14"/>
                <w:rFonts w:hint="default" w:ascii="宋体" w:hAnsi="宋体" w:eastAsia="宋体" w:cs="宋体"/>
                <w:b/>
                <w:bCs/>
                <w:sz w:val="24"/>
                <w:szCs w:val="24"/>
                <w:lang w:bidi="ar"/>
              </w:rPr>
              <w:t>规模（数 据量）</w:t>
            </w:r>
          </w:p>
        </w:tc>
        <w:tc>
          <w:tcPr>
            <w:tcW w:w="36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top"/>
              <w:rPr>
                <w:rStyle w:val="18"/>
                <w:rFonts w:hint="default"/>
                <w:lang w:bidi="ar"/>
              </w:rPr>
            </w:pPr>
            <w:r>
              <w:rPr>
                <w:rStyle w:val="18"/>
                <w:rFonts w:hint="default"/>
                <w:lang w:bidi="ar"/>
              </w:rPr>
              <w:t>中国学术期刊网络出版总库5个专辑</w:t>
            </w:r>
            <w:r>
              <w:rPr>
                <w:rStyle w:val="17"/>
                <w:rFonts w:hint="default"/>
                <w:lang w:bidi="ar"/>
              </w:rPr>
              <w:t>（农业科技（D）、医药卫生科技（E）、哲学与人文科学（F）、社会科学Ⅱ辑（H）、经济与管理科学（J）），2023年文献出版量不低于116万篇；</w:t>
            </w:r>
          </w:p>
          <w:p>
            <w:pPr>
              <w:widowControl/>
              <w:spacing w:line="360" w:lineRule="auto"/>
              <w:jc w:val="left"/>
              <w:textAlignment w:val="top"/>
              <w:rPr>
                <w:rFonts w:hint="eastAsia" w:ascii="宋体" w:hAnsi="宋体" w:cs="宋体"/>
                <w:b/>
                <w:bCs/>
                <w:color w:val="000000"/>
                <w:sz w:val="24"/>
              </w:rPr>
            </w:pPr>
            <w:r>
              <w:rPr>
                <w:rStyle w:val="18"/>
                <w:rFonts w:hint="default"/>
                <w:lang w:bidi="ar"/>
              </w:rPr>
              <w:t>中国优秀博士全文数据库5个专辑</w:t>
            </w:r>
            <w:r>
              <w:rPr>
                <w:rStyle w:val="17"/>
                <w:rFonts w:hint="default"/>
                <w:lang w:bidi="ar"/>
              </w:rPr>
              <w:t>（农业科技（D）、医药卫生科技（E）、哲学与人文科学（F）、社会科学Ⅱ辑（H）、经济与管理科学（J）），2023年文献出版量不低于1.3万篇；</w:t>
            </w:r>
          </w:p>
          <w:p>
            <w:pPr>
              <w:widowControl/>
              <w:spacing w:line="360" w:lineRule="auto"/>
              <w:jc w:val="left"/>
              <w:textAlignment w:val="top"/>
              <w:rPr>
                <w:rFonts w:hint="eastAsia" w:ascii="宋体" w:hAnsi="宋体" w:cs="宋体"/>
                <w:b/>
                <w:bCs/>
                <w:color w:val="000000"/>
                <w:sz w:val="24"/>
              </w:rPr>
            </w:pPr>
            <w:r>
              <w:rPr>
                <w:rStyle w:val="18"/>
                <w:rFonts w:hint="default"/>
                <w:lang w:bidi="ar"/>
              </w:rPr>
              <w:t>中国优秀硕士全文数据库5个专辑</w:t>
            </w:r>
            <w:r>
              <w:rPr>
                <w:rStyle w:val="17"/>
                <w:rFonts w:hint="default"/>
                <w:lang w:bidi="ar"/>
              </w:rPr>
              <w:t>（农业科技（D）、医药卫生科技（E）、哲学与人文科学（F）、社会科学Ⅱ辑（H）、经济与管理科学（J）），2023年文献出版量不低于16.8万篇；</w:t>
            </w:r>
          </w:p>
          <w:p>
            <w:pPr>
              <w:widowControl/>
              <w:spacing w:line="360" w:lineRule="auto"/>
              <w:jc w:val="left"/>
              <w:textAlignment w:val="top"/>
              <w:rPr>
                <w:rFonts w:hint="eastAsia" w:ascii="宋体" w:hAnsi="宋体" w:cs="宋体"/>
                <w:b/>
                <w:bCs/>
                <w:color w:val="000000"/>
                <w:sz w:val="24"/>
              </w:rPr>
            </w:pPr>
            <w:r>
              <w:rPr>
                <w:rStyle w:val="18"/>
                <w:rFonts w:hint="default"/>
                <w:lang w:bidi="ar"/>
              </w:rPr>
              <w:t>中国重要会议论文全文数据库5个专辑</w:t>
            </w:r>
            <w:r>
              <w:rPr>
                <w:rStyle w:val="17"/>
                <w:rFonts w:hint="default"/>
                <w:lang w:bidi="ar"/>
              </w:rPr>
              <w:t>（农业科技（D）、医药卫生科技（E）、哲学与人文科学（F）、社会科学Ⅱ辑（H）、经济与管理科学（J）），2023年文献出版量不低于4.6万篇；</w:t>
            </w:r>
          </w:p>
          <w:p>
            <w:pPr>
              <w:widowControl/>
              <w:spacing w:line="360" w:lineRule="auto"/>
              <w:jc w:val="left"/>
              <w:textAlignment w:val="top"/>
              <w:rPr>
                <w:rFonts w:hint="eastAsia" w:ascii="宋体" w:hAnsi="宋体" w:cs="宋体"/>
                <w:b/>
                <w:bCs/>
                <w:color w:val="000000"/>
                <w:sz w:val="24"/>
              </w:rPr>
            </w:pPr>
            <w:r>
              <w:rPr>
                <w:rStyle w:val="18"/>
                <w:rFonts w:hint="default"/>
                <w:lang w:bidi="ar"/>
              </w:rPr>
              <w:t>中国重要报纸全文数据库5个专辑</w:t>
            </w:r>
            <w:r>
              <w:rPr>
                <w:rStyle w:val="17"/>
                <w:rFonts w:hint="default"/>
                <w:lang w:bidi="ar"/>
              </w:rPr>
              <w:t>（农业科技（D）、医药卫生科技（E）、哲学与人文科学（F）、社会科学Ⅱ辑（H）、经济与管理科学（J）），2023年文献出版量不低于53万篇；</w:t>
            </w:r>
          </w:p>
          <w:p>
            <w:pPr>
              <w:widowControl/>
              <w:spacing w:line="360" w:lineRule="auto"/>
              <w:jc w:val="left"/>
              <w:textAlignment w:val="top"/>
              <w:rPr>
                <w:rFonts w:hint="eastAsia" w:ascii="宋体" w:hAnsi="宋体" w:cs="宋体"/>
                <w:b/>
                <w:bCs/>
                <w:color w:val="000000"/>
                <w:sz w:val="24"/>
              </w:rPr>
            </w:pPr>
            <w:r>
              <w:rPr>
                <w:rStyle w:val="18"/>
                <w:rFonts w:hint="default"/>
                <w:lang w:bidi="ar"/>
              </w:rPr>
              <w:t>中国精品文艺作品期刊文献库全库，</w:t>
            </w:r>
            <w:r>
              <w:rPr>
                <w:rStyle w:val="17"/>
                <w:rFonts w:hint="default"/>
                <w:lang w:bidi="ar"/>
              </w:rPr>
              <w:t>2023年文献出版量不低于3.8万篇</w:t>
            </w:r>
            <w:r>
              <w:rPr>
                <w:rStyle w:val="18"/>
                <w:rFonts w:hint="default"/>
                <w:lang w:bidi="ar"/>
              </w:rPr>
              <w:t>；</w:t>
            </w:r>
          </w:p>
          <w:p>
            <w:pPr>
              <w:widowControl/>
              <w:spacing w:line="360" w:lineRule="auto"/>
              <w:jc w:val="left"/>
              <w:textAlignment w:val="top"/>
              <w:rPr>
                <w:rFonts w:hint="eastAsia" w:ascii="宋体" w:hAnsi="宋体" w:cs="宋体"/>
                <w:b/>
                <w:bCs/>
                <w:color w:val="000000"/>
                <w:sz w:val="24"/>
              </w:rPr>
            </w:pPr>
            <w:r>
              <w:rPr>
                <w:rStyle w:val="18"/>
                <w:rFonts w:hint="default"/>
                <w:lang w:bidi="ar"/>
              </w:rPr>
              <w:t>中国精品文化期刊文献库全库的内容，</w:t>
            </w:r>
            <w:r>
              <w:rPr>
                <w:rStyle w:val="17"/>
                <w:rFonts w:hint="default"/>
                <w:lang w:bidi="ar"/>
              </w:rPr>
              <w:t>2023年文献出版量不低于5.5万篇；</w:t>
            </w:r>
          </w:p>
          <w:p>
            <w:pPr>
              <w:widowControl/>
              <w:spacing w:line="360" w:lineRule="auto"/>
              <w:jc w:val="left"/>
              <w:textAlignment w:val="top"/>
              <w:rPr>
                <w:rFonts w:hint="eastAsia" w:ascii="宋体" w:hAnsi="宋体" w:cs="宋体"/>
                <w:b/>
                <w:bCs/>
                <w:color w:val="000000"/>
                <w:sz w:val="24"/>
              </w:rPr>
            </w:pPr>
            <w:r>
              <w:rPr>
                <w:rStyle w:val="18"/>
                <w:rFonts w:hint="default"/>
                <w:lang w:bidi="ar"/>
              </w:rPr>
              <w:t>CNKI写作投稿服务平台（基础版）</w:t>
            </w:r>
            <w:r>
              <w:rPr>
                <w:rStyle w:val="17"/>
                <w:rFonts w:hint="default"/>
                <w:lang w:bidi="ar"/>
              </w:rPr>
              <w:t>，查重（500篇）；格式精灵(500篇)、智能审校(500篇)、写作投稿（500篇）。</w:t>
            </w:r>
          </w:p>
        </w:tc>
      </w:tr>
      <w:tr>
        <w:tblPrEx>
          <w:tblCellMar>
            <w:top w:w="0" w:type="dxa"/>
            <w:left w:w="108" w:type="dxa"/>
            <w:bottom w:w="0" w:type="dxa"/>
            <w:right w:w="108" w:type="dxa"/>
          </w:tblCellMar>
        </w:tblPrEx>
        <w:trPr>
          <w:trHeight w:val="467" w:hRule="atLeast"/>
          <w:jc w:val="center"/>
        </w:trPr>
        <w:tc>
          <w:tcPr>
            <w:tcW w:w="693"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000000"/>
                <w:sz w:val="24"/>
              </w:rPr>
            </w:pPr>
          </w:p>
        </w:tc>
        <w:tc>
          <w:tcPr>
            <w:tcW w:w="704" w:type="pct"/>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top"/>
              <w:rPr>
                <w:rFonts w:hint="eastAsia" w:ascii="宋体" w:hAnsi="宋体" w:cs="宋体"/>
                <w:b/>
                <w:bCs/>
                <w:color w:val="000000"/>
                <w:sz w:val="24"/>
              </w:rPr>
            </w:pPr>
            <w:r>
              <w:rPr>
                <w:rStyle w:val="14"/>
                <w:rFonts w:hint="default" w:ascii="宋体" w:hAnsi="宋体" w:eastAsia="宋体" w:cs="宋体"/>
                <w:b/>
                <w:bCs/>
                <w:sz w:val="24"/>
                <w:szCs w:val="24"/>
                <w:lang w:bidi="ar"/>
              </w:rPr>
              <w:t>质量</w:t>
            </w:r>
          </w:p>
        </w:tc>
        <w:tc>
          <w:tcPr>
            <w:tcW w:w="3602" w:type="pct"/>
            <w:vMerge w:val="restart"/>
            <w:tcBorders>
              <w:top w:val="single" w:color="000000" w:sz="4" w:space="0"/>
              <w:left w:val="single" w:color="000000" w:sz="4" w:space="0"/>
              <w:right w:val="single" w:color="000000" w:sz="4" w:space="0"/>
            </w:tcBorders>
            <w:noWrap w:val="0"/>
            <w:vAlign w:val="center"/>
          </w:tcPr>
          <w:p>
            <w:pPr>
              <w:widowControl/>
              <w:spacing w:line="360" w:lineRule="auto"/>
              <w:jc w:val="left"/>
              <w:textAlignment w:val="top"/>
              <w:rPr>
                <w:rFonts w:hint="eastAsia" w:ascii="宋体" w:hAnsi="宋体" w:cs="宋体"/>
                <w:color w:val="000000"/>
                <w:sz w:val="24"/>
              </w:rPr>
            </w:pPr>
            <w:r>
              <w:rPr>
                <w:rStyle w:val="14"/>
                <w:rFonts w:hint="default" w:ascii="宋体" w:hAnsi="宋体" w:eastAsia="宋体" w:cs="宋体"/>
                <w:sz w:val="24"/>
                <w:szCs w:val="24"/>
                <w:lang w:bidi="ar"/>
              </w:rPr>
              <w:t>支持 Z39.50 统一检索协议。</w:t>
            </w:r>
          </w:p>
          <w:p>
            <w:pPr>
              <w:widowControl/>
              <w:spacing w:line="360" w:lineRule="auto"/>
              <w:jc w:val="left"/>
              <w:textAlignment w:val="top"/>
              <w:rPr>
                <w:rFonts w:hint="eastAsia" w:ascii="宋体" w:hAnsi="宋体" w:cs="宋体"/>
                <w:color w:val="000000"/>
                <w:sz w:val="24"/>
              </w:rPr>
            </w:pPr>
            <w:r>
              <w:rPr>
                <w:rStyle w:val="14"/>
                <w:rFonts w:hint="default" w:ascii="宋体" w:hAnsi="宋体" w:eastAsia="宋体" w:cs="宋体"/>
                <w:sz w:val="24"/>
                <w:szCs w:val="24"/>
                <w:lang w:bidi="ar"/>
              </w:rPr>
              <w:t>支持 OAI-PMH 元数据交换协议的数据输入和输出。支 持 OpenURL 信息互操作协议。</w:t>
            </w:r>
          </w:p>
          <w:p>
            <w:pPr>
              <w:widowControl/>
              <w:spacing w:line="360" w:lineRule="auto"/>
              <w:jc w:val="left"/>
              <w:textAlignment w:val="top"/>
              <w:rPr>
                <w:rFonts w:hint="eastAsia" w:ascii="宋体" w:hAnsi="宋体" w:cs="宋体"/>
                <w:color w:val="000000"/>
                <w:sz w:val="24"/>
              </w:rPr>
            </w:pPr>
            <w:r>
              <w:rPr>
                <w:rStyle w:val="14"/>
                <w:rFonts w:hint="default" w:ascii="宋体" w:hAnsi="宋体" w:eastAsia="宋体" w:cs="宋体"/>
                <w:sz w:val="24"/>
                <w:szCs w:val="24"/>
                <w:lang w:bidi="ar"/>
              </w:rPr>
              <w:t>支持符合 ISO2709 格式的数据输入和输出。 保证数据收录的及时性和完整性。</w:t>
            </w:r>
          </w:p>
          <w:p>
            <w:pPr>
              <w:widowControl/>
              <w:spacing w:line="360" w:lineRule="auto"/>
              <w:jc w:val="left"/>
              <w:textAlignment w:val="top"/>
              <w:rPr>
                <w:rFonts w:hint="eastAsia" w:ascii="宋体" w:hAnsi="宋体" w:cs="宋体"/>
                <w:color w:val="000000"/>
                <w:sz w:val="24"/>
              </w:rPr>
            </w:pPr>
            <w:r>
              <w:rPr>
                <w:rStyle w:val="14"/>
                <w:rFonts w:hint="default" w:ascii="宋体" w:hAnsi="宋体" w:eastAsia="宋体" w:cs="宋体"/>
                <w:sz w:val="24"/>
                <w:szCs w:val="24"/>
                <w:lang w:bidi="ar"/>
              </w:rPr>
              <w:t>数据库制作严格遵守《数字图书馆标准与规范建设》已取得符合政府要求的 ICP 证、网络出版服务许可证、 出版物经营许可证等相关证明。</w:t>
            </w:r>
          </w:p>
        </w:tc>
      </w:tr>
      <w:tr>
        <w:tblPrEx>
          <w:tblCellMar>
            <w:top w:w="0" w:type="dxa"/>
            <w:left w:w="108" w:type="dxa"/>
            <w:bottom w:w="0" w:type="dxa"/>
            <w:right w:w="108" w:type="dxa"/>
          </w:tblCellMar>
        </w:tblPrEx>
        <w:trPr>
          <w:trHeight w:val="467" w:hRule="atLeast"/>
          <w:jc w:val="center"/>
        </w:trPr>
        <w:tc>
          <w:tcPr>
            <w:tcW w:w="693"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000000"/>
                <w:sz w:val="24"/>
              </w:rPr>
            </w:pPr>
          </w:p>
        </w:tc>
        <w:tc>
          <w:tcPr>
            <w:tcW w:w="704" w:type="pct"/>
            <w:vMerge w:val="continue"/>
            <w:tcBorders>
              <w:left w:val="single" w:color="000000" w:sz="4" w:space="0"/>
              <w:right w:val="single" w:color="000000" w:sz="4" w:space="0"/>
            </w:tcBorders>
            <w:noWrap w:val="0"/>
            <w:vAlign w:val="center"/>
          </w:tcPr>
          <w:p>
            <w:pPr>
              <w:spacing w:line="360" w:lineRule="auto"/>
              <w:jc w:val="center"/>
              <w:rPr>
                <w:rFonts w:hint="eastAsia" w:ascii="宋体" w:hAnsi="宋体" w:cs="宋体"/>
                <w:b/>
                <w:bCs/>
                <w:color w:val="000000"/>
                <w:sz w:val="24"/>
              </w:rPr>
            </w:pPr>
          </w:p>
        </w:tc>
        <w:tc>
          <w:tcPr>
            <w:tcW w:w="3602" w:type="pct"/>
            <w:vMerge w:val="continue"/>
            <w:tcBorders>
              <w:left w:val="single" w:color="000000" w:sz="4" w:space="0"/>
              <w:right w:val="single" w:color="000000" w:sz="4" w:space="0"/>
            </w:tcBorders>
            <w:noWrap w:val="0"/>
            <w:vAlign w:val="center"/>
          </w:tcPr>
          <w:p>
            <w:pPr>
              <w:widowControl/>
              <w:spacing w:line="360" w:lineRule="auto"/>
              <w:jc w:val="left"/>
              <w:textAlignment w:val="top"/>
              <w:rPr>
                <w:rFonts w:hint="eastAsia" w:ascii="宋体" w:hAnsi="宋体" w:cs="宋体"/>
                <w:color w:val="000000"/>
                <w:sz w:val="24"/>
              </w:rPr>
            </w:pPr>
          </w:p>
        </w:tc>
      </w:tr>
      <w:tr>
        <w:tblPrEx>
          <w:tblCellMar>
            <w:top w:w="0" w:type="dxa"/>
            <w:left w:w="108" w:type="dxa"/>
            <w:bottom w:w="0" w:type="dxa"/>
            <w:right w:w="108" w:type="dxa"/>
          </w:tblCellMar>
        </w:tblPrEx>
        <w:trPr>
          <w:trHeight w:val="906" w:hRule="atLeast"/>
          <w:jc w:val="center"/>
        </w:trPr>
        <w:tc>
          <w:tcPr>
            <w:tcW w:w="693"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000000"/>
                <w:sz w:val="24"/>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cs="宋体"/>
                <w:b/>
                <w:bCs/>
                <w:color w:val="000000"/>
                <w:sz w:val="24"/>
              </w:rPr>
            </w:pPr>
            <w:r>
              <w:rPr>
                <w:rStyle w:val="14"/>
                <w:rFonts w:hint="default" w:ascii="宋体" w:hAnsi="宋体" w:eastAsia="宋体" w:cs="宋体"/>
                <w:b/>
                <w:bCs/>
                <w:sz w:val="24"/>
                <w:szCs w:val="24"/>
                <w:lang w:bidi="ar"/>
              </w:rPr>
              <w:t>用途</w:t>
            </w:r>
          </w:p>
        </w:tc>
        <w:tc>
          <w:tcPr>
            <w:tcW w:w="36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top"/>
              <w:rPr>
                <w:rFonts w:hint="eastAsia" w:ascii="宋体" w:hAnsi="宋体" w:cs="宋体"/>
                <w:color w:val="000000"/>
                <w:sz w:val="24"/>
              </w:rPr>
            </w:pPr>
            <w:r>
              <w:rPr>
                <w:rStyle w:val="14"/>
                <w:rFonts w:hint="default" w:ascii="宋体" w:hAnsi="宋体" w:eastAsia="宋体" w:cs="宋体"/>
                <w:sz w:val="24"/>
                <w:szCs w:val="24"/>
                <w:lang w:bidi="ar"/>
              </w:rPr>
              <w:t>是学校教学建设和专业建设的支撑和保障，为学校发 展和师生的教学、科研、学习提供新技术和数字资源 基础，同时也是个人提高业务技能（职称评定） 必备的资源库。</w:t>
            </w:r>
          </w:p>
        </w:tc>
      </w:tr>
      <w:tr>
        <w:tblPrEx>
          <w:tblCellMar>
            <w:top w:w="0" w:type="dxa"/>
            <w:left w:w="108" w:type="dxa"/>
            <w:bottom w:w="0" w:type="dxa"/>
            <w:right w:w="108" w:type="dxa"/>
          </w:tblCellMar>
        </w:tblPrEx>
        <w:trPr>
          <w:trHeight w:val="624" w:hRule="atLeast"/>
          <w:jc w:val="center"/>
        </w:trPr>
        <w:tc>
          <w:tcPr>
            <w:tcW w:w="693"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000000"/>
                <w:sz w:val="24"/>
              </w:rPr>
            </w:pPr>
          </w:p>
        </w:tc>
        <w:tc>
          <w:tcPr>
            <w:tcW w:w="704" w:type="pc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top"/>
              <w:rPr>
                <w:rStyle w:val="14"/>
                <w:rFonts w:hint="default" w:ascii="宋体" w:hAnsi="宋体" w:eastAsia="宋体" w:cs="宋体"/>
                <w:b/>
                <w:bCs/>
                <w:sz w:val="24"/>
                <w:szCs w:val="24"/>
                <w:lang w:bidi="ar"/>
              </w:rPr>
            </w:pPr>
            <w:r>
              <w:rPr>
                <w:rStyle w:val="14"/>
                <w:rFonts w:hint="default" w:ascii="宋体" w:hAnsi="宋体" w:eastAsia="宋体" w:cs="宋体"/>
                <w:b/>
                <w:bCs/>
                <w:sz w:val="24"/>
                <w:szCs w:val="24"/>
                <w:lang w:bidi="ar"/>
              </w:rPr>
              <w:t>使用</w:t>
            </w:r>
          </w:p>
          <w:p>
            <w:pPr>
              <w:widowControl/>
              <w:spacing w:line="360" w:lineRule="auto"/>
              <w:jc w:val="center"/>
              <w:textAlignment w:val="top"/>
              <w:rPr>
                <w:rFonts w:hint="eastAsia" w:ascii="宋体" w:hAnsi="宋体" w:cs="宋体"/>
                <w:b/>
                <w:bCs/>
                <w:color w:val="000000"/>
                <w:sz w:val="24"/>
              </w:rPr>
            </w:pPr>
            <w:r>
              <w:rPr>
                <w:rStyle w:val="14"/>
                <w:rFonts w:hint="default" w:ascii="宋体" w:hAnsi="宋体" w:eastAsia="宋体" w:cs="宋体"/>
                <w:b/>
                <w:bCs/>
                <w:sz w:val="24"/>
                <w:szCs w:val="24"/>
                <w:lang w:bidi="ar"/>
              </w:rPr>
              <w:t>模式</w:t>
            </w:r>
          </w:p>
        </w:tc>
        <w:tc>
          <w:tcPr>
            <w:tcW w:w="36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top"/>
              <w:rPr>
                <w:rStyle w:val="14"/>
                <w:rFonts w:hint="default" w:ascii="宋体" w:hAnsi="宋体" w:eastAsia="宋体" w:cs="宋体"/>
                <w:sz w:val="24"/>
                <w:szCs w:val="24"/>
                <w:lang w:bidi="ar"/>
              </w:rPr>
            </w:pPr>
            <w:r>
              <w:rPr>
                <w:rStyle w:val="14"/>
                <w:rFonts w:hint="default" w:ascii="宋体" w:hAnsi="宋体" w:eastAsia="宋体" w:cs="宋体"/>
                <w:sz w:val="24"/>
                <w:szCs w:val="24"/>
                <w:lang w:bidi="ar"/>
              </w:rPr>
              <w:t>CNKI数据库为托管模式；</w:t>
            </w:r>
          </w:p>
          <w:p>
            <w:pPr>
              <w:widowControl/>
              <w:spacing w:line="360" w:lineRule="auto"/>
              <w:jc w:val="left"/>
              <w:textAlignment w:val="top"/>
              <w:rPr>
                <w:rFonts w:hint="eastAsia" w:ascii="宋体" w:hAnsi="宋体" w:cs="宋体"/>
                <w:color w:val="000000"/>
                <w:sz w:val="24"/>
              </w:rPr>
            </w:pPr>
            <w:r>
              <w:rPr>
                <w:rStyle w:val="18"/>
                <w:rFonts w:hint="default"/>
                <w:b w:val="0"/>
                <w:bCs w:val="0"/>
                <w:lang w:bidi="ar"/>
              </w:rPr>
              <w:t>CNKI写作投稿服务平台为租用模式</w:t>
            </w:r>
          </w:p>
        </w:tc>
      </w:tr>
      <w:tr>
        <w:tblPrEx>
          <w:tblCellMar>
            <w:top w:w="0" w:type="dxa"/>
            <w:left w:w="108" w:type="dxa"/>
            <w:bottom w:w="0" w:type="dxa"/>
            <w:right w:w="108" w:type="dxa"/>
          </w:tblCellMar>
        </w:tblPrEx>
        <w:trPr>
          <w:trHeight w:val="172" w:hRule="atLeast"/>
          <w:jc w:val="center"/>
        </w:trPr>
        <w:tc>
          <w:tcPr>
            <w:tcW w:w="693"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000000"/>
                <w:sz w:val="24"/>
              </w:rPr>
            </w:pPr>
          </w:p>
        </w:tc>
        <w:tc>
          <w:tcPr>
            <w:tcW w:w="70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cs="宋体"/>
                <w:color w:val="000000"/>
                <w:sz w:val="24"/>
              </w:rPr>
            </w:pPr>
            <w:r>
              <w:rPr>
                <w:rStyle w:val="14"/>
                <w:rFonts w:hint="default" w:ascii="宋体" w:hAnsi="宋体" w:eastAsia="宋体" w:cs="宋体"/>
                <w:sz w:val="24"/>
                <w:szCs w:val="24"/>
                <w:lang w:bidi="ar"/>
              </w:rPr>
              <w:t>服务期</w:t>
            </w:r>
          </w:p>
        </w:tc>
        <w:tc>
          <w:tcPr>
            <w:tcW w:w="36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720" w:firstLineChars="300"/>
              <w:jc w:val="left"/>
              <w:textAlignment w:val="top"/>
              <w:rPr>
                <w:rFonts w:hint="eastAsia" w:ascii="宋体" w:hAnsi="宋体" w:cs="宋体"/>
                <w:color w:val="000000"/>
                <w:sz w:val="24"/>
              </w:rPr>
            </w:pPr>
            <w:r>
              <w:rPr>
                <w:rStyle w:val="14"/>
                <w:rFonts w:hint="default" w:ascii="宋体" w:hAnsi="宋体" w:eastAsia="宋体" w:cs="宋体"/>
                <w:sz w:val="24"/>
                <w:szCs w:val="24"/>
                <w:lang w:bidi="ar"/>
              </w:rPr>
              <w:t>一年</w:t>
            </w:r>
          </w:p>
        </w:tc>
      </w:tr>
    </w:tbl>
    <w:p>
      <w:pPr>
        <w:numPr>
          <w:ilvl w:val="0"/>
          <w:numId w:val="10"/>
        </w:numPr>
        <w:spacing w:line="360" w:lineRule="auto"/>
        <w:ind w:firstLine="482" w:firstLineChars="200"/>
        <w:jc w:val="left"/>
        <w:rPr>
          <w:rFonts w:hint="eastAsia" w:ascii="宋体" w:hAnsi="宋体" w:cs="宋体"/>
          <w:b/>
          <w:sz w:val="24"/>
        </w:rPr>
      </w:pPr>
      <w:r>
        <w:rPr>
          <w:rFonts w:hint="eastAsia" w:ascii="宋体" w:hAnsi="宋体" w:cs="宋体"/>
          <w:b/>
          <w:sz w:val="24"/>
        </w:rPr>
        <w:t>中科VIPExam考试学习资源参数</w:t>
      </w:r>
    </w:p>
    <w:p>
      <w:pPr>
        <w:spacing w:before="240" w:after="50" w:line="360" w:lineRule="auto"/>
        <w:ind w:firstLine="480" w:firstLineChars="200"/>
        <w:rPr>
          <w:rFonts w:hint="eastAsia" w:ascii="宋体" w:hAnsi="宋体" w:cs="宋体"/>
          <w:bCs/>
          <w:sz w:val="24"/>
        </w:rPr>
      </w:pPr>
      <w:r>
        <w:rPr>
          <w:rFonts w:hint="eastAsia" w:ascii="宋体" w:hAnsi="宋体" w:cs="宋体"/>
          <w:bCs/>
          <w:sz w:val="24"/>
        </w:rPr>
        <w:t>（一）资源方面</w:t>
      </w:r>
    </w:p>
    <w:p>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1.学科范围：应至少包含外语、计算机、司法、职业资格、财经、工程、医学等12大专辑，收录科目细类不得低于2100个，以满足学生的多样化学习需求。</w:t>
      </w:r>
    </w:p>
    <w:p>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2.试卷资源：收录试卷总量不得低于30万套，视频总量不得低于8万课时。此外，鉴于试卷类资源的时效性较强，因此要求投标产品中2016年至今出版的试卷不得低于15万套。</w:t>
      </w:r>
    </w:p>
    <w:p>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3.数据库可以随时查看视频和试卷的资源量统计。</w:t>
      </w:r>
    </w:p>
    <w:p>
      <w:pPr>
        <w:spacing w:before="240" w:after="50" w:line="360" w:lineRule="auto"/>
        <w:ind w:firstLine="480" w:firstLineChars="200"/>
        <w:rPr>
          <w:rFonts w:hint="eastAsia" w:ascii="宋体" w:hAnsi="宋体" w:cs="宋体"/>
          <w:bCs/>
          <w:sz w:val="24"/>
        </w:rPr>
      </w:pPr>
      <w:r>
        <w:rPr>
          <w:rFonts w:hint="eastAsia" w:ascii="宋体" w:hAnsi="宋体" w:cs="宋体"/>
          <w:bCs/>
          <w:sz w:val="24"/>
        </w:rPr>
        <w:t>（二）平台功能方面</w:t>
      </w:r>
    </w:p>
    <w:p>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1.数据库应提供学习进展功能，错题记录和错题组卷功能；</w:t>
      </w:r>
    </w:p>
    <w:p>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3.应提供快速检索、标准检索、高级检索、学科导航检索等检索方式。</w:t>
      </w:r>
    </w:p>
    <w:p>
      <w:pPr>
        <w:spacing w:before="240" w:after="50" w:line="360" w:lineRule="auto"/>
        <w:ind w:firstLine="480" w:firstLineChars="200"/>
        <w:rPr>
          <w:rFonts w:hint="eastAsia" w:ascii="宋体" w:hAnsi="宋体" w:cs="宋体"/>
          <w:bCs/>
          <w:sz w:val="24"/>
        </w:rPr>
      </w:pPr>
      <w:r>
        <w:rPr>
          <w:rFonts w:hint="eastAsia" w:ascii="宋体" w:hAnsi="宋体" w:cs="宋体"/>
          <w:bCs/>
          <w:sz w:val="24"/>
        </w:rPr>
        <w:t>（三）售后服务能力要求</w:t>
      </w:r>
    </w:p>
    <w:p>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1.提供网络、电话及EMAIL等远程服务，响应时间不超过1小时。若远程服务无法解决问题的，供应商须承诺24小时内提供免费现场服务。</w:t>
      </w:r>
    </w:p>
    <w:p>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2.在使用过程中，无论任何原因导致的数据库异常或无法使用的情况，均由供应商提供免费维护服务。</w:t>
      </w:r>
    </w:p>
    <w:p>
      <w:pPr>
        <w:numPr>
          <w:ilvl w:val="0"/>
          <w:numId w:val="10"/>
        </w:numPr>
        <w:spacing w:line="360" w:lineRule="auto"/>
        <w:ind w:firstLine="480" w:firstLineChars="200"/>
        <w:jc w:val="left"/>
        <w:rPr>
          <w:rFonts w:hint="eastAsia" w:ascii="宋体" w:hAnsi="宋体" w:cs="宋体"/>
          <w:bCs/>
          <w:sz w:val="24"/>
        </w:rPr>
      </w:pPr>
      <w:r>
        <w:rPr>
          <w:rFonts w:hint="eastAsia" w:ascii="宋体" w:hAnsi="宋体" w:cs="宋体"/>
          <w:bCs/>
          <w:sz w:val="24"/>
        </w:rPr>
        <w:br w:type="page"/>
      </w:r>
      <w:r>
        <w:rPr>
          <w:rFonts w:hint="eastAsia" w:ascii="宋体" w:hAnsi="宋体" w:cs="宋体"/>
          <w:b/>
          <w:sz w:val="24"/>
        </w:rPr>
        <w:t>书香中国参数</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5201"/>
        <w:gridCol w:w="928"/>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54" w:type="pct"/>
            <w:noWrap w:val="0"/>
            <w:vAlign w:val="center"/>
          </w:tcPr>
          <w:p>
            <w:pPr>
              <w:spacing w:line="360" w:lineRule="auto"/>
              <w:jc w:val="center"/>
              <w:rPr>
                <w:rFonts w:hint="eastAsia" w:ascii="宋体" w:hAnsi="宋体" w:cs="宋体"/>
                <w:sz w:val="24"/>
              </w:rPr>
            </w:pPr>
            <w:r>
              <w:rPr>
                <w:rFonts w:hint="eastAsia" w:ascii="宋体" w:hAnsi="宋体" w:cs="宋体"/>
                <w:sz w:val="24"/>
              </w:rPr>
              <w:t>指标体系</w:t>
            </w:r>
          </w:p>
        </w:tc>
        <w:tc>
          <w:tcPr>
            <w:tcW w:w="3050" w:type="pct"/>
            <w:noWrap w:val="0"/>
            <w:vAlign w:val="center"/>
          </w:tcPr>
          <w:p>
            <w:pPr>
              <w:spacing w:line="360" w:lineRule="auto"/>
              <w:jc w:val="center"/>
              <w:rPr>
                <w:rFonts w:hint="eastAsia" w:ascii="宋体" w:hAnsi="宋体" w:cs="宋体"/>
                <w:sz w:val="24"/>
              </w:rPr>
            </w:pPr>
            <w:r>
              <w:rPr>
                <w:rFonts w:hint="eastAsia" w:ascii="宋体" w:hAnsi="宋体" w:cs="宋体"/>
                <w:sz w:val="24"/>
              </w:rPr>
              <w:t>指标项</w:t>
            </w:r>
          </w:p>
        </w:tc>
        <w:tc>
          <w:tcPr>
            <w:tcW w:w="544" w:type="pct"/>
            <w:noWrap w:val="0"/>
            <w:vAlign w:val="center"/>
          </w:tcPr>
          <w:p>
            <w:pPr>
              <w:spacing w:line="360" w:lineRule="auto"/>
              <w:jc w:val="center"/>
              <w:rPr>
                <w:rFonts w:hint="eastAsia" w:ascii="宋体" w:hAnsi="宋体" w:cs="宋体"/>
                <w:sz w:val="24"/>
              </w:rPr>
            </w:pPr>
            <w:r>
              <w:rPr>
                <w:rFonts w:hint="eastAsia" w:ascii="宋体" w:hAnsi="宋体" w:cs="宋体"/>
                <w:sz w:val="24"/>
              </w:rPr>
              <w:t>数量</w:t>
            </w:r>
          </w:p>
        </w:tc>
        <w:tc>
          <w:tcPr>
            <w:tcW w:w="549" w:type="pct"/>
            <w:noWrap w:val="0"/>
            <w:vAlign w:val="center"/>
          </w:tcPr>
          <w:p>
            <w:pPr>
              <w:spacing w:line="360" w:lineRule="auto"/>
              <w:jc w:val="center"/>
              <w:rPr>
                <w:rFonts w:hint="eastAsia" w:ascii="宋体" w:hAnsi="宋体" w:cs="宋体"/>
                <w:sz w:val="24"/>
              </w:rPr>
            </w:pPr>
            <w:r>
              <w:rPr>
                <w:rFonts w:hint="eastAsia" w:ascii="宋体" w:hAnsi="宋体" w:cs="宋体"/>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54" w:type="pct"/>
            <w:vMerge w:val="restart"/>
            <w:noWrap w:val="0"/>
            <w:vAlign w:val="center"/>
          </w:tcPr>
          <w:p>
            <w:pPr>
              <w:spacing w:line="360" w:lineRule="auto"/>
              <w:jc w:val="center"/>
              <w:rPr>
                <w:rFonts w:hint="eastAsia" w:ascii="宋体" w:hAnsi="宋体" w:cs="宋体"/>
                <w:sz w:val="24"/>
              </w:rPr>
            </w:pPr>
            <w:r>
              <w:rPr>
                <w:rFonts w:hint="eastAsia" w:ascii="宋体" w:hAnsi="宋体" w:cs="宋体"/>
                <w:color w:val="000000"/>
                <w:kern w:val="0"/>
                <w:sz w:val="24"/>
                <w:lang w:bidi="ar"/>
              </w:rPr>
              <w:t>2种阅读方式：PC端和微信云阅读</w:t>
            </w:r>
          </w:p>
        </w:tc>
        <w:tc>
          <w:tcPr>
            <w:tcW w:w="3050" w:type="pct"/>
            <w:noWrap w:val="0"/>
            <w:vAlign w:val="center"/>
          </w:tcPr>
          <w:p>
            <w:pPr>
              <w:widowControl/>
              <w:spacing w:line="360" w:lineRule="auto"/>
              <w:jc w:val="left"/>
              <w:textAlignment w:val="center"/>
              <w:rPr>
                <w:rFonts w:hint="eastAsia" w:ascii="宋体" w:hAnsi="宋体" w:cs="宋体"/>
                <w:sz w:val="24"/>
              </w:rPr>
            </w:pPr>
            <w:r>
              <w:rPr>
                <w:rFonts w:hint="eastAsia" w:ascii="宋体" w:hAnsi="宋体" w:cs="宋体"/>
                <w:color w:val="000000"/>
                <w:kern w:val="0"/>
                <w:sz w:val="24"/>
                <w:lang w:bidi="ar"/>
              </w:rPr>
              <w:t>1、电子图书、有声图书、期刊须在同一平台上运行。</w:t>
            </w:r>
          </w:p>
        </w:tc>
        <w:tc>
          <w:tcPr>
            <w:tcW w:w="544" w:type="pct"/>
            <w:vMerge w:val="restart"/>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549" w:type="pct"/>
            <w:vMerge w:val="restart"/>
            <w:noWrap w:val="0"/>
            <w:vAlign w:val="center"/>
          </w:tcPr>
          <w:p>
            <w:pPr>
              <w:spacing w:line="360" w:lineRule="auto"/>
              <w:jc w:val="center"/>
              <w:rPr>
                <w:rFonts w:hint="eastAsia" w:ascii="宋体" w:hAnsi="宋体" w:cs="宋体"/>
                <w:sz w:val="24"/>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4" w:type="pct"/>
            <w:vMerge w:val="continue"/>
            <w:noWrap w:val="0"/>
            <w:vAlign w:val="top"/>
          </w:tcPr>
          <w:p>
            <w:pPr>
              <w:spacing w:line="360" w:lineRule="auto"/>
              <w:rPr>
                <w:rFonts w:hint="eastAsia" w:ascii="宋体" w:hAnsi="宋体" w:cs="宋体"/>
                <w:sz w:val="24"/>
              </w:rPr>
            </w:pPr>
          </w:p>
        </w:tc>
        <w:tc>
          <w:tcPr>
            <w:tcW w:w="3050" w:type="pct"/>
            <w:noWrap w:val="0"/>
            <w:vAlign w:val="center"/>
          </w:tcPr>
          <w:p>
            <w:pPr>
              <w:widowControl/>
              <w:spacing w:line="360" w:lineRule="auto"/>
              <w:jc w:val="left"/>
              <w:textAlignment w:val="center"/>
              <w:rPr>
                <w:rFonts w:hint="eastAsia" w:ascii="宋体" w:hAnsi="宋体" w:cs="宋体"/>
                <w:sz w:val="24"/>
              </w:rPr>
            </w:pPr>
            <w:r>
              <w:rPr>
                <w:rStyle w:val="12"/>
                <w:rFonts w:hint="default" w:ascii="宋体" w:hAnsi="宋体" w:eastAsia="宋体" w:cs="宋体"/>
                <w:sz w:val="24"/>
                <w:szCs w:val="24"/>
                <w:lang w:bidi="ar"/>
              </w:rPr>
              <w:t>2、资源数量：电子图书数量不少于10万种，有声图书数量不少于7万集，期刊不少于800种</w:t>
            </w:r>
            <w:r>
              <w:rPr>
                <w:rStyle w:val="16"/>
                <w:rFonts w:hint="eastAsia" w:ascii="宋体" w:hAnsi="宋体" w:eastAsia="宋体" w:cs="宋体"/>
                <w:lang w:bidi="ar"/>
              </w:rPr>
              <w:t>；</w:t>
            </w:r>
          </w:p>
        </w:tc>
        <w:tc>
          <w:tcPr>
            <w:tcW w:w="544" w:type="pct"/>
            <w:vMerge w:val="continue"/>
            <w:noWrap w:val="0"/>
            <w:vAlign w:val="top"/>
          </w:tcPr>
          <w:p>
            <w:pPr>
              <w:spacing w:line="360" w:lineRule="auto"/>
              <w:rPr>
                <w:rFonts w:hint="eastAsia" w:ascii="宋体" w:hAnsi="宋体" w:cs="宋体"/>
                <w:sz w:val="24"/>
              </w:rPr>
            </w:pPr>
          </w:p>
        </w:tc>
        <w:tc>
          <w:tcPr>
            <w:tcW w:w="549" w:type="pct"/>
            <w:vMerge w:val="continue"/>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4" w:type="pct"/>
            <w:vMerge w:val="continue"/>
            <w:noWrap w:val="0"/>
            <w:vAlign w:val="top"/>
          </w:tcPr>
          <w:p>
            <w:pPr>
              <w:spacing w:line="360" w:lineRule="auto"/>
              <w:rPr>
                <w:rFonts w:hint="eastAsia" w:ascii="宋体" w:hAnsi="宋体" w:cs="宋体"/>
                <w:sz w:val="24"/>
              </w:rPr>
            </w:pPr>
          </w:p>
        </w:tc>
        <w:tc>
          <w:tcPr>
            <w:tcW w:w="3050" w:type="pct"/>
            <w:noWrap w:val="0"/>
            <w:vAlign w:val="center"/>
          </w:tcPr>
          <w:p>
            <w:pPr>
              <w:widowControl/>
              <w:spacing w:line="360" w:lineRule="auto"/>
              <w:jc w:val="left"/>
              <w:textAlignment w:val="center"/>
              <w:rPr>
                <w:rFonts w:hint="eastAsia" w:ascii="宋体" w:hAnsi="宋体" w:cs="宋体"/>
                <w:sz w:val="24"/>
              </w:rPr>
            </w:pPr>
            <w:r>
              <w:rPr>
                <w:rFonts w:hint="eastAsia" w:ascii="宋体" w:hAnsi="宋体" w:cs="宋体"/>
                <w:color w:val="000000"/>
                <w:kern w:val="0"/>
                <w:sz w:val="24"/>
                <w:lang w:bidi="ar"/>
              </w:rPr>
              <w:t>3、资源年更新量：电子图书不少于2万种，有声图书不少于3000集。</w:t>
            </w:r>
          </w:p>
        </w:tc>
        <w:tc>
          <w:tcPr>
            <w:tcW w:w="544" w:type="pct"/>
            <w:vMerge w:val="continue"/>
            <w:noWrap w:val="0"/>
            <w:vAlign w:val="top"/>
          </w:tcPr>
          <w:p>
            <w:pPr>
              <w:spacing w:line="360" w:lineRule="auto"/>
              <w:rPr>
                <w:rFonts w:hint="eastAsia" w:ascii="宋体" w:hAnsi="宋体" w:cs="宋体"/>
                <w:sz w:val="24"/>
              </w:rPr>
            </w:pPr>
          </w:p>
        </w:tc>
        <w:tc>
          <w:tcPr>
            <w:tcW w:w="549" w:type="pct"/>
            <w:vMerge w:val="continue"/>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54" w:type="pct"/>
            <w:vMerge w:val="continue"/>
            <w:noWrap w:val="0"/>
            <w:vAlign w:val="top"/>
          </w:tcPr>
          <w:p>
            <w:pPr>
              <w:spacing w:line="360" w:lineRule="auto"/>
              <w:rPr>
                <w:rFonts w:hint="eastAsia" w:ascii="宋体" w:hAnsi="宋体" w:cs="宋体"/>
                <w:sz w:val="24"/>
              </w:rPr>
            </w:pPr>
          </w:p>
        </w:tc>
        <w:tc>
          <w:tcPr>
            <w:tcW w:w="3050" w:type="pct"/>
            <w:noWrap w:val="0"/>
            <w:vAlign w:val="center"/>
          </w:tcPr>
          <w:p>
            <w:pPr>
              <w:widowControl/>
              <w:spacing w:line="360" w:lineRule="auto"/>
              <w:jc w:val="left"/>
              <w:textAlignment w:val="center"/>
              <w:rPr>
                <w:rFonts w:hint="eastAsia" w:ascii="宋体" w:hAnsi="宋体" w:cs="宋体"/>
                <w:sz w:val="24"/>
              </w:rPr>
            </w:pPr>
            <w:r>
              <w:rPr>
                <w:rFonts w:hint="eastAsia" w:ascii="宋体" w:hAnsi="宋体" w:cs="宋体"/>
                <w:color w:val="000000"/>
                <w:kern w:val="0"/>
                <w:sz w:val="24"/>
                <w:lang w:bidi="ar"/>
              </w:rPr>
              <w:t>4、资源格式：电子图书须为EPUB或PDF格式，其中EPUB格式图书不少于1万种，以保证图书的阅读体验和阅读质量。</w:t>
            </w:r>
          </w:p>
        </w:tc>
        <w:tc>
          <w:tcPr>
            <w:tcW w:w="544" w:type="pct"/>
            <w:vMerge w:val="continue"/>
            <w:noWrap w:val="0"/>
            <w:vAlign w:val="top"/>
          </w:tcPr>
          <w:p>
            <w:pPr>
              <w:spacing w:line="360" w:lineRule="auto"/>
              <w:rPr>
                <w:rFonts w:hint="eastAsia" w:ascii="宋体" w:hAnsi="宋体" w:cs="宋体"/>
                <w:sz w:val="24"/>
              </w:rPr>
            </w:pPr>
          </w:p>
        </w:tc>
        <w:tc>
          <w:tcPr>
            <w:tcW w:w="549" w:type="pct"/>
            <w:vMerge w:val="continue"/>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54" w:type="pct"/>
            <w:vMerge w:val="continue"/>
            <w:noWrap w:val="0"/>
            <w:vAlign w:val="top"/>
          </w:tcPr>
          <w:p>
            <w:pPr>
              <w:spacing w:line="360" w:lineRule="auto"/>
              <w:rPr>
                <w:rFonts w:hint="eastAsia" w:ascii="宋体" w:hAnsi="宋体" w:cs="宋体"/>
                <w:sz w:val="24"/>
              </w:rPr>
            </w:pPr>
          </w:p>
        </w:tc>
        <w:tc>
          <w:tcPr>
            <w:tcW w:w="3050" w:type="pct"/>
            <w:noWrap w:val="0"/>
            <w:vAlign w:val="center"/>
          </w:tcPr>
          <w:p>
            <w:pPr>
              <w:widowControl/>
              <w:spacing w:line="360" w:lineRule="auto"/>
              <w:jc w:val="left"/>
              <w:textAlignment w:val="center"/>
              <w:rPr>
                <w:rFonts w:hint="eastAsia" w:ascii="宋体" w:hAnsi="宋体" w:cs="宋体"/>
                <w:sz w:val="24"/>
              </w:rPr>
            </w:pPr>
            <w:r>
              <w:rPr>
                <w:rFonts w:hint="eastAsia" w:ascii="宋体" w:hAnsi="宋体" w:cs="宋体"/>
                <w:color w:val="000000"/>
                <w:kern w:val="0"/>
                <w:sz w:val="24"/>
                <w:lang w:bidi="ar"/>
              </w:rPr>
              <w:t>5、精品书推荐：每月推荐优质图书和听书；</w:t>
            </w:r>
          </w:p>
        </w:tc>
        <w:tc>
          <w:tcPr>
            <w:tcW w:w="544" w:type="pct"/>
            <w:vMerge w:val="continue"/>
            <w:noWrap w:val="0"/>
            <w:vAlign w:val="top"/>
          </w:tcPr>
          <w:p>
            <w:pPr>
              <w:spacing w:line="360" w:lineRule="auto"/>
              <w:rPr>
                <w:rFonts w:hint="eastAsia" w:ascii="宋体" w:hAnsi="宋体" w:cs="宋体"/>
                <w:sz w:val="24"/>
              </w:rPr>
            </w:pPr>
          </w:p>
        </w:tc>
        <w:tc>
          <w:tcPr>
            <w:tcW w:w="549" w:type="pct"/>
            <w:vMerge w:val="continue"/>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4" w:type="pct"/>
            <w:vMerge w:val="continue"/>
            <w:noWrap w:val="0"/>
            <w:vAlign w:val="top"/>
          </w:tcPr>
          <w:p>
            <w:pPr>
              <w:spacing w:line="360" w:lineRule="auto"/>
              <w:rPr>
                <w:rFonts w:hint="eastAsia" w:ascii="宋体" w:hAnsi="宋体" w:cs="宋体"/>
                <w:sz w:val="24"/>
              </w:rPr>
            </w:pPr>
          </w:p>
        </w:tc>
        <w:tc>
          <w:tcPr>
            <w:tcW w:w="3050" w:type="pct"/>
            <w:noWrap w:val="0"/>
            <w:vAlign w:val="center"/>
          </w:tcPr>
          <w:p>
            <w:pPr>
              <w:widowControl/>
              <w:spacing w:line="360" w:lineRule="auto"/>
              <w:jc w:val="left"/>
              <w:textAlignment w:val="center"/>
              <w:rPr>
                <w:rFonts w:hint="eastAsia" w:ascii="宋体" w:hAnsi="宋体" w:cs="宋体"/>
                <w:sz w:val="24"/>
              </w:rPr>
            </w:pPr>
            <w:r>
              <w:rPr>
                <w:rFonts w:hint="eastAsia" w:ascii="宋体" w:hAnsi="宋体" w:cs="宋体"/>
                <w:color w:val="000000"/>
                <w:kern w:val="0"/>
                <w:sz w:val="24"/>
                <w:lang w:bidi="ar"/>
              </w:rPr>
              <w:t>6、收藏：支持图书、听书资源收藏；数据云端储存，多终端实时同步更新展示；</w:t>
            </w:r>
          </w:p>
        </w:tc>
        <w:tc>
          <w:tcPr>
            <w:tcW w:w="544" w:type="pct"/>
            <w:vMerge w:val="continue"/>
            <w:noWrap w:val="0"/>
            <w:vAlign w:val="top"/>
          </w:tcPr>
          <w:p>
            <w:pPr>
              <w:spacing w:line="360" w:lineRule="auto"/>
              <w:rPr>
                <w:rFonts w:hint="eastAsia" w:ascii="宋体" w:hAnsi="宋体" w:cs="宋体"/>
                <w:sz w:val="24"/>
              </w:rPr>
            </w:pPr>
          </w:p>
        </w:tc>
        <w:tc>
          <w:tcPr>
            <w:tcW w:w="549" w:type="pct"/>
            <w:vMerge w:val="continue"/>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854" w:type="pct"/>
            <w:vMerge w:val="continue"/>
            <w:noWrap w:val="0"/>
            <w:vAlign w:val="top"/>
          </w:tcPr>
          <w:p>
            <w:pPr>
              <w:spacing w:line="360" w:lineRule="auto"/>
              <w:rPr>
                <w:rFonts w:hint="eastAsia" w:ascii="宋体" w:hAnsi="宋体" w:cs="宋体"/>
                <w:sz w:val="24"/>
              </w:rPr>
            </w:pPr>
          </w:p>
        </w:tc>
        <w:tc>
          <w:tcPr>
            <w:tcW w:w="3050" w:type="pct"/>
            <w:noWrap w:val="0"/>
            <w:vAlign w:val="center"/>
          </w:tcPr>
          <w:p>
            <w:pPr>
              <w:widowControl/>
              <w:spacing w:line="360" w:lineRule="auto"/>
              <w:jc w:val="left"/>
              <w:textAlignment w:val="center"/>
              <w:rPr>
                <w:rFonts w:hint="eastAsia" w:ascii="宋体" w:hAnsi="宋体" w:cs="宋体"/>
                <w:sz w:val="24"/>
              </w:rPr>
            </w:pPr>
            <w:r>
              <w:rPr>
                <w:rFonts w:hint="eastAsia" w:ascii="宋体" w:hAnsi="宋体" w:cs="宋体"/>
                <w:color w:val="000000"/>
                <w:kern w:val="0"/>
                <w:sz w:val="24"/>
                <w:lang w:bidi="ar"/>
              </w:rPr>
              <w:t>7、电子图书：投标人须提供周梅森、刘慈欣、二月河、刘醒龙、熊召政、王跃文、阿来、丁玲、范小青、石钟山、关仁山、巴金、柳建伟、李国文、赵凝、李佩甫、邓友梅、徐贵祥、姚雪垠、赵本夫、许开祯、刘心武、毕飞宇至少10位作家作品版权授权协议复印件(代理商需提供加盖原制造厂商公章的版权授权书复印件)；</w:t>
            </w:r>
          </w:p>
        </w:tc>
        <w:tc>
          <w:tcPr>
            <w:tcW w:w="544" w:type="pct"/>
            <w:vMerge w:val="continue"/>
            <w:noWrap w:val="0"/>
            <w:vAlign w:val="top"/>
          </w:tcPr>
          <w:p>
            <w:pPr>
              <w:spacing w:line="360" w:lineRule="auto"/>
              <w:rPr>
                <w:rFonts w:hint="eastAsia" w:ascii="宋体" w:hAnsi="宋体" w:cs="宋体"/>
                <w:sz w:val="24"/>
              </w:rPr>
            </w:pPr>
          </w:p>
        </w:tc>
        <w:tc>
          <w:tcPr>
            <w:tcW w:w="549" w:type="pct"/>
            <w:vMerge w:val="continue"/>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54" w:type="pct"/>
            <w:vMerge w:val="continue"/>
            <w:noWrap w:val="0"/>
            <w:vAlign w:val="top"/>
          </w:tcPr>
          <w:p>
            <w:pPr>
              <w:spacing w:line="360" w:lineRule="auto"/>
              <w:rPr>
                <w:rFonts w:hint="eastAsia" w:ascii="宋体" w:hAnsi="宋体" w:cs="宋体"/>
                <w:sz w:val="24"/>
              </w:rPr>
            </w:pPr>
          </w:p>
        </w:tc>
        <w:tc>
          <w:tcPr>
            <w:tcW w:w="3050" w:type="pct"/>
            <w:noWrap w:val="0"/>
            <w:vAlign w:val="center"/>
          </w:tcPr>
          <w:p>
            <w:pPr>
              <w:widowControl/>
              <w:spacing w:line="360" w:lineRule="auto"/>
              <w:jc w:val="left"/>
              <w:textAlignment w:val="center"/>
              <w:rPr>
                <w:rFonts w:hint="eastAsia" w:ascii="宋体" w:hAnsi="宋体" w:cs="宋体"/>
                <w:sz w:val="24"/>
              </w:rPr>
            </w:pPr>
            <w:r>
              <w:rPr>
                <w:rFonts w:hint="eastAsia" w:ascii="宋体" w:hAnsi="宋体" w:cs="宋体"/>
                <w:color w:val="000000"/>
                <w:kern w:val="0"/>
                <w:sz w:val="24"/>
                <w:lang w:bidi="ar"/>
              </w:rPr>
              <w:t>8、听书资源：须为正版授权资源，投标人须提供王传霖、纪涵邦、连丽如、孙一、田占义至少4位名家版权授权协议复印件(代理商需提供加盖原制造厂商公章的版权授权书复印件)；</w:t>
            </w:r>
          </w:p>
        </w:tc>
        <w:tc>
          <w:tcPr>
            <w:tcW w:w="544" w:type="pct"/>
            <w:vMerge w:val="continue"/>
            <w:noWrap w:val="0"/>
            <w:vAlign w:val="top"/>
          </w:tcPr>
          <w:p>
            <w:pPr>
              <w:spacing w:line="360" w:lineRule="auto"/>
              <w:rPr>
                <w:rFonts w:hint="eastAsia" w:ascii="宋体" w:hAnsi="宋体" w:cs="宋体"/>
                <w:sz w:val="24"/>
              </w:rPr>
            </w:pPr>
          </w:p>
        </w:tc>
        <w:tc>
          <w:tcPr>
            <w:tcW w:w="549" w:type="pct"/>
            <w:vMerge w:val="continue"/>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4" w:type="pct"/>
            <w:vMerge w:val="continue"/>
            <w:noWrap w:val="0"/>
            <w:vAlign w:val="top"/>
          </w:tcPr>
          <w:p>
            <w:pPr>
              <w:spacing w:line="360" w:lineRule="auto"/>
              <w:rPr>
                <w:rFonts w:hint="eastAsia" w:ascii="宋体" w:hAnsi="宋体" w:cs="宋体"/>
                <w:sz w:val="24"/>
              </w:rPr>
            </w:pPr>
          </w:p>
        </w:tc>
        <w:tc>
          <w:tcPr>
            <w:tcW w:w="3050" w:type="pct"/>
            <w:noWrap w:val="0"/>
            <w:vAlign w:val="center"/>
          </w:tcPr>
          <w:p>
            <w:pPr>
              <w:widowControl/>
              <w:spacing w:line="360" w:lineRule="auto"/>
              <w:jc w:val="left"/>
              <w:textAlignment w:val="center"/>
              <w:rPr>
                <w:rFonts w:hint="eastAsia" w:ascii="宋体" w:hAnsi="宋体" w:cs="宋体"/>
                <w:sz w:val="24"/>
              </w:rPr>
            </w:pPr>
            <w:r>
              <w:rPr>
                <w:rFonts w:hint="eastAsia" w:ascii="宋体" w:hAnsi="宋体" w:cs="宋体"/>
                <w:color w:val="000000"/>
                <w:kern w:val="0"/>
                <w:sz w:val="24"/>
                <w:lang w:bidi="ar"/>
              </w:rPr>
              <w:t>9、出版社：投标人须提供法律出版社、党建读物出版社、人民出版社、中国民主法制出版社、人民日报出版社、学习出版社、中共中央党校出版社、中央文献出版社、新华出版社、中国社会科学出版社、清华大学出版社、电子工业出版社、化学工业出版社、大连出版社等至少提供10家出版社版权授权协议复印件；</w:t>
            </w:r>
          </w:p>
        </w:tc>
        <w:tc>
          <w:tcPr>
            <w:tcW w:w="544" w:type="pct"/>
            <w:vMerge w:val="continue"/>
            <w:noWrap w:val="0"/>
            <w:vAlign w:val="top"/>
          </w:tcPr>
          <w:p>
            <w:pPr>
              <w:spacing w:line="360" w:lineRule="auto"/>
              <w:rPr>
                <w:rFonts w:hint="eastAsia" w:ascii="宋体" w:hAnsi="宋体" w:cs="宋体"/>
                <w:sz w:val="24"/>
              </w:rPr>
            </w:pPr>
          </w:p>
        </w:tc>
        <w:tc>
          <w:tcPr>
            <w:tcW w:w="549" w:type="pct"/>
            <w:vMerge w:val="continue"/>
            <w:noWrap w:val="0"/>
            <w:vAlign w:val="top"/>
          </w:tcPr>
          <w:p>
            <w:pPr>
              <w:spacing w:line="36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54" w:type="pct"/>
            <w:vMerge w:val="continue"/>
            <w:noWrap w:val="0"/>
            <w:vAlign w:val="top"/>
          </w:tcPr>
          <w:p>
            <w:pPr>
              <w:spacing w:line="360" w:lineRule="auto"/>
              <w:rPr>
                <w:rFonts w:hint="eastAsia" w:ascii="宋体" w:hAnsi="宋体" w:cs="宋体"/>
                <w:sz w:val="24"/>
              </w:rPr>
            </w:pPr>
          </w:p>
        </w:tc>
        <w:tc>
          <w:tcPr>
            <w:tcW w:w="3050" w:type="pct"/>
            <w:noWrap w:val="0"/>
            <w:vAlign w:val="center"/>
          </w:tcPr>
          <w:p>
            <w:pPr>
              <w:widowControl/>
              <w:spacing w:line="360" w:lineRule="auto"/>
              <w:jc w:val="left"/>
              <w:textAlignment w:val="center"/>
              <w:rPr>
                <w:rFonts w:hint="eastAsia" w:ascii="宋体" w:hAnsi="宋体" w:cs="宋体"/>
                <w:sz w:val="24"/>
              </w:rPr>
            </w:pPr>
            <w:r>
              <w:rPr>
                <w:rFonts w:hint="eastAsia" w:ascii="宋体" w:hAnsi="宋体" w:cs="宋体"/>
                <w:color w:val="000000"/>
                <w:kern w:val="0"/>
                <w:sz w:val="24"/>
                <w:lang w:bidi="ar"/>
              </w:rPr>
              <w:t>10、《新时代经典——学习习近平新时代中国特色社会主义思想重点数字图书专栏》中正版授权作品50册以上。</w:t>
            </w:r>
          </w:p>
        </w:tc>
        <w:tc>
          <w:tcPr>
            <w:tcW w:w="544" w:type="pct"/>
            <w:vMerge w:val="continue"/>
            <w:noWrap w:val="0"/>
            <w:vAlign w:val="top"/>
          </w:tcPr>
          <w:p>
            <w:pPr>
              <w:spacing w:line="360" w:lineRule="auto"/>
              <w:rPr>
                <w:rFonts w:hint="eastAsia" w:ascii="宋体" w:hAnsi="宋体" w:cs="宋体"/>
                <w:sz w:val="24"/>
              </w:rPr>
            </w:pPr>
          </w:p>
        </w:tc>
        <w:tc>
          <w:tcPr>
            <w:tcW w:w="549" w:type="pct"/>
            <w:vMerge w:val="continue"/>
            <w:noWrap w:val="0"/>
            <w:vAlign w:val="top"/>
          </w:tcPr>
          <w:p>
            <w:pPr>
              <w:spacing w:line="360" w:lineRule="auto"/>
              <w:rPr>
                <w:rFonts w:hint="eastAsia" w:ascii="宋体" w:hAnsi="宋体" w:cs="宋体"/>
                <w:sz w:val="24"/>
              </w:rPr>
            </w:pPr>
          </w:p>
        </w:tc>
      </w:tr>
    </w:tbl>
    <w:p>
      <w:pPr>
        <w:numPr>
          <w:ilvl w:val="0"/>
          <w:numId w:val="10"/>
        </w:numPr>
        <w:spacing w:line="360" w:lineRule="auto"/>
        <w:ind w:firstLine="482" w:firstLineChars="200"/>
        <w:jc w:val="left"/>
        <w:rPr>
          <w:rFonts w:hint="eastAsia" w:ascii="宋体" w:hAnsi="宋体" w:cs="宋体"/>
          <w:b/>
          <w:sz w:val="24"/>
        </w:rPr>
      </w:pPr>
      <w:r>
        <w:rPr>
          <w:rFonts w:hint="eastAsia" w:ascii="宋体" w:hAnsi="宋体" w:cs="宋体"/>
          <w:b/>
          <w:sz w:val="24"/>
        </w:rPr>
        <w:t>懒人有声图书馆参数</w:t>
      </w:r>
    </w:p>
    <w:p>
      <w:pPr>
        <w:widowControl/>
        <w:numPr>
          <w:ilvl w:val="0"/>
          <w:numId w:val="11"/>
        </w:numPr>
        <w:spacing w:line="360" w:lineRule="auto"/>
        <w:jc w:val="left"/>
        <w:rPr>
          <w:rFonts w:hint="eastAsia" w:ascii="宋体" w:hAnsi="宋体" w:cs="宋体"/>
          <w:kern w:val="0"/>
          <w:sz w:val="24"/>
        </w:rPr>
      </w:pPr>
      <w:r>
        <w:rPr>
          <w:rFonts w:hint="eastAsia" w:ascii="宋体" w:hAnsi="宋体" w:cs="宋体"/>
          <w:kern w:val="0"/>
          <w:sz w:val="24"/>
        </w:rPr>
        <w:t>要求提供不少于18000本正版有声书籍，内容主要涉及党政、财经、文学、人文、历史、成功、有声小说、精品课、相声评书、曲艺戏曲、儿童、健康、生活等门类，</w:t>
      </w:r>
      <w:r>
        <w:rPr>
          <w:rFonts w:hint="eastAsia" w:ascii="宋体" w:hAnsi="宋体" w:cs="宋体"/>
          <w:color w:val="000000"/>
          <w:sz w:val="24"/>
        </w:rPr>
        <w:t>且听书资源持续更新上线</w:t>
      </w:r>
      <w:r>
        <w:rPr>
          <w:rFonts w:hint="eastAsia" w:ascii="宋体" w:hAnsi="宋体" w:cs="宋体"/>
          <w:kern w:val="0"/>
          <w:sz w:val="24"/>
        </w:rPr>
        <w:t>。</w:t>
      </w:r>
    </w:p>
    <w:p>
      <w:pPr>
        <w:widowControl/>
        <w:numPr>
          <w:ilvl w:val="0"/>
          <w:numId w:val="11"/>
        </w:numPr>
        <w:spacing w:line="360" w:lineRule="auto"/>
        <w:jc w:val="left"/>
        <w:rPr>
          <w:rFonts w:hint="eastAsia" w:ascii="宋体" w:hAnsi="宋体" w:cs="宋体"/>
          <w:kern w:val="0"/>
          <w:sz w:val="24"/>
        </w:rPr>
      </w:pPr>
      <w:r>
        <w:rPr>
          <w:rFonts w:hint="eastAsia" w:ascii="宋体" w:hAnsi="宋体" w:cs="宋体"/>
          <w:kern w:val="0"/>
          <w:sz w:val="24"/>
        </w:rPr>
        <w:t>要求有声图书全部由真人原声录制，提供的有声资源格式为MP3。</w:t>
      </w:r>
    </w:p>
    <w:p>
      <w:pPr>
        <w:widowControl/>
        <w:numPr>
          <w:ilvl w:val="0"/>
          <w:numId w:val="11"/>
        </w:numPr>
        <w:spacing w:line="360" w:lineRule="auto"/>
        <w:jc w:val="left"/>
        <w:rPr>
          <w:rFonts w:hint="eastAsia" w:ascii="宋体" w:hAnsi="宋体" w:cs="宋体"/>
          <w:kern w:val="0"/>
          <w:sz w:val="24"/>
        </w:rPr>
      </w:pPr>
      <w:r>
        <w:rPr>
          <w:rFonts w:hint="eastAsia" w:ascii="宋体" w:hAnsi="宋体" w:cs="宋体"/>
          <w:kern w:val="0"/>
          <w:sz w:val="24"/>
        </w:rPr>
        <w:t>要求资源更新：根据资源类型不同，每日自动更新，无需人工干预。</w:t>
      </w:r>
    </w:p>
    <w:p>
      <w:pPr>
        <w:pStyle w:val="11"/>
        <w:numPr>
          <w:ilvl w:val="0"/>
          <w:numId w:val="11"/>
        </w:numPr>
        <w:spacing w:line="360" w:lineRule="auto"/>
        <w:rPr>
          <w:rFonts w:hint="eastAsia" w:ascii="宋体" w:hAnsi="宋体" w:cs="宋体"/>
          <w:lang w:eastAsia="zh-CN"/>
        </w:rPr>
      </w:pPr>
      <w:r>
        <w:rPr>
          <w:rFonts w:hint="eastAsia" w:ascii="宋体" w:hAnsi="宋体" w:cs="宋体"/>
          <w:lang w:eastAsia="zh-CN"/>
        </w:rPr>
        <w:t>无需安装APP，能够通过图书馆微信公众服务平台无缝对接阅读。</w:t>
      </w:r>
    </w:p>
    <w:p>
      <w:pPr>
        <w:widowControl/>
        <w:numPr>
          <w:ilvl w:val="0"/>
          <w:numId w:val="11"/>
        </w:numPr>
        <w:spacing w:line="360" w:lineRule="auto"/>
        <w:jc w:val="left"/>
        <w:rPr>
          <w:rFonts w:hint="eastAsia" w:ascii="宋体" w:hAnsi="宋体" w:cs="宋体"/>
          <w:kern w:val="0"/>
          <w:sz w:val="24"/>
        </w:rPr>
      </w:pPr>
      <w:r>
        <w:rPr>
          <w:rFonts w:hint="eastAsia" w:ascii="宋体" w:hAnsi="宋体" w:cs="宋体"/>
          <w:kern w:val="0"/>
          <w:sz w:val="24"/>
        </w:rPr>
        <w:t>可使用基本功能：登录注册、书库、搜索、专题、分类、收藏、个人、听书历史、听书时长统计等功能。</w:t>
      </w:r>
    </w:p>
    <w:p>
      <w:pPr>
        <w:widowControl/>
        <w:numPr>
          <w:ilvl w:val="0"/>
          <w:numId w:val="11"/>
        </w:numPr>
        <w:spacing w:line="360" w:lineRule="auto"/>
        <w:jc w:val="left"/>
        <w:rPr>
          <w:rFonts w:hint="eastAsia" w:ascii="宋体" w:hAnsi="宋体" w:cs="宋体"/>
          <w:kern w:val="0"/>
          <w:sz w:val="24"/>
        </w:rPr>
      </w:pPr>
      <w:r>
        <w:rPr>
          <w:rFonts w:hint="eastAsia" w:ascii="宋体" w:hAnsi="宋体" w:cs="宋体"/>
          <w:kern w:val="0"/>
          <w:sz w:val="24"/>
        </w:rPr>
        <w:t xml:space="preserve">平台读者证模块对接：对接图书馆读者证业务系统接口；实现在平台绑定读者证阅读，对接学号功能需要提供学号系统接口，平台进行功能升级完成。 </w:t>
      </w:r>
    </w:p>
    <w:p>
      <w:pPr>
        <w:widowControl/>
        <w:numPr>
          <w:ilvl w:val="0"/>
          <w:numId w:val="11"/>
        </w:numPr>
        <w:spacing w:line="360" w:lineRule="auto"/>
        <w:jc w:val="left"/>
        <w:rPr>
          <w:rFonts w:hint="eastAsia" w:ascii="宋体" w:hAnsi="宋体" w:cs="宋体"/>
          <w:kern w:val="0"/>
          <w:sz w:val="24"/>
        </w:rPr>
      </w:pPr>
      <w:r>
        <w:rPr>
          <w:rFonts w:hint="eastAsia" w:ascii="宋体" w:hAnsi="宋体" w:cs="宋体"/>
          <w:kern w:val="0"/>
          <w:sz w:val="24"/>
        </w:rPr>
        <w:t>音频播放器：对音频进行播放、暂停、续播、播放记录、快进、后退、定时停止播放、定集停止播放、选集播放、自动保存、多个音频顺序播放等功能。</w:t>
      </w:r>
    </w:p>
    <w:p>
      <w:pPr>
        <w:widowControl/>
        <w:numPr>
          <w:ilvl w:val="0"/>
          <w:numId w:val="11"/>
        </w:numPr>
        <w:spacing w:line="360" w:lineRule="auto"/>
        <w:jc w:val="left"/>
        <w:rPr>
          <w:rFonts w:hint="eastAsia" w:ascii="宋体" w:hAnsi="宋体" w:cs="宋体"/>
          <w:kern w:val="0"/>
          <w:sz w:val="24"/>
        </w:rPr>
      </w:pPr>
      <w:r>
        <w:rPr>
          <w:rFonts w:hint="eastAsia" w:ascii="宋体" w:hAnsi="宋体" w:cs="宋体"/>
          <w:kern w:val="0"/>
          <w:sz w:val="24"/>
        </w:rPr>
        <w:t xml:space="preserve">活动板块：可以上下架馆内各种线上、线下活动。 </w:t>
      </w:r>
    </w:p>
    <w:p>
      <w:pPr>
        <w:widowControl/>
        <w:numPr>
          <w:ilvl w:val="0"/>
          <w:numId w:val="11"/>
        </w:numPr>
        <w:spacing w:line="360" w:lineRule="auto"/>
        <w:jc w:val="left"/>
        <w:rPr>
          <w:rFonts w:hint="eastAsia" w:ascii="宋体" w:hAnsi="宋体" w:cs="宋体"/>
          <w:kern w:val="0"/>
          <w:sz w:val="24"/>
        </w:rPr>
      </w:pPr>
      <w:r>
        <w:rPr>
          <w:rFonts w:hint="eastAsia" w:ascii="宋体" w:hAnsi="宋体" w:cs="宋体"/>
          <w:kern w:val="0"/>
          <w:sz w:val="24"/>
        </w:rPr>
        <w:t xml:space="preserve">相关推荐：根据阅读习惯，智能推荐相关精选好书。 </w:t>
      </w:r>
    </w:p>
    <w:p>
      <w:pPr>
        <w:widowControl/>
        <w:numPr>
          <w:ilvl w:val="0"/>
          <w:numId w:val="11"/>
        </w:numPr>
        <w:spacing w:line="360" w:lineRule="auto"/>
        <w:jc w:val="left"/>
        <w:rPr>
          <w:rFonts w:hint="eastAsia" w:ascii="宋体" w:hAnsi="宋体" w:cs="宋体"/>
          <w:kern w:val="0"/>
          <w:sz w:val="24"/>
        </w:rPr>
      </w:pPr>
      <w:r>
        <w:rPr>
          <w:rFonts w:hint="eastAsia" w:ascii="宋体" w:hAnsi="宋体" w:cs="宋体"/>
          <w:kern w:val="0"/>
          <w:sz w:val="24"/>
        </w:rPr>
        <w:t xml:space="preserve">书架模块：展示读者借阅过的有声图书资源。 </w:t>
      </w:r>
    </w:p>
    <w:p>
      <w:pPr>
        <w:pStyle w:val="11"/>
        <w:numPr>
          <w:ilvl w:val="0"/>
          <w:numId w:val="11"/>
        </w:numPr>
        <w:spacing w:line="360" w:lineRule="auto"/>
        <w:rPr>
          <w:rFonts w:hint="eastAsia" w:ascii="宋体" w:hAnsi="宋体" w:cs="宋体"/>
          <w:lang w:eastAsia="zh-CN"/>
        </w:rPr>
      </w:pPr>
      <w:r>
        <w:rPr>
          <w:rFonts w:hint="eastAsia" w:ascii="宋体" w:hAnsi="宋体" w:cs="宋体"/>
          <w:lang w:eastAsia="zh-CN"/>
        </w:rPr>
        <w:t>版权稳定，公司成立至今无任何版权纠纷，保证所供应数据库的合法性，合法解决版权，保证所供数据库信息内容符合中华人民共和国相关法律，并保证所供信息不会引起知识产权纠纷等法律责任，如有第三方向采购人提出侵犯其知识产权的主张，该责任应由投标商承担。</w:t>
      </w:r>
    </w:p>
    <w:p>
      <w:pPr>
        <w:widowControl/>
        <w:numPr>
          <w:ilvl w:val="0"/>
          <w:numId w:val="11"/>
        </w:numPr>
        <w:spacing w:line="360" w:lineRule="auto"/>
        <w:jc w:val="left"/>
        <w:rPr>
          <w:rFonts w:hint="eastAsia" w:ascii="宋体" w:hAnsi="宋体" w:cs="宋体"/>
          <w:kern w:val="0"/>
          <w:sz w:val="24"/>
        </w:rPr>
      </w:pPr>
      <w:r>
        <w:rPr>
          <w:rFonts w:hint="eastAsia" w:ascii="宋体" w:hAnsi="宋体" w:cs="宋体"/>
          <w:kern w:val="0"/>
          <w:sz w:val="24"/>
        </w:rPr>
        <w:t>服务周期1年内，</w:t>
      </w:r>
      <w:r>
        <w:rPr>
          <w:rFonts w:hint="eastAsia" w:ascii="宋体" w:hAnsi="宋体" w:cs="宋体"/>
          <w:sz w:val="24"/>
        </w:rPr>
        <w:t>所提供数字资源可享受免费升级；年度新书好书推荐微文不低于80篇；年度线上线下活动不低于5次；提供网络、电话及E-MAIL支持服务，提供7*24小时电话服务，响应时间不超过24小时，以保证数据库产品的正常使用。</w:t>
      </w:r>
    </w:p>
    <w:p>
      <w:pPr>
        <w:numPr>
          <w:ilvl w:val="0"/>
          <w:numId w:val="10"/>
        </w:numPr>
        <w:spacing w:line="360" w:lineRule="auto"/>
        <w:ind w:firstLine="482" w:firstLineChars="200"/>
        <w:jc w:val="left"/>
        <w:rPr>
          <w:rFonts w:hint="eastAsia" w:ascii="宋体" w:hAnsi="宋体" w:cs="宋体"/>
          <w:b/>
          <w:sz w:val="24"/>
        </w:rPr>
      </w:pPr>
      <w:r>
        <w:rPr>
          <w:rFonts w:hint="eastAsia" w:ascii="宋体" w:hAnsi="宋体" w:cs="宋体"/>
          <w:b/>
          <w:sz w:val="24"/>
        </w:rPr>
        <w:t>“掌阅精选”品质阅读参数</w:t>
      </w:r>
    </w:p>
    <w:p>
      <w:pPr>
        <w:widowControl/>
        <w:spacing w:line="360" w:lineRule="auto"/>
        <w:ind w:left="420"/>
        <w:jc w:val="left"/>
        <w:rPr>
          <w:rFonts w:hint="eastAsia" w:ascii="宋体" w:hAnsi="宋体" w:cs="宋体"/>
          <w:kern w:val="0"/>
          <w:sz w:val="24"/>
        </w:rPr>
      </w:pPr>
      <w:r>
        <w:rPr>
          <w:rFonts w:hint="eastAsia" w:ascii="宋体" w:hAnsi="宋体" w:cs="宋体"/>
          <w:kern w:val="0"/>
          <w:sz w:val="24"/>
        </w:rPr>
        <w:t>（一）资源部分</w:t>
      </w:r>
    </w:p>
    <w:p>
      <w:pPr>
        <w:widowControl/>
        <w:spacing w:line="360" w:lineRule="auto"/>
        <w:ind w:left="420"/>
        <w:jc w:val="left"/>
        <w:rPr>
          <w:rFonts w:hint="eastAsia" w:ascii="宋体" w:hAnsi="宋体" w:cs="宋体"/>
          <w:kern w:val="0"/>
          <w:sz w:val="24"/>
        </w:rPr>
      </w:pPr>
      <w:r>
        <w:rPr>
          <w:rFonts w:hint="eastAsia" w:ascii="宋体" w:hAnsi="宋体" w:cs="宋体"/>
          <w:kern w:val="0"/>
          <w:sz w:val="24"/>
        </w:rPr>
        <w:t>１、资源数量：电子图书数量不少于5万种，有声图书数量不少于5万集。</w:t>
      </w:r>
    </w:p>
    <w:p>
      <w:pPr>
        <w:widowControl/>
        <w:spacing w:line="360" w:lineRule="auto"/>
        <w:ind w:left="420"/>
        <w:jc w:val="left"/>
        <w:rPr>
          <w:rFonts w:hint="eastAsia" w:ascii="宋体" w:hAnsi="宋体" w:cs="宋体"/>
          <w:kern w:val="0"/>
          <w:sz w:val="24"/>
        </w:rPr>
      </w:pPr>
      <w:r>
        <w:rPr>
          <w:rFonts w:hint="eastAsia" w:ascii="宋体" w:hAnsi="宋体" w:cs="宋体"/>
          <w:kern w:val="0"/>
          <w:sz w:val="24"/>
        </w:rPr>
        <w:t>２、资源年更新量：电子图书不少于20000种，有声图书不少于6000集。</w:t>
      </w:r>
    </w:p>
    <w:p>
      <w:pPr>
        <w:widowControl/>
        <w:spacing w:line="360" w:lineRule="auto"/>
        <w:ind w:left="420"/>
        <w:jc w:val="left"/>
        <w:rPr>
          <w:rFonts w:hint="eastAsia" w:ascii="宋体" w:hAnsi="宋体" w:cs="宋体"/>
          <w:kern w:val="0"/>
          <w:sz w:val="24"/>
        </w:rPr>
      </w:pPr>
      <w:r>
        <w:rPr>
          <w:rFonts w:hint="eastAsia" w:ascii="宋体" w:hAnsi="宋体" w:cs="宋体"/>
          <w:kern w:val="0"/>
          <w:sz w:val="24"/>
        </w:rPr>
        <w:t>３、电子图书和有声图书须在同一平台上运行。</w:t>
      </w:r>
    </w:p>
    <w:p>
      <w:pPr>
        <w:widowControl/>
        <w:spacing w:line="360" w:lineRule="auto"/>
        <w:ind w:left="420"/>
        <w:jc w:val="left"/>
        <w:rPr>
          <w:rFonts w:hint="eastAsia" w:ascii="宋体" w:hAnsi="宋体" w:cs="宋体"/>
          <w:kern w:val="0"/>
          <w:sz w:val="24"/>
        </w:rPr>
      </w:pPr>
      <w:r>
        <w:rPr>
          <w:rFonts w:hint="eastAsia" w:ascii="宋体" w:hAnsi="宋体" w:cs="宋体"/>
          <w:kern w:val="0"/>
          <w:sz w:val="24"/>
        </w:rPr>
        <w:t>４、资源格式：所有电子图书均须为EPUB格式，有声图书须为MP3格式，以保证图书的阅读体验和阅读质量。</w:t>
      </w:r>
    </w:p>
    <w:p>
      <w:pPr>
        <w:widowControl/>
        <w:spacing w:line="360" w:lineRule="auto"/>
        <w:ind w:left="420"/>
        <w:jc w:val="left"/>
        <w:rPr>
          <w:rFonts w:hint="eastAsia" w:ascii="宋体" w:hAnsi="宋体" w:cs="宋体"/>
          <w:kern w:val="0"/>
          <w:sz w:val="24"/>
        </w:rPr>
      </w:pPr>
      <w:r>
        <w:rPr>
          <w:rFonts w:hint="eastAsia" w:ascii="宋体" w:hAnsi="宋体" w:cs="宋体"/>
          <w:kern w:val="0"/>
          <w:sz w:val="24"/>
        </w:rPr>
        <w:t>５、资源内容：</w:t>
      </w:r>
    </w:p>
    <w:p>
      <w:pPr>
        <w:widowControl/>
        <w:spacing w:line="360" w:lineRule="auto"/>
        <w:ind w:left="420" w:firstLine="480" w:firstLineChars="200"/>
        <w:jc w:val="left"/>
        <w:rPr>
          <w:rFonts w:hint="eastAsia" w:ascii="宋体" w:hAnsi="宋体" w:cs="宋体"/>
          <w:kern w:val="0"/>
          <w:sz w:val="24"/>
        </w:rPr>
      </w:pPr>
      <w:r>
        <w:rPr>
          <w:rFonts w:hint="eastAsia" w:ascii="宋体" w:hAnsi="宋体" w:cs="宋体"/>
          <w:kern w:val="0"/>
          <w:sz w:val="24"/>
        </w:rPr>
        <w:t>电子图书图书资源内容应包含小说、文学、艺术、影视原著、社会科学、历史、哲学、心理、法律、医学、青春、传记、生活、“政治/军事”、“科普/互联网+”、“经济/管理”、“运动/养生”等分类优质电子图书；</w:t>
      </w:r>
    </w:p>
    <w:p>
      <w:pPr>
        <w:widowControl/>
        <w:spacing w:line="360" w:lineRule="auto"/>
        <w:ind w:left="420"/>
        <w:jc w:val="left"/>
        <w:rPr>
          <w:rFonts w:hint="eastAsia" w:ascii="宋体" w:hAnsi="宋体" w:cs="宋体"/>
          <w:kern w:val="0"/>
          <w:sz w:val="24"/>
        </w:rPr>
      </w:pPr>
      <w:r>
        <w:rPr>
          <w:rFonts w:hint="eastAsia" w:ascii="宋体" w:hAnsi="宋体" w:cs="宋体"/>
          <w:kern w:val="0"/>
          <w:sz w:val="24"/>
        </w:rPr>
        <w:t>有声图书应包含解读书、人文社科、经管、文学、励志、亲子儿童、国学、广播剧等优质有声资源；</w:t>
      </w:r>
    </w:p>
    <w:p>
      <w:pPr>
        <w:widowControl/>
        <w:spacing w:line="360" w:lineRule="auto"/>
        <w:ind w:left="420"/>
        <w:jc w:val="left"/>
        <w:rPr>
          <w:rFonts w:hint="eastAsia" w:ascii="宋体" w:hAnsi="宋体" w:cs="宋体"/>
          <w:kern w:val="0"/>
          <w:sz w:val="24"/>
        </w:rPr>
      </w:pPr>
      <w:r>
        <w:rPr>
          <w:rFonts w:hint="eastAsia" w:ascii="宋体" w:hAnsi="宋体" w:cs="宋体"/>
          <w:kern w:val="0"/>
          <w:sz w:val="24"/>
        </w:rPr>
        <w:t>6、资源版权保障：</w:t>
      </w:r>
    </w:p>
    <w:p>
      <w:pPr>
        <w:widowControl/>
        <w:spacing w:line="360" w:lineRule="auto"/>
        <w:ind w:left="420" w:firstLine="480" w:firstLineChars="200"/>
        <w:jc w:val="left"/>
        <w:rPr>
          <w:rFonts w:hint="eastAsia" w:ascii="宋体" w:hAnsi="宋体" w:cs="宋体"/>
          <w:kern w:val="0"/>
          <w:sz w:val="24"/>
        </w:rPr>
      </w:pPr>
      <w:bookmarkStart w:id="12" w:name="_Hlk36563349"/>
      <w:bookmarkEnd w:id="12"/>
      <w:bookmarkStart w:id="13" w:name="_Hlk36563305"/>
      <w:bookmarkEnd w:id="13"/>
      <w:r>
        <w:rPr>
          <w:rFonts w:hint="eastAsia" w:ascii="宋体" w:hAnsi="宋体" w:cs="宋体"/>
          <w:kern w:val="0"/>
          <w:sz w:val="24"/>
        </w:rPr>
        <w:t>电子图书均为正版图书，供应商须具有以下主流出版社或版权方授权：商务印书馆、磨铁数盟、博集新媒、后浪出版、九久读书人、上海译文、新星出版社、人民邮电出版社、机械工业出版社、电子工业出版社等；供应商须提供以上出版社或版权方的授权书。</w:t>
      </w:r>
    </w:p>
    <w:p>
      <w:pPr>
        <w:widowControl/>
        <w:spacing w:line="360" w:lineRule="auto"/>
        <w:ind w:left="420"/>
        <w:jc w:val="left"/>
        <w:rPr>
          <w:rFonts w:hint="eastAsia" w:ascii="宋体" w:hAnsi="宋体" w:cs="宋体"/>
          <w:kern w:val="0"/>
          <w:sz w:val="24"/>
        </w:rPr>
      </w:pPr>
      <w:r>
        <w:rPr>
          <w:rFonts w:hint="eastAsia" w:ascii="宋体" w:hAnsi="宋体" w:cs="宋体"/>
          <w:kern w:val="0"/>
          <w:sz w:val="24"/>
        </w:rPr>
        <w:t>7、为保障采购人所提供的电子图书的品质，应收录大奖书系作品，包括诺贝尔文学奖、茅盾文学奖、鲁迅文学奖、中国优秀出版物奖、文津图书奖、中国好书。</w:t>
      </w:r>
    </w:p>
    <w:p>
      <w:pPr>
        <w:widowControl/>
        <w:spacing w:line="360" w:lineRule="auto"/>
        <w:ind w:left="420"/>
        <w:jc w:val="left"/>
        <w:rPr>
          <w:rFonts w:hint="eastAsia" w:ascii="宋体" w:hAnsi="宋体" w:cs="宋体"/>
          <w:kern w:val="0"/>
          <w:sz w:val="24"/>
        </w:rPr>
      </w:pPr>
      <w:r>
        <w:rPr>
          <w:rFonts w:hint="eastAsia" w:ascii="宋体" w:hAnsi="宋体" w:cs="宋体"/>
          <w:kern w:val="0"/>
          <w:sz w:val="24"/>
        </w:rPr>
        <w:t>（二）平台部分</w:t>
      </w:r>
    </w:p>
    <w:p>
      <w:pPr>
        <w:widowControl/>
        <w:spacing w:line="360" w:lineRule="auto"/>
        <w:ind w:left="420"/>
        <w:jc w:val="left"/>
        <w:rPr>
          <w:rFonts w:hint="eastAsia" w:ascii="宋体" w:hAnsi="宋体" w:cs="宋体"/>
          <w:kern w:val="0"/>
          <w:sz w:val="24"/>
        </w:rPr>
      </w:pPr>
      <w:r>
        <w:rPr>
          <w:rFonts w:hint="eastAsia" w:ascii="宋体" w:hAnsi="宋体" w:cs="宋体"/>
          <w:kern w:val="0"/>
          <w:sz w:val="24"/>
        </w:rPr>
        <w:t>１、服务方式：系统平台采用互联网访问模式、无需使用VPN等第三方系统，支持H5、PC、APP、小程序等多终端阅读方式；</w:t>
      </w:r>
    </w:p>
    <w:p>
      <w:pPr>
        <w:widowControl/>
        <w:spacing w:line="360" w:lineRule="auto"/>
        <w:ind w:firstLine="480" w:firstLineChars="200"/>
        <w:jc w:val="left"/>
        <w:rPr>
          <w:rFonts w:hint="eastAsia" w:ascii="宋体" w:hAnsi="宋体" w:cs="宋体"/>
          <w:kern w:val="0"/>
          <w:sz w:val="24"/>
        </w:rPr>
      </w:pPr>
      <w:bookmarkStart w:id="14" w:name="_Hlk36565529"/>
      <w:bookmarkEnd w:id="14"/>
      <w:bookmarkStart w:id="15" w:name="_Hlk36568879"/>
      <w:bookmarkEnd w:id="15"/>
      <w:r>
        <w:rPr>
          <w:rFonts w:hint="eastAsia" w:ascii="宋体" w:hAnsi="宋体" w:cs="宋体"/>
          <w:kern w:val="0"/>
          <w:sz w:val="24"/>
        </w:rPr>
        <w:t>２、帐号登录：“掌阅精选”PC端、微信/H5端、APP端账号体系同步，用户在“掌阅精选”PC端或微信/H5端注册账号后可在所有服务端口直接登录使用。</w:t>
      </w:r>
    </w:p>
    <w:p>
      <w:pPr>
        <w:wordWrap w:val="0"/>
        <w:topLinePunct/>
        <w:spacing w:line="360" w:lineRule="auto"/>
        <w:ind w:left="420"/>
        <w:jc w:val="left"/>
        <w:rPr>
          <w:rFonts w:hint="eastAsia" w:ascii="宋体" w:hAnsi="宋体" w:cs="宋体"/>
          <w:kern w:val="0"/>
          <w:sz w:val="24"/>
        </w:rPr>
      </w:pPr>
      <w:r>
        <w:rPr>
          <w:rFonts w:hint="eastAsia" w:ascii="宋体" w:hAnsi="宋体" w:cs="宋体"/>
          <w:kern w:val="0"/>
          <w:sz w:val="24"/>
        </w:rPr>
        <w:t>３、收藏：支持收藏图书、听书功能；收藏记录在“掌阅精选”PC端、微信/H5端、APP端账号体系同步；</w:t>
      </w:r>
    </w:p>
    <w:p>
      <w:pPr>
        <w:wordWrap w:val="0"/>
        <w:topLinePunct/>
        <w:spacing w:line="360" w:lineRule="auto"/>
        <w:ind w:left="420"/>
        <w:jc w:val="left"/>
        <w:rPr>
          <w:rFonts w:hint="eastAsia" w:ascii="宋体" w:hAnsi="宋体" w:cs="宋体"/>
          <w:kern w:val="0"/>
          <w:sz w:val="24"/>
        </w:rPr>
      </w:pPr>
      <w:r>
        <w:rPr>
          <w:rFonts w:hint="eastAsia" w:ascii="宋体" w:hAnsi="宋体" w:cs="宋体"/>
          <w:kern w:val="0"/>
          <w:sz w:val="24"/>
        </w:rPr>
        <w:t>４、浏览记录：支持图书、听书浏览记录功能；浏览记录在“掌阅精选”PC端、微信/H5端、APP端账号体系同步；支持记录上次阅读位置，读者点击浏览记录即可定位到上次阅读的页面或章节；</w:t>
      </w:r>
    </w:p>
    <w:p>
      <w:pPr>
        <w:wordWrap w:val="0"/>
        <w:topLinePunct/>
        <w:spacing w:line="360" w:lineRule="auto"/>
        <w:ind w:left="420"/>
        <w:jc w:val="left"/>
        <w:rPr>
          <w:rFonts w:hint="eastAsia" w:ascii="宋体" w:hAnsi="宋体" w:cs="宋体"/>
          <w:kern w:val="0"/>
          <w:sz w:val="24"/>
        </w:rPr>
      </w:pPr>
      <w:r>
        <w:rPr>
          <w:rFonts w:hint="eastAsia" w:ascii="宋体" w:hAnsi="宋体" w:cs="宋体"/>
          <w:kern w:val="0"/>
          <w:sz w:val="24"/>
        </w:rPr>
        <w:t>５、搜索：支持图书、听书资源检索；支持书名、作者等关键字搜索。</w:t>
      </w:r>
    </w:p>
    <w:p>
      <w:pPr>
        <w:wordWrap w:val="0"/>
        <w:topLinePunct/>
        <w:spacing w:line="360" w:lineRule="auto"/>
        <w:ind w:left="420"/>
        <w:jc w:val="left"/>
        <w:rPr>
          <w:rFonts w:hint="eastAsia" w:ascii="宋体" w:hAnsi="宋体" w:cs="宋体"/>
          <w:kern w:val="0"/>
          <w:sz w:val="24"/>
        </w:rPr>
      </w:pPr>
      <w:r>
        <w:rPr>
          <w:rFonts w:hint="eastAsia" w:ascii="宋体" w:hAnsi="宋体" w:cs="宋体"/>
          <w:kern w:val="0"/>
          <w:sz w:val="24"/>
        </w:rPr>
        <w:t>６、机构可自主配置平台首页运营位，支持机构自运营书城能力；</w:t>
      </w:r>
    </w:p>
    <w:p>
      <w:pPr>
        <w:wordWrap w:val="0"/>
        <w:topLinePunct/>
        <w:spacing w:line="360" w:lineRule="auto"/>
        <w:ind w:left="420"/>
        <w:jc w:val="left"/>
        <w:rPr>
          <w:rFonts w:hint="eastAsia" w:ascii="宋体" w:hAnsi="宋体" w:cs="宋体"/>
          <w:kern w:val="0"/>
          <w:sz w:val="24"/>
        </w:rPr>
      </w:pPr>
      <w:r>
        <w:rPr>
          <w:rFonts w:hint="eastAsia" w:ascii="宋体" w:hAnsi="宋体" w:cs="宋体"/>
          <w:kern w:val="0"/>
          <w:sz w:val="24"/>
        </w:rPr>
        <w:t>７、精品书专题推荐：每月以专题形式在平台首页推荐优质图书和听书。</w:t>
      </w:r>
    </w:p>
    <w:p>
      <w:pPr>
        <w:wordWrap w:val="0"/>
        <w:topLinePunct/>
        <w:spacing w:line="360" w:lineRule="auto"/>
        <w:ind w:left="420"/>
        <w:jc w:val="left"/>
        <w:rPr>
          <w:rFonts w:hint="eastAsia" w:ascii="宋体" w:hAnsi="宋体" w:cs="宋体"/>
          <w:kern w:val="0"/>
          <w:sz w:val="24"/>
        </w:rPr>
      </w:pPr>
      <w:r>
        <w:rPr>
          <w:rFonts w:hint="eastAsia" w:ascii="宋体" w:hAnsi="宋体" w:cs="宋体"/>
          <w:kern w:val="0"/>
          <w:sz w:val="24"/>
        </w:rPr>
        <w:t>８、运营服务功能：支持数据统计，包括但不限于阅读时长、阅读次数、阅读记录、阅读排名；数据统计看板：包括但不限于阅读时长、阅读次数、阅读记录、阅读排名等数据统计项目，且支持数据的后台下载</w:t>
      </w:r>
    </w:p>
    <w:p>
      <w:pPr>
        <w:wordWrap w:val="0"/>
        <w:topLinePunct/>
        <w:spacing w:line="360" w:lineRule="auto"/>
        <w:ind w:left="420"/>
        <w:jc w:val="left"/>
        <w:rPr>
          <w:rFonts w:hint="eastAsia" w:ascii="宋体" w:hAnsi="宋体" w:cs="宋体"/>
          <w:kern w:val="0"/>
          <w:sz w:val="24"/>
        </w:rPr>
      </w:pPr>
      <w:r>
        <w:rPr>
          <w:rFonts w:hint="eastAsia" w:ascii="宋体" w:hAnsi="宋体" w:cs="宋体"/>
          <w:kern w:val="0"/>
          <w:sz w:val="24"/>
        </w:rPr>
        <w:t>9、自主选书服务：支持机构在后台自主选书/更新书目</w:t>
      </w:r>
    </w:p>
    <w:p>
      <w:pPr>
        <w:wordWrap w:val="0"/>
        <w:topLinePunct/>
        <w:spacing w:line="360" w:lineRule="auto"/>
        <w:ind w:left="420"/>
        <w:jc w:val="left"/>
        <w:rPr>
          <w:rFonts w:hint="eastAsia" w:ascii="宋体" w:hAnsi="宋体" w:cs="宋体"/>
          <w:sz w:val="24"/>
        </w:rPr>
      </w:pPr>
      <w:r>
        <w:rPr>
          <w:rFonts w:hint="eastAsia" w:ascii="宋体" w:hAnsi="宋体" w:cs="宋体"/>
          <w:kern w:val="0"/>
          <w:sz w:val="24"/>
        </w:rPr>
        <w:t>10、运营活动方案：支持机构开展各类运营活动，如：线上线下共读活动、评选阅读之星活动、专题阅读活动、阅读打卡及阅读比赛等。</w:t>
      </w:r>
    </w:p>
    <w:p>
      <w:pPr>
        <w:pStyle w:val="9"/>
        <w:spacing w:line="400" w:lineRule="exact"/>
        <w:rPr>
          <w:rFonts w:hint="eastAsia" w:ascii="宋体" w:hAnsi="宋体" w:cs="宋体"/>
          <w:b/>
          <w:bCs/>
          <w:sz w:val="24"/>
        </w:rPr>
      </w:pPr>
      <w:r>
        <w:rPr>
          <w:rFonts w:ascii="宋体" w:hAnsi="宋体" w:cs="宋体"/>
          <w:b/>
          <w:bCs/>
          <w:sz w:val="24"/>
        </w:rPr>
        <w:br w:type="page"/>
      </w:r>
      <w:r>
        <w:rPr>
          <w:rFonts w:hint="eastAsia" w:ascii="宋体" w:hAnsi="宋体" w:cs="宋体"/>
          <w:b/>
          <w:bCs/>
          <w:sz w:val="24"/>
        </w:rPr>
        <w:t>5包：坦桑尼亚国家课程标准和课程资源</w:t>
      </w:r>
    </w:p>
    <w:p>
      <w:pPr>
        <w:numPr>
          <w:ilvl w:val="0"/>
          <w:numId w:val="12"/>
        </w:numPr>
        <w:spacing w:line="360" w:lineRule="auto"/>
        <w:rPr>
          <w:rFonts w:hint="eastAsia" w:ascii="宋体" w:hAnsi="宋体" w:cs="宋体"/>
          <w:b/>
          <w:bCs/>
          <w:sz w:val="24"/>
        </w:rPr>
      </w:pPr>
      <w:r>
        <w:rPr>
          <w:rFonts w:hint="eastAsia" w:ascii="宋体" w:hAnsi="宋体" w:cs="宋体"/>
          <w:b/>
          <w:bCs/>
          <w:sz w:val="24"/>
        </w:rPr>
        <w:t>服务采购标准</w:t>
      </w:r>
    </w:p>
    <w:p>
      <w:pPr>
        <w:spacing w:line="360" w:lineRule="auto"/>
        <w:ind w:left="640"/>
        <w:rPr>
          <w:rFonts w:hint="eastAsia" w:ascii="宋体" w:hAnsi="宋体" w:cs="宋体"/>
          <w:b/>
          <w:bCs/>
          <w:sz w:val="24"/>
        </w:rPr>
      </w:pPr>
      <w:r>
        <w:rPr>
          <w:rFonts w:hint="eastAsia" w:ascii="宋体" w:hAnsi="宋体" w:cs="宋体"/>
          <w:b/>
          <w:bCs/>
          <w:sz w:val="24"/>
        </w:rPr>
        <w:t>（一）技术要求</w:t>
      </w:r>
    </w:p>
    <w:p>
      <w:pPr>
        <w:spacing w:line="360" w:lineRule="auto"/>
        <w:ind w:firstLine="480" w:firstLineChars="200"/>
        <w:rPr>
          <w:rFonts w:hint="eastAsia" w:ascii="宋体" w:hAnsi="宋体" w:cs="宋体"/>
          <w:color w:val="FF0000"/>
          <w:sz w:val="24"/>
          <w:highlight w:val="yellow"/>
        </w:rPr>
      </w:pPr>
      <w:r>
        <w:rPr>
          <w:rFonts w:hint="eastAsia" w:ascii="宋体" w:hAnsi="宋体" w:cs="宋体"/>
          <w:sz w:val="24"/>
        </w:rPr>
        <w:t>1.建设、管理坦桑尼亚国家数字化教学资源平台；</w:t>
      </w:r>
    </w:p>
    <w:p>
      <w:pPr>
        <w:spacing w:line="360" w:lineRule="auto"/>
        <w:ind w:firstLine="480" w:firstLineChars="200"/>
        <w:rPr>
          <w:rFonts w:hint="eastAsia" w:ascii="宋体" w:hAnsi="宋体" w:cs="宋体"/>
          <w:sz w:val="24"/>
        </w:rPr>
      </w:pPr>
      <w:r>
        <w:rPr>
          <w:rFonts w:hint="eastAsia" w:ascii="宋体" w:hAnsi="宋体" w:cs="宋体"/>
          <w:sz w:val="24"/>
        </w:rPr>
        <w:t xml:space="preserve">2.组建项目中方专家工作组，负责遴选评审、过程性指导、专家培训、质量把控等工作； </w:t>
      </w:r>
    </w:p>
    <w:p>
      <w:pPr>
        <w:spacing w:line="360" w:lineRule="auto"/>
        <w:ind w:firstLine="480" w:firstLineChars="200"/>
        <w:rPr>
          <w:rFonts w:hint="eastAsia" w:ascii="宋体" w:hAnsi="宋体" w:cs="宋体"/>
          <w:sz w:val="24"/>
        </w:rPr>
      </w:pPr>
      <w:r>
        <w:rPr>
          <w:rFonts w:hint="eastAsia" w:ascii="宋体" w:hAnsi="宋体" w:cs="宋体"/>
          <w:sz w:val="24"/>
        </w:rPr>
        <w:t xml:space="preserve">3.制定项目实施推进计划，联络、对接中方和坦方工作要求； </w:t>
      </w:r>
    </w:p>
    <w:p>
      <w:pPr>
        <w:spacing w:line="360" w:lineRule="auto"/>
        <w:ind w:firstLine="480" w:firstLineChars="200"/>
        <w:rPr>
          <w:rFonts w:hint="eastAsia" w:ascii="宋体" w:hAnsi="宋体" w:cs="宋体"/>
          <w:sz w:val="24"/>
        </w:rPr>
      </w:pPr>
      <w:r>
        <w:rPr>
          <w:rFonts w:hint="eastAsia" w:ascii="宋体" w:hAnsi="宋体" w:cs="宋体"/>
          <w:sz w:val="24"/>
        </w:rPr>
        <w:t xml:space="preserve">4.提供会议组织、会议翻译、会议传译等服务； </w:t>
      </w:r>
    </w:p>
    <w:p>
      <w:pPr>
        <w:spacing w:line="360" w:lineRule="auto"/>
        <w:ind w:firstLine="480" w:firstLineChars="200"/>
        <w:rPr>
          <w:rFonts w:hint="eastAsia" w:ascii="宋体" w:hAnsi="宋体" w:cs="宋体"/>
          <w:sz w:val="24"/>
        </w:rPr>
      </w:pPr>
      <w:r>
        <w:rPr>
          <w:rFonts w:hint="eastAsia" w:ascii="宋体" w:hAnsi="宋体" w:cs="宋体"/>
          <w:sz w:val="24"/>
        </w:rPr>
        <w:t xml:space="preserve">5.按照流程，配合坦方完成中方输出课程标准和课程资源的认证工作； </w:t>
      </w:r>
    </w:p>
    <w:p>
      <w:pPr>
        <w:spacing w:line="360" w:lineRule="auto"/>
        <w:ind w:firstLine="480" w:firstLineChars="200"/>
        <w:rPr>
          <w:rFonts w:hint="eastAsia" w:ascii="宋体" w:hAnsi="宋体" w:cs="宋体"/>
          <w:sz w:val="24"/>
        </w:rPr>
      </w:pPr>
      <w:r>
        <w:rPr>
          <w:rFonts w:hint="eastAsia" w:ascii="宋体" w:hAnsi="宋体" w:cs="宋体"/>
          <w:sz w:val="24"/>
        </w:rPr>
        <w:t>6.项目实施结束，坦桑尼亚国家数字化教学资源平台正式上线后，每半年一次，向立项建设单位反馈坦桑尼亚职业院校针对平台的使用情况。</w:t>
      </w:r>
    </w:p>
    <w:p>
      <w:pPr>
        <w:spacing w:line="360" w:lineRule="auto"/>
        <w:ind w:firstLine="482" w:firstLineChars="200"/>
        <w:rPr>
          <w:rFonts w:hint="eastAsia" w:ascii="宋体" w:hAnsi="宋体" w:cs="宋体"/>
          <w:b/>
          <w:bCs/>
          <w:sz w:val="24"/>
        </w:rPr>
      </w:pPr>
      <w:r>
        <w:rPr>
          <w:rFonts w:hint="eastAsia" w:ascii="宋体" w:hAnsi="宋体" w:cs="宋体"/>
          <w:b/>
          <w:bCs/>
          <w:sz w:val="24"/>
        </w:rPr>
        <w:t>（二）团队要求</w:t>
      </w:r>
    </w:p>
    <w:p>
      <w:pPr>
        <w:spacing w:line="360" w:lineRule="auto"/>
        <w:ind w:firstLine="480" w:firstLineChars="200"/>
        <w:rPr>
          <w:rFonts w:hint="eastAsia" w:ascii="宋体" w:hAnsi="宋体" w:cs="宋体"/>
          <w:sz w:val="24"/>
        </w:rPr>
      </w:pPr>
      <w:r>
        <w:rPr>
          <w:rFonts w:hint="eastAsia" w:ascii="宋体" w:hAnsi="宋体" w:cs="宋体"/>
          <w:sz w:val="24"/>
        </w:rPr>
        <w:t>有配置合理、经验丰富的技术服务团队</w:t>
      </w:r>
      <w:bookmarkStart w:id="16" w:name="_Hlk114149379"/>
      <w:r>
        <w:rPr>
          <w:rFonts w:hint="eastAsia" w:ascii="宋体" w:hAnsi="宋体" w:cs="宋体"/>
          <w:sz w:val="24"/>
        </w:rPr>
        <w:t>，团队配置</w:t>
      </w:r>
      <w:bookmarkEnd w:id="16"/>
      <w:r>
        <w:rPr>
          <w:rFonts w:hint="eastAsia" w:ascii="宋体" w:hAnsi="宋体" w:cs="宋体"/>
          <w:sz w:val="24"/>
        </w:rPr>
        <w:t>人员不低于4人。</w:t>
      </w:r>
    </w:p>
    <w:p>
      <w:pPr>
        <w:pStyle w:val="3"/>
        <w:spacing w:line="360" w:lineRule="auto"/>
        <w:ind w:left="0" w:leftChars="0" w:firstLine="482" w:firstLineChars="200"/>
        <w:rPr>
          <w:rFonts w:hint="eastAsia" w:ascii="宋体" w:hAnsi="宋体" w:cs="宋体"/>
          <w:b/>
          <w:bCs/>
          <w:color w:val="000000"/>
          <w:sz w:val="24"/>
        </w:rPr>
      </w:pPr>
      <w:r>
        <w:rPr>
          <w:rFonts w:hint="eastAsia" w:ascii="宋体" w:hAnsi="宋体" w:cs="宋体"/>
          <w:b/>
          <w:bCs/>
          <w:color w:val="000000"/>
          <w:sz w:val="24"/>
        </w:rPr>
        <w:t>（三）商务要求</w:t>
      </w:r>
    </w:p>
    <w:p>
      <w:pPr>
        <w:pStyle w:val="3"/>
        <w:spacing w:line="360" w:lineRule="auto"/>
        <w:ind w:left="0" w:leftChars="0" w:firstLine="480" w:firstLineChars="200"/>
        <w:rPr>
          <w:rFonts w:hint="eastAsia" w:ascii="宋体" w:hAnsi="宋体" w:cs="宋体"/>
          <w:sz w:val="24"/>
        </w:rPr>
      </w:pPr>
      <w:r>
        <w:rPr>
          <w:rFonts w:hint="eastAsia" w:ascii="宋体" w:hAnsi="宋体" w:cs="宋体"/>
          <w:sz w:val="24"/>
        </w:rPr>
        <w:t>1.付款条件：符合技术要求</w:t>
      </w:r>
    </w:p>
    <w:p>
      <w:pPr>
        <w:pStyle w:val="3"/>
        <w:spacing w:line="360" w:lineRule="auto"/>
        <w:ind w:left="0" w:leftChars="0" w:firstLine="480" w:firstLineChars="200"/>
        <w:rPr>
          <w:rFonts w:hint="eastAsia" w:ascii="宋体" w:hAnsi="宋体" w:cs="宋体"/>
          <w:sz w:val="24"/>
        </w:rPr>
      </w:pPr>
      <w:r>
        <w:rPr>
          <w:rFonts w:hint="eastAsia" w:ascii="宋体" w:hAnsi="宋体" w:cs="宋体"/>
          <w:sz w:val="24"/>
        </w:rPr>
        <w:t>2.保密要求：双方均有义务履行保密义务，未经对方同意，不得向任何第三方披露或透露有关项目资料。</w:t>
      </w:r>
    </w:p>
    <w:p>
      <w:pPr>
        <w:pStyle w:val="3"/>
        <w:spacing w:line="360" w:lineRule="auto"/>
        <w:ind w:left="0" w:leftChars="0" w:firstLine="480" w:firstLineChars="200"/>
        <w:rPr>
          <w:rFonts w:hint="eastAsia" w:ascii="宋体" w:hAnsi="宋体" w:cs="宋体"/>
          <w:sz w:val="24"/>
        </w:rPr>
      </w:pPr>
      <w:r>
        <w:rPr>
          <w:rFonts w:hint="eastAsia" w:ascii="宋体" w:hAnsi="宋体" w:cs="宋体"/>
          <w:sz w:val="24"/>
        </w:rPr>
        <w:t>3.风险管控措施：因履约时间较长，合同履行时需保留完整的书面往来文件；出现纠纷时应以友好协商的态度来处理问题。</w:t>
      </w:r>
    </w:p>
    <w:p>
      <w:pPr>
        <w:pStyle w:val="3"/>
        <w:spacing w:line="360" w:lineRule="auto"/>
        <w:ind w:left="0" w:leftChars="0" w:firstLine="482" w:firstLineChars="200"/>
        <w:rPr>
          <w:rFonts w:hint="eastAsia" w:ascii="宋体" w:hAnsi="宋体" w:cs="宋体"/>
          <w:b/>
          <w:bCs/>
          <w:sz w:val="24"/>
        </w:rPr>
      </w:pPr>
      <w:r>
        <w:rPr>
          <w:rFonts w:hint="eastAsia" w:ascii="宋体" w:hAnsi="宋体" w:cs="宋体"/>
          <w:b/>
          <w:bCs/>
          <w:sz w:val="24"/>
        </w:rPr>
        <w:t>（四）服务质量承诺及保证措施</w:t>
      </w:r>
    </w:p>
    <w:p>
      <w:pPr>
        <w:pStyle w:val="6"/>
        <w:shd w:val="clear" w:color="auto" w:fill="FFFFFF"/>
        <w:spacing w:before="0" w:beforeAutospacing="0" w:after="0" w:afterAutospacing="0" w:line="360" w:lineRule="auto"/>
        <w:ind w:firstLine="480" w:firstLineChars="200"/>
        <w:jc w:val="both"/>
        <w:rPr>
          <w:rFonts w:hint="eastAsia"/>
          <w:kern w:val="2"/>
        </w:rPr>
      </w:pPr>
      <w:r>
        <w:rPr>
          <w:rFonts w:hint="eastAsia"/>
          <w:kern w:val="2"/>
        </w:rPr>
        <w:t>有健全的服务质量保证体系，针对本项目服务要求，工作程序清晰，安排科学，有具体的质量违约责任承诺。</w:t>
      </w:r>
    </w:p>
    <w:p>
      <w:pPr>
        <w:pStyle w:val="6"/>
        <w:shd w:val="clear" w:color="auto" w:fill="FFFFFF"/>
        <w:spacing w:before="0" w:beforeAutospacing="0" w:after="0" w:afterAutospacing="0" w:line="360" w:lineRule="auto"/>
        <w:ind w:firstLine="482" w:firstLineChars="200"/>
        <w:jc w:val="both"/>
        <w:rPr>
          <w:rFonts w:hint="eastAsia"/>
          <w:b/>
          <w:bCs/>
        </w:rPr>
      </w:pPr>
      <w:r>
        <w:rPr>
          <w:rFonts w:hint="eastAsia"/>
          <w:b/>
          <w:bCs/>
        </w:rPr>
        <w:t>二、翻译标准</w:t>
      </w:r>
    </w:p>
    <w:p>
      <w:pPr>
        <w:spacing w:line="360" w:lineRule="auto"/>
        <w:ind w:firstLine="480" w:firstLineChars="200"/>
        <w:rPr>
          <w:rFonts w:hint="eastAsia" w:ascii="宋体" w:hAnsi="宋体" w:cs="宋体"/>
          <w:sz w:val="24"/>
        </w:rPr>
      </w:pPr>
      <w:r>
        <w:rPr>
          <w:rFonts w:hint="eastAsia" w:ascii="宋体" w:hAnsi="宋体" w:cs="宋体"/>
          <w:sz w:val="24"/>
        </w:rPr>
        <w:t>提交相应的资料、文件、图表等翻译工作成果。该等工作成果包括但不限于“NTA 5</w:t>
      </w:r>
      <w:r>
        <w:rPr>
          <w:rFonts w:hint="eastAsia" w:ascii="宋体" w:hAnsi="宋体" w:cs="宋体"/>
          <w:sz w:val="24"/>
        </w:rPr>
        <w:tab/>
      </w:r>
      <w:r>
        <w:rPr>
          <w:rFonts w:hint="eastAsia" w:ascii="宋体" w:hAnsi="宋体" w:cs="宋体"/>
          <w:sz w:val="24"/>
        </w:rPr>
        <w:t xml:space="preserve">基础护理Ⅱ”、“NTA 5外科护理Ⅱ”项目课程标准和课程资源译件。 </w:t>
      </w:r>
    </w:p>
    <w:p>
      <w:pPr>
        <w:pStyle w:val="9"/>
        <w:spacing w:line="400" w:lineRule="exact"/>
        <w:rPr>
          <w:rFonts w:ascii="宋体" w:hAnsi="宋体" w:cs="宋体"/>
          <w:b/>
          <w:bCs/>
          <w:sz w:val="24"/>
        </w:rPr>
      </w:pPr>
    </w:p>
    <w:p>
      <w:pPr>
        <w:pStyle w:val="9"/>
        <w:spacing w:line="400" w:lineRule="exact"/>
        <w:rPr>
          <w:rFonts w:ascii="宋体" w:hAnsi="宋体" w:cs="宋体"/>
          <w:b/>
          <w:bCs/>
          <w:sz w:val="24"/>
        </w:rPr>
      </w:pPr>
    </w:p>
    <w:p>
      <w:pPr>
        <w:rPr>
          <w:rFonts w:hint="eastAsia" w:ascii="宋体" w:hAnsi="宋体"/>
        </w:rPr>
      </w:pPr>
      <w:r>
        <w:rPr>
          <w:rFonts w:hint="eastAsia" w:ascii="宋体" w:hAnsi="宋体"/>
        </w:rPr>
        <w:br w:type="page"/>
      </w:r>
      <w:r>
        <w:rPr>
          <w:rFonts w:hint="eastAsia" w:ascii="宋体" w:hAnsi="宋体"/>
          <w:b/>
          <w:bCs/>
          <w:sz w:val="24"/>
        </w:rPr>
        <w:t>6包：</w:t>
      </w:r>
    </w:p>
    <w:p>
      <w:pPr>
        <w:jc w:val="center"/>
        <w:rPr>
          <w:rFonts w:hint="eastAsia"/>
          <w:b/>
          <w:bCs/>
          <w:color w:val="FF0000"/>
          <w:sz w:val="28"/>
          <w:szCs w:val="28"/>
        </w:rPr>
      </w:pPr>
      <w:r>
        <w:rPr>
          <w:rFonts w:hint="eastAsia"/>
          <w:b/>
          <w:bCs/>
          <w:sz w:val="28"/>
          <w:szCs w:val="28"/>
        </w:rPr>
        <w:t>高压开关柜及变压器、高压电缆预防性试验项目</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5954"/>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noWrap w:val="0"/>
            <w:vAlign w:val="center"/>
          </w:tcPr>
          <w:p>
            <w:pPr>
              <w:jc w:val="center"/>
              <w:rPr>
                <w:rFonts w:hint="eastAsia" w:ascii="宋体" w:hAnsi="宋体" w:cs="宋体"/>
                <w:b/>
                <w:bCs/>
                <w:sz w:val="24"/>
              </w:rPr>
            </w:pPr>
            <w:r>
              <w:rPr>
                <w:rFonts w:hint="eastAsia" w:ascii="宋体" w:hAnsi="宋体" w:cs="宋体"/>
                <w:b/>
                <w:bCs/>
                <w:sz w:val="24"/>
              </w:rPr>
              <w:t>序号</w:t>
            </w:r>
          </w:p>
        </w:tc>
        <w:tc>
          <w:tcPr>
            <w:tcW w:w="3494" w:type="pct"/>
            <w:noWrap w:val="0"/>
            <w:vAlign w:val="center"/>
          </w:tcPr>
          <w:p>
            <w:pPr>
              <w:jc w:val="center"/>
              <w:rPr>
                <w:rFonts w:hint="eastAsia" w:ascii="宋体" w:hAnsi="宋体" w:cs="宋体"/>
                <w:b/>
                <w:bCs/>
                <w:sz w:val="24"/>
              </w:rPr>
            </w:pPr>
            <w:r>
              <w:rPr>
                <w:rFonts w:hint="eastAsia" w:ascii="宋体" w:hAnsi="宋体" w:cs="宋体"/>
                <w:b/>
                <w:bCs/>
                <w:sz w:val="24"/>
              </w:rPr>
              <w:t>试验项目</w:t>
            </w:r>
          </w:p>
        </w:tc>
        <w:tc>
          <w:tcPr>
            <w:tcW w:w="944" w:type="pct"/>
            <w:noWrap w:val="0"/>
            <w:vAlign w:val="center"/>
          </w:tcPr>
          <w:p>
            <w:pPr>
              <w:jc w:val="center"/>
              <w:rPr>
                <w:rFonts w:hint="eastAsia" w:ascii="宋体" w:hAnsi="宋体" w:cs="宋体"/>
                <w:b/>
                <w:bCs/>
                <w:sz w:val="24"/>
              </w:rPr>
            </w:pPr>
            <w:r>
              <w:rPr>
                <w:rFonts w:hint="eastAsia" w:ascii="宋体" w:hAnsi="宋体" w:cs="宋体"/>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noWrap w:val="0"/>
            <w:vAlign w:val="center"/>
          </w:tcPr>
          <w:p>
            <w:pPr>
              <w:jc w:val="center"/>
              <w:rPr>
                <w:rFonts w:hint="eastAsia" w:ascii="宋体" w:hAnsi="宋体" w:cs="宋体"/>
                <w:sz w:val="24"/>
              </w:rPr>
            </w:pPr>
            <w:r>
              <w:rPr>
                <w:rFonts w:hint="eastAsia" w:ascii="宋体" w:hAnsi="宋体" w:cs="宋体"/>
                <w:sz w:val="24"/>
              </w:rPr>
              <w:t>1</w:t>
            </w:r>
          </w:p>
        </w:tc>
        <w:tc>
          <w:tcPr>
            <w:tcW w:w="3494" w:type="pct"/>
            <w:noWrap w:val="0"/>
            <w:vAlign w:val="center"/>
          </w:tcPr>
          <w:p>
            <w:pPr>
              <w:jc w:val="center"/>
              <w:rPr>
                <w:rFonts w:hint="eastAsia" w:ascii="宋体" w:hAnsi="宋体" w:cs="宋体"/>
                <w:sz w:val="24"/>
              </w:rPr>
            </w:pPr>
            <w:r>
              <w:rPr>
                <w:rFonts w:hint="eastAsia" w:ascii="宋体" w:hAnsi="宋体" w:cs="宋体"/>
                <w:sz w:val="24"/>
              </w:rPr>
              <w:t>高压柜一次母线耐压试验</w:t>
            </w:r>
          </w:p>
        </w:tc>
        <w:tc>
          <w:tcPr>
            <w:tcW w:w="944" w:type="pct"/>
            <w:noWrap w:val="0"/>
            <w:vAlign w:val="center"/>
          </w:tcPr>
          <w:p>
            <w:pPr>
              <w:jc w:val="center"/>
              <w:rPr>
                <w:rFonts w:hint="eastAsia" w:ascii="宋体" w:hAnsi="宋体" w:cs="宋体"/>
                <w:sz w:val="24"/>
              </w:rPr>
            </w:pPr>
            <w:r>
              <w:rPr>
                <w:rFonts w:hint="eastAsia" w:ascii="宋体" w:hAnsi="宋体" w:cs="宋体"/>
                <w:sz w:val="24"/>
              </w:rPr>
              <w:t>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noWrap w:val="0"/>
            <w:vAlign w:val="center"/>
          </w:tcPr>
          <w:p>
            <w:pPr>
              <w:jc w:val="center"/>
              <w:rPr>
                <w:rFonts w:hint="eastAsia" w:ascii="宋体" w:hAnsi="宋体" w:cs="宋体"/>
                <w:sz w:val="24"/>
              </w:rPr>
            </w:pPr>
            <w:r>
              <w:rPr>
                <w:rFonts w:hint="eastAsia" w:ascii="宋体" w:hAnsi="宋体" w:cs="宋体"/>
                <w:sz w:val="24"/>
              </w:rPr>
              <w:t>2</w:t>
            </w:r>
          </w:p>
        </w:tc>
        <w:tc>
          <w:tcPr>
            <w:tcW w:w="3494" w:type="pct"/>
            <w:noWrap w:val="0"/>
            <w:vAlign w:val="center"/>
          </w:tcPr>
          <w:p>
            <w:pPr>
              <w:jc w:val="center"/>
              <w:rPr>
                <w:rFonts w:hint="eastAsia" w:ascii="宋体" w:hAnsi="宋体" w:cs="宋体"/>
                <w:sz w:val="24"/>
              </w:rPr>
            </w:pPr>
            <w:r>
              <w:rPr>
                <w:rFonts w:hint="eastAsia" w:ascii="宋体" w:hAnsi="宋体" w:cs="宋体"/>
                <w:sz w:val="24"/>
              </w:rPr>
              <w:t>综合保护器传动试验</w:t>
            </w:r>
          </w:p>
        </w:tc>
        <w:tc>
          <w:tcPr>
            <w:tcW w:w="944" w:type="pct"/>
            <w:noWrap w:val="0"/>
            <w:vAlign w:val="center"/>
          </w:tcPr>
          <w:p>
            <w:pPr>
              <w:jc w:val="center"/>
              <w:rPr>
                <w:rFonts w:hint="eastAsia" w:ascii="宋体" w:hAnsi="宋体" w:cs="宋体"/>
                <w:sz w:val="24"/>
              </w:rPr>
            </w:pPr>
            <w:r>
              <w:rPr>
                <w:rFonts w:hint="eastAsia" w:ascii="宋体" w:hAnsi="宋体" w:cs="宋体"/>
                <w:sz w:val="24"/>
              </w:rPr>
              <w:t>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noWrap w:val="0"/>
            <w:vAlign w:val="center"/>
          </w:tcPr>
          <w:p>
            <w:pPr>
              <w:jc w:val="center"/>
              <w:rPr>
                <w:rFonts w:hint="eastAsia" w:ascii="宋体" w:hAnsi="宋体" w:cs="宋体"/>
                <w:sz w:val="24"/>
              </w:rPr>
            </w:pPr>
            <w:r>
              <w:rPr>
                <w:rFonts w:hint="eastAsia" w:ascii="宋体" w:hAnsi="宋体" w:cs="宋体"/>
                <w:sz w:val="24"/>
              </w:rPr>
              <w:t>3</w:t>
            </w:r>
          </w:p>
        </w:tc>
        <w:tc>
          <w:tcPr>
            <w:tcW w:w="3494" w:type="pct"/>
            <w:noWrap w:val="0"/>
            <w:vAlign w:val="center"/>
          </w:tcPr>
          <w:p>
            <w:pPr>
              <w:jc w:val="center"/>
              <w:rPr>
                <w:rFonts w:hint="eastAsia" w:ascii="宋体" w:hAnsi="宋体" w:cs="宋体"/>
                <w:sz w:val="24"/>
              </w:rPr>
            </w:pPr>
            <w:r>
              <w:rPr>
                <w:rFonts w:hint="eastAsia" w:ascii="宋体" w:hAnsi="宋体" w:cs="宋体"/>
                <w:sz w:val="24"/>
              </w:rPr>
              <w:t>高压柜小母线检查</w:t>
            </w:r>
          </w:p>
        </w:tc>
        <w:tc>
          <w:tcPr>
            <w:tcW w:w="944" w:type="pct"/>
            <w:noWrap w:val="0"/>
            <w:vAlign w:val="center"/>
          </w:tcPr>
          <w:p>
            <w:pPr>
              <w:jc w:val="center"/>
              <w:rPr>
                <w:rFonts w:hint="eastAsia" w:ascii="宋体" w:hAnsi="宋体" w:cs="宋体"/>
                <w:sz w:val="24"/>
              </w:rPr>
            </w:pPr>
            <w:r>
              <w:rPr>
                <w:rFonts w:hint="eastAsia" w:ascii="宋体" w:hAnsi="宋体" w:cs="宋体"/>
                <w:sz w:val="24"/>
              </w:rPr>
              <w:t>所有小母线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noWrap w:val="0"/>
            <w:vAlign w:val="center"/>
          </w:tcPr>
          <w:p>
            <w:pPr>
              <w:jc w:val="center"/>
              <w:rPr>
                <w:rFonts w:hint="eastAsia" w:ascii="宋体" w:hAnsi="宋体" w:cs="宋体"/>
                <w:sz w:val="24"/>
              </w:rPr>
            </w:pPr>
            <w:r>
              <w:rPr>
                <w:rFonts w:hint="eastAsia" w:ascii="宋体" w:hAnsi="宋体" w:cs="宋体"/>
                <w:sz w:val="24"/>
              </w:rPr>
              <w:t>4</w:t>
            </w:r>
          </w:p>
        </w:tc>
        <w:tc>
          <w:tcPr>
            <w:tcW w:w="3494" w:type="pct"/>
            <w:noWrap w:val="0"/>
            <w:vAlign w:val="center"/>
          </w:tcPr>
          <w:p>
            <w:pPr>
              <w:jc w:val="center"/>
              <w:rPr>
                <w:rFonts w:hint="eastAsia" w:ascii="宋体" w:hAnsi="宋体" w:cs="宋体"/>
                <w:sz w:val="24"/>
              </w:rPr>
            </w:pPr>
            <w:r>
              <w:rPr>
                <w:rFonts w:hint="eastAsia" w:ascii="宋体" w:hAnsi="宋体" w:cs="宋体"/>
                <w:sz w:val="24"/>
              </w:rPr>
              <w:t>高压真空断路器交流耐压、回路电阻、机械特性、绝缘电阻</w:t>
            </w:r>
          </w:p>
        </w:tc>
        <w:tc>
          <w:tcPr>
            <w:tcW w:w="944" w:type="pct"/>
            <w:noWrap w:val="0"/>
            <w:vAlign w:val="center"/>
          </w:tcPr>
          <w:p>
            <w:pPr>
              <w:jc w:val="center"/>
              <w:rPr>
                <w:rFonts w:hint="eastAsia" w:ascii="宋体" w:hAnsi="宋体" w:cs="宋体"/>
                <w:sz w:val="24"/>
              </w:rPr>
            </w:pPr>
            <w:r>
              <w:rPr>
                <w:rFonts w:hint="eastAsia" w:ascii="宋体" w:hAnsi="宋体" w:cs="宋体"/>
                <w:sz w:val="24"/>
              </w:rPr>
              <w:t>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noWrap w:val="0"/>
            <w:vAlign w:val="center"/>
          </w:tcPr>
          <w:p>
            <w:pPr>
              <w:jc w:val="center"/>
              <w:rPr>
                <w:rFonts w:hint="eastAsia" w:ascii="宋体" w:hAnsi="宋体" w:cs="宋体"/>
                <w:sz w:val="24"/>
              </w:rPr>
            </w:pPr>
            <w:r>
              <w:rPr>
                <w:rFonts w:hint="eastAsia" w:ascii="宋体" w:hAnsi="宋体" w:cs="宋体"/>
                <w:sz w:val="24"/>
              </w:rPr>
              <w:t>5</w:t>
            </w:r>
          </w:p>
        </w:tc>
        <w:tc>
          <w:tcPr>
            <w:tcW w:w="3494" w:type="pct"/>
            <w:noWrap w:val="0"/>
            <w:vAlign w:val="center"/>
          </w:tcPr>
          <w:p>
            <w:pPr>
              <w:jc w:val="center"/>
              <w:rPr>
                <w:rFonts w:hint="eastAsia" w:ascii="宋体" w:hAnsi="宋体" w:cs="宋体"/>
                <w:sz w:val="24"/>
              </w:rPr>
            </w:pPr>
            <w:r>
              <w:rPr>
                <w:rFonts w:hint="eastAsia" w:ascii="宋体" w:hAnsi="宋体" w:cs="宋体"/>
                <w:sz w:val="24"/>
              </w:rPr>
              <w:t>高压PT手车变比试验</w:t>
            </w:r>
          </w:p>
        </w:tc>
        <w:tc>
          <w:tcPr>
            <w:tcW w:w="944" w:type="pct"/>
            <w:noWrap w:val="0"/>
            <w:vAlign w:val="center"/>
          </w:tcPr>
          <w:p>
            <w:pPr>
              <w:jc w:val="center"/>
              <w:rPr>
                <w:rFonts w:hint="eastAsia" w:ascii="宋体" w:hAnsi="宋体" w:cs="宋体"/>
                <w:sz w:val="24"/>
              </w:rPr>
            </w:pPr>
            <w:r>
              <w:rPr>
                <w:rFonts w:hint="eastAsia" w:ascii="宋体" w:hAnsi="宋体" w:cs="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noWrap w:val="0"/>
            <w:vAlign w:val="center"/>
          </w:tcPr>
          <w:p>
            <w:pPr>
              <w:jc w:val="center"/>
              <w:rPr>
                <w:rFonts w:hint="eastAsia" w:ascii="宋体" w:hAnsi="宋体" w:cs="宋体"/>
                <w:sz w:val="24"/>
              </w:rPr>
            </w:pPr>
            <w:r>
              <w:rPr>
                <w:rFonts w:hint="eastAsia" w:ascii="宋体" w:hAnsi="宋体" w:cs="宋体"/>
                <w:sz w:val="24"/>
              </w:rPr>
              <w:t>6</w:t>
            </w:r>
          </w:p>
        </w:tc>
        <w:tc>
          <w:tcPr>
            <w:tcW w:w="3494" w:type="pct"/>
            <w:noWrap w:val="0"/>
            <w:vAlign w:val="center"/>
          </w:tcPr>
          <w:p>
            <w:pPr>
              <w:jc w:val="center"/>
              <w:rPr>
                <w:rFonts w:hint="eastAsia" w:ascii="宋体" w:hAnsi="宋体" w:cs="宋体"/>
                <w:sz w:val="24"/>
              </w:rPr>
            </w:pPr>
            <w:r>
              <w:rPr>
                <w:rFonts w:hint="eastAsia" w:ascii="宋体" w:hAnsi="宋体" w:cs="宋体"/>
                <w:sz w:val="24"/>
              </w:rPr>
              <w:t>高压电缆进线交流耐压</w:t>
            </w:r>
          </w:p>
        </w:tc>
        <w:tc>
          <w:tcPr>
            <w:tcW w:w="944" w:type="pct"/>
            <w:noWrap w:val="0"/>
            <w:vAlign w:val="center"/>
          </w:tcPr>
          <w:p>
            <w:pPr>
              <w:jc w:val="center"/>
              <w:rPr>
                <w:rFonts w:hint="eastAsia" w:ascii="宋体" w:hAnsi="宋体" w:cs="宋体"/>
                <w:sz w:val="24"/>
              </w:rPr>
            </w:pPr>
            <w:r>
              <w:rPr>
                <w:rFonts w:hint="eastAsia" w:ascii="宋体" w:hAnsi="宋体" w:cs="宋体"/>
                <w:sz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noWrap w:val="0"/>
            <w:vAlign w:val="center"/>
          </w:tcPr>
          <w:p>
            <w:pPr>
              <w:jc w:val="center"/>
              <w:rPr>
                <w:rFonts w:hint="eastAsia" w:ascii="宋体" w:hAnsi="宋体" w:cs="宋体"/>
                <w:sz w:val="24"/>
              </w:rPr>
            </w:pPr>
            <w:r>
              <w:rPr>
                <w:rFonts w:hint="eastAsia" w:ascii="宋体" w:hAnsi="宋体" w:cs="宋体"/>
                <w:sz w:val="24"/>
              </w:rPr>
              <w:t>7</w:t>
            </w:r>
          </w:p>
        </w:tc>
        <w:tc>
          <w:tcPr>
            <w:tcW w:w="3494" w:type="pct"/>
            <w:noWrap w:val="0"/>
            <w:vAlign w:val="center"/>
          </w:tcPr>
          <w:p>
            <w:pPr>
              <w:jc w:val="center"/>
              <w:rPr>
                <w:rFonts w:hint="eastAsia" w:ascii="宋体" w:hAnsi="宋体" w:cs="宋体"/>
                <w:sz w:val="24"/>
              </w:rPr>
            </w:pPr>
            <w:r>
              <w:rPr>
                <w:rFonts w:hint="eastAsia" w:ascii="宋体" w:hAnsi="宋体" w:cs="宋体"/>
                <w:sz w:val="24"/>
              </w:rPr>
              <w:t>高压电缆出线交流耐压</w:t>
            </w:r>
          </w:p>
        </w:tc>
        <w:tc>
          <w:tcPr>
            <w:tcW w:w="944" w:type="pct"/>
            <w:noWrap w:val="0"/>
            <w:vAlign w:val="center"/>
          </w:tcPr>
          <w:p>
            <w:pPr>
              <w:jc w:val="center"/>
              <w:rPr>
                <w:rFonts w:hint="eastAsia" w:ascii="宋体" w:hAnsi="宋体" w:cs="宋体"/>
                <w:sz w:val="24"/>
              </w:rPr>
            </w:pPr>
            <w:r>
              <w:rPr>
                <w:rFonts w:hint="eastAsia" w:ascii="宋体" w:hAnsi="宋体" w:cs="宋体"/>
                <w:sz w:val="24"/>
              </w:rPr>
              <w:t>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noWrap w:val="0"/>
            <w:vAlign w:val="center"/>
          </w:tcPr>
          <w:p>
            <w:pPr>
              <w:jc w:val="center"/>
              <w:rPr>
                <w:rFonts w:hint="eastAsia" w:ascii="宋体" w:hAnsi="宋体" w:cs="宋体"/>
                <w:sz w:val="24"/>
              </w:rPr>
            </w:pPr>
            <w:r>
              <w:rPr>
                <w:rFonts w:hint="eastAsia" w:ascii="宋体" w:hAnsi="宋体" w:cs="宋体"/>
                <w:sz w:val="24"/>
              </w:rPr>
              <w:t>8</w:t>
            </w:r>
          </w:p>
        </w:tc>
        <w:tc>
          <w:tcPr>
            <w:tcW w:w="3494" w:type="pct"/>
            <w:noWrap w:val="0"/>
            <w:vAlign w:val="center"/>
          </w:tcPr>
          <w:p>
            <w:pPr>
              <w:jc w:val="center"/>
              <w:rPr>
                <w:rFonts w:hint="eastAsia" w:ascii="宋体" w:hAnsi="宋体" w:cs="宋体"/>
                <w:sz w:val="24"/>
              </w:rPr>
            </w:pPr>
            <w:r>
              <w:rPr>
                <w:rFonts w:hint="eastAsia" w:ascii="宋体" w:hAnsi="宋体" w:cs="宋体"/>
                <w:sz w:val="24"/>
              </w:rPr>
              <w:t>变压器1250绝缘电阻、直流电阻、变比、交流耐压</w:t>
            </w:r>
          </w:p>
        </w:tc>
        <w:tc>
          <w:tcPr>
            <w:tcW w:w="944" w:type="pct"/>
            <w:noWrap w:val="0"/>
            <w:vAlign w:val="center"/>
          </w:tcPr>
          <w:p>
            <w:pPr>
              <w:jc w:val="center"/>
              <w:rPr>
                <w:rFonts w:hint="eastAsia" w:ascii="宋体" w:hAnsi="宋体" w:cs="宋体"/>
                <w:sz w:val="24"/>
              </w:rPr>
            </w:pPr>
            <w:r>
              <w:rPr>
                <w:rFonts w:hint="eastAsia" w:ascii="宋体" w:hAnsi="宋体" w:cs="宋体"/>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noWrap w:val="0"/>
            <w:vAlign w:val="center"/>
          </w:tcPr>
          <w:p>
            <w:pPr>
              <w:jc w:val="center"/>
              <w:rPr>
                <w:rFonts w:hint="eastAsia" w:ascii="宋体" w:hAnsi="宋体" w:cs="宋体"/>
                <w:sz w:val="24"/>
              </w:rPr>
            </w:pPr>
            <w:r>
              <w:rPr>
                <w:rFonts w:hint="eastAsia" w:ascii="宋体" w:hAnsi="宋体" w:cs="宋体"/>
                <w:sz w:val="24"/>
              </w:rPr>
              <w:t>9</w:t>
            </w:r>
          </w:p>
        </w:tc>
        <w:tc>
          <w:tcPr>
            <w:tcW w:w="3494" w:type="pct"/>
            <w:noWrap w:val="0"/>
            <w:vAlign w:val="center"/>
          </w:tcPr>
          <w:p>
            <w:pPr>
              <w:jc w:val="center"/>
              <w:rPr>
                <w:rFonts w:hint="eastAsia" w:ascii="宋体" w:hAnsi="宋体" w:cs="宋体"/>
                <w:sz w:val="24"/>
              </w:rPr>
            </w:pPr>
            <w:r>
              <w:rPr>
                <w:rFonts w:hint="eastAsia" w:ascii="宋体" w:hAnsi="宋体" w:cs="宋体"/>
                <w:sz w:val="24"/>
              </w:rPr>
              <w:t>变压器1000绝缘电阻、直流电阻、变比、交流耐压</w:t>
            </w:r>
          </w:p>
        </w:tc>
        <w:tc>
          <w:tcPr>
            <w:tcW w:w="944" w:type="pct"/>
            <w:noWrap w:val="0"/>
            <w:vAlign w:val="center"/>
          </w:tcPr>
          <w:p>
            <w:pPr>
              <w:jc w:val="center"/>
              <w:rPr>
                <w:rFonts w:hint="eastAsia" w:ascii="宋体" w:hAnsi="宋体" w:cs="宋体"/>
                <w:sz w:val="24"/>
              </w:rPr>
            </w:pPr>
            <w:r>
              <w:rPr>
                <w:rFonts w:hint="eastAsia" w:ascii="宋体" w:hAnsi="宋体" w:cs="宋体"/>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noWrap w:val="0"/>
            <w:vAlign w:val="center"/>
          </w:tcPr>
          <w:p>
            <w:pPr>
              <w:jc w:val="center"/>
              <w:rPr>
                <w:rFonts w:hint="eastAsia" w:ascii="宋体" w:hAnsi="宋体" w:cs="宋体"/>
                <w:sz w:val="24"/>
              </w:rPr>
            </w:pPr>
            <w:r>
              <w:rPr>
                <w:rFonts w:hint="eastAsia" w:ascii="宋体" w:hAnsi="宋体" w:cs="宋体"/>
                <w:sz w:val="24"/>
              </w:rPr>
              <w:t>10</w:t>
            </w:r>
          </w:p>
        </w:tc>
        <w:tc>
          <w:tcPr>
            <w:tcW w:w="3494" w:type="pct"/>
            <w:noWrap w:val="0"/>
            <w:vAlign w:val="center"/>
          </w:tcPr>
          <w:p>
            <w:pPr>
              <w:jc w:val="center"/>
              <w:rPr>
                <w:rFonts w:hint="eastAsia" w:ascii="宋体" w:hAnsi="宋体" w:cs="宋体"/>
                <w:sz w:val="24"/>
              </w:rPr>
            </w:pPr>
            <w:r>
              <w:rPr>
                <w:rFonts w:hint="eastAsia" w:ascii="宋体" w:hAnsi="宋体" w:cs="宋体"/>
                <w:sz w:val="24"/>
              </w:rPr>
              <w:t>变压器800绝缘电阻、直流电阻、变比、交流耐压</w:t>
            </w:r>
          </w:p>
        </w:tc>
        <w:tc>
          <w:tcPr>
            <w:tcW w:w="944" w:type="pct"/>
            <w:noWrap w:val="0"/>
            <w:vAlign w:val="center"/>
          </w:tcPr>
          <w:p>
            <w:pPr>
              <w:jc w:val="center"/>
              <w:rPr>
                <w:rFonts w:hint="eastAsia" w:ascii="宋体" w:hAnsi="宋体" w:cs="宋体"/>
                <w:sz w:val="24"/>
              </w:rPr>
            </w:pPr>
            <w:r>
              <w:rPr>
                <w:rFonts w:hint="eastAsia" w:ascii="宋体" w:hAnsi="宋体" w:cs="宋体"/>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noWrap w:val="0"/>
            <w:vAlign w:val="center"/>
          </w:tcPr>
          <w:p>
            <w:pPr>
              <w:jc w:val="center"/>
              <w:rPr>
                <w:rFonts w:hint="eastAsia" w:ascii="宋体" w:hAnsi="宋体" w:cs="宋体"/>
                <w:sz w:val="24"/>
              </w:rPr>
            </w:pPr>
            <w:r>
              <w:rPr>
                <w:rFonts w:hint="eastAsia" w:ascii="宋体" w:hAnsi="宋体" w:cs="宋体"/>
                <w:sz w:val="24"/>
              </w:rPr>
              <w:t>11</w:t>
            </w:r>
          </w:p>
        </w:tc>
        <w:tc>
          <w:tcPr>
            <w:tcW w:w="3494" w:type="pct"/>
            <w:noWrap w:val="0"/>
            <w:vAlign w:val="center"/>
          </w:tcPr>
          <w:p>
            <w:pPr>
              <w:jc w:val="center"/>
              <w:rPr>
                <w:rFonts w:hint="eastAsia" w:ascii="宋体" w:hAnsi="宋体" w:cs="宋体"/>
                <w:sz w:val="24"/>
              </w:rPr>
            </w:pPr>
            <w:r>
              <w:rPr>
                <w:rFonts w:hint="eastAsia" w:ascii="宋体" w:hAnsi="宋体" w:cs="宋体"/>
                <w:sz w:val="24"/>
              </w:rPr>
              <w:t>负荷开关交流耐压、绝缘电阻</w:t>
            </w:r>
          </w:p>
        </w:tc>
        <w:tc>
          <w:tcPr>
            <w:tcW w:w="944" w:type="pct"/>
            <w:noWrap w:val="0"/>
            <w:vAlign w:val="center"/>
          </w:tcPr>
          <w:p>
            <w:pPr>
              <w:jc w:val="center"/>
              <w:rPr>
                <w:rFonts w:hint="eastAsia" w:ascii="宋体" w:hAnsi="宋体" w:cs="宋体"/>
                <w:sz w:val="24"/>
              </w:rPr>
            </w:pPr>
            <w:r>
              <w:rPr>
                <w:rFonts w:hint="eastAsia" w:ascii="宋体" w:hAnsi="宋体" w:cs="宋体"/>
                <w:sz w:val="24"/>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noWrap w:val="0"/>
            <w:vAlign w:val="center"/>
          </w:tcPr>
          <w:p>
            <w:pPr>
              <w:jc w:val="center"/>
              <w:rPr>
                <w:rFonts w:hint="eastAsia" w:ascii="宋体" w:hAnsi="宋体" w:cs="宋体"/>
                <w:sz w:val="24"/>
              </w:rPr>
            </w:pPr>
            <w:r>
              <w:rPr>
                <w:rFonts w:hint="eastAsia" w:ascii="宋体" w:hAnsi="宋体" w:cs="宋体"/>
                <w:sz w:val="24"/>
              </w:rPr>
              <w:t>12</w:t>
            </w:r>
          </w:p>
        </w:tc>
        <w:tc>
          <w:tcPr>
            <w:tcW w:w="3494" w:type="pct"/>
            <w:noWrap w:val="0"/>
            <w:vAlign w:val="center"/>
          </w:tcPr>
          <w:p>
            <w:pPr>
              <w:jc w:val="center"/>
              <w:rPr>
                <w:rFonts w:hint="eastAsia" w:ascii="宋体" w:hAnsi="宋体" w:cs="宋体"/>
                <w:sz w:val="24"/>
              </w:rPr>
            </w:pPr>
            <w:r>
              <w:rPr>
                <w:rFonts w:hint="eastAsia" w:ascii="宋体" w:hAnsi="宋体" w:cs="宋体"/>
                <w:sz w:val="24"/>
              </w:rPr>
              <w:t>避雷器试验</w:t>
            </w:r>
          </w:p>
        </w:tc>
        <w:tc>
          <w:tcPr>
            <w:tcW w:w="944" w:type="pct"/>
            <w:noWrap w:val="0"/>
            <w:vAlign w:val="center"/>
          </w:tcPr>
          <w:p>
            <w:pPr>
              <w:jc w:val="center"/>
              <w:rPr>
                <w:rFonts w:hint="eastAsia" w:ascii="宋体" w:hAnsi="宋体" w:cs="宋体"/>
                <w:sz w:val="24"/>
              </w:rPr>
            </w:pPr>
            <w:r>
              <w:rPr>
                <w:rFonts w:hint="eastAsia" w:ascii="宋体" w:hAnsi="宋体" w:cs="宋体"/>
                <w:sz w:val="24"/>
              </w:rPr>
              <w:t>33只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pct"/>
            <w:noWrap w:val="0"/>
            <w:vAlign w:val="center"/>
          </w:tcPr>
          <w:p>
            <w:pPr>
              <w:jc w:val="center"/>
              <w:rPr>
                <w:rFonts w:hint="eastAsia" w:ascii="宋体" w:hAnsi="宋体" w:cs="宋体"/>
                <w:sz w:val="24"/>
              </w:rPr>
            </w:pPr>
            <w:r>
              <w:rPr>
                <w:rFonts w:hint="eastAsia" w:ascii="宋体" w:hAnsi="宋体" w:cs="宋体"/>
                <w:sz w:val="24"/>
              </w:rPr>
              <w:t>13</w:t>
            </w:r>
          </w:p>
        </w:tc>
        <w:tc>
          <w:tcPr>
            <w:tcW w:w="3494" w:type="pct"/>
            <w:noWrap w:val="0"/>
            <w:vAlign w:val="center"/>
          </w:tcPr>
          <w:p>
            <w:pPr>
              <w:jc w:val="center"/>
              <w:rPr>
                <w:rFonts w:hint="eastAsia" w:ascii="宋体" w:hAnsi="宋体" w:cs="宋体"/>
                <w:sz w:val="24"/>
              </w:rPr>
            </w:pPr>
            <w:r>
              <w:rPr>
                <w:rFonts w:hint="eastAsia" w:ascii="宋体" w:hAnsi="宋体" w:cs="宋体"/>
                <w:sz w:val="24"/>
              </w:rPr>
              <w:t>配电室干式变压器、高压柜、箱式变电站保养</w:t>
            </w:r>
          </w:p>
        </w:tc>
        <w:tc>
          <w:tcPr>
            <w:tcW w:w="944" w:type="pct"/>
            <w:noWrap w:val="0"/>
            <w:vAlign w:val="center"/>
          </w:tcPr>
          <w:p>
            <w:pPr>
              <w:jc w:val="center"/>
              <w:rPr>
                <w:rFonts w:hint="eastAsia" w:ascii="宋体" w:hAnsi="宋体" w:cs="宋体"/>
                <w:sz w:val="24"/>
              </w:rPr>
            </w:pPr>
            <w:r>
              <w:rPr>
                <w:rFonts w:hint="eastAsia" w:ascii="宋体" w:hAnsi="宋体" w:cs="宋体"/>
                <w:sz w:val="24"/>
              </w:rPr>
              <w:t>15台</w:t>
            </w:r>
          </w:p>
        </w:tc>
      </w:tr>
    </w:tbl>
    <w:p>
      <w:pPr>
        <w:rPr>
          <w:rFonts w:ascii="宋体" w:hAnsi="宋体"/>
        </w:rPr>
      </w:pPr>
    </w:p>
    <w:p>
      <w:pPr>
        <w:rPr>
          <w:rFonts w:hint="eastAsia" w:ascii="宋体" w:hAnsi="宋体"/>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E2BBE"/>
    <w:multiLevelType w:val="singleLevel"/>
    <w:tmpl w:val="AFFE2BBE"/>
    <w:lvl w:ilvl="0" w:tentative="0">
      <w:start w:val="1"/>
      <w:numFmt w:val="decimal"/>
      <w:lvlText w:val="%1."/>
      <w:lvlJc w:val="left"/>
      <w:pPr>
        <w:ind w:left="425" w:hanging="425"/>
      </w:pPr>
      <w:rPr>
        <w:rFonts w:hint="default"/>
      </w:rPr>
    </w:lvl>
  </w:abstractNum>
  <w:abstractNum w:abstractNumId="1">
    <w:nsid w:val="DFF45CBA"/>
    <w:multiLevelType w:val="singleLevel"/>
    <w:tmpl w:val="DFF45CBA"/>
    <w:lvl w:ilvl="0" w:tentative="0">
      <w:start w:val="1"/>
      <w:numFmt w:val="decimal"/>
      <w:lvlText w:val="%1."/>
      <w:lvlJc w:val="left"/>
      <w:pPr>
        <w:ind w:left="425" w:hanging="425"/>
      </w:pPr>
      <w:rPr>
        <w:rFonts w:hint="default"/>
      </w:rPr>
    </w:lvl>
  </w:abstractNum>
  <w:abstractNum w:abstractNumId="2">
    <w:nsid w:val="E3EE5ABE"/>
    <w:multiLevelType w:val="multilevel"/>
    <w:tmpl w:val="E3EE5ABE"/>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F7FA3207"/>
    <w:multiLevelType w:val="singleLevel"/>
    <w:tmpl w:val="F7FA3207"/>
    <w:lvl w:ilvl="0" w:tentative="0">
      <w:start w:val="1"/>
      <w:numFmt w:val="decimal"/>
      <w:lvlText w:val="%1."/>
      <w:lvlJc w:val="left"/>
      <w:pPr>
        <w:ind w:left="425" w:hanging="425"/>
      </w:pPr>
      <w:rPr>
        <w:rFonts w:hint="default"/>
      </w:rPr>
    </w:lvl>
  </w:abstractNum>
  <w:abstractNum w:abstractNumId="4">
    <w:nsid w:val="FC3F83AD"/>
    <w:multiLevelType w:val="singleLevel"/>
    <w:tmpl w:val="FC3F83AD"/>
    <w:lvl w:ilvl="0" w:tentative="0">
      <w:start w:val="1"/>
      <w:numFmt w:val="decimal"/>
      <w:lvlText w:val="%1."/>
      <w:lvlJc w:val="left"/>
      <w:pPr>
        <w:ind w:left="425" w:hanging="425"/>
      </w:pPr>
      <w:rPr>
        <w:rFonts w:hint="default"/>
      </w:rPr>
    </w:lvl>
  </w:abstractNum>
  <w:abstractNum w:abstractNumId="5">
    <w:nsid w:val="FFBE650B"/>
    <w:multiLevelType w:val="singleLevel"/>
    <w:tmpl w:val="FFBE650B"/>
    <w:lvl w:ilvl="0" w:tentative="0">
      <w:start w:val="1"/>
      <w:numFmt w:val="decimal"/>
      <w:lvlText w:val="%1."/>
      <w:lvlJc w:val="left"/>
      <w:pPr>
        <w:ind w:left="425" w:hanging="425"/>
      </w:pPr>
      <w:rPr>
        <w:rFonts w:hint="default"/>
      </w:rPr>
    </w:lvl>
  </w:abstractNum>
  <w:abstractNum w:abstractNumId="6">
    <w:nsid w:val="FFF72B6C"/>
    <w:multiLevelType w:val="singleLevel"/>
    <w:tmpl w:val="FFF72B6C"/>
    <w:lvl w:ilvl="0" w:tentative="0">
      <w:start w:val="1"/>
      <w:numFmt w:val="decimal"/>
      <w:lvlText w:val="%1."/>
      <w:lvlJc w:val="left"/>
      <w:pPr>
        <w:ind w:left="425" w:hanging="425"/>
      </w:pPr>
      <w:rPr>
        <w:rFonts w:hint="default"/>
      </w:rPr>
    </w:lvl>
  </w:abstractNum>
  <w:abstractNum w:abstractNumId="7">
    <w:nsid w:val="191338DB"/>
    <w:multiLevelType w:val="singleLevel"/>
    <w:tmpl w:val="191338DB"/>
    <w:lvl w:ilvl="0" w:tentative="0">
      <w:start w:val="1"/>
      <w:numFmt w:val="chineseCounting"/>
      <w:suff w:val="nothing"/>
      <w:lvlText w:val="%1、"/>
      <w:lvlJc w:val="left"/>
      <w:rPr>
        <w:rFonts w:hint="eastAsia"/>
      </w:rPr>
    </w:lvl>
  </w:abstractNum>
  <w:abstractNum w:abstractNumId="8">
    <w:nsid w:val="34F50384"/>
    <w:multiLevelType w:val="singleLevel"/>
    <w:tmpl w:val="34F50384"/>
    <w:lvl w:ilvl="0" w:tentative="0">
      <w:start w:val="1"/>
      <w:numFmt w:val="chineseCounting"/>
      <w:suff w:val="nothing"/>
      <w:lvlText w:val="%1、"/>
      <w:lvlJc w:val="left"/>
      <w:pPr>
        <w:ind w:left="640" w:firstLine="0"/>
      </w:pPr>
      <w:rPr>
        <w:rFonts w:hint="eastAsia"/>
      </w:rPr>
    </w:lvl>
  </w:abstractNum>
  <w:abstractNum w:abstractNumId="9">
    <w:nsid w:val="36BB74AE"/>
    <w:multiLevelType w:val="multilevel"/>
    <w:tmpl w:val="36BB74AE"/>
    <w:lvl w:ilvl="0" w:tentative="0">
      <w:start w:val="1"/>
      <w:numFmt w:val="decimal"/>
      <w:lvlText w:val="%1)"/>
      <w:lvlJc w:val="left"/>
      <w:pPr>
        <w:ind w:left="840" w:hanging="36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8954B5D"/>
    <w:multiLevelType w:val="multilevel"/>
    <w:tmpl w:val="48954B5D"/>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5ABD3E7A"/>
    <w:multiLevelType w:val="singleLevel"/>
    <w:tmpl w:val="5ABD3E7A"/>
    <w:lvl w:ilvl="0" w:tentative="0">
      <w:start w:val="1"/>
      <w:numFmt w:val="decimal"/>
      <w:suff w:val="nothing"/>
      <w:lvlText w:val="%1、"/>
      <w:lvlJc w:val="left"/>
      <w:pPr>
        <w:ind w:left="-60" w:firstLine="480"/>
      </w:pPr>
    </w:lvl>
  </w:abstractNum>
  <w:num w:numId="1">
    <w:abstractNumId w:val="10"/>
  </w:num>
  <w:num w:numId="2">
    <w:abstractNumId w:val="2"/>
  </w:num>
  <w:num w:numId="3">
    <w:abstractNumId w:val="5"/>
  </w:num>
  <w:num w:numId="4">
    <w:abstractNumId w:val="3"/>
  </w:num>
  <w:num w:numId="5">
    <w:abstractNumId w:val="4"/>
  </w:num>
  <w:num w:numId="6">
    <w:abstractNumId w:val="1"/>
  </w:num>
  <w:num w:numId="7">
    <w:abstractNumId w:val="6"/>
  </w:num>
  <w:num w:numId="8">
    <w:abstractNumId w:val="0"/>
  </w:num>
  <w:num w:numId="9">
    <w:abstractNumId w:val="9"/>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MzhjMzA1NWViZWRkYmZhMTA3NTM5M2U0Y2ViYWMifQ=="/>
  </w:docVars>
  <w:rsids>
    <w:rsidRoot w:val="68C84DD8"/>
    <w:rsid w:val="68C84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List 2"/>
    <w:basedOn w:val="1"/>
    <w:qFormat/>
    <w:uiPriority w:val="0"/>
    <w:pPr>
      <w:ind w:left="100" w:leftChars="200" w:hanging="200" w:hangingChars="200"/>
      <w:contextualSpacing/>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 w:type="paragraph" w:customStyle="1" w:styleId="9">
    <w:name w:val="样式 10 磅31114"/>
    <w:basedOn w:val="1"/>
    <w:qFormat/>
    <w:uiPriority w:val="0"/>
    <w:rPr>
      <w:rFonts w:ascii="Times New Roman" w:hAnsi="Times New Roman" w:eastAsia="宋体" w:cs="Times New Roman"/>
      <w:szCs w:val="24"/>
    </w:rPr>
  </w:style>
  <w:style w:type="paragraph" w:customStyle="1" w:styleId="10">
    <w:name w:val="标准文本"/>
    <w:basedOn w:val="1"/>
    <w:qFormat/>
    <w:uiPriority w:val="0"/>
    <w:pPr>
      <w:spacing w:line="360" w:lineRule="auto"/>
      <w:ind w:firstLine="480" w:firstLineChars="200"/>
    </w:pPr>
    <w:rPr>
      <w:rFonts w:ascii="Times New Roman" w:hAnsi="Times New Roman" w:eastAsia="宋体" w:cs="宋体"/>
      <w:szCs w:val="20"/>
    </w:rPr>
  </w:style>
  <w:style w:type="paragraph" w:styleId="11">
    <w:name w:val="List Paragraph"/>
    <w:basedOn w:val="1"/>
    <w:qFormat/>
    <w:uiPriority w:val="0"/>
    <w:pPr>
      <w:widowControl/>
      <w:spacing w:line="240" w:lineRule="auto"/>
      <w:ind w:left="720"/>
      <w:contextualSpacing/>
      <w:jc w:val="left"/>
    </w:pPr>
    <w:rPr>
      <w:rFonts w:ascii="Calibri" w:hAnsi="Calibri"/>
      <w:kern w:val="0"/>
      <w:sz w:val="24"/>
      <w:lang w:eastAsia="en-US" w:bidi="en-US"/>
    </w:rPr>
  </w:style>
  <w:style w:type="character" w:customStyle="1" w:styleId="12">
    <w:name w:val="font21"/>
    <w:qFormat/>
    <w:uiPriority w:val="0"/>
    <w:rPr>
      <w:rFonts w:hint="eastAsia" w:ascii="微软雅黑" w:hAnsi="微软雅黑" w:eastAsia="微软雅黑" w:cs="微软雅黑"/>
      <w:color w:val="000000"/>
      <w:sz w:val="20"/>
      <w:szCs w:val="20"/>
      <w:u w:val="none"/>
    </w:rPr>
  </w:style>
  <w:style w:type="character" w:customStyle="1" w:styleId="13">
    <w:name w:val="font91"/>
    <w:qFormat/>
    <w:uiPriority w:val="0"/>
    <w:rPr>
      <w:rFonts w:hint="eastAsia" w:ascii="微软雅黑" w:hAnsi="微软雅黑" w:eastAsia="微软雅黑" w:cs="微软雅黑"/>
      <w:color w:val="000000"/>
      <w:sz w:val="18"/>
      <w:szCs w:val="18"/>
      <w:u w:val="none"/>
    </w:rPr>
  </w:style>
  <w:style w:type="character" w:customStyle="1" w:styleId="14">
    <w:name w:val="font31"/>
    <w:qFormat/>
    <w:uiPriority w:val="0"/>
    <w:rPr>
      <w:rFonts w:hint="eastAsia" w:ascii="仿宋" w:hAnsi="仿宋" w:eastAsia="仿宋" w:cs="仿宋"/>
      <w:color w:val="000000"/>
      <w:sz w:val="21"/>
      <w:szCs w:val="21"/>
      <w:u w:val="none"/>
    </w:rPr>
  </w:style>
  <w:style w:type="character" w:customStyle="1" w:styleId="15">
    <w:name w:val="font61"/>
    <w:qFormat/>
    <w:uiPriority w:val="0"/>
    <w:rPr>
      <w:rFonts w:hint="eastAsia" w:ascii="仿宋" w:hAnsi="仿宋" w:eastAsia="仿宋" w:cs="仿宋"/>
      <w:b/>
      <w:bCs/>
      <w:color w:val="000000"/>
      <w:sz w:val="21"/>
      <w:szCs w:val="21"/>
      <w:u w:val="none"/>
    </w:rPr>
  </w:style>
  <w:style w:type="character" w:customStyle="1" w:styleId="16">
    <w:name w:val="font41"/>
    <w:qFormat/>
    <w:uiPriority w:val="0"/>
    <w:rPr>
      <w:rFonts w:ascii="仿宋" w:hAnsi="仿宋" w:eastAsia="仿宋" w:cs="仿宋"/>
      <w:color w:val="000000"/>
      <w:sz w:val="24"/>
      <w:szCs w:val="24"/>
      <w:u w:val="none"/>
    </w:rPr>
  </w:style>
  <w:style w:type="character" w:customStyle="1" w:styleId="17">
    <w:name w:val="font51"/>
    <w:qFormat/>
    <w:uiPriority w:val="0"/>
    <w:rPr>
      <w:rFonts w:hint="eastAsia" w:ascii="宋体" w:hAnsi="宋体" w:eastAsia="宋体" w:cs="宋体"/>
      <w:color w:val="000000"/>
      <w:sz w:val="24"/>
      <w:szCs w:val="24"/>
      <w:u w:val="none"/>
    </w:rPr>
  </w:style>
  <w:style w:type="character" w:customStyle="1" w:styleId="18">
    <w:name w:val="font71"/>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2023-12-14T07:23:00Z</dcterms:created>
  <dc:creator>就是如此</dc:creator>
  <cp:lastModifiedBy>就是如此</cp:lastModifiedBy>
  <dcterms:modified xsi:type="dcterms:W3CDTF">2023-12-14T07:24:50Z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338CD50EAAC24058A833CF3294CAFA16_11</vt:lpwstr>
  </property>
</Properties>
</file>