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8150"/>
        </w:tabs>
        <w:spacing w:before="79" w:line="219" w:lineRule="auto"/>
        <w:rPr>
          <w:rFonts w:hint="eastAsia" w:ascii="宋体" w:hAnsi="宋体" w:eastAsia="宋体" w:cs="宋体"/>
          <w:b/>
          <w:bCs/>
          <w:color w:val="333333"/>
          <w:sz w:val="44"/>
          <w:szCs w:val="44"/>
          <w:shd w:val="clear" w:fill="FFFFFF"/>
          <w:lang w:val="en-US" w:eastAsia="zh-CN"/>
        </w:rPr>
      </w:pPr>
      <w:r>
        <w:rPr>
          <w:rFonts w:hint="eastAsia" w:ascii="宋体" w:hAnsi="宋体" w:eastAsia="宋体" w:cs="宋体"/>
          <w:b/>
          <w:bCs/>
          <w:color w:val="333333"/>
          <w:sz w:val="44"/>
          <w:szCs w:val="44"/>
          <w:shd w:val="clear" w:fill="FFFFFF"/>
          <w:lang w:val="en-US" w:eastAsia="zh-CN"/>
        </w:rPr>
        <w:t xml:space="preserve"> </w:t>
      </w:r>
      <w:r>
        <w:rPr>
          <w:rFonts w:hint="eastAsia" w:ascii="宋体" w:hAnsi="宋体" w:eastAsia="宋体" w:cs="宋体"/>
          <w:b/>
          <w:bCs/>
          <w:color w:val="333333"/>
          <w:sz w:val="44"/>
          <w:szCs w:val="44"/>
          <w:shd w:val="clear" w:fill="FFFFFF"/>
          <w:lang w:val="en-US" w:eastAsia="zh-CN"/>
        </w:rPr>
        <w:t>大荔县雨林控导水毁修复工程招标公告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大荔县雨林控导水毁修复工程</w:t>
      </w:r>
      <w:r>
        <w:rPr>
          <w:rFonts w:hint="eastAsia" w:ascii="宋体" w:hAnsi="宋体" w:eastAsia="宋体" w:cs="宋体"/>
          <w:i w:val="0"/>
          <w:iCs w:val="0"/>
          <w:caps w:val="0"/>
          <w:color w:val="333333"/>
          <w:spacing w:val="0"/>
          <w:sz w:val="24"/>
          <w:szCs w:val="24"/>
          <w:shd w:val="clear" w:fill="FFFFFF"/>
          <w:vertAlign w:val="baseline"/>
        </w:rPr>
        <w:t>招标项目的潜在投标人应在大荔县锦云大酒店十字向南20米，华睿诚项目管理有限公司（报名时需携带特定资格要求中1-4加盖公章的复印件一套）获取招标文件，并于 2023年0</w:t>
      </w:r>
      <w:r>
        <w:rPr>
          <w:rFonts w:hint="eastAsia" w:ascii="宋体" w:hAnsi="宋体" w:eastAsia="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eastAsia="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时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eastAsia="宋体" w:cs="宋体"/>
          <w:i w:val="0"/>
          <w:iCs w:val="0"/>
          <w:caps w:val="0"/>
          <w:color w:val="333333"/>
          <w:spacing w:val="0"/>
          <w:sz w:val="24"/>
          <w:szCs w:val="24"/>
          <w:shd w:val="clear" w:fill="FFFFFF"/>
          <w:vertAlign w:val="baseline"/>
          <w:lang w:eastAsia="zh-CN"/>
        </w:rPr>
        <w:t>HRC-ZBDL-2023-00696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大荔县雨林控导水毁修复工程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3384900</w:t>
      </w:r>
      <w:r>
        <w:rPr>
          <w:rFonts w:hint="eastAsia" w:ascii="宋体" w:hAnsi="宋体" w:eastAsia="宋体" w:cs="宋体"/>
          <w:i w:val="0"/>
          <w:iCs w:val="0"/>
          <w:caps w:val="0"/>
          <w:color w:val="333333"/>
          <w:spacing w:val="0"/>
          <w:sz w:val="24"/>
          <w:szCs w:val="24"/>
          <w:shd w:val="clear" w:fill="FFFFFF"/>
          <w:vertAlign w:val="baseline"/>
        </w:rPr>
        <w:t>.00元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大荔县雨林控导水毁修复工程</w:t>
      </w:r>
      <w:r>
        <w:rPr>
          <w:rFonts w:hint="eastAsia" w:ascii="宋体" w:hAnsi="宋体" w:eastAsia="宋体" w:cs="宋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3384900</w:t>
      </w:r>
      <w:r>
        <w:rPr>
          <w:rFonts w:hint="eastAsia" w:ascii="宋体" w:hAnsi="宋体" w:eastAsia="宋体" w:cs="宋体"/>
          <w:i w:val="0"/>
          <w:iCs w:val="0"/>
          <w:caps w:val="0"/>
          <w:color w:val="333333"/>
          <w:spacing w:val="0"/>
          <w:sz w:val="24"/>
          <w:szCs w:val="24"/>
          <w:shd w:val="clear" w:fill="FFFFFF"/>
          <w:vertAlign w:val="baseline"/>
        </w:rPr>
        <w:t>.00元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3384900</w:t>
      </w:r>
      <w:r>
        <w:rPr>
          <w:rFonts w:hint="eastAsia" w:ascii="宋体" w:hAnsi="宋体" w:eastAsia="宋体" w:cs="宋体"/>
          <w:i w:val="0"/>
          <w:iCs w:val="0"/>
          <w:caps w:val="0"/>
          <w:color w:val="333333"/>
          <w:spacing w:val="0"/>
          <w:sz w:val="24"/>
          <w:szCs w:val="24"/>
          <w:shd w:val="clear" w:fill="FFFFFF"/>
          <w:vertAlign w:val="baseline"/>
        </w:rPr>
        <w:t>.00元</w:t>
      </w:r>
    </w:p>
    <w:tbl>
      <w:tblPr>
        <w:tblStyle w:val="7"/>
        <w:tblW w:w="5685" w:type="pct"/>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0"/>
        <w:gridCol w:w="1590"/>
        <w:gridCol w:w="2265"/>
        <w:gridCol w:w="930"/>
        <w:gridCol w:w="1155"/>
        <w:gridCol w:w="1470"/>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4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品目号</w:t>
            </w:r>
          </w:p>
        </w:tc>
        <w:tc>
          <w:tcPr>
            <w:tcW w:w="8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品目名称</w:t>
            </w:r>
          </w:p>
        </w:tc>
        <w:tc>
          <w:tcPr>
            <w:tcW w:w="11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采购标的</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数量（单位）</w:t>
            </w:r>
          </w:p>
        </w:tc>
        <w:tc>
          <w:tcPr>
            <w:tcW w:w="5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技术规格、参数及要求</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品目预算(元)</w:t>
            </w:r>
          </w:p>
        </w:tc>
        <w:tc>
          <w:tcPr>
            <w:tcW w:w="7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p>
        </w:tc>
        <w:tc>
          <w:tcPr>
            <w:tcW w:w="8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其他水利工程</w:t>
            </w:r>
          </w:p>
        </w:tc>
        <w:tc>
          <w:tcPr>
            <w:tcW w:w="11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清基8920m2，基础回填夯实7820m3，备防石布放7498.91m3，黄河治理标语制作74.16m2，抛石4780m3。；主要功能或目标:保护耕地12万亩，保护人口3万人；需满足的要求:保护耕地12万亩，保护人口3万人</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1(项)</w:t>
            </w:r>
          </w:p>
        </w:tc>
        <w:tc>
          <w:tcPr>
            <w:tcW w:w="5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详见采购文件</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3384900</w:t>
            </w:r>
            <w:r>
              <w:rPr>
                <w:rFonts w:hint="eastAsia" w:ascii="宋体" w:hAnsi="宋体" w:eastAsia="宋体" w:cs="宋体"/>
                <w:i w:val="0"/>
                <w:iCs w:val="0"/>
                <w:caps w:val="0"/>
                <w:color w:val="333333"/>
                <w:spacing w:val="0"/>
                <w:sz w:val="24"/>
                <w:szCs w:val="24"/>
                <w:shd w:val="clear" w:fill="FFFFFF"/>
                <w:vertAlign w:val="baseline"/>
              </w:rPr>
              <w:t>.00</w:t>
            </w:r>
          </w:p>
        </w:tc>
        <w:tc>
          <w:tcPr>
            <w:tcW w:w="7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3384900</w:t>
            </w:r>
            <w:r>
              <w:rPr>
                <w:rFonts w:hint="eastAsia" w:ascii="宋体" w:hAnsi="宋体" w:eastAsia="宋体" w:cs="宋体"/>
                <w:i w:val="0"/>
                <w:iCs w:val="0"/>
                <w:caps w:val="0"/>
                <w:color w:val="333333"/>
                <w:spacing w:val="0"/>
                <w:sz w:val="24"/>
                <w:szCs w:val="24"/>
                <w:shd w:val="clear" w:fill="FFFFFF"/>
                <w:vertAlign w:val="baseline"/>
              </w:rPr>
              <w:t>.00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大荔县雨林控导水毁修复工程</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 (财库〔2020〕46号) ；  （2）《关于进一步加大政府采购支持中小企业力度的通知》(财库〔2022〕19号；  （3）《陕西省财政厅关于进一步加大政府采购支持中小企业力度的通知》(陕财办采〔2022〕5号)；  （4）《财政部 司法部关于政府采购支持监狱企业发展有关问题的通知》(财库〔2014〕68号)；  （5）《三部门联合发布关于促进残疾人就业政府采购政策的通知》(财库〔2017〕141号)；  （6）《国务院办公厅关于建立政府强制采购节能产品制度的通知》(国发办〔2007〕51号)； （7）《节能产品政府采购实施意见》(财库〔2004〕185号)；  （8）《环境标志产品政府采购实施的意见》(财库〔2006〕90号)；  （9）《财政部发展改革委生态环境部市场监管总局关于调整优化节能产品、环境标志产品政府采购执行机制的通知》(财库〔2019〕9号)；  （10）《关于运用政府采购政策支持乡村产业振兴的通知》(财库〔2021〕19号)；  (11)《财政部农业农村部国家乡村振兴局中华全国供销合作总社关于印发&lt;关于深入开展政府采购脱贫地区农副产品工作推进乡村产业振兴的实施意见&gt;的通知》(财库〔2021〕20号)；  (12)《陕西省财政厅关于进一步加强政府绿色采购有关问题的通知》(陕财办采〔2021〕29号)；  (13)《财政部关于在政府采购活动中落实平等对待内外资企业有关政策的通知》(财库〔2021〕35号)；(14)陕西省财政厅关于印发《陕西省中小企业政府采购信用融资办法》(陕财办采〔2018〕23号)；  (15)陕西省财政厅《关于加快推进我省中小企业政府采购信用融资工作的通知》 (陕财办采〔2020〕15号) ；  (16)其他需要落实的政府采购政策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大荔县雨林控导水毁修复工程</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1、法定代表人授权委托书（附法定代表人身份证复印件及被授权人身份证复印件）；法定代表人直接参加投标只须提供法定代表人资格证明书（附法定代表人身份证复印件）；（式样见投标文件格式）</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2、具有建设行政主管部门颁发的</w:t>
      </w:r>
      <w:r>
        <w:rPr>
          <w:rFonts w:hint="eastAsia" w:ascii="宋体" w:hAnsi="宋体" w:eastAsia="宋体" w:cs="宋体"/>
          <w:i w:val="0"/>
          <w:iCs w:val="0"/>
          <w:caps w:val="0"/>
          <w:color w:val="333333"/>
          <w:spacing w:val="0"/>
          <w:sz w:val="24"/>
          <w:szCs w:val="24"/>
          <w:shd w:val="clear" w:fill="FFFFFF"/>
          <w:vertAlign w:val="baseline"/>
          <w:lang w:val="en-US" w:eastAsia="zh-CN"/>
        </w:rPr>
        <w:t>水利水电</w:t>
      </w:r>
      <w:r>
        <w:rPr>
          <w:rFonts w:hint="eastAsia" w:ascii="宋体" w:hAnsi="宋体" w:eastAsia="宋体" w:cs="宋体"/>
          <w:i w:val="0"/>
          <w:iCs w:val="0"/>
          <w:caps w:val="0"/>
          <w:color w:val="333333"/>
          <w:spacing w:val="0"/>
          <w:sz w:val="24"/>
          <w:szCs w:val="24"/>
          <w:shd w:val="clear" w:fill="FFFFFF"/>
          <w:vertAlign w:val="baseline"/>
        </w:rPr>
        <w:t>工程施工总承包三级（含三级）及以上资质、安全生产许可证（在有效期内）；</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3、拟派项目经理须在本单位注册的</w:t>
      </w:r>
      <w:r>
        <w:rPr>
          <w:rFonts w:hint="eastAsia" w:ascii="宋体" w:hAnsi="宋体" w:eastAsia="宋体" w:cs="宋体"/>
          <w:i w:val="0"/>
          <w:iCs w:val="0"/>
          <w:caps w:val="0"/>
          <w:color w:val="333333"/>
          <w:spacing w:val="0"/>
          <w:sz w:val="24"/>
          <w:szCs w:val="24"/>
          <w:shd w:val="clear" w:fill="FFFFFF"/>
          <w:vertAlign w:val="baseline"/>
          <w:lang w:val="en-US" w:eastAsia="zh-CN"/>
        </w:rPr>
        <w:t>水利水电</w:t>
      </w:r>
      <w:r>
        <w:rPr>
          <w:rFonts w:hint="eastAsia" w:ascii="宋体" w:hAnsi="宋体" w:eastAsia="宋体" w:cs="宋体"/>
          <w:i w:val="0"/>
          <w:iCs w:val="0"/>
          <w:caps w:val="0"/>
          <w:color w:val="333333"/>
          <w:spacing w:val="0"/>
          <w:sz w:val="24"/>
          <w:szCs w:val="24"/>
          <w:shd w:val="clear" w:fill="FFFFFF"/>
          <w:vertAlign w:val="baseline"/>
        </w:rPr>
        <w:t>工程专业二级及以上注册建造师证并具有有效的安全生产考核证（安B证），且项目经理无在建项目（提供承诺函）；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不得为“信用中国”网站(http://www.creditchina.gov.cn)列入“失信被执行人、重大税收违法失信主体、政府采购严重违法失信行为记录名单”的投标人；不得为中国政府采购网(http://www.ccgp.gov.cn)“政府采购严重违法失信行为记录名单”中的投标人；（根据财库【2019】38号文规定，此项由采购人在投标截止日当天在“信用中国”网站和中国政府采购网站进行查询，截图留档；如网站无投标人信息的，投标人须提供相关证明资料或书面声明，且装订在每份投标文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时间：</w:t>
      </w:r>
      <w:r>
        <w:rPr>
          <w:rFonts w:hint="eastAsia" w:ascii="宋体" w:hAnsi="宋体" w:eastAsia="宋体" w:cs="宋体"/>
          <w:i w:val="0"/>
          <w:iCs w:val="0"/>
          <w:caps w:val="0"/>
          <w:color w:val="333333"/>
          <w:spacing w:val="0"/>
          <w:sz w:val="24"/>
          <w:szCs w:val="24"/>
          <w:shd w:val="clear" w:fill="FFFFFF"/>
          <w:vertAlign w:val="baseline"/>
        </w:rPr>
        <w:t>2023年</w:t>
      </w:r>
      <w:r>
        <w:rPr>
          <w:rFonts w:hint="eastAsia" w:ascii="宋体" w:hAnsi="宋体" w:eastAsia="宋体" w:cs="宋体"/>
          <w:i w:val="0"/>
          <w:iCs w:val="0"/>
          <w:caps w:val="0"/>
          <w:color w:val="333333"/>
          <w:spacing w:val="0"/>
          <w:sz w:val="24"/>
          <w:szCs w:val="24"/>
          <w:shd w:val="clear" w:fill="FFFFFF"/>
          <w:vertAlign w:val="baseline"/>
          <w:lang w:val="en-US" w:eastAsia="zh-CN"/>
        </w:rPr>
        <w:t>06</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eastAsia="宋体" w:cs="宋体"/>
          <w:i w:val="0"/>
          <w:iCs w:val="0"/>
          <w:caps w:val="0"/>
          <w:color w:val="333333"/>
          <w:spacing w:val="0"/>
          <w:sz w:val="24"/>
          <w:szCs w:val="24"/>
          <w:shd w:val="clear" w:fill="FFFFFF"/>
          <w:vertAlign w:val="baseline"/>
          <w:lang w:val="en-US" w:eastAsia="zh-CN"/>
        </w:rPr>
        <w:t>21</w:t>
      </w:r>
      <w:r>
        <w:rPr>
          <w:rFonts w:hint="eastAsia" w:ascii="宋体" w:hAnsi="宋体" w:eastAsia="宋体" w:cs="宋体"/>
          <w:i w:val="0"/>
          <w:iCs w:val="0"/>
          <w:caps w:val="0"/>
          <w:color w:val="333333"/>
          <w:spacing w:val="0"/>
          <w:sz w:val="24"/>
          <w:szCs w:val="24"/>
          <w:shd w:val="clear" w:fill="FFFFFF"/>
          <w:vertAlign w:val="baseline"/>
        </w:rPr>
        <w:t>日至2023年0</w:t>
      </w:r>
      <w:r>
        <w:rPr>
          <w:rFonts w:hint="eastAsia" w:ascii="宋体" w:hAnsi="宋体" w:eastAsia="宋体"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eastAsia="宋体" w:cs="宋体"/>
          <w:i w:val="0"/>
          <w:iCs w:val="0"/>
          <w:caps w:val="0"/>
          <w:color w:val="333333"/>
          <w:spacing w:val="0"/>
          <w:sz w:val="24"/>
          <w:szCs w:val="24"/>
          <w:shd w:val="clear" w:fill="FFFFFF"/>
          <w:vertAlign w:val="baseline"/>
          <w:lang w:val="en-US" w:eastAsia="zh-CN"/>
        </w:rPr>
        <w:t>29</w:t>
      </w:r>
      <w:r>
        <w:rPr>
          <w:rFonts w:hint="eastAsia" w:ascii="宋体" w:hAnsi="宋体" w:eastAsia="宋体" w:cs="宋体"/>
          <w:i w:val="0"/>
          <w:iCs w:val="0"/>
          <w:caps w:val="0"/>
          <w:color w:val="333333"/>
          <w:spacing w:val="0"/>
          <w:sz w:val="24"/>
          <w:szCs w:val="24"/>
          <w:shd w:val="clear" w:fill="FFFFFF"/>
          <w:vertAlign w:val="baseline"/>
        </w:rPr>
        <w:t>日，每天上午08:00:00至12:00:00下午14:00:00至17:00:00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途径：大荔县锦云大酒店十字向南20米，华睿诚项目管理有限公司（报名时需携带特定资格要求中1-4加盖公章的复印件一套）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2023年0</w:t>
      </w:r>
      <w:r>
        <w:rPr>
          <w:rFonts w:hint="eastAsia" w:ascii="宋体" w:hAnsi="宋体" w:eastAsia="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 xml:space="preserve">日 </w:t>
      </w:r>
      <w:r>
        <w:rPr>
          <w:rFonts w:hint="eastAsia" w:ascii="宋体" w:hAnsi="宋体" w:eastAsia="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提交投标文件地点：大荔县黄河宾馆四楼会议室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开标地点：大荔县黄河宾馆四楼会议室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大荔县黄洛河工程建设管理站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地址：大荔县</w:t>
      </w:r>
      <w:r>
        <w:rPr>
          <w:rFonts w:hint="eastAsia" w:ascii="宋体" w:hAnsi="宋体" w:eastAsia="宋体" w:cs="宋体"/>
          <w:i w:val="0"/>
          <w:iCs w:val="0"/>
          <w:caps w:val="0"/>
          <w:color w:val="333333"/>
          <w:spacing w:val="0"/>
          <w:sz w:val="24"/>
          <w:szCs w:val="24"/>
          <w:shd w:val="clear" w:fill="FFFFFF"/>
          <w:vertAlign w:val="baseline"/>
          <w:lang w:val="en-US" w:eastAsia="zh-CN"/>
        </w:rPr>
        <w:t>北新街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i w:val="0"/>
          <w:iCs w:val="0"/>
          <w:caps w:val="0"/>
          <w:color w:val="333333"/>
          <w:spacing w:val="0"/>
          <w:sz w:val="24"/>
          <w:szCs w:val="24"/>
          <w:shd w:val="clear" w:fill="FFFFFF"/>
          <w:vertAlign w:val="baseline"/>
          <w:lang w:val="en-US" w:eastAsia="zh-CN"/>
        </w:rPr>
        <w:t>15091134996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名称：华睿诚项目管理有限公司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地址：陕西省西安市雁塔区曲江新区雁翔路3269号旺座曲江E座29层2901号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联系方式：0913-3581777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项目联系人：宋英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sectPr>
          <w:footerReference r:id="rId5" w:type="default"/>
          <w:pgSz w:w="11906" w:h="16839"/>
          <w:pgMar w:top="1440" w:right="1800" w:bottom="1440" w:left="1800" w:header="0" w:footer="207" w:gutter="0"/>
          <w:cols w:space="720" w:num="1"/>
        </w:sectPr>
      </w:pPr>
      <w:r>
        <w:rPr>
          <w:rFonts w:hint="eastAsia" w:ascii="宋体" w:hAnsi="宋体" w:eastAsia="宋体" w:cs="宋体"/>
          <w:i w:val="0"/>
          <w:iCs w:val="0"/>
          <w:caps w:val="0"/>
          <w:color w:val="333333"/>
          <w:spacing w:val="0"/>
          <w:sz w:val="24"/>
          <w:szCs w:val="24"/>
          <w:shd w:val="clear" w:fill="FFFFFF"/>
          <w:vertAlign w:val="baseline"/>
        </w:rPr>
        <w:t>电话：0913-3581777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zM4OWNlY2M2ODNkZjcxZjljNmZlYmU5ODJjMzMifQ=="/>
  </w:docVars>
  <w:rsids>
    <w:rsidRoot w:val="6AB362A9"/>
    <w:rsid w:val="6AB3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Times New Roman" w:hAnsi="Times New Roman" w:eastAsia="宋体" w:cs="Times New Roma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0"/>
      <w:lang w:eastAsia="en-US"/>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2023-06-19T02:47:00Z</dcterms:created>
  <dc:creator>huaruicheng2</dc:creator>
  <cp:lastModifiedBy>huaruicheng2</cp:lastModifiedBy>
  <dcterms:modified xsi:type="dcterms:W3CDTF">2023-06-19T02:49:26Z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64823C1AF950498188D4BE43221FD29C_11</vt:lpwstr>
  </property>
</Properties>
</file>