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澄</w:t>
      </w:r>
      <w:r>
        <w:rPr>
          <w:rFonts w:ascii="方正小标宋简体" w:hAnsi="方正小标宋简体" w:eastAsia="方正小标宋简体" w:cs="方正小标宋简体"/>
          <w:sz w:val="44"/>
          <w:szCs w:val="44"/>
        </w:rPr>
        <w:t>城县自然资源局</w:t>
      </w:r>
    </w:p>
    <w:p>
      <w:pPr>
        <w:spacing w:line="580" w:lineRule="exact"/>
        <w:jc w:val="center"/>
        <w:rPr>
          <w:rFonts w:ascii="方正小标宋简体" w:hAnsi="方正小标宋简体" w:eastAsia="方正小标宋简体" w:cs="方正小标宋简体"/>
          <w:sz w:val="44"/>
          <w:szCs w:val="44"/>
        </w:rPr>
      </w:pPr>
      <w:bookmarkStart w:id="0" w:name="_GoBack"/>
      <w:bookmarkEnd w:id="0"/>
      <w:r>
        <w:rPr>
          <w:rFonts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rPr>
        <w:t>澄城县城乡规划服务中心）</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2023年村庄规划编制项目采购需求</w:t>
      </w:r>
    </w:p>
    <w:p>
      <w:pPr>
        <w:spacing w:line="580" w:lineRule="exact"/>
        <w:ind w:firstLine="640" w:firstLineChars="200"/>
        <w:jc w:val="left"/>
        <w:rPr>
          <w:rFonts w:ascii="仿宋" w:hAnsi="仿宋" w:eastAsia="仿宋" w:cs="仿宋"/>
          <w:sz w:val="32"/>
          <w:szCs w:val="32"/>
        </w:rPr>
      </w:pPr>
    </w:p>
    <w:p>
      <w:pPr>
        <w:spacing w:line="580" w:lineRule="exact"/>
        <w:ind w:firstLine="640" w:firstLineChars="200"/>
        <w:rPr>
          <w:rFonts w:ascii="黑体" w:hAnsi="黑体" w:eastAsia="黑体" w:cs="宋体"/>
          <w:bCs/>
          <w:sz w:val="32"/>
          <w:szCs w:val="32"/>
        </w:rPr>
      </w:pPr>
      <w:r>
        <w:rPr>
          <w:rFonts w:hint="eastAsia" w:ascii="黑体" w:hAnsi="黑体" w:eastAsia="黑体" w:cs="宋体"/>
          <w:bCs/>
          <w:sz w:val="32"/>
          <w:szCs w:val="32"/>
        </w:rPr>
        <w:t>一、项目概况</w:t>
      </w:r>
    </w:p>
    <w:p>
      <w:pPr>
        <w:spacing w:line="580" w:lineRule="exact"/>
        <w:ind w:firstLine="640" w:firstLineChars="200"/>
        <w:rPr>
          <w:rFonts w:ascii="仿宋_GB2312" w:hAnsi="黑体" w:eastAsia="仿宋_GB2312" w:cs="宋体"/>
          <w:bCs/>
          <w:sz w:val="32"/>
          <w:szCs w:val="32"/>
        </w:rPr>
      </w:pPr>
      <w:r>
        <w:rPr>
          <w:rFonts w:hint="eastAsia" w:ascii="仿宋_GB2312" w:hAnsi="黑体" w:eastAsia="仿宋_GB2312" w:cs="宋体"/>
          <w:bCs/>
          <w:sz w:val="32"/>
          <w:szCs w:val="32"/>
        </w:rPr>
        <w:t>1.项目名称：澄城县2023年村庄规划编制项目</w:t>
      </w:r>
    </w:p>
    <w:p>
      <w:pPr>
        <w:spacing w:line="580" w:lineRule="exact"/>
        <w:ind w:firstLine="640" w:firstLineChars="200"/>
        <w:rPr>
          <w:rFonts w:ascii="仿宋_GB2312" w:hAnsi="黑体" w:eastAsia="仿宋_GB2312" w:cs="宋体"/>
          <w:bCs/>
          <w:sz w:val="32"/>
          <w:szCs w:val="32"/>
        </w:rPr>
      </w:pPr>
      <w:r>
        <w:rPr>
          <w:rFonts w:hint="eastAsia" w:ascii="仿宋_GB2312" w:hAnsi="黑体" w:eastAsia="仿宋_GB2312" w:cs="宋体"/>
          <w:bCs/>
          <w:sz w:val="32"/>
          <w:szCs w:val="32"/>
        </w:rPr>
        <w:t>2.采购方式：公开招标</w:t>
      </w:r>
    </w:p>
    <w:p>
      <w:pPr>
        <w:spacing w:line="580" w:lineRule="exact"/>
        <w:ind w:firstLine="640" w:firstLineChars="200"/>
        <w:rPr>
          <w:rFonts w:ascii="仿宋_GB2312" w:hAnsi="黑体" w:eastAsia="仿宋_GB2312" w:cs="宋体"/>
          <w:bCs/>
          <w:sz w:val="32"/>
          <w:szCs w:val="32"/>
        </w:rPr>
      </w:pPr>
      <w:r>
        <w:rPr>
          <w:rFonts w:hint="eastAsia" w:ascii="仿宋_GB2312" w:hAnsi="黑体" w:eastAsia="仿宋_GB2312" w:cs="宋体"/>
          <w:bCs/>
          <w:sz w:val="32"/>
          <w:szCs w:val="32"/>
        </w:rPr>
        <w:t>3.预算金额：9500000.00元</w:t>
      </w:r>
    </w:p>
    <w:p>
      <w:pPr>
        <w:spacing w:line="580" w:lineRule="exact"/>
        <w:ind w:firstLine="640" w:firstLineChars="200"/>
        <w:rPr>
          <w:rFonts w:ascii="仿宋_GB2312" w:hAnsi="黑体" w:eastAsia="仿宋_GB2312" w:cs="宋体"/>
          <w:bCs/>
          <w:sz w:val="32"/>
          <w:szCs w:val="32"/>
        </w:rPr>
      </w:pPr>
      <w:r>
        <w:rPr>
          <w:rFonts w:hint="eastAsia" w:ascii="仿宋_GB2312" w:hAnsi="黑体" w:eastAsia="仿宋_GB2312" w:cs="宋体"/>
          <w:bCs/>
          <w:sz w:val="32"/>
          <w:szCs w:val="32"/>
        </w:rPr>
        <w:t>4.服务期限：自合同签订之日起至2023年1</w:t>
      </w:r>
      <w:r>
        <w:rPr>
          <w:rFonts w:ascii="仿宋_GB2312" w:hAnsi="黑体" w:eastAsia="仿宋_GB2312" w:cs="宋体"/>
          <w:bCs/>
          <w:sz w:val="32"/>
          <w:szCs w:val="32"/>
        </w:rPr>
        <w:t>2</w:t>
      </w:r>
      <w:r>
        <w:rPr>
          <w:rFonts w:hint="eastAsia" w:ascii="仿宋_GB2312" w:hAnsi="黑体" w:eastAsia="仿宋_GB2312" w:cs="宋体"/>
          <w:bCs/>
          <w:sz w:val="32"/>
          <w:szCs w:val="32"/>
          <w:lang w:eastAsia="zh-CN"/>
        </w:rPr>
        <w:t>月</w:t>
      </w:r>
      <w:r>
        <w:rPr>
          <w:rFonts w:hint="eastAsia" w:ascii="仿宋_GB2312" w:hAnsi="黑体" w:eastAsia="仿宋_GB2312" w:cs="宋体"/>
          <w:bCs/>
          <w:sz w:val="32"/>
          <w:szCs w:val="32"/>
        </w:rPr>
        <w:t>底前编制完毕（具体服务起止日期以合同签订时间为准）</w:t>
      </w:r>
    </w:p>
    <w:p>
      <w:pPr>
        <w:spacing w:line="600" w:lineRule="exact"/>
        <w:ind w:firstLine="640" w:firstLineChars="200"/>
        <w:rPr>
          <w:rFonts w:ascii="仿宋_GB2312" w:hAnsi="黑体" w:eastAsia="仿宋_GB2312" w:cs="宋体"/>
          <w:bCs/>
          <w:sz w:val="32"/>
          <w:szCs w:val="32"/>
        </w:rPr>
      </w:pPr>
      <w:r>
        <w:rPr>
          <w:rFonts w:hint="eastAsia" w:ascii="仿宋_GB2312" w:hAnsi="黑体" w:eastAsia="仿宋_GB2312" w:cs="宋体"/>
          <w:bCs/>
          <w:sz w:val="32"/>
          <w:szCs w:val="32"/>
        </w:rPr>
        <w:t>5.采购内容：按照《陕西省实用性村庄规划编制技术</w:t>
      </w:r>
      <w:r>
        <w:rPr>
          <w:rFonts w:hint="eastAsia" w:ascii="仿宋_GB2312" w:hAnsi="黑体" w:eastAsia="仿宋_GB2312" w:cs="宋体"/>
          <w:bCs/>
          <w:sz w:val="32"/>
          <w:szCs w:val="32"/>
          <w:lang w:eastAsia="zh-CN"/>
        </w:rPr>
        <w:t>要点</w:t>
      </w:r>
      <w:r>
        <w:rPr>
          <w:rFonts w:hint="eastAsia" w:ascii="仿宋_GB2312" w:hAnsi="黑体" w:eastAsia="仿宋_GB2312" w:cs="宋体"/>
          <w:bCs/>
          <w:sz w:val="32"/>
          <w:szCs w:val="32"/>
        </w:rPr>
        <w:t>》（</w:t>
      </w:r>
      <w:r>
        <w:rPr>
          <w:rFonts w:hint="eastAsia" w:ascii="仿宋_GB2312" w:hAnsi="黑体" w:eastAsia="仿宋_GB2312" w:cs="宋体"/>
          <w:bCs/>
          <w:sz w:val="32"/>
          <w:szCs w:val="32"/>
          <w:lang w:eastAsia="zh-CN"/>
        </w:rPr>
        <w:t>征求意见稿</w:t>
      </w:r>
      <w:r>
        <w:rPr>
          <w:rFonts w:hint="eastAsia" w:ascii="仿宋_GB2312" w:hAnsi="黑体" w:eastAsia="仿宋_GB2312" w:cs="宋体"/>
          <w:bCs/>
          <w:sz w:val="32"/>
          <w:szCs w:val="32"/>
        </w:rPr>
        <w:t>）和</w:t>
      </w:r>
      <w:r>
        <w:rPr>
          <w:rFonts w:ascii="仿宋_GB2312" w:hAnsi="黑体" w:eastAsia="仿宋_GB2312" w:cs="宋体"/>
          <w:bCs/>
          <w:sz w:val="32"/>
          <w:szCs w:val="32"/>
        </w:rPr>
        <w:t>相</w:t>
      </w:r>
      <w:r>
        <w:rPr>
          <w:rFonts w:hint="eastAsia" w:ascii="仿宋_GB2312" w:hAnsi="黑体" w:eastAsia="仿宋_GB2312" w:cs="宋体"/>
          <w:bCs/>
          <w:sz w:val="32"/>
          <w:szCs w:val="32"/>
        </w:rPr>
        <w:t>关</w:t>
      </w:r>
      <w:r>
        <w:rPr>
          <w:rFonts w:ascii="仿宋_GB2312" w:hAnsi="黑体" w:eastAsia="仿宋_GB2312" w:cs="宋体"/>
          <w:bCs/>
          <w:sz w:val="32"/>
          <w:szCs w:val="32"/>
        </w:rPr>
        <w:t>技术标准</w:t>
      </w:r>
      <w:r>
        <w:rPr>
          <w:rFonts w:hint="eastAsia" w:ascii="仿宋_GB2312" w:hAnsi="黑体" w:eastAsia="仿宋_GB2312" w:cs="宋体"/>
          <w:bCs/>
          <w:sz w:val="32"/>
          <w:szCs w:val="32"/>
        </w:rPr>
        <w:t>要求，完成50个行政村实用性村庄规划编制工作（含</w:t>
      </w:r>
      <w:r>
        <w:rPr>
          <w:rFonts w:ascii="仿宋_GB2312" w:hAnsi="黑体" w:eastAsia="仿宋_GB2312" w:cs="宋体"/>
          <w:bCs/>
          <w:sz w:val="32"/>
          <w:szCs w:val="32"/>
        </w:rPr>
        <w:t>1:2000的村庄居民点地形图测绘）</w:t>
      </w:r>
      <w:r>
        <w:rPr>
          <w:rFonts w:hint="eastAsia" w:ascii="仿宋_GB2312" w:hAnsi="黑体" w:eastAsia="仿宋_GB2312" w:cs="宋体"/>
          <w:bCs/>
          <w:sz w:val="32"/>
          <w:szCs w:val="32"/>
        </w:rPr>
        <w:t>。</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6、项目实施地点：澄城县</w:t>
      </w:r>
    </w:p>
    <w:p>
      <w:pPr>
        <w:spacing w:line="580" w:lineRule="exact"/>
        <w:ind w:firstLine="640" w:firstLineChars="200"/>
        <w:rPr>
          <w:rFonts w:ascii="黑体" w:hAnsi="黑体" w:eastAsia="黑体"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二、采购需求</w:t>
      </w:r>
    </w:p>
    <w:p>
      <w:pPr>
        <w:spacing w:line="58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贯彻落实省市县全面改善农村人居环境促进乡村振兴的部署工作，按期完成村庄规划编制任务，根据《自然资源部办公厅关于加强村庄规划促进乡村振兴的通知》（自然资办发〔2019〕35号）、《关于进一步做好村庄规划的通知》（自然资办发〔2020〕57号）等文件要求，2</w:t>
      </w:r>
      <w:r>
        <w:rPr>
          <w:rFonts w:ascii="仿宋_GB2312" w:hAnsi="仿宋_GB2312" w:eastAsia="仿宋_GB2312" w:cs="仿宋_GB2312"/>
          <w:color w:val="333333"/>
          <w:sz w:val="32"/>
          <w:szCs w:val="32"/>
          <w:shd w:val="clear" w:color="auto" w:fill="FFFFFF"/>
        </w:rPr>
        <w:t>023</w:t>
      </w:r>
      <w:r>
        <w:rPr>
          <w:rFonts w:hint="eastAsia" w:ascii="仿宋_GB2312" w:hAnsi="仿宋_GB2312" w:eastAsia="仿宋_GB2312" w:cs="仿宋_GB2312"/>
          <w:color w:val="333333"/>
          <w:sz w:val="32"/>
          <w:szCs w:val="32"/>
          <w:shd w:val="clear" w:color="auto" w:fill="FFFFFF"/>
        </w:rPr>
        <w:t>年选取50个发</w:t>
      </w:r>
      <w:r>
        <w:rPr>
          <w:rFonts w:ascii="仿宋_GB2312" w:hAnsi="仿宋_GB2312" w:eastAsia="仿宋_GB2312" w:cs="仿宋_GB2312"/>
          <w:color w:val="333333"/>
          <w:sz w:val="32"/>
          <w:szCs w:val="32"/>
          <w:shd w:val="clear" w:color="auto" w:fill="FFFFFF"/>
        </w:rPr>
        <w:t>展需</w:t>
      </w:r>
      <w:r>
        <w:rPr>
          <w:rFonts w:hint="eastAsia" w:ascii="仿宋_GB2312" w:hAnsi="仿宋_GB2312" w:eastAsia="仿宋_GB2312" w:cs="仿宋_GB2312"/>
          <w:color w:val="333333"/>
          <w:sz w:val="32"/>
          <w:szCs w:val="32"/>
          <w:shd w:val="clear" w:color="auto" w:fill="FFFFFF"/>
        </w:rPr>
        <w:t>求</w:t>
      </w:r>
      <w:r>
        <w:rPr>
          <w:rFonts w:ascii="仿宋_GB2312" w:hAnsi="仿宋_GB2312" w:eastAsia="仿宋_GB2312" w:cs="仿宋_GB2312"/>
          <w:color w:val="333333"/>
          <w:sz w:val="32"/>
          <w:szCs w:val="32"/>
          <w:shd w:val="clear" w:color="auto" w:fill="FFFFFF"/>
        </w:rPr>
        <w:t>迫切的</w:t>
      </w:r>
      <w:r>
        <w:rPr>
          <w:rFonts w:hint="eastAsia" w:ascii="仿宋_GB2312" w:hAnsi="仿宋_GB2312" w:eastAsia="仿宋_GB2312" w:cs="仿宋_GB2312"/>
          <w:color w:val="333333"/>
          <w:sz w:val="32"/>
          <w:szCs w:val="32"/>
          <w:shd w:val="clear" w:color="auto" w:fill="FFFFFF"/>
        </w:rPr>
        <w:t>村开展实用性村庄规划编制。</w:t>
      </w:r>
    </w:p>
    <w:p>
      <w:pPr>
        <w:spacing w:line="580" w:lineRule="exact"/>
        <w:ind w:firstLine="640" w:firstLineChars="200"/>
        <w:rPr>
          <w:rFonts w:ascii="黑体" w:hAnsi="黑体" w:eastAsia="黑体"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三、依据标准</w:t>
      </w:r>
    </w:p>
    <w:p>
      <w:pPr>
        <w:spacing w:line="58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（一）编制工作严格按照《陕西省实用性村庄规划编制技术</w:t>
      </w:r>
      <w:r>
        <w:rPr>
          <w:rFonts w:hint="eastAsia" w:ascii="仿宋_GB2312" w:hAnsi="仿宋_GB2312" w:eastAsia="仿宋_GB2312" w:cs="仿宋_GB2312"/>
          <w:color w:val="333333"/>
          <w:sz w:val="32"/>
          <w:szCs w:val="32"/>
          <w:shd w:val="clear" w:color="auto" w:fill="FFFFFF"/>
          <w:lang w:eastAsia="zh-CN"/>
        </w:rPr>
        <w:t>要点</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eastAsia="zh-CN"/>
        </w:rPr>
        <w:t>征求意见稿</w:t>
      </w:r>
      <w:r>
        <w:rPr>
          <w:rFonts w:hint="eastAsia" w:ascii="仿宋_GB2312" w:hAnsi="仿宋_GB2312" w:eastAsia="仿宋_GB2312" w:cs="仿宋_GB2312"/>
          <w:color w:val="333333"/>
          <w:sz w:val="32"/>
          <w:szCs w:val="32"/>
          <w:shd w:val="clear" w:color="auto" w:fill="FFFFFF"/>
        </w:rPr>
        <w:t>）等相关政策文件执行，有</w:t>
      </w:r>
      <w:r>
        <w:rPr>
          <w:rFonts w:ascii="仿宋_GB2312" w:hAnsi="仿宋_GB2312" w:eastAsia="仿宋_GB2312" w:cs="仿宋_GB2312"/>
          <w:color w:val="333333"/>
          <w:sz w:val="32"/>
          <w:szCs w:val="32"/>
          <w:shd w:val="clear" w:color="auto" w:fill="FFFFFF"/>
        </w:rPr>
        <w:t>新标准的在</w:t>
      </w:r>
      <w:r>
        <w:rPr>
          <w:rFonts w:hint="eastAsia" w:ascii="仿宋_GB2312" w:hAnsi="仿宋_GB2312" w:eastAsia="仿宋_GB2312" w:cs="仿宋_GB2312"/>
          <w:color w:val="333333"/>
          <w:sz w:val="32"/>
          <w:szCs w:val="32"/>
          <w:shd w:val="clear" w:color="auto" w:fill="FFFFFF"/>
        </w:rPr>
        <w:t>成果</w:t>
      </w:r>
      <w:r>
        <w:rPr>
          <w:rFonts w:ascii="仿宋_GB2312" w:hAnsi="仿宋_GB2312" w:eastAsia="仿宋_GB2312" w:cs="仿宋_GB2312"/>
          <w:color w:val="333333"/>
          <w:sz w:val="32"/>
          <w:szCs w:val="32"/>
          <w:shd w:val="clear" w:color="auto" w:fill="FFFFFF"/>
        </w:rPr>
        <w:t>编制期间及时按照</w:t>
      </w:r>
      <w:r>
        <w:rPr>
          <w:rFonts w:hint="eastAsia" w:ascii="仿宋_GB2312" w:hAnsi="仿宋_GB2312" w:eastAsia="仿宋_GB2312" w:cs="仿宋_GB2312"/>
          <w:color w:val="333333"/>
          <w:sz w:val="32"/>
          <w:szCs w:val="32"/>
          <w:shd w:val="clear" w:color="auto" w:fill="FFFFFF"/>
        </w:rPr>
        <w:t>新</w:t>
      </w:r>
      <w:r>
        <w:rPr>
          <w:rFonts w:ascii="仿宋_GB2312" w:hAnsi="仿宋_GB2312" w:eastAsia="仿宋_GB2312" w:cs="仿宋_GB2312"/>
          <w:color w:val="333333"/>
          <w:sz w:val="32"/>
          <w:szCs w:val="32"/>
          <w:shd w:val="clear" w:color="auto" w:fill="FFFFFF"/>
        </w:rPr>
        <w:t>的编制标准修改完善成果</w:t>
      </w:r>
      <w:r>
        <w:rPr>
          <w:rFonts w:hint="eastAsia" w:ascii="仿宋_GB2312" w:hAnsi="仿宋_GB2312" w:eastAsia="仿宋_GB2312" w:cs="仿宋_GB2312"/>
          <w:color w:val="333333"/>
          <w:sz w:val="32"/>
          <w:szCs w:val="32"/>
          <w:shd w:val="clear" w:color="auto" w:fill="FFFFFF"/>
        </w:rPr>
        <w:t>。</w:t>
      </w:r>
    </w:p>
    <w:p>
      <w:pPr>
        <w:spacing w:line="58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（二）其他政策</w:t>
      </w:r>
    </w:p>
    <w:p>
      <w:pPr>
        <w:spacing w:line="58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优化调整用地布局。允许在不改变县级国土空间规划主要控制指标情况下，优化调整村庄各类用地布局。涉及永久基本农田和生态保护红线调整的，严格按国家有关规定执行，调整结果依法落实到村庄规划中。</w:t>
      </w:r>
    </w:p>
    <w:p>
      <w:pPr>
        <w:spacing w:line="58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探索规划“留白”机制。在镇国土空间规划和村庄规划中预留不超过5%的建设用地机动指标，以</w:t>
      </w:r>
      <w:r>
        <w:rPr>
          <w:rFonts w:ascii="仿宋_GB2312" w:hAnsi="仿宋_GB2312" w:eastAsia="仿宋_GB2312" w:cs="仿宋_GB2312"/>
          <w:color w:val="333333"/>
          <w:sz w:val="32"/>
          <w:szCs w:val="32"/>
          <w:shd w:val="clear" w:color="auto" w:fill="FFFFFF"/>
        </w:rPr>
        <w:t>满足</w:t>
      </w:r>
      <w:r>
        <w:rPr>
          <w:rFonts w:hint="eastAsia" w:ascii="仿宋_GB2312" w:hAnsi="仿宋_GB2312" w:eastAsia="仿宋_GB2312" w:cs="仿宋_GB2312"/>
          <w:color w:val="333333"/>
          <w:sz w:val="32"/>
          <w:szCs w:val="32"/>
          <w:shd w:val="clear" w:color="auto" w:fill="FFFFFF"/>
        </w:rPr>
        <w:t>村民居住、农村公共公益设施、零星分散的乡村文旅设施及农村新产业新业态等用地申请使用。对一时难以明确具体用途的建设用地，可暂不明确规划用地性质。建设项目规划审批时落地机动指标，明确规划用地性质，项目批准后更新数据库。机动指标使用不得占用永久基本农田和生态保护红线。</w:t>
      </w:r>
    </w:p>
    <w:p>
      <w:pPr>
        <w:spacing w:line="580"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四、规划内容</w:t>
      </w:r>
    </w:p>
    <w:p>
      <w:pPr>
        <w:spacing w:line="58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1.总体要求</w:t>
      </w:r>
    </w:p>
    <w:p>
      <w:pPr>
        <w:spacing w:line="58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收集县级各部门、各有关镇关于</w:t>
      </w:r>
      <w:r>
        <w:rPr>
          <w:rFonts w:ascii="仿宋" w:hAnsi="仿宋" w:eastAsia="仿宋" w:cs="仿宋"/>
          <w:color w:val="000000"/>
          <w:sz w:val="32"/>
          <w:szCs w:val="32"/>
        </w:rPr>
        <w:t>50</w:t>
      </w:r>
      <w:r>
        <w:rPr>
          <w:rFonts w:hint="eastAsia" w:ascii="仿宋" w:hAnsi="仿宋" w:eastAsia="仿宋" w:cs="仿宋"/>
          <w:color w:val="000000"/>
          <w:sz w:val="32"/>
          <w:szCs w:val="32"/>
        </w:rPr>
        <w:t>个村的资料、开展整理和座谈工作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完成规划编制。制定村庄发展目标、生态保护修复、耕地和永久基本农田保护、历史文化传承与保护、基础设施和基本公共服务设施布局、产业发展空间、农村住房布局、村庄安全和防灾减灾、规划近期实施项目。形成“多规合一”实用性村庄规划编制成果。</w:t>
      </w:r>
    </w:p>
    <w:p>
      <w:pPr>
        <w:spacing w:line="58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2.村庄发展目标</w:t>
      </w:r>
    </w:p>
    <w:p>
      <w:pPr>
        <w:spacing w:line="58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研究制定村庄发展、国土空间开发保护、人居环境整治目标，明确各项约束性指标。</w:t>
      </w:r>
    </w:p>
    <w:p>
      <w:pPr>
        <w:spacing w:line="58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3.生态保护修复</w:t>
      </w:r>
    </w:p>
    <w:p>
      <w:pPr>
        <w:spacing w:line="58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落实生态保护红线划定成果，明确森林、河湖、草原等生态空间，</w:t>
      </w:r>
      <w:r>
        <w:rPr>
          <w:rFonts w:hint="eastAsia" w:ascii="仿宋" w:hAnsi="仿宋" w:eastAsia="仿宋" w:cs="仿宋"/>
          <w:color w:val="000000"/>
          <w:sz w:val="32"/>
          <w:szCs w:val="32"/>
          <w:lang w:eastAsia="zh-CN"/>
        </w:rPr>
        <w:t>尽可能多地保留</w:t>
      </w:r>
      <w:r>
        <w:rPr>
          <w:rFonts w:hint="eastAsia" w:ascii="仿宋" w:hAnsi="仿宋" w:eastAsia="仿宋" w:cs="仿宋"/>
          <w:color w:val="000000"/>
          <w:sz w:val="32"/>
          <w:szCs w:val="32"/>
        </w:rPr>
        <w:t>乡村原有的地貌、自然形态等，系统保护好乡村自然风光和田园景观。</w:t>
      </w:r>
    </w:p>
    <w:p>
      <w:pPr>
        <w:spacing w:line="58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4.耕地和永久基本农田保护</w:t>
      </w:r>
    </w:p>
    <w:p>
      <w:pPr>
        <w:spacing w:line="58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落实永久基本农田和永久基本农田储备区划定成果，落实补充耕地任务，守好耕地红线。统筹安排农、林、牧、副、渔等农业发展空间，推动循环农业、生态农业发展。完善农田水利配套设施布局，保障设施农业和农业产业园发展合理空间，促进农业转型升级。</w:t>
      </w:r>
    </w:p>
    <w:p>
      <w:pPr>
        <w:spacing w:line="58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5.历史文化传承与保护</w:t>
      </w:r>
    </w:p>
    <w:p>
      <w:pPr>
        <w:spacing w:line="58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深入挖掘乡村历史文化资源，划定乡村历史文化保护线，提出历史文化景观整体保护措施，保护好村庄的特色风貌。</w:t>
      </w:r>
    </w:p>
    <w:p>
      <w:pPr>
        <w:spacing w:line="58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6.基础设施和基本公共服务设施布局</w:t>
      </w:r>
    </w:p>
    <w:p>
      <w:pPr>
        <w:spacing w:line="58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提出村域基础设施和公共服务设施的选址、规模、标准等要求。</w:t>
      </w:r>
    </w:p>
    <w:p>
      <w:pPr>
        <w:spacing w:line="58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7.产业发展空间</w:t>
      </w:r>
    </w:p>
    <w:p>
      <w:pPr>
        <w:spacing w:line="58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明确产业用地用途、强度等要求。</w:t>
      </w:r>
    </w:p>
    <w:p>
      <w:pPr>
        <w:spacing w:line="58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8.农村住房布局</w:t>
      </w:r>
    </w:p>
    <w:p>
      <w:pPr>
        <w:spacing w:line="58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合理确定宅基地规模，划定宅基地建设范围，严格落实“一户一宅”。因地制宜提出住宅的规划设计要求。</w:t>
      </w:r>
    </w:p>
    <w:p>
      <w:pPr>
        <w:spacing w:line="58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9.村庄安全和防灾减灾</w:t>
      </w:r>
    </w:p>
    <w:p>
      <w:pPr>
        <w:spacing w:line="58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分析村域内地质灾害、洪涝等隐患，划定灾害影响范围和安全防护范围，提出综合防灾减灾的目标以及预防和应对各类灾害危害的措施。</w:t>
      </w:r>
    </w:p>
    <w:p>
      <w:pPr>
        <w:spacing w:line="58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10.明确规划近期实施项目</w:t>
      </w:r>
    </w:p>
    <w:p>
      <w:pPr>
        <w:spacing w:line="58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研究提出近期急需推进的生态修复整治、农田整理、补充耕地、产业发展、基础设施和公共服务设施建设、人居环境整治、历史文化保护等项目，明确资金规模及筹措方式、建设主体和方式等。</w:t>
      </w:r>
    </w:p>
    <w:p>
      <w:pPr>
        <w:spacing w:line="58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11.村庄规划成果要求</w:t>
      </w:r>
    </w:p>
    <w:p>
      <w:pPr>
        <w:spacing w:line="58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村庄规划成果分为报批备案版与村民公示版。具体要求按照《陕西省实用性村庄规划编制技术</w:t>
      </w:r>
      <w:r>
        <w:rPr>
          <w:rFonts w:hint="eastAsia" w:ascii="仿宋" w:hAnsi="仿宋" w:eastAsia="仿宋" w:cs="仿宋"/>
          <w:color w:val="000000"/>
          <w:sz w:val="32"/>
          <w:szCs w:val="32"/>
          <w:lang w:eastAsia="zh-CN"/>
        </w:rPr>
        <w:t>要点</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征求意见稿</w:t>
      </w:r>
      <w:r>
        <w:rPr>
          <w:rFonts w:hint="eastAsia" w:ascii="仿宋" w:hAnsi="仿宋" w:eastAsia="仿宋" w:cs="仿宋"/>
          <w:color w:val="000000"/>
          <w:sz w:val="32"/>
          <w:szCs w:val="32"/>
        </w:rPr>
        <w:t>）及国家相关规范指南要求执行。</w:t>
      </w:r>
    </w:p>
    <w:p>
      <w:pPr>
        <w:spacing w:line="580" w:lineRule="exact"/>
        <w:ind w:firstLine="640" w:firstLineChars="200"/>
        <w:jc w:val="left"/>
        <w:rPr>
          <w:rFonts w:ascii="仿宋" w:hAnsi="仿宋" w:eastAsia="仿宋" w:cs="仿宋"/>
          <w:color w:val="000000"/>
          <w:sz w:val="32"/>
          <w:szCs w:val="32"/>
        </w:rPr>
      </w:pPr>
      <w:r>
        <w:rPr>
          <w:rFonts w:ascii="仿宋" w:hAnsi="仿宋" w:eastAsia="仿宋" w:cs="仿宋"/>
          <w:color w:val="000000"/>
          <w:sz w:val="32"/>
          <w:szCs w:val="32"/>
        </w:rPr>
        <w:t>12</w:t>
      </w:r>
      <w:r>
        <w:rPr>
          <w:rFonts w:hint="eastAsia" w:ascii="仿宋" w:hAnsi="仿宋" w:eastAsia="仿宋" w:cs="仿宋"/>
          <w:color w:val="000000"/>
          <w:sz w:val="32"/>
          <w:szCs w:val="32"/>
        </w:rPr>
        <w:t>.其他要求</w:t>
      </w:r>
    </w:p>
    <w:p>
      <w:pPr>
        <w:spacing w:line="58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成果内容须符合国家、省、市相关法律、标准、规程的相关规定。文本、文件、图纸格式、</w:t>
      </w:r>
      <w:r>
        <w:rPr>
          <w:rFonts w:ascii="仿宋" w:hAnsi="仿宋" w:eastAsia="仿宋" w:cs="仿宋"/>
          <w:color w:val="000000"/>
          <w:sz w:val="32"/>
          <w:szCs w:val="32"/>
        </w:rPr>
        <w:t>数据库</w:t>
      </w:r>
      <w:r>
        <w:rPr>
          <w:rFonts w:hint="eastAsia" w:ascii="仿宋" w:hAnsi="仿宋" w:eastAsia="仿宋" w:cs="仿宋"/>
          <w:color w:val="000000"/>
          <w:sz w:val="32"/>
          <w:szCs w:val="32"/>
          <w:lang w:eastAsia="zh-CN"/>
        </w:rPr>
        <w:t>等</w:t>
      </w:r>
      <w:r>
        <w:rPr>
          <w:rFonts w:hint="eastAsia" w:ascii="仿宋" w:hAnsi="仿宋" w:eastAsia="仿宋" w:cs="仿宋"/>
          <w:color w:val="000000"/>
          <w:sz w:val="32"/>
          <w:szCs w:val="32"/>
        </w:rPr>
        <w:t>需与澄城县国土空间规划 “一张图”信息平台衔接，并完成</w:t>
      </w:r>
      <w:r>
        <w:rPr>
          <w:rFonts w:ascii="仿宋" w:hAnsi="仿宋" w:eastAsia="仿宋" w:cs="仿宋"/>
          <w:color w:val="000000"/>
          <w:sz w:val="32"/>
          <w:szCs w:val="32"/>
        </w:rPr>
        <w:t>向</w:t>
      </w:r>
      <w:r>
        <w:rPr>
          <w:rFonts w:hint="eastAsia" w:ascii="仿宋" w:hAnsi="仿宋" w:eastAsia="仿宋" w:cs="仿宋"/>
          <w:color w:val="000000"/>
          <w:sz w:val="32"/>
          <w:szCs w:val="32"/>
        </w:rPr>
        <w:t>上</w:t>
      </w:r>
      <w:r>
        <w:rPr>
          <w:rFonts w:ascii="仿宋" w:hAnsi="仿宋" w:eastAsia="仿宋" w:cs="仿宋"/>
          <w:color w:val="000000"/>
          <w:sz w:val="32"/>
          <w:szCs w:val="32"/>
        </w:rPr>
        <w:t>级信息</w:t>
      </w:r>
      <w:r>
        <w:rPr>
          <w:rFonts w:hint="eastAsia" w:ascii="仿宋" w:hAnsi="仿宋" w:eastAsia="仿宋" w:cs="仿宋"/>
          <w:color w:val="000000"/>
          <w:sz w:val="32"/>
          <w:szCs w:val="32"/>
        </w:rPr>
        <w:t>平</w:t>
      </w:r>
      <w:r>
        <w:rPr>
          <w:rFonts w:ascii="仿宋" w:hAnsi="仿宋" w:eastAsia="仿宋" w:cs="仿宋"/>
          <w:color w:val="000000"/>
          <w:sz w:val="32"/>
          <w:szCs w:val="32"/>
        </w:rPr>
        <w:t>台数据汇交</w:t>
      </w:r>
      <w:r>
        <w:rPr>
          <w:rFonts w:hint="eastAsia" w:ascii="仿宋" w:hAnsi="仿宋" w:eastAsia="仿宋" w:cs="仿宋"/>
          <w:color w:val="000000"/>
          <w:sz w:val="32"/>
          <w:szCs w:val="32"/>
          <w:lang w:eastAsia="zh-CN"/>
        </w:rPr>
        <w:t>标准</w:t>
      </w:r>
      <w:r>
        <w:rPr>
          <w:rFonts w:ascii="仿宋" w:hAnsi="仿宋" w:eastAsia="仿宋" w:cs="仿宋"/>
          <w:color w:val="000000"/>
          <w:sz w:val="32"/>
          <w:szCs w:val="32"/>
        </w:rPr>
        <w:t>等</w:t>
      </w:r>
      <w:r>
        <w:rPr>
          <w:rFonts w:hint="eastAsia" w:ascii="仿宋" w:hAnsi="仿宋" w:eastAsia="仿宋" w:cs="仿宋"/>
          <w:color w:val="000000"/>
          <w:sz w:val="32"/>
          <w:szCs w:val="32"/>
        </w:rPr>
        <w:t>。</w:t>
      </w:r>
    </w:p>
    <w:p>
      <w:pPr>
        <w:spacing w:line="580" w:lineRule="exact"/>
        <w:ind w:firstLine="640" w:firstLineChars="200"/>
        <w:rPr>
          <w:rFonts w:ascii="黑体" w:hAnsi="黑体" w:eastAsia="黑体"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五、执行的国家相关标准、行业标准、地方标准或者其他标准、规范标准</w:t>
      </w:r>
    </w:p>
    <w:p>
      <w:pPr>
        <w:spacing w:line="58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w:t>
      </w:r>
      <w:r>
        <w:rPr>
          <w:rFonts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rPr>
        <w:t>《中共中央</w:t>
      </w:r>
      <w:r>
        <w:rPr>
          <w:rFonts w:hint="eastAsia" w:ascii="仿宋_GB2312" w:hAnsi="仿宋_GB2312" w:eastAsia="仿宋_GB2312" w:cs="仿宋_GB2312"/>
          <w:color w:val="333333"/>
          <w:sz w:val="32"/>
          <w:szCs w:val="32"/>
          <w:shd w:val="clear" w:color="auto" w:fill="FFFFFF"/>
          <w:lang w:eastAsia="zh-CN"/>
        </w:rPr>
        <w:t>关</w:t>
      </w:r>
      <w:r>
        <w:rPr>
          <w:rFonts w:hint="eastAsia" w:ascii="仿宋_GB2312" w:hAnsi="仿宋_GB2312" w:eastAsia="仿宋_GB2312" w:cs="仿宋_GB2312"/>
          <w:color w:val="333333"/>
          <w:sz w:val="32"/>
          <w:szCs w:val="32"/>
          <w:shd w:val="clear" w:color="auto" w:fill="FFFFFF"/>
        </w:rPr>
        <w:t>于建立国土空间规划体系并监督实施的若干意见》</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中发〔2019〕18号</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w:t>
      </w:r>
    </w:p>
    <w:p>
      <w:pPr>
        <w:spacing w:line="58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中央农办农业农村部自然资源部国家发展改革委财政部关于统筹推进村庄规划的意见</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农规发〔2019〕1号</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w:t>
      </w:r>
    </w:p>
    <w:p>
      <w:pPr>
        <w:spacing w:line="58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w:t>
      </w:r>
      <w:r>
        <w:rPr>
          <w:rFonts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rPr>
        <w:t>《自然资源部办公厅关于加强村庄规划促进乡村振兴的通知》</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自然资办发〔2019〕35号</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w:t>
      </w:r>
    </w:p>
    <w:p>
      <w:pPr>
        <w:spacing w:line="58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w:t>
      </w:r>
      <w:r>
        <w:rPr>
          <w:rFonts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rPr>
        <w:t>中共陕西省委办公厅陕西省人民政府办公厅关于印发《陕西省深入学习浙江“千万工程”经验扎实推进农村人居环境整治的实施意见》的通知</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陕办字〔2019〕103号</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w:t>
      </w:r>
    </w:p>
    <w:p>
      <w:pPr>
        <w:spacing w:line="58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5.陕西省自然资源厅关于印发《 2019年全省村庄规划工作要点的通知》</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陕自然资发〔2019〕26号</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w:t>
      </w:r>
    </w:p>
    <w:p>
      <w:pPr>
        <w:spacing w:line="58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6.《中华人民共和国土地管理法》；</w:t>
      </w:r>
    </w:p>
    <w:p>
      <w:pPr>
        <w:spacing w:line="58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7.《中华人民共和国城乡规划法》；</w:t>
      </w:r>
    </w:p>
    <w:p>
      <w:pPr>
        <w:spacing w:line="58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8.《中华人民共和国环境保护法》；</w:t>
      </w:r>
    </w:p>
    <w:p>
      <w:pPr>
        <w:spacing w:line="58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9.《土地利用现状分类》(GB/T21010-2017)；</w:t>
      </w:r>
    </w:p>
    <w:p>
      <w:pPr>
        <w:spacing w:line="580" w:lineRule="exact"/>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10.</w:t>
      </w:r>
      <w:r>
        <w:rPr>
          <w:rFonts w:hint="eastAsia" w:ascii="仿宋_GB2312" w:hAnsi="仿宋_GB2312" w:eastAsia="仿宋_GB2312" w:cs="仿宋_GB2312"/>
          <w:color w:val="333333"/>
          <w:sz w:val="32"/>
          <w:szCs w:val="32"/>
          <w:shd w:val="clear" w:color="auto" w:fill="FFFFFF"/>
        </w:rPr>
        <w:t>《国土空间规划“一张图”实施监督信息系统技术规范》（GB/T 39972-2021）</w:t>
      </w:r>
    </w:p>
    <w:p>
      <w:pPr>
        <w:spacing w:line="58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w:t>
      </w:r>
      <w:r>
        <w:rPr>
          <w:rFonts w:ascii="仿宋_GB2312" w:hAnsi="仿宋_GB2312" w:eastAsia="仿宋_GB2312" w:cs="仿宋_GB2312"/>
          <w:color w:val="333333"/>
          <w:sz w:val="32"/>
          <w:szCs w:val="32"/>
          <w:shd w:val="clear" w:color="auto" w:fill="FFFFFF"/>
        </w:rPr>
        <w:t>1</w:t>
      </w:r>
      <w:r>
        <w:rPr>
          <w:rFonts w:hint="eastAsia" w:ascii="仿宋_GB2312" w:hAnsi="仿宋_GB2312" w:eastAsia="仿宋_GB2312" w:cs="仿宋_GB2312"/>
          <w:color w:val="333333"/>
          <w:sz w:val="32"/>
          <w:szCs w:val="32"/>
          <w:shd w:val="clear" w:color="auto" w:fill="FFFFFF"/>
        </w:rPr>
        <w:t>.《陕西省实用性村庄规划编制技术</w:t>
      </w:r>
      <w:r>
        <w:rPr>
          <w:rFonts w:hint="eastAsia" w:ascii="仿宋_GB2312" w:hAnsi="黑体" w:eastAsia="仿宋_GB2312" w:cs="宋体"/>
          <w:bCs/>
          <w:sz w:val="32"/>
          <w:szCs w:val="32"/>
          <w:lang w:eastAsia="zh-CN"/>
        </w:rPr>
        <w:t>要点</w:t>
      </w:r>
      <w:r>
        <w:rPr>
          <w:rFonts w:hint="eastAsia" w:ascii="仿宋_GB2312" w:hAnsi="仿宋_GB2312" w:eastAsia="仿宋_GB2312" w:cs="仿宋_GB2312"/>
          <w:color w:val="333333"/>
          <w:sz w:val="32"/>
          <w:szCs w:val="32"/>
          <w:shd w:val="clear" w:color="auto" w:fill="FFFFFF"/>
        </w:rPr>
        <w:t>》</w:t>
      </w:r>
      <w:r>
        <w:rPr>
          <w:rFonts w:hint="eastAsia" w:ascii="仿宋_GB2312" w:hAnsi="黑体" w:eastAsia="仿宋_GB2312" w:cs="宋体"/>
          <w:bCs/>
          <w:sz w:val="32"/>
          <w:szCs w:val="32"/>
        </w:rPr>
        <w:t>（</w:t>
      </w:r>
      <w:r>
        <w:rPr>
          <w:rFonts w:hint="eastAsia" w:ascii="仿宋_GB2312" w:hAnsi="黑体" w:eastAsia="仿宋_GB2312" w:cs="宋体"/>
          <w:bCs/>
          <w:sz w:val="32"/>
          <w:szCs w:val="32"/>
          <w:lang w:eastAsia="zh-CN"/>
        </w:rPr>
        <w:t>征求意见稿</w:t>
      </w:r>
      <w:r>
        <w:rPr>
          <w:rFonts w:hint="eastAsia" w:ascii="仿宋_GB2312" w:hAnsi="黑体" w:eastAsia="仿宋_GB2312" w:cs="宋体"/>
          <w:bCs/>
          <w:sz w:val="32"/>
          <w:szCs w:val="32"/>
        </w:rPr>
        <w:t>）</w:t>
      </w:r>
      <w:r>
        <w:rPr>
          <w:rFonts w:hint="eastAsia" w:ascii="仿宋_GB2312" w:hAnsi="仿宋_GB2312" w:eastAsia="仿宋_GB2312" w:cs="仿宋_GB2312"/>
          <w:color w:val="333333"/>
          <w:sz w:val="32"/>
          <w:szCs w:val="32"/>
          <w:shd w:val="clear" w:color="auto" w:fill="FFFFFF"/>
        </w:rPr>
        <w:t>；</w:t>
      </w:r>
    </w:p>
    <w:p>
      <w:pPr>
        <w:spacing w:line="580" w:lineRule="exact"/>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12</w:t>
      </w:r>
      <w:r>
        <w:rPr>
          <w:rFonts w:hint="eastAsia" w:ascii="仿宋_GB2312" w:hAnsi="仿宋_GB2312" w:eastAsia="仿宋_GB2312" w:cs="仿宋_GB2312"/>
          <w:color w:val="333333"/>
          <w:sz w:val="32"/>
          <w:szCs w:val="32"/>
          <w:shd w:val="clear" w:color="auto" w:fill="FFFFFF"/>
        </w:rPr>
        <w:t>.其他相关国家及地方标准、文件。</w:t>
      </w:r>
    </w:p>
    <w:p>
      <w:pPr>
        <w:spacing w:line="580" w:lineRule="exact"/>
        <w:ind w:firstLine="640" w:firstLineChars="200"/>
        <w:rPr>
          <w:rFonts w:ascii="黑体" w:hAnsi="黑体" w:eastAsia="黑体"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六</w:t>
      </w:r>
      <w:r>
        <w:rPr>
          <w:rFonts w:ascii="黑体" w:hAnsi="黑体" w:eastAsia="黑体" w:cs="仿宋_GB2312"/>
          <w:color w:val="333333"/>
          <w:sz w:val="32"/>
          <w:szCs w:val="32"/>
          <w:shd w:val="clear" w:color="auto" w:fill="FFFFFF"/>
        </w:rPr>
        <w:t>、其他</w:t>
      </w:r>
    </w:p>
    <w:p>
      <w:pPr>
        <w:spacing w:line="58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需确</w:t>
      </w:r>
      <w:r>
        <w:rPr>
          <w:rFonts w:ascii="仿宋_GB2312" w:hAnsi="仿宋_GB2312" w:eastAsia="仿宋_GB2312" w:cs="仿宋_GB2312"/>
          <w:color w:val="333333"/>
          <w:sz w:val="32"/>
          <w:szCs w:val="32"/>
          <w:shd w:val="clear" w:color="auto" w:fill="FFFFFF"/>
        </w:rPr>
        <w:t>定一个</w:t>
      </w:r>
      <w:r>
        <w:rPr>
          <w:rFonts w:hint="eastAsia" w:ascii="仿宋_GB2312" w:hAnsi="仿宋_GB2312" w:eastAsia="仿宋_GB2312" w:cs="仿宋_GB2312"/>
          <w:color w:val="333333"/>
          <w:sz w:val="32"/>
          <w:szCs w:val="32"/>
          <w:shd w:val="clear" w:color="auto" w:fill="FFFFFF"/>
        </w:rPr>
        <w:t>作业</w:t>
      </w:r>
      <w:r>
        <w:rPr>
          <w:rFonts w:ascii="仿宋_GB2312" w:hAnsi="仿宋_GB2312" w:eastAsia="仿宋_GB2312" w:cs="仿宋_GB2312"/>
          <w:color w:val="333333"/>
          <w:sz w:val="32"/>
          <w:szCs w:val="32"/>
          <w:shd w:val="clear" w:color="auto" w:fill="FFFFFF"/>
        </w:rPr>
        <w:t>单位同</w:t>
      </w:r>
      <w:r>
        <w:rPr>
          <w:rFonts w:hint="eastAsia" w:ascii="仿宋_GB2312" w:hAnsi="仿宋_GB2312" w:eastAsia="仿宋_GB2312" w:cs="仿宋_GB2312"/>
          <w:color w:val="333333"/>
          <w:sz w:val="32"/>
          <w:szCs w:val="32"/>
          <w:shd w:val="clear" w:color="auto" w:fill="FFFFFF"/>
        </w:rPr>
        <w:t>步</w:t>
      </w:r>
      <w:r>
        <w:rPr>
          <w:rFonts w:ascii="仿宋_GB2312" w:hAnsi="仿宋_GB2312" w:eastAsia="仿宋_GB2312" w:cs="仿宋_GB2312"/>
          <w:color w:val="333333"/>
          <w:sz w:val="32"/>
          <w:szCs w:val="32"/>
          <w:shd w:val="clear" w:color="auto" w:fill="FFFFFF"/>
        </w:rPr>
        <w:t>负责</w:t>
      </w:r>
      <w:r>
        <w:rPr>
          <w:rFonts w:hint="eastAsia" w:ascii="仿宋_GB2312" w:hAnsi="仿宋_GB2312" w:eastAsia="仿宋_GB2312" w:cs="仿宋_GB2312"/>
          <w:color w:val="333333"/>
          <w:sz w:val="32"/>
          <w:szCs w:val="32"/>
          <w:shd w:val="clear" w:color="auto" w:fill="FFFFFF"/>
        </w:rPr>
        <w:t>技术牵头，包括规范</w:t>
      </w:r>
      <w:r>
        <w:rPr>
          <w:rFonts w:ascii="仿宋_GB2312" w:hAnsi="仿宋_GB2312" w:eastAsia="仿宋_GB2312" w:cs="仿宋_GB2312"/>
          <w:color w:val="333333"/>
          <w:sz w:val="32"/>
          <w:szCs w:val="32"/>
          <w:shd w:val="clear" w:color="auto" w:fill="FFFFFF"/>
        </w:rPr>
        <w:t>工作</w:t>
      </w:r>
      <w:r>
        <w:rPr>
          <w:rFonts w:hint="eastAsia" w:ascii="仿宋_GB2312" w:hAnsi="仿宋_GB2312" w:eastAsia="仿宋_GB2312" w:cs="仿宋_GB2312"/>
          <w:color w:val="333333"/>
          <w:sz w:val="32"/>
          <w:szCs w:val="32"/>
          <w:shd w:val="clear" w:color="auto" w:fill="FFFFFF"/>
        </w:rPr>
        <w:t>流程，规范</w:t>
      </w:r>
      <w:r>
        <w:rPr>
          <w:rFonts w:ascii="仿宋_GB2312" w:hAnsi="仿宋_GB2312" w:eastAsia="仿宋_GB2312" w:cs="仿宋_GB2312"/>
          <w:color w:val="333333"/>
          <w:sz w:val="32"/>
          <w:szCs w:val="32"/>
          <w:shd w:val="clear" w:color="auto" w:fill="FFFFFF"/>
        </w:rPr>
        <w:t>工作</w:t>
      </w:r>
      <w:r>
        <w:rPr>
          <w:rFonts w:hint="eastAsia" w:ascii="仿宋_GB2312" w:hAnsi="仿宋_GB2312" w:eastAsia="仿宋_GB2312" w:cs="仿宋_GB2312"/>
          <w:color w:val="333333"/>
          <w:sz w:val="32"/>
          <w:szCs w:val="32"/>
          <w:shd w:val="clear" w:color="auto" w:fill="FFFFFF"/>
        </w:rPr>
        <w:t>成果，对技术疑难问题提出解决方案，并</w:t>
      </w:r>
      <w:r>
        <w:rPr>
          <w:rFonts w:ascii="仿宋_GB2312" w:hAnsi="仿宋_GB2312" w:eastAsia="仿宋_GB2312" w:cs="仿宋_GB2312"/>
          <w:color w:val="333333"/>
          <w:sz w:val="32"/>
          <w:szCs w:val="32"/>
          <w:shd w:val="clear" w:color="auto" w:fill="FFFFFF"/>
        </w:rPr>
        <w:t>对</w:t>
      </w:r>
      <w:r>
        <w:rPr>
          <w:rFonts w:hint="eastAsia" w:ascii="仿宋_GB2312" w:hAnsi="仿宋_GB2312" w:eastAsia="仿宋_GB2312" w:cs="仿宋_GB2312"/>
          <w:color w:val="333333"/>
          <w:sz w:val="32"/>
          <w:szCs w:val="32"/>
          <w:shd w:val="clear" w:color="auto" w:fill="FFFFFF"/>
        </w:rPr>
        <w:t>各标段数据库成</w:t>
      </w:r>
      <w:r>
        <w:rPr>
          <w:rFonts w:ascii="仿宋_GB2312" w:hAnsi="仿宋_GB2312" w:eastAsia="仿宋_GB2312" w:cs="仿宋_GB2312"/>
          <w:color w:val="333333"/>
          <w:sz w:val="32"/>
          <w:szCs w:val="32"/>
          <w:shd w:val="clear" w:color="auto" w:fill="FFFFFF"/>
        </w:rPr>
        <w:t>果</w:t>
      </w:r>
      <w:r>
        <w:rPr>
          <w:rFonts w:hint="eastAsia" w:ascii="仿宋_GB2312" w:hAnsi="仿宋_GB2312" w:eastAsia="仿宋_GB2312" w:cs="仿宋_GB2312"/>
          <w:color w:val="333333"/>
          <w:sz w:val="32"/>
          <w:szCs w:val="32"/>
          <w:shd w:val="clear" w:color="auto" w:fill="FFFFFF"/>
        </w:rPr>
        <w:t>进</w:t>
      </w:r>
      <w:r>
        <w:rPr>
          <w:rFonts w:ascii="仿宋_GB2312" w:hAnsi="仿宋_GB2312" w:eastAsia="仿宋_GB2312" w:cs="仿宋_GB2312"/>
          <w:color w:val="333333"/>
          <w:sz w:val="32"/>
          <w:szCs w:val="32"/>
          <w:shd w:val="clear" w:color="auto" w:fill="FFFFFF"/>
        </w:rPr>
        <w:t>行</w:t>
      </w:r>
      <w:r>
        <w:rPr>
          <w:rFonts w:hint="eastAsia" w:ascii="仿宋_GB2312" w:hAnsi="仿宋_GB2312" w:eastAsia="仿宋_GB2312" w:cs="仿宋_GB2312"/>
          <w:color w:val="333333"/>
          <w:sz w:val="32"/>
          <w:szCs w:val="32"/>
          <w:shd w:val="clear" w:color="auto" w:fill="FFFFFF"/>
        </w:rPr>
        <w:t>质量检查和向上</w:t>
      </w:r>
      <w:r>
        <w:rPr>
          <w:rFonts w:ascii="仿宋_GB2312" w:hAnsi="仿宋_GB2312" w:eastAsia="仿宋_GB2312" w:cs="仿宋_GB2312"/>
          <w:color w:val="333333"/>
          <w:sz w:val="32"/>
          <w:szCs w:val="32"/>
          <w:shd w:val="clear" w:color="auto" w:fill="FFFFFF"/>
        </w:rPr>
        <w:t>级</w:t>
      </w:r>
      <w:r>
        <w:rPr>
          <w:rFonts w:hint="eastAsia" w:ascii="仿宋_GB2312" w:hAnsi="仿宋_GB2312" w:eastAsia="仿宋_GB2312" w:cs="仿宋_GB2312"/>
          <w:color w:val="333333"/>
          <w:sz w:val="32"/>
          <w:szCs w:val="32"/>
          <w:shd w:val="clear" w:color="auto" w:fill="FFFFFF"/>
        </w:rPr>
        <w:t>国</w:t>
      </w:r>
      <w:r>
        <w:rPr>
          <w:rFonts w:ascii="仿宋" w:hAnsi="仿宋" w:eastAsia="仿宋" w:cs="仿宋"/>
          <w:color w:val="000000"/>
          <w:sz w:val="32"/>
          <w:szCs w:val="32"/>
        </w:rPr>
        <w:t>土空间规划</w:t>
      </w:r>
      <w:r>
        <w:rPr>
          <w:rFonts w:hint="eastAsia" w:ascii="仿宋" w:hAnsi="仿宋" w:eastAsia="仿宋" w:cs="仿宋"/>
          <w:color w:val="000000"/>
          <w:sz w:val="32"/>
          <w:szCs w:val="32"/>
        </w:rPr>
        <w:t>相关</w:t>
      </w:r>
      <w:r>
        <w:rPr>
          <w:rFonts w:ascii="仿宋" w:hAnsi="仿宋" w:eastAsia="仿宋" w:cs="仿宋"/>
          <w:color w:val="000000"/>
          <w:sz w:val="32"/>
          <w:szCs w:val="32"/>
        </w:rPr>
        <w:t>信息平台</w:t>
      </w:r>
      <w:r>
        <w:rPr>
          <w:rFonts w:hint="eastAsia" w:ascii="仿宋" w:hAnsi="仿宋" w:eastAsia="仿宋" w:cs="仿宋"/>
          <w:color w:val="000000"/>
          <w:sz w:val="32"/>
          <w:szCs w:val="32"/>
        </w:rPr>
        <w:t>汇交数据成</w:t>
      </w:r>
      <w:r>
        <w:rPr>
          <w:rFonts w:ascii="仿宋" w:hAnsi="仿宋" w:eastAsia="仿宋" w:cs="仿宋"/>
          <w:color w:val="000000"/>
          <w:sz w:val="32"/>
          <w:szCs w:val="32"/>
        </w:rPr>
        <w:t>果</w:t>
      </w:r>
      <w:r>
        <w:rPr>
          <w:rFonts w:hint="eastAsia" w:ascii="仿宋" w:hAnsi="仿宋" w:eastAsia="仿宋" w:cs="仿宋"/>
          <w:color w:val="000000"/>
          <w:sz w:val="32"/>
          <w:szCs w:val="32"/>
          <w:lang w:eastAsia="zh-CN"/>
        </w:rPr>
        <w:t>等</w:t>
      </w:r>
      <w:r>
        <w:rPr>
          <w:rFonts w:hint="eastAsia" w:ascii="仿宋_GB2312" w:hAnsi="仿宋_GB2312" w:eastAsia="仿宋_GB2312" w:cs="仿宋_GB2312"/>
          <w:color w:val="333333"/>
          <w:sz w:val="32"/>
          <w:szCs w:val="32"/>
          <w:shd w:val="clear" w:color="auto" w:fill="FFFFFF"/>
        </w:rPr>
        <w:t>。</w:t>
      </w:r>
    </w:p>
    <w:p>
      <w:pPr>
        <w:spacing w:line="580" w:lineRule="exact"/>
        <w:ind w:firstLine="640" w:firstLineChars="200"/>
        <w:rPr>
          <w:rFonts w:ascii="黑体" w:hAnsi="黑体" w:eastAsia="黑体"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七、付款方式</w:t>
      </w:r>
    </w:p>
    <w:p>
      <w:pPr>
        <w:spacing w:line="64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 w:hAnsi="仿宋" w:eastAsia="仿宋" w:cs="宋体"/>
          <w:sz w:val="32"/>
          <w:szCs w:val="32"/>
        </w:rPr>
        <w:t>项目费用分两次付清，现状调研完成后付30%；完成成果资料编制并入库完成，通过省市验收合格后付70%。</w:t>
      </w:r>
    </w:p>
    <w:sectPr>
      <w:footerReference r:id="rId3" w:type="default"/>
      <w:pgSz w:w="11906" w:h="16838"/>
      <w:pgMar w:top="1701" w:right="1418"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4321656"/>
    </w:sdtPr>
    <w:sdtEndPr>
      <w:rPr>
        <w:sz w:val="24"/>
        <w:szCs w:val="24"/>
      </w:rPr>
    </w:sdtEndPr>
    <w:sdtContent>
      <w:p>
        <w:pPr>
          <w:pStyle w:val="3"/>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6 -</w:t>
        </w:r>
        <w:r>
          <w:rPr>
            <w:sz w:val="24"/>
            <w:szCs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YzU0ZGMwNzY1MTMyZmEzMjQ3OTc1NDhjODc0NTcifQ=="/>
  </w:docVars>
  <w:rsids>
    <w:rsidRoot w:val="00F9495C"/>
    <w:rsid w:val="001559D2"/>
    <w:rsid w:val="00217F2A"/>
    <w:rsid w:val="00227CAA"/>
    <w:rsid w:val="002638FF"/>
    <w:rsid w:val="002E2582"/>
    <w:rsid w:val="00325C1C"/>
    <w:rsid w:val="00383BD6"/>
    <w:rsid w:val="003B7C09"/>
    <w:rsid w:val="003F42AE"/>
    <w:rsid w:val="004579EA"/>
    <w:rsid w:val="00566C2B"/>
    <w:rsid w:val="0059483C"/>
    <w:rsid w:val="0063277E"/>
    <w:rsid w:val="006B24A5"/>
    <w:rsid w:val="006C5A0A"/>
    <w:rsid w:val="006D4B3E"/>
    <w:rsid w:val="006E7B54"/>
    <w:rsid w:val="00713126"/>
    <w:rsid w:val="00742E52"/>
    <w:rsid w:val="0076706F"/>
    <w:rsid w:val="00770877"/>
    <w:rsid w:val="00871FB4"/>
    <w:rsid w:val="009342F6"/>
    <w:rsid w:val="00956015"/>
    <w:rsid w:val="00976774"/>
    <w:rsid w:val="009A7093"/>
    <w:rsid w:val="009D7688"/>
    <w:rsid w:val="00A14461"/>
    <w:rsid w:val="00A63F85"/>
    <w:rsid w:val="00B60204"/>
    <w:rsid w:val="00B75FC9"/>
    <w:rsid w:val="00B91D28"/>
    <w:rsid w:val="00BC3C8B"/>
    <w:rsid w:val="00C03B37"/>
    <w:rsid w:val="00C11B6D"/>
    <w:rsid w:val="00C61C8A"/>
    <w:rsid w:val="00C6300A"/>
    <w:rsid w:val="00C922C0"/>
    <w:rsid w:val="00C96DF5"/>
    <w:rsid w:val="00DD1F68"/>
    <w:rsid w:val="00DD6F50"/>
    <w:rsid w:val="00E679DC"/>
    <w:rsid w:val="00E84F66"/>
    <w:rsid w:val="00EE7E35"/>
    <w:rsid w:val="00F42E5F"/>
    <w:rsid w:val="00F54768"/>
    <w:rsid w:val="00F9495C"/>
    <w:rsid w:val="05A4026C"/>
    <w:rsid w:val="0EB9016D"/>
    <w:rsid w:val="13691AFE"/>
    <w:rsid w:val="143705ED"/>
    <w:rsid w:val="16A344DB"/>
    <w:rsid w:val="18F323AD"/>
    <w:rsid w:val="1DB775F0"/>
    <w:rsid w:val="1F5868BE"/>
    <w:rsid w:val="22A14A7E"/>
    <w:rsid w:val="25F52036"/>
    <w:rsid w:val="2640194B"/>
    <w:rsid w:val="2EAA3951"/>
    <w:rsid w:val="31F113E7"/>
    <w:rsid w:val="3D8F0CC9"/>
    <w:rsid w:val="47620562"/>
    <w:rsid w:val="51255684"/>
    <w:rsid w:val="5767440A"/>
    <w:rsid w:val="61A742F8"/>
    <w:rsid w:val="63E61DC2"/>
    <w:rsid w:val="6C122B26"/>
    <w:rsid w:val="6F4B0347"/>
    <w:rsid w:val="6FA145C2"/>
    <w:rsid w:val="70E8725F"/>
    <w:rsid w:val="7AA958D0"/>
    <w:rsid w:val="7DE04A5E"/>
    <w:rsid w:val="7EC046B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line="0" w:lineRule="atLeast"/>
    </w:pPr>
    <w:rPr>
      <w:sz w:val="30"/>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pPr>
    <w:rPr>
      <w:rFonts w:cs="宋体"/>
      <w:sz w:val="24"/>
    </w:rPr>
  </w:style>
  <w:style w:type="character" w:customStyle="1" w:styleId="8">
    <w:name w:val="页眉 Char"/>
    <w:basedOn w:val="6"/>
    <w:link w:val="4"/>
    <w:qFormat/>
    <w:uiPriority w:val="0"/>
    <w:rPr>
      <w:kern w:val="2"/>
      <w:sz w:val="18"/>
      <w:szCs w:val="18"/>
    </w:rPr>
  </w:style>
  <w:style w:type="character" w:customStyle="1" w:styleId="9">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Pages>
  <Words>2175</Words>
  <Characters>2303</Characters>
  <Lines>16</Lines>
  <Paragraphs>4</Paragraphs>
  <TotalTime>0</TotalTime>
  <ScaleCrop>false</ScaleCrop>
  <LinksUpToDate>false</LinksUpToDate>
  <CharactersWithSpaces>2307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2021-11-03T02:25:00Z</dcterms:created>
  <dc:creator>Administrator</dc:creator>
  <cp:lastModifiedBy>采购中心</cp:lastModifiedBy>
  <dcterms:modified xsi:type="dcterms:W3CDTF">2023-03-15T03:25:50Z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1297FBF8C8F94163AE1FC7BDB049E537</vt:lpwstr>
  </property>
</Properties>
</file>