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color w:val="auto"/>
          <w:sz w:val="36"/>
          <w:lang w:eastAsia="zh-CN"/>
        </w:rPr>
      </w:pPr>
      <w:r>
        <w:rPr>
          <w:rFonts w:hint="eastAsia" w:hAnsi="宋体" w:cs="宋体"/>
          <w:b/>
          <w:bCs/>
          <w:color w:val="auto"/>
          <w:kern w:val="2"/>
          <w:sz w:val="32"/>
          <w:szCs w:val="32"/>
        </w:rPr>
        <w:t>项目编号:</w:t>
      </w:r>
      <w:r>
        <w:rPr>
          <w:rFonts w:hint="eastAsia" w:hAnsi="宋体" w:cs="宋体"/>
          <w:b/>
          <w:bCs/>
          <w:color w:val="auto"/>
          <w:kern w:val="2"/>
          <w:sz w:val="32"/>
          <w:szCs w:val="32"/>
          <w:lang w:eastAsia="zh-CN"/>
        </w:rPr>
        <w:t>SXZC-GK-ZY20230408</w:t>
      </w:r>
    </w:p>
    <w:p>
      <w:pPr>
        <w:rPr>
          <w:rFonts w:hAnsi="宋体" w:cs="宋体"/>
          <w:b/>
          <w:color w:val="auto"/>
          <w:sz w:val="36"/>
        </w:rPr>
      </w:pPr>
    </w:p>
    <w:p>
      <w:pPr>
        <w:jc w:val="center"/>
        <w:rPr>
          <w:rFonts w:hAnsi="宋体" w:cs="宋体"/>
          <w:b/>
          <w:color w:val="auto"/>
          <w:sz w:val="52"/>
          <w:szCs w:val="52"/>
        </w:rPr>
      </w:pPr>
    </w:p>
    <w:p>
      <w:pPr>
        <w:pStyle w:val="12"/>
        <w:jc w:val="center"/>
        <w:rPr>
          <w:rFonts w:hAnsi="宋体" w:cs="宋体"/>
          <w:b/>
          <w:color w:val="auto"/>
          <w:sz w:val="40"/>
          <w:szCs w:val="40"/>
        </w:rPr>
      </w:pPr>
    </w:p>
    <w:p>
      <w:pPr>
        <w:pStyle w:val="12"/>
        <w:jc w:val="center"/>
        <w:rPr>
          <w:rFonts w:hint="eastAsia" w:hAnsi="宋体" w:cs="宋体"/>
          <w:b/>
          <w:color w:val="auto"/>
          <w:sz w:val="40"/>
          <w:szCs w:val="40"/>
          <w:lang w:eastAsia="zh-CN"/>
        </w:rPr>
      </w:pPr>
      <w:r>
        <w:rPr>
          <w:rFonts w:hint="eastAsia" w:hAnsi="宋体" w:cs="宋体"/>
          <w:b/>
          <w:color w:val="auto"/>
          <w:sz w:val="56"/>
          <w:szCs w:val="56"/>
          <w:lang w:eastAsia="zh-CN"/>
        </w:rPr>
        <w:t>2023年农民实用技术培训项目</w:t>
      </w:r>
    </w:p>
    <w:p>
      <w:pPr>
        <w:jc w:val="center"/>
        <w:rPr>
          <w:rFonts w:hint="eastAsia"/>
          <w:color w:val="auto"/>
          <w:lang w:eastAsia="zh-CN"/>
        </w:rPr>
      </w:pPr>
    </w:p>
    <w:p>
      <w:pPr>
        <w:spacing w:line="780" w:lineRule="auto"/>
        <w:jc w:val="center"/>
        <w:rPr>
          <w:rFonts w:hAnsi="宋体" w:cs="宋体"/>
          <w:b/>
          <w:color w:val="auto"/>
          <w:sz w:val="88"/>
          <w:szCs w:val="88"/>
        </w:rPr>
      </w:pPr>
    </w:p>
    <w:p>
      <w:pPr>
        <w:pStyle w:val="15"/>
        <w:rPr>
          <w:rFonts w:ascii="宋体" w:hAnsi="宋体" w:cs="宋体"/>
          <w:color w:val="auto"/>
        </w:rPr>
      </w:pPr>
    </w:p>
    <w:p>
      <w:pPr>
        <w:spacing w:line="780" w:lineRule="auto"/>
        <w:jc w:val="center"/>
        <w:rPr>
          <w:rFonts w:hAnsi="宋体" w:cs="宋体"/>
          <w:b/>
          <w:color w:val="auto"/>
          <w:sz w:val="88"/>
          <w:szCs w:val="88"/>
        </w:rPr>
      </w:pPr>
      <w:r>
        <w:rPr>
          <w:rFonts w:hint="eastAsia" w:hAnsi="宋体" w:cs="宋体"/>
          <w:b/>
          <w:color w:val="auto"/>
          <w:sz w:val="88"/>
          <w:szCs w:val="88"/>
        </w:rPr>
        <w:t>招 标 文 件</w:t>
      </w:r>
    </w:p>
    <w:p>
      <w:pPr>
        <w:rPr>
          <w:rFonts w:hAnsi="宋体" w:cs="宋体"/>
          <w:color w:val="auto"/>
        </w:rPr>
      </w:pPr>
      <w:bookmarkStart w:id="0" w:name="_Toc363463325"/>
    </w:p>
    <w:p>
      <w:pPr>
        <w:rPr>
          <w:rFonts w:hAnsi="宋体" w:cs="宋体"/>
          <w:color w:val="auto"/>
        </w:rPr>
      </w:pPr>
    </w:p>
    <w:bookmarkEnd w:id="0"/>
    <w:p>
      <w:pP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rPr>
          <w:rFonts w:hAnsi="宋体" w:cs="宋体"/>
          <w:color w:val="auto"/>
          <w:sz w:val="18"/>
          <w:szCs w:val="18"/>
        </w:rPr>
      </w:pPr>
    </w:p>
    <w:p>
      <w:pPr>
        <w:pStyle w:val="9"/>
        <w:ind w:firstLine="360"/>
        <w:rPr>
          <w:rFonts w:ascii="宋体" w:hAnsi="宋体" w:eastAsia="宋体" w:cs="宋体"/>
          <w:color w:val="auto"/>
          <w:sz w:val="18"/>
          <w:szCs w:val="18"/>
        </w:rPr>
      </w:pPr>
    </w:p>
    <w:p>
      <w:pPr>
        <w:pStyle w:val="9"/>
        <w:ind w:firstLine="360"/>
        <w:rPr>
          <w:rFonts w:ascii="宋体" w:hAnsi="宋体" w:eastAsia="宋体" w:cs="宋体"/>
          <w:color w:val="auto"/>
          <w:sz w:val="18"/>
          <w:szCs w:val="18"/>
        </w:rPr>
      </w:pPr>
    </w:p>
    <w:p>
      <w:pPr>
        <w:pStyle w:val="9"/>
        <w:ind w:firstLine="360"/>
        <w:rPr>
          <w:rFonts w:ascii="宋体" w:hAnsi="宋体" w:eastAsia="宋体" w:cs="宋体"/>
          <w:color w:val="auto"/>
          <w:sz w:val="18"/>
          <w:szCs w:val="18"/>
        </w:rPr>
      </w:pPr>
    </w:p>
    <w:p>
      <w:pPr>
        <w:spacing w:line="360" w:lineRule="auto"/>
        <w:jc w:val="center"/>
        <w:rPr>
          <w:rFonts w:hint="eastAsia" w:hAnsi="宋体" w:eastAsia="宋体" w:cs="宋体"/>
          <w:b/>
          <w:color w:val="auto"/>
          <w:sz w:val="32"/>
          <w:szCs w:val="32"/>
          <w:lang w:eastAsia="zh-CN"/>
        </w:rPr>
      </w:pPr>
      <w:r>
        <w:rPr>
          <w:rFonts w:hint="eastAsia" w:hAnsi="宋体" w:cs="宋体"/>
          <w:b/>
          <w:color w:val="auto"/>
          <w:sz w:val="32"/>
          <w:szCs w:val="32"/>
        </w:rPr>
        <w:t>招标人：</w:t>
      </w:r>
      <w:r>
        <w:rPr>
          <w:rFonts w:hint="eastAsia" w:hAnsi="宋体" w:cs="宋体"/>
          <w:b/>
          <w:color w:val="auto"/>
          <w:sz w:val="32"/>
          <w:szCs w:val="32"/>
          <w:lang w:eastAsia="zh-CN"/>
        </w:rPr>
        <w:t>澄城县乡村振兴局</w:t>
      </w:r>
    </w:p>
    <w:p>
      <w:pPr>
        <w:spacing w:line="360" w:lineRule="auto"/>
        <w:jc w:val="center"/>
        <w:rPr>
          <w:rFonts w:hint="eastAsia" w:hAnsi="宋体" w:eastAsia="宋体" w:cs="宋体"/>
          <w:b/>
          <w:color w:val="auto"/>
          <w:sz w:val="32"/>
          <w:szCs w:val="32"/>
          <w:lang w:eastAsia="zh-CN"/>
        </w:rPr>
      </w:pPr>
      <w:r>
        <w:rPr>
          <w:rFonts w:hint="eastAsia" w:hAnsi="宋体" w:cs="宋体"/>
          <w:b/>
          <w:color w:val="auto"/>
          <w:sz w:val="32"/>
          <w:szCs w:val="32"/>
        </w:rPr>
        <w:t>招标代理机构：</w:t>
      </w:r>
      <w:r>
        <w:rPr>
          <w:rFonts w:hint="eastAsia" w:hAnsi="宋体" w:cs="宋体"/>
          <w:b/>
          <w:color w:val="auto"/>
          <w:sz w:val="32"/>
          <w:szCs w:val="32"/>
          <w:lang w:eastAsia="zh-CN"/>
        </w:rPr>
        <w:t>陕西正运项目管理咨询有限公司</w:t>
      </w:r>
    </w:p>
    <w:p>
      <w:pPr>
        <w:tabs>
          <w:tab w:val="left" w:pos="525"/>
        </w:tabs>
        <w:ind w:left="-2" w:leftChars="-1" w:firstLine="1"/>
        <w:jc w:val="center"/>
        <w:rPr>
          <w:rFonts w:hAnsi="宋体" w:cs="宋体"/>
          <w:b/>
          <w:color w:val="auto"/>
          <w:sz w:val="44"/>
          <w:szCs w:val="44"/>
        </w:rPr>
        <w:sectPr>
          <w:headerReference r:id="rId4" w:type="first"/>
          <w:footerReference r:id="rId6" w:type="first"/>
          <w:headerReference r:id="rId3" w:type="default"/>
          <w:footerReference r:id="rId5" w:type="default"/>
          <w:pgSz w:w="11906" w:h="16838"/>
          <w:pgMar w:top="1417" w:right="1134" w:bottom="1417" w:left="1417" w:header="1134" w:footer="992" w:gutter="0"/>
          <w:pgNumType w:start="1"/>
          <w:cols w:space="720" w:num="1"/>
          <w:titlePg/>
          <w:docGrid w:type="lines" w:linePitch="333" w:charSpace="0"/>
        </w:sectPr>
      </w:pPr>
      <w:r>
        <w:rPr>
          <w:rFonts w:hint="eastAsia" w:hAnsi="宋体" w:cs="宋体"/>
          <w:b/>
          <w:color w:val="auto"/>
          <w:sz w:val="32"/>
          <w:szCs w:val="32"/>
          <w:lang w:val="en-US" w:eastAsia="zh-CN"/>
        </w:rPr>
        <w:t>日期：</w:t>
      </w:r>
      <w:r>
        <w:rPr>
          <w:rFonts w:hint="eastAsia" w:hAnsi="宋体" w:cs="宋体"/>
          <w:b/>
          <w:color w:val="auto"/>
          <w:sz w:val="32"/>
          <w:szCs w:val="32"/>
        </w:rPr>
        <w:t>二〇二</w:t>
      </w:r>
      <w:r>
        <w:rPr>
          <w:rFonts w:hint="eastAsia" w:hAnsi="宋体" w:cs="宋体"/>
          <w:b/>
          <w:color w:val="auto"/>
          <w:sz w:val="32"/>
          <w:szCs w:val="32"/>
          <w:lang w:eastAsia="zh-CN"/>
        </w:rPr>
        <w:t>三</w:t>
      </w:r>
      <w:r>
        <w:rPr>
          <w:rFonts w:hint="eastAsia" w:hAnsi="宋体" w:cs="宋体"/>
          <w:b/>
          <w:color w:val="auto"/>
          <w:sz w:val="32"/>
          <w:szCs w:val="32"/>
        </w:rPr>
        <w:t>年</w:t>
      </w:r>
      <w:r>
        <w:rPr>
          <w:rFonts w:hint="eastAsia" w:hAnsi="宋体" w:cs="宋体"/>
          <w:b/>
          <w:color w:val="auto"/>
          <w:sz w:val="32"/>
          <w:szCs w:val="32"/>
          <w:lang w:val="en-US" w:eastAsia="zh-CN"/>
        </w:rPr>
        <w:t>四</w:t>
      </w:r>
      <w:r>
        <w:rPr>
          <w:rFonts w:hint="eastAsia" w:hAnsi="宋体" w:cs="宋体"/>
          <w:b/>
          <w:color w:val="auto"/>
          <w:sz w:val="32"/>
          <w:szCs w:val="32"/>
        </w:rPr>
        <w:t>月</w:t>
      </w:r>
    </w:p>
    <w:p>
      <w:pPr>
        <w:spacing w:before="166" w:beforeLines="50" w:line="360" w:lineRule="auto"/>
        <w:jc w:val="center"/>
        <w:rPr>
          <w:rFonts w:hAnsi="宋体" w:cs="宋体"/>
          <w:b/>
          <w:color w:val="auto"/>
          <w:sz w:val="44"/>
          <w:szCs w:val="44"/>
        </w:rPr>
      </w:pPr>
      <w:r>
        <w:rPr>
          <w:rFonts w:hint="eastAsia" w:hAnsi="宋体" w:cs="宋体"/>
          <w:b/>
          <w:color w:val="auto"/>
          <w:sz w:val="44"/>
          <w:szCs w:val="44"/>
        </w:rPr>
        <w:t>目   录</w:t>
      </w:r>
    </w:p>
    <w:p>
      <w:pPr>
        <w:pStyle w:val="17"/>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360" w:lineRule="auto"/>
        <w:ind w:left="0" w:leftChars="0"/>
        <w:textAlignment w:val="auto"/>
      </w:pPr>
      <w:bookmarkStart w:id="1" w:name="_Toc20652"/>
      <w:bookmarkStart w:id="2" w:name="_Toc389582033"/>
      <w:bookmarkStart w:id="3" w:name="_Toc16218"/>
      <w:bookmarkStart w:id="4" w:name="_Toc5293"/>
      <w:bookmarkStart w:id="5" w:name="_Toc19886"/>
      <w:bookmarkStart w:id="6" w:name="_Toc21518"/>
      <w:bookmarkStart w:id="7" w:name="_Toc20858"/>
      <w:bookmarkStart w:id="8" w:name="_Toc426457691"/>
      <w:bookmarkStart w:id="9" w:name="_Toc403077638"/>
      <w:bookmarkStart w:id="10" w:name="_Toc363473971"/>
      <w:bookmarkStart w:id="11" w:name="_Toc363474016"/>
      <w:r>
        <w:rPr>
          <w:rFonts w:hint="eastAsia" w:hAnsi="宋体" w:cs="宋体"/>
          <w:color w:val="auto"/>
          <w:sz w:val="21"/>
          <w:szCs w:val="21"/>
        </w:rPr>
        <w:fldChar w:fldCharType="begin"/>
      </w:r>
      <w:r>
        <w:rPr>
          <w:rFonts w:hint="eastAsia" w:hAnsi="宋体" w:cs="宋体"/>
          <w:color w:val="auto"/>
          <w:sz w:val="21"/>
          <w:szCs w:val="21"/>
        </w:rPr>
        <w:instrText xml:space="preserve">TOC \o "1-4" \h \u </w:instrText>
      </w:r>
      <w:r>
        <w:rPr>
          <w:rFonts w:hint="eastAsia" w:hAnsi="宋体" w:cs="宋体"/>
          <w:color w:val="auto"/>
          <w:sz w:val="21"/>
          <w:szCs w:val="21"/>
        </w:rPr>
        <w:fldChar w:fldCharType="separate"/>
      </w:r>
      <w:r>
        <w:rPr>
          <w:rFonts w:hint="eastAsia" w:hAnsi="宋体" w:cs="宋体"/>
          <w:color w:val="auto"/>
          <w:szCs w:val="21"/>
        </w:rPr>
        <w:fldChar w:fldCharType="begin"/>
      </w:r>
      <w:r>
        <w:rPr>
          <w:rFonts w:hint="eastAsia" w:hAnsi="宋体" w:cs="宋体"/>
          <w:szCs w:val="21"/>
        </w:rPr>
        <w:instrText xml:space="preserve"> HYPERLINK \l _Toc3391 </w:instrText>
      </w:r>
      <w:r>
        <w:rPr>
          <w:rFonts w:hint="eastAsia" w:hAnsi="宋体" w:cs="宋体"/>
          <w:szCs w:val="21"/>
        </w:rPr>
        <w:fldChar w:fldCharType="separate"/>
      </w:r>
      <w:r>
        <w:rPr>
          <w:rFonts w:hint="eastAsia" w:ascii="宋体" w:eastAsia="宋体" w:cs="宋体"/>
          <w:szCs w:val="36"/>
        </w:rPr>
        <w:t>第一章  招标公告</w:t>
      </w:r>
      <w:r>
        <w:tab/>
      </w:r>
      <w:r>
        <w:fldChar w:fldCharType="begin"/>
      </w:r>
      <w:r>
        <w:instrText xml:space="preserve"> PAGEREF _Toc3391 \h </w:instrText>
      </w:r>
      <w:r>
        <w:fldChar w:fldCharType="separate"/>
      </w:r>
      <w:r>
        <w:t>2</w:t>
      </w:r>
      <w:r>
        <w:fldChar w:fldCharType="end"/>
      </w:r>
      <w:r>
        <w:rPr>
          <w:rFonts w:hint="eastAsia" w:hAnsi="宋体" w:cs="宋体"/>
          <w:color w:val="auto"/>
          <w:szCs w:val="21"/>
        </w:rPr>
        <w:fldChar w:fldCharType="end"/>
      </w:r>
    </w:p>
    <w:p>
      <w:pPr>
        <w:pStyle w:val="17"/>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360" w:lineRule="auto"/>
        <w:ind w:left="0" w:leftChars="0"/>
        <w:textAlignment w:val="auto"/>
      </w:pPr>
      <w:r>
        <w:rPr>
          <w:rFonts w:hint="eastAsia" w:hAnsi="宋体" w:cs="宋体"/>
          <w:color w:val="auto"/>
          <w:szCs w:val="21"/>
        </w:rPr>
        <w:fldChar w:fldCharType="begin"/>
      </w:r>
      <w:r>
        <w:rPr>
          <w:rFonts w:hint="eastAsia" w:hAnsi="宋体" w:cs="宋体"/>
          <w:szCs w:val="21"/>
        </w:rPr>
        <w:instrText xml:space="preserve"> HYPERLINK \l _Toc20759 </w:instrText>
      </w:r>
      <w:r>
        <w:rPr>
          <w:rFonts w:hint="eastAsia" w:hAnsi="宋体" w:cs="宋体"/>
          <w:szCs w:val="21"/>
        </w:rPr>
        <w:fldChar w:fldCharType="separate"/>
      </w:r>
      <w:r>
        <w:rPr>
          <w:rFonts w:hint="eastAsia" w:ascii="宋体" w:eastAsia="宋体" w:cs="宋体"/>
          <w:szCs w:val="36"/>
        </w:rPr>
        <w:t xml:space="preserve">第二章  </w:t>
      </w:r>
      <w:r>
        <w:rPr>
          <w:rFonts w:hint="eastAsia" w:ascii="宋体" w:eastAsia="宋体" w:cs="宋体"/>
          <w:szCs w:val="36"/>
          <w:lang w:val="en-US" w:eastAsia="zh-CN"/>
        </w:rPr>
        <w:t>供应商</w:t>
      </w:r>
      <w:r>
        <w:rPr>
          <w:rFonts w:hint="eastAsia" w:ascii="宋体" w:eastAsia="宋体" w:cs="宋体"/>
          <w:szCs w:val="36"/>
        </w:rPr>
        <w:t>须知</w:t>
      </w:r>
      <w:r>
        <w:tab/>
      </w:r>
      <w:r>
        <w:fldChar w:fldCharType="begin"/>
      </w:r>
      <w:r>
        <w:instrText xml:space="preserve"> PAGEREF _Toc20759 \h </w:instrText>
      </w:r>
      <w:r>
        <w:fldChar w:fldCharType="separate"/>
      </w:r>
      <w:r>
        <w:t>12</w:t>
      </w:r>
      <w:r>
        <w:fldChar w:fldCharType="end"/>
      </w:r>
      <w:r>
        <w:rPr>
          <w:rFonts w:hint="eastAsia" w:hAnsi="宋体" w:cs="宋体"/>
          <w:color w:val="auto"/>
          <w:szCs w:val="21"/>
        </w:rPr>
        <w:fldChar w:fldCharType="end"/>
      </w:r>
    </w:p>
    <w:p>
      <w:pPr>
        <w:pStyle w:val="17"/>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360" w:lineRule="auto"/>
        <w:ind w:left="0" w:leftChars="0"/>
        <w:textAlignment w:val="auto"/>
      </w:pPr>
      <w:r>
        <w:rPr>
          <w:rFonts w:hint="eastAsia" w:hAnsi="宋体" w:cs="宋体"/>
          <w:color w:val="auto"/>
          <w:szCs w:val="21"/>
        </w:rPr>
        <w:fldChar w:fldCharType="begin"/>
      </w:r>
      <w:r>
        <w:rPr>
          <w:rFonts w:hint="eastAsia" w:hAnsi="宋体" w:cs="宋体"/>
          <w:szCs w:val="21"/>
        </w:rPr>
        <w:instrText xml:space="preserve"> HYPERLINK \l _Toc29161 </w:instrText>
      </w:r>
      <w:r>
        <w:rPr>
          <w:rFonts w:hint="eastAsia" w:hAnsi="宋体" w:cs="宋体"/>
          <w:szCs w:val="21"/>
        </w:rPr>
        <w:fldChar w:fldCharType="separate"/>
      </w:r>
      <w:r>
        <w:rPr>
          <w:rFonts w:hint="eastAsia" w:ascii="宋体" w:eastAsia="宋体" w:cs="宋体"/>
          <w:szCs w:val="36"/>
        </w:rPr>
        <w:t>第三章  合同条款及格式</w:t>
      </w:r>
      <w:r>
        <w:tab/>
      </w:r>
      <w:r>
        <w:fldChar w:fldCharType="begin"/>
      </w:r>
      <w:r>
        <w:instrText xml:space="preserve"> PAGEREF _Toc29161 \h </w:instrText>
      </w:r>
      <w:r>
        <w:fldChar w:fldCharType="separate"/>
      </w:r>
      <w:r>
        <w:t>33</w:t>
      </w:r>
      <w:r>
        <w:fldChar w:fldCharType="end"/>
      </w:r>
      <w:r>
        <w:rPr>
          <w:rFonts w:hint="eastAsia" w:hAnsi="宋体" w:cs="宋体"/>
          <w:color w:val="auto"/>
          <w:szCs w:val="21"/>
        </w:rPr>
        <w:fldChar w:fldCharType="end"/>
      </w:r>
    </w:p>
    <w:p>
      <w:pPr>
        <w:pStyle w:val="17"/>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360" w:lineRule="auto"/>
        <w:ind w:left="0" w:leftChars="0"/>
        <w:textAlignment w:val="auto"/>
      </w:pPr>
      <w:r>
        <w:rPr>
          <w:rFonts w:hint="eastAsia" w:hAnsi="宋体" w:cs="宋体"/>
          <w:color w:val="auto"/>
          <w:szCs w:val="21"/>
        </w:rPr>
        <w:fldChar w:fldCharType="begin"/>
      </w:r>
      <w:r>
        <w:rPr>
          <w:rFonts w:hint="eastAsia" w:hAnsi="宋体" w:cs="宋体"/>
          <w:szCs w:val="21"/>
        </w:rPr>
        <w:instrText xml:space="preserve"> HYPERLINK \l _Toc11656 </w:instrText>
      </w:r>
      <w:r>
        <w:rPr>
          <w:rFonts w:hint="eastAsia" w:hAnsi="宋体" w:cs="宋体"/>
          <w:szCs w:val="21"/>
        </w:rPr>
        <w:fldChar w:fldCharType="separate"/>
      </w:r>
      <w:r>
        <w:rPr>
          <w:rFonts w:hint="eastAsia" w:ascii="宋体" w:eastAsia="宋体" w:cs="宋体"/>
          <w:szCs w:val="36"/>
        </w:rPr>
        <w:t>第四章  采购内容及要求</w:t>
      </w:r>
      <w:r>
        <w:tab/>
      </w:r>
      <w:r>
        <w:fldChar w:fldCharType="begin"/>
      </w:r>
      <w:r>
        <w:instrText xml:space="preserve"> PAGEREF _Toc11656 \h </w:instrText>
      </w:r>
      <w:r>
        <w:fldChar w:fldCharType="separate"/>
      </w:r>
      <w:r>
        <w:t>38</w:t>
      </w:r>
      <w:r>
        <w:fldChar w:fldCharType="end"/>
      </w:r>
      <w:r>
        <w:rPr>
          <w:rFonts w:hint="eastAsia" w:hAnsi="宋体" w:cs="宋体"/>
          <w:color w:val="auto"/>
          <w:szCs w:val="21"/>
        </w:rPr>
        <w:fldChar w:fldCharType="end"/>
      </w:r>
    </w:p>
    <w:p>
      <w:pPr>
        <w:pStyle w:val="17"/>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360" w:lineRule="auto"/>
        <w:ind w:left="0" w:leftChars="0"/>
        <w:textAlignment w:val="auto"/>
      </w:pPr>
      <w:r>
        <w:rPr>
          <w:rFonts w:hint="eastAsia" w:hAnsi="宋体" w:cs="宋体"/>
          <w:color w:val="auto"/>
          <w:szCs w:val="21"/>
        </w:rPr>
        <w:fldChar w:fldCharType="begin"/>
      </w:r>
      <w:r>
        <w:rPr>
          <w:rFonts w:hint="eastAsia" w:hAnsi="宋体" w:cs="宋体"/>
          <w:szCs w:val="21"/>
        </w:rPr>
        <w:instrText xml:space="preserve"> HYPERLINK \l _Toc13594 </w:instrText>
      </w:r>
      <w:r>
        <w:rPr>
          <w:rFonts w:hint="eastAsia" w:hAnsi="宋体" w:cs="宋体"/>
          <w:szCs w:val="21"/>
        </w:rPr>
        <w:fldChar w:fldCharType="separate"/>
      </w:r>
      <w:r>
        <w:rPr>
          <w:rFonts w:hint="eastAsia" w:ascii="宋体" w:eastAsia="宋体" w:cs="宋体"/>
          <w:szCs w:val="36"/>
        </w:rPr>
        <w:t>第五章  评标方法</w:t>
      </w:r>
      <w:r>
        <w:tab/>
      </w:r>
      <w:r>
        <w:fldChar w:fldCharType="begin"/>
      </w:r>
      <w:r>
        <w:instrText xml:space="preserve"> PAGEREF _Toc13594 \h </w:instrText>
      </w:r>
      <w:r>
        <w:fldChar w:fldCharType="separate"/>
      </w:r>
      <w:r>
        <w:t>40</w:t>
      </w:r>
      <w:r>
        <w:fldChar w:fldCharType="end"/>
      </w:r>
      <w:r>
        <w:rPr>
          <w:rFonts w:hint="eastAsia" w:hAnsi="宋体" w:cs="宋体"/>
          <w:color w:val="auto"/>
          <w:szCs w:val="21"/>
        </w:rPr>
        <w:fldChar w:fldCharType="end"/>
      </w:r>
    </w:p>
    <w:p>
      <w:pPr>
        <w:pStyle w:val="17"/>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360" w:lineRule="auto"/>
        <w:ind w:left="0" w:leftChars="0"/>
        <w:textAlignment w:val="auto"/>
      </w:pPr>
      <w:r>
        <w:rPr>
          <w:rFonts w:hint="eastAsia" w:hAnsi="宋体" w:cs="宋体"/>
          <w:color w:val="auto"/>
          <w:szCs w:val="21"/>
        </w:rPr>
        <w:fldChar w:fldCharType="begin"/>
      </w:r>
      <w:r>
        <w:rPr>
          <w:rFonts w:hint="eastAsia" w:hAnsi="宋体" w:cs="宋体"/>
          <w:szCs w:val="21"/>
        </w:rPr>
        <w:instrText xml:space="preserve"> HYPERLINK \l _Toc26402 </w:instrText>
      </w:r>
      <w:r>
        <w:rPr>
          <w:rFonts w:hint="eastAsia" w:hAnsi="宋体" w:cs="宋体"/>
          <w:szCs w:val="21"/>
        </w:rPr>
        <w:fldChar w:fldCharType="separate"/>
      </w:r>
      <w:r>
        <w:rPr>
          <w:rFonts w:hint="eastAsia" w:ascii="宋体" w:eastAsia="宋体" w:cs="宋体"/>
          <w:bCs/>
          <w:szCs w:val="36"/>
        </w:rPr>
        <w:t>第六章  投标文件构成及格式</w:t>
      </w:r>
      <w:r>
        <w:tab/>
      </w:r>
      <w:r>
        <w:fldChar w:fldCharType="begin"/>
      </w:r>
      <w:r>
        <w:instrText xml:space="preserve"> PAGEREF _Toc26402 \h </w:instrText>
      </w:r>
      <w:r>
        <w:fldChar w:fldCharType="separate"/>
      </w:r>
      <w:r>
        <w:t>46</w:t>
      </w:r>
      <w:r>
        <w:fldChar w:fldCharType="end"/>
      </w:r>
      <w:r>
        <w:rPr>
          <w:rFonts w:hint="eastAsia" w:hAnsi="宋体" w:cs="宋体"/>
          <w:color w:val="auto"/>
          <w:szCs w:val="21"/>
        </w:rPr>
        <w:fldChar w:fldCharType="end"/>
      </w:r>
    </w:p>
    <w:p>
      <w:pPr>
        <w:pStyle w:val="13"/>
        <w:keepNext w:val="0"/>
        <w:keepLines w:val="0"/>
        <w:pageBreakBefore w:val="0"/>
        <w:widowControl w:val="0"/>
        <w:tabs>
          <w:tab w:val="right" w:leader="dot" w:pos="9355"/>
        </w:tabs>
        <w:kinsoku/>
        <w:wordWrap/>
        <w:overflowPunct/>
        <w:topLinePunct w:val="0"/>
        <w:autoSpaceDE/>
        <w:autoSpaceDN/>
        <w:bidi w:val="0"/>
        <w:adjustRightInd/>
        <w:snapToGrid/>
        <w:spacing w:line="360" w:lineRule="auto"/>
        <w:ind w:left="0" w:leftChars="0" w:firstLine="480" w:firstLineChars="200"/>
        <w:textAlignment w:val="auto"/>
      </w:pPr>
      <w:r>
        <w:rPr>
          <w:rFonts w:hint="eastAsia" w:hAnsi="宋体" w:cs="宋体"/>
          <w:color w:val="auto"/>
          <w:szCs w:val="21"/>
        </w:rPr>
        <w:fldChar w:fldCharType="begin"/>
      </w:r>
      <w:r>
        <w:rPr>
          <w:rFonts w:hint="eastAsia" w:hAnsi="宋体" w:cs="宋体"/>
          <w:szCs w:val="21"/>
        </w:rPr>
        <w:instrText xml:space="preserve"> HYPERLINK \l _Toc24326 </w:instrText>
      </w:r>
      <w:r>
        <w:rPr>
          <w:rFonts w:hint="eastAsia" w:hAnsi="宋体" w:cs="宋体"/>
          <w:szCs w:val="21"/>
        </w:rPr>
        <w:fldChar w:fldCharType="separate"/>
      </w:r>
      <w:r>
        <w:rPr>
          <w:rFonts w:hint="eastAsia" w:ascii="宋体" w:hAnsi="宋体" w:cs="宋体"/>
          <w:szCs w:val="32"/>
        </w:rPr>
        <w:t>一、投标函</w:t>
      </w:r>
      <w:r>
        <w:tab/>
      </w:r>
      <w:r>
        <w:fldChar w:fldCharType="begin"/>
      </w:r>
      <w:r>
        <w:instrText xml:space="preserve"> PAGEREF _Toc24326 \h </w:instrText>
      </w:r>
      <w:r>
        <w:fldChar w:fldCharType="separate"/>
      </w:r>
      <w:r>
        <w:t>48</w:t>
      </w:r>
      <w:r>
        <w:fldChar w:fldCharType="end"/>
      </w:r>
      <w:r>
        <w:rPr>
          <w:rFonts w:hint="eastAsia" w:hAnsi="宋体" w:cs="宋体"/>
          <w:color w:val="auto"/>
          <w:szCs w:val="21"/>
        </w:rPr>
        <w:fldChar w:fldCharType="end"/>
      </w:r>
    </w:p>
    <w:p>
      <w:pPr>
        <w:pStyle w:val="13"/>
        <w:keepNext w:val="0"/>
        <w:keepLines w:val="0"/>
        <w:pageBreakBefore w:val="0"/>
        <w:widowControl w:val="0"/>
        <w:tabs>
          <w:tab w:val="right" w:leader="dot" w:pos="9355"/>
        </w:tabs>
        <w:kinsoku/>
        <w:wordWrap/>
        <w:overflowPunct/>
        <w:topLinePunct w:val="0"/>
        <w:autoSpaceDE/>
        <w:autoSpaceDN/>
        <w:bidi w:val="0"/>
        <w:adjustRightInd/>
        <w:snapToGrid/>
        <w:spacing w:line="360" w:lineRule="auto"/>
        <w:ind w:left="0" w:leftChars="0" w:firstLine="480" w:firstLineChars="200"/>
        <w:textAlignment w:val="auto"/>
      </w:pPr>
      <w:r>
        <w:rPr>
          <w:rFonts w:hint="eastAsia" w:hAnsi="宋体" w:cs="宋体"/>
          <w:color w:val="auto"/>
          <w:szCs w:val="21"/>
        </w:rPr>
        <w:fldChar w:fldCharType="begin"/>
      </w:r>
      <w:r>
        <w:rPr>
          <w:rFonts w:hint="eastAsia" w:hAnsi="宋体" w:cs="宋体"/>
          <w:szCs w:val="21"/>
        </w:rPr>
        <w:instrText xml:space="preserve"> HYPERLINK \l _Toc21720 </w:instrText>
      </w:r>
      <w:r>
        <w:rPr>
          <w:rFonts w:hint="eastAsia" w:hAnsi="宋体" w:cs="宋体"/>
          <w:szCs w:val="21"/>
        </w:rPr>
        <w:fldChar w:fldCharType="separate"/>
      </w:r>
      <w:r>
        <w:rPr>
          <w:rFonts w:hint="eastAsia" w:hAnsi="宋体" w:cs="宋体"/>
          <w:bCs/>
          <w:szCs w:val="32"/>
        </w:rPr>
        <w:t>二、投标报价表</w:t>
      </w:r>
      <w:r>
        <w:tab/>
      </w:r>
      <w:r>
        <w:fldChar w:fldCharType="begin"/>
      </w:r>
      <w:r>
        <w:instrText xml:space="preserve"> PAGEREF _Toc21720 \h </w:instrText>
      </w:r>
      <w:r>
        <w:fldChar w:fldCharType="separate"/>
      </w:r>
      <w:r>
        <w:t>49</w:t>
      </w:r>
      <w:r>
        <w:fldChar w:fldCharType="end"/>
      </w:r>
      <w:r>
        <w:rPr>
          <w:rFonts w:hint="eastAsia" w:hAnsi="宋体" w:cs="宋体"/>
          <w:color w:val="auto"/>
          <w:szCs w:val="21"/>
        </w:rPr>
        <w:fldChar w:fldCharType="end"/>
      </w:r>
    </w:p>
    <w:p>
      <w:pPr>
        <w:pStyle w:val="13"/>
        <w:keepNext w:val="0"/>
        <w:keepLines w:val="0"/>
        <w:pageBreakBefore w:val="0"/>
        <w:widowControl w:val="0"/>
        <w:tabs>
          <w:tab w:val="right" w:leader="dot" w:pos="9355"/>
        </w:tabs>
        <w:kinsoku/>
        <w:wordWrap/>
        <w:overflowPunct/>
        <w:topLinePunct w:val="0"/>
        <w:autoSpaceDE/>
        <w:autoSpaceDN/>
        <w:bidi w:val="0"/>
        <w:adjustRightInd/>
        <w:snapToGrid/>
        <w:spacing w:line="360" w:lineRule="auto"/>
        <w:ind w:left="0" w:leftChars="0" w:firstLine="480" w:firstLineChars="200"/>
        <w:textAlignment w:val="auto"/>
      </w:pPr>
      <w:r>
        <w:rPr>
          <w:rFonts w:hint="eastAsia" w:hAnsi="宋体" w:cs="宋体"/>
          <w:color w:val="auto"/>
          <w:szCs w:val="21"/>
        </w:rPr>
        <w:fldChar w:fldCharType="begin"/>
      </w:r>
      <w:r>
        <w:rPr>
          <w:rFonts w:hint="eastAsia" w:hAnsi="宋体" w:cs="宋体"/>
          <w:szCs w:val="21"/>
        </w:rPr>
        <w:instrText xml:space="preserve"> HYPERLINK \l _Toc1173 </w:instrText>
      </w:r>
      <w:r>
        <w:rPr>
          <w:rFonts w:hint="eastAsia" w:hAnsi="宋体" w:cs="宋体"/>
          <w:szCs w:val="21"/>
        </w:rPr>
        <w:fldChar w:fldCharType="separate"/>
      </w:r>
      <w:r>
        <w:rPr>
          <w:rFonts w:hint="eastAsia" w:ascii="宋体" w:hAnsi="宋体" w:cs="宋体"/>
          <w:szCs w:val="32"/>
        </w:rPr>
        <w:t>三、投标方案说明书</w:t>
      </w:r>
      <w:r>
        <w:tab/>
      </w:r>
      <w:r>
        <w:fldChar w:fldCharType="begin"/>
      </w:r>
      <w:r>
        <w:instrText xml:space="preserve"> PAGEREF _Toc1173 \h </w:instrText>
      </w:r>
      <w:r>
        <w:fldChar w:fldCharType="separate"/>
      </w:r>
      <w:r>
        <w:t>51</w:t>
      </w:r>
      <w:r>
        <w:fldChar w:fldCharType="end"/>
      </w:r>
      <w:r>
        <w:rPr>
          <w:rFonts w:hint="eastAsia" w:hAnsi="宋体" w:cs="宋体"/>
          <w:color w:val="auto"/>
          <w:szCs w:val="21"/>
        </w:rPr>
        <w:fldChar w:fldCharType="end"/>
      </w:r>
    </w:p>
    <w:p>
      <w:pPr>
        <w:pStyle w:val="13"/>
        <w:keepNext w:val="0"/>
        <w:keepLines w:val="0"/>
        <w:pageBreakBefore w:val="0"/>
        <w:widowControl w:val="0"/>
        <w:tabs>
          <w:tab w:val="right" w:leader="dot" w:pos="9355"/>
        </w:tabs>
        <w:kinsoku/>
        <w:wordWrap/>
        <w:overflowPunct/>
        <w:topLinePunct w:val="0"/>
        <w:autoSpaceDE/>
        <w:autoSpaceDN/>
        <w:bidi w:val="0"/>
        <w:adjustRightInd/>
        <w:snapToGrid/>
        <w:spacing w:line="360" w:lineRule="auto"/>
        <w:ind w:left="0" w:leftChars="0" w:firstLine="480" w:firstLineChars="200"/>
        <w:textAlignment w:val="auto"/>
      </w:pPr>
      <w:r>
        <w:rPr>
          <w:rFonts w:hint="eastAsia" w:hAnsi="宋体" w:cs="宋体"/>
          <w:color w:val="auto"/>
          <w:szCs w:val="21"/>
        </w:rPr>
        <w:fldChar w:fldCharType="begin"/>
      </w:r>
      <w:r>
        <w:rPr>
          <w:rFonts w:hint="eastAsia" w:hAnsi="宋体" w:cs="宋体"/>
          <w:szCs w:val="21"/>
        </w:rPr>
        <w:instrText xml:space="preserve"> HYPERLINK \l _Toc1202 </w:instrText>
      </w:r>
      <w:r>
        <w:rPr>
          <w:rFonts w:hint="eastAsia" w:hAnsi="宋体" w:cs="宋体"/>
          <w:szCs w:val="21"/>
        </w:rPr>
        <w:fldChar w:fldCharType="separate"/>
      </w:r>
      <w:r>
        <w:rPr>
          <w:rFonts w:hint="eastAsia" w:ascii="宋体" w:hAnsi="宋体" w:cs="宋体"/>
          <w:szCs w:val="32"/>
        </w:rPr>
        <w:t>四、商务条款偏离表</w:t>
      </w:r>
      <w:r>
        <w:tab/>
      </w:r>
      <w:r>
        <w:fldChar w:fldCharType="begin"/>
      </w:r>
      <w:r>
        <w:instrText xml:space="preserve"> PAGEREF _Toc1202 \h </w:instrText>
      </w:r>
      <w:r>
        <w:fldChar w:fldCharType="separate"/>
      </w:r>
      <w:r>
        <w:t>53</w:t>
      </w:r>
      <w:r>
        <w:fldChar w:fldCharType="end"/>
      </w:r>
      <w:r>
        <w:rPr>
          <w:rFonts w:hint="eastAsia" w:hAnsi="宋体" w:cs="宋体"/>
          <w:color w:val="auto"/>
          <w:szCs w:val="21"/>
        </w:rPr>
        <w:fldChar w:fldCharType="end"/>
      </w:r>
    </w:p>
    <w:p>
      <w:pPr>
        <w:pStyle w:val="13"/>
        <w:keepNext w:val="0"/>
        <w:keepLines w:val="0"/>
        <w:pageBreakBefore w:val="0"/>
        <w:widowControl w:val="0"/>
        <w:tabs>
          <w:tab w:val="right" w:leader="dot" w:pos="9355"/>
        </w:tabs>
        <w:kinsoku/>
        <w:wordWrap/>
        <w:overflowPunct/>
        <w:topLinePunct w:val="0"/>
        <w:autoSpaceDE/>
        <w:autoSpaceDN/>
        <w:bidi w:val="0"/>
        <w:adjustRightInd/>
        <w:snapToGrid/>
        <w:spacing w:line="360" w:lineRule="auto"/>
        <w:ind w:left="0" w:leftChars="0" w:firstLine="480" w:firstLineChars="200"/>
        <w:textAlignment w:val="auto"/>
      </w:pPr>
      <w:r>
        <w:rPr>
          <w:rFonts w:hint="eastAsia" w:hAnsi="宋体" w:cs="宋体"/>
          <w:color w:val="auto"/>
          <w:szCs w:val="21"/>
        </w:rPr>
        <w:fldChar w:fldCharType="begin"/>
      </w:r>
      <w:r>
        <w:rPr>
          <w:rFonts w:hint="eastAsia" w:hAnsi="宋体" w:cs="宋体"/>
          <w:szCs w:val="21"/>
        </w:rPr>
        <w:instrText xml:space="preserve"> HYPERLINK \l _Toc19853 </w:instrText>
      </w:r>
      <w:r>
        <w:rPr>
          <w:rFonts w:hint="eastAsia" w:hAnsi="宋体" w:cs="宋体"/>
          <w:szCs w:val="21"/>
        </w:rPr>
        <w:fldChar w:fldCharType="separate"/>
      </w:r>
      <w:r>
        <w:rPr>
          <w:rFonts w:hint="eastAsia" w:ascii="宋体" w:hAnsi="宋体" w:cs="宋体"/>
          <w:szCs w:val="32"/>
        </w:rPr>
        <w:t>五、陕西省政府采购供应商拒绝政府采购领域商业贿赂承诺书</w:t>
      </w:r>
      <w:r>
        <w:tab/>
      </w:r>
      <w:r>
        <w:fldChar w:fldCharType="begin"/>
      </w:r>
      <w:r>
        <w:instrText xml:space="preserve"> PAGEREF _Toc19853 \h </w:instrText>
      </w:r>
      <w:r>
        <w:fldChar w:fldCharType="separate"/>
      </w:r>
      <w:r>
        <w:t>54</w:t>
      </w:r>
      <w:r>
        <w:fldChar w:fldCharType="end"/>
      </w:r>
      <w:r>
        <w:rPr>
          <w:rFonts w:hint="eastAsia" w:hAnsi="宋体" w:cs="宋体"/>
          <w:color w:val="auto"/>
          <w:szCs w:val="21"/>
        </w:rPr>
        <w:fldChar w:fldCharType="end"/>
      </w:r>
    </w:p>
    <w:p>
      <w:pPr>
        <w:pStyle w:val="13"/>
        <w:keepNext w:val="0"/>
        <w:keepLines w:val="0"/>
        <w:pageBreakBefore w:val="0"/>
        <w:widowControl w:val="0"/>
        <w:tabs>
          <w:tab w:val="right" w:leader="dot" w:pos="9355"/>
        </w:tabs>
        <w:kinsoku/>
        <w:wordWrap/>
        <w:overflowPunct/>
        <w:topLinePunct w:val="0"/>
        <w:autoSpaceDE/>
        <w:autoSpaceDN/>
        <w:bidi w:val="0"/>
        <w:adjustRightInd/>
        <w:snapToGrid/>
        <w:spacing w:line="360" w:lineRule="auto"/>
        <w:ind w:left="0" w:leftChars="0" w:firstLine="480" w:firstLineChars="200"/>
        <w:textAlignment w:val="auto"/>
      </w:pPr>
      <w:r>
        <w:rPr>
          <w:rFonts w:hint="eastAsia" w:hAnsi="宋体" w:cs="宋体"/>
          <w:color w:val="auto"/>
          <w:szCs w:val="21"/>
        </w:rPr>
        <w:fldChar w:fldCharType="begin"/>
      </w:r>
      <w:r>
        <w:rPr>
          <w:rFonts w:hint="eastAsia" w:hAnsi="宋体" w:cs="宋体"/>
          <w:szCs w:val="21"/>
        </w:rPr>
        <w:instrText xml:space="preserve"> HYPERLINK \l _Toc29137 </w:instrText>
      </w:r>
      <w:r>
        <w:rPr>
          <w:rFonts w:hint="eastAsia" w:hAnsi="宋体" w:cs="宋体"/>
          <w:szCs w:val="21"/>
        </w:rPr>
        <w:fldChar w:fldCharType="separate"/>
      </w:r>
      <w:r>
        <w:rPr>
          <w:rFonts w:hint="eastAsia" w:ascii="宋体" w:hAnsi="宋体" w:cs="宋体"/>
          <w:szCs w:val="32"/>
        </w:rPr>
        <w:t>六、资格证明文件</w:t>
      </w:r>
      <w:r>
        <w:tab/>
      </w:r>
      <w:r>
        <w:fldChar w:fldCharType="begin"/>
      </w:r>
      <w:r>
        <w:instrText xml:space="preserve"> PAGEREF _Toc29137 \h </w:instrText>
      </w:r>
      <w:r>
        <w:fldChar w:fldCharType="separate"/>
      </w:r>
      <w:r>
        <w:t>55</w:t>
      </w:r>
      <w:r>
        <w:fldChar w:fldCharType="end"/>
      </w:r>
      <w:r>
        <w:rPr>
          <w:rFonts w:hint="eastAsia" w:hAnsi="宋体" w:cs="宋体"/>
          <w:color w:val="auto"/>
          <w:szCs w:val="21"/>
        </w:rPr>
        <w:fldChar w:fldCharType="end"/>
      </w:r>
    </w:p>
    <w:p>
      <w:pPr>
        <w:pStyle w:val="13"/>
        <w:keepNext w:val="0"/>
        <w:keepLines w:val="0"/>
        <w:pageBreakBefore w:val="0"/>
        <w:widowControl w:val="0"/>
        <w:tabs>
          <w:tab w:val="right" w:leader="dot" w:pos="9355"/>
        </w:tabs>
        <w:kinsoku/>
        <w:wordWrap/>
        <w:overflowPunct/>
        <w:topLinePunct w:val="0"/>
        <w:autoSpaceDE/>
        <w:autoSpaceDN/>
        <w:bidi w:val="0"/>
        <w:adjustRightInd/>
        <w:snapToGrid/>
        <w:spacing w:line="360" w:lineRule="auto"/>
        <w:ind w:left="0" w:leftChars="0" w:firstLine="480" w:firstLineChars="200"/>
        <w:textAlignment w:val="auto"/>
      </w:pPr>
      <w:r>
        <w:rPr>
          <w:rFonts w:hint="eastAsia" w:hAnsi="宋体" w:cs="宋体"/>
          <w:color w:val="auto"/>
          <w:szCs w:val="21"/>
        </w:rPr>
        <w:fldChar w:fldCharType="begin"/>
      </w:r>
      <w:r>
        <w:rPr>
          <w:rFonts w:hint="eastAsia" w:hAnsi="宋体" w:cs="宋体"/>
          <w:szCs w:val="21"/>
        </w:rPr>
        <w:instrText xml:space="preserve"> HYPERLINK \l _Toc14649 </w:instrText>
      </w:r>
      <w:r>
        <w:rPr>
          <w:rFonts w:hint="eastAsia" w:hAnsi="宋体" w:cs="宋体"/>
          <w:szCs w:val="21"/>
        </w:rPr>
        <w:fldChar w:fldCharType="separate"/>
      </w:r>
      <w:r>
        <w:rPr>
          <w:rFonts w:hint="eastAsia" w:hAnsi="宋体" w:cs="宋体"/>
          <w:bCs/>
          <w:szCs w:val="30"/>
        </w:rPr>
        <w:t>七、其他</w:t>
      </w:r>
      <w:r>
        <w:tab/>
      </w:r>
      <w:r>
        <w:fldChar w:fldCharType="begin"/>
      </w:r>
      <w:r>
        <w:instrText xml:space="preserve"> PAGEREF _Toc14649 \h </w:instrText>
      </w:r>
      <w:r>
        <w:fldChar w:fldCharType="separate"/>
      </w:r>
      <w:r>
        <w:t>56</w:t>
      </w:r>
      <w:r>
        <w:fldChar w:fldCharType="end"/>
      </w:r>
      <w:r>
        <w:rPr>
          <w:rFonts w:hint="eastAsia" w:hAnsi="宋体" w:cs="宋体"/>
          <w:color w:val="auto"/>
          <w:szCs w:val="21"/>
        </w:rPr>
        <w:fldChar w:fldCharType="end"/>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Ansi="宋体" w:cs="宋体"/>
          <w:color w:val="auto"/>
          <w:sz w:val="21"/>
          <w:szCs w:val="21"/>
        </w:rPr>
        <w:sectPr>
          <w:headerReference r:id="rId8" w:type="first"/>
          <w:footerReference r:id="rId10" w:type="first"/>
          <w:headerReference r:id="rId7" w:type="default"/>
          <w:footerReference r:id="rId9" w:type="default"/>
          <w:pgSz w:w="11906" w:h="16838"/>
          <w:pgMar w:top="1417" w:right="1134" w:bottom="1417" w:left="1417" w:header="1134" w:footer="992" w:gutter="0"/>
          <w:pgNumType w:start="1"/>
          <w:cols w:space="720" w:num="1"/>
          <w:titlePg/>
          <w:docGrid w:type="lines" w:linePitch="333" w:charSpace="0"/>
        </w:sectPr>
      </w:pPr>
      <w:r>
        <w:rPr>
          <w:rFonts w:hint="eastAsia" w:hAnsi="宋体" w:cs="宋体"/>
          <w:color w:val="auto"/>
          <w:szCs w:val="21"/>
        </w:rPr>
        <w:fldChar w:fldCharType="end"/>
      </w:r>
    </w:p>
    <w:p>
      <w:pPr>
        <w:pStyle w:val="3"/>
        <w:spacing w:after="333" w:afterLines="100" w:line="500" w:lineRule="exact"/>
        <w:jc w:val="center"/>
        <w:rPr>
          <w:rFonts w:ascii="宋体" w:eastAsia="宋体" w:cs="宋体"/>
          <w:color w:val="auto"/>
          <w:sz w:val="36"/>
          <w:szCs w:val="36"/>
        </w:rPr>
      </w:pPr>
      <w:bookmarkStart w:id="12" w:name="_Toc26849"/>
      <w:bookmarkStart w:id="13" w:name="_Toc23576"/>
      <w:bookmarkStart w:id="14" w:name="_Toc28504"/>
      <w:bookmarkStart w:id="15" w:name="_Toc31289"/>
      <w:bookmarkStart w:id="16" w:name="_Toc3391"/>
      <w:r>
        <w:rPr>
          <w:rFonts w:hint="eastAsia" w:ascii="宋体" w:eastAsia="宋体" w:cs="宋体"/>
          <w:color w:val="auto"/>
          <w:sz w:val="36"/>
          <w:szCs w:val="36"/>
        </w:rPr>
        <w:t xml:space="preserve">第一章  </w:t>
      </w:r>
      <w:bookmarkEnd w:id="1"/>
      <w:bookmarkEnd w:id="2"/>
      <w:bookmarkEnd w:id="3"/>
      <w:bookmarkEnd w:id="4"/>
      <w:bookmarkEnd w:id="5"/>
      <w:bookmarkEnd w:id="6"/>
      <w:bookmarkEnd w:id="7"/>
      <w:r>
        <w:rPr>
          <w:rFonts w:hint="eastAsia" w:ascii="宋体" w:eastAsia="宋体" w:cs="宋体"/>
          <w:color w:val="auto"/>
          <w:sz w:val="36"/>
          <w:szCs w:val="36"/>
        </w:rPr>
        <w:t>招标公告</w:t>
      </w:r>
      <w:bookmarkEnd w:id="8"/>
      <w:bookmarkEnd w:id="12"/>
      <w:bookmarkEnd w:id="13"/>
      <w:bookmarkEnd w:id="14"/>
      <w:bookmarkEnd w:id="15"/>
      <w:bookmarkEnd w:id="1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rPr>
      </w:pPr>
      <w:bookmarkStart w:id="17" w:name="_Toc389582035"/>
      <w:bookmarkStart w:id="18" w:name="_Toc2929"/>
      <w:bookmarkStart w:id="19" w:name="_Toc426457692"/>
      <w:bookmarkStart w:id="20" w:name="_Toc30304"/>
      <w:bookmarkStart w:id="21" w:name="_Toc6096"/>
      <w:r>
        <w:rPr>
          <w:rStyle w:val="27"/>
          <w:rFonts w:hint="eastAsia" w:ascii="宋体" w:hAnsi="宋体" w:eastAsia="宋体" w:cs="宋体"/>
          <w:b/>
          <w:bCs/>
          <w:i w:val="0"/>
          <w:iCs w:val="0"/>
          <w:caps w:val="0"/>
          <w:color w:val="auto"/>
          <w:spacing w:val="0"/>
          <w:sz w:val="24"/>
          <w:szCs w:val="24"/>
          <w:shd w:val="clear" w:fill="FFFFFF"/>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2023年农民实用技术培训项目招标项目的潜在投标人应在陕西省西安市碑林区环城南路西段120号时代诺利达10104室获取招标文件，并于2023年05月09日 10时00分（北京时间）前递交投标文件。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7"/>
          <w:rFonts w:hint="eastAsia" w:ascii="宋体" w:hAnsi="宋体" w:eastAsia="宋体" w:cs="宋体"/>
          <w:b/>
          <w:bCs/>
          <w:i w:val="0"/>
          <w:iCs w:val="0"/>
          <w:caps w:val="0"/>
          <w:color w:val="auto"/>
          <w:spacing w:val="0"/>
          <w:sz w:val="24"/>
          <w:szCs w:val="24"/>
          <w:shd w:val="clear" w:fill="FFFFFF"/>
        </w:rPr>
      </w:pPr>
      <w:r>
        <w:rPr>
          <w:rStyle w:val="27"/>
          <w:rFonts w:hint="eastAsia" w:ascii="宋体" w:hAnsi="宋体" w:eastAsia="宋体" w:cs="宋体"/>
          <w:b/>
          <w:bCs/>
          <w:i w:val="0"/>
          <w:iCs w:val="0"/>
          <w:caps w:val="0"/>
          <w:color w:val="auto"/>
          <w:spacing w:val="0"/>
          <w:sz w:val="24"/>
          <w:szCs w:val="24"/>
          <w:shd w:val="clear" w:fill="FFFFFF"/>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项目编号：SXZC-GK-ZY20230408</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项目名称：2023年农民实用技术培训项目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预算金额：2,000,000.00元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合同包1(冯原镇、赵庄镇):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合同包预算金额：590,000.00元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合同包最高限价：590,000.00元</w:t>
      </w:r>
    </w:p>
    <w:tbl>
      <w:tblPr>
        <w:tblStyle w:val="2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1"/>
        <w:gridCol w:w="2232"/>
        <w:gridCol w:w="2232"/>
        <w:gridCol w:w="722"/>
        <w:gridCol w:w="1421"/>
        <w:gridCol w:w="1441"/>
        <w:gridCol w:w="8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培训服务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冯原镇、赵庄镇农民实用技术培训</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590,000.00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合同履行期限：签订合同之日起至2023年11月底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合同包2(寺前镇、安里镇):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合同包预算金额：390,000.00元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合同包最高限价：390,000.00元</w:t>
      </w:r>
    </w:p>
    <w:tbl>
      <w:tblPr>
        <w:tblStyle w:val="2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1"/>
        <w:gridCol w:w="2232"/>
        <w:gridCol w:w="2232"/>
        <w:gridCol w:w="722"/>
        <w:gridCol w:w="1421"/>
        <w:gridCol w:w="1441"/>
        <w:gridCol w:w="8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培训服务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寺前镇、安里镇农民实用技术培训</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390,000.00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合同履行期限：签订合同之日起至2023年11月底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合同包3(韦庄镇、交道镇):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合同包预算金额：360,000.00元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合同包最高限价：360,000.00元</w:t>
      </w:r>
    </w:p>
    <w:tbl>
      <w:tblPr>
        <w:tblStyle w:val="2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1"/>
        <w:gridCol w:w="2232"/>
        <w:gridCol w:w="2232"/>
        <w:gridCol w:w="722"/>
        <w:gridCol w:w="1421"/>
        <w:gridCol w:w="1441"/>
        <w:gridCol w:w="8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培训服务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韦庄镇、交道镇农民实用技术培训</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360,000.00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合同履行期限：签订合同之日起至2023年11月底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合同包4(庄头镇、尧头镇):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合同包预算金额：350,000.00元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合同包最高限价：350,000.00元</w:t>
      </w:r>
    </w:p>
    <w:tbl>
      <w:tblPr>
        <w:tblStyle w:val="2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1"/>
        <w:gridCol w:w="2232"/>
        <w:gridCol w:w="2232"/>
        <w:gridCol w:w="722"/>
        <w:gridCol w:w="1421"/>
        <w:gridCol w:w="1441"/>
        <w:gridCol w:w="8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培训服务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庄头镇、尧头镇</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350,000.00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合同履行期限：签订合同之日起至2023年11月底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合同包5(王庄镇、城关街道办):</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合同包预算金额：310,000.00元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合同包最高限价：310,000.00元</w:t>
      </w:r>
    </w:p>
    <w:tbl>
      <w:tblPr>
        <w:tblStyle w:val="2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1"/>
        <w:gridCol w:w="2232"/>
        <w:gridCol w:w="2232"/>
        <w:gridCol w:w="722"/>
        <w:gridCol w:w="1421"/>
        <w:gridCol w:w="1441"/>
        <w:gridCol w:w="8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培训服务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王庄镇、城关街道办</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合同履行期限：签订合同之日起至2023年11月底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7"/>
          <w:rFonts w:hint="eastAsia" w:ascii="宋体" w:hAnsi="宋体" w:eastAsia="宋体" w:cs="宋体"/>
          <w:b/>
          <w:bCs/>
          <w:i w:val="0"/>
          <w:iCs w:val="0"/>
          <w:caps w:val="0"/>
          <w:color w:val="auto"/>
          <w:spacing w:val="0"/>
          <w:sz w:val="24"/>
          <w:szCs w:val="24"/>
          <w:shd w:val="clear" w:fill="FFFFFF"/>
        </w:rPr>
      </w:pPr>
      <w:r>
        <w:rPr>
          <w:rStyle w:val="27"/>
          <w:rFonts w:hint="eastAsia" w:ascii="宋体" w:hAnsi="宋体" w:eastAsia="宋体" w:cs="宋体"/>
          <w:b/>
          <w:bCs/>
          <w:i w:val="0"/>
          <w:iCs w:val="0"/>
          <w:caps w:val="0"/>
          <w:color w:val="auto"/>
          <w:spacing w:val="0"/>
          <w:sz w:val="24"/>
          <w:szCs w:val="24"/>
          <w:shd w:val="clear" w:fill="FFFFFF"/>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合同包1(冯原镇、赵庄镇)落实政府采购政策需满足的资格要求如下: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（1）《政府采购促进中小企业发展管理办法》的通知--（财库[2020]46号）；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合同包2(寺前镇、安里镇)落实政府采购政策需满足的资格要求如下: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（1）《政府采购促进中小企业发展管理办法》的通知--（财库[2020]46号）；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合同包3(韦庄镇、交道镇)落实政府采购政策需满足的资格要求如下: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（1）《政府采购促进中小企业发展管理办法》的通知--（财库[2020]46号）；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合同包4(庄头镇、尧头镇)落实政府采购政策需满足的资格要求如下: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（1）《政府采购促进中小企业发展管理办法》的通知--（财库[2020]46号）；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合同包5(王庄镇、城关街道办)落实政府采购政策需满足的资格要求如下: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（1）《政府采购促进中小企业发展管理办法》的通知--（财库[2020]46号）；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合同包1(冯原镇、赵庄镇)特定资格要求如下: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1、供应商具有独立承担民事责任能力的法人或其他组织；提供有效营业执照/事业单位法人证书/其他组织的有效证明文件/自然人的身份证明/民办非企业单位登记证书；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2、提供法定代表人授权书（附法定代表人、被授权人身份证复印件）及被授权人身份证原件（法定代表人直接参加投标，须提供法定代表人身份证明及身份证原件）；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2021或2022年度的财务审计报告（至少包括资产负债表和利润表，成立时间至提交磋商响应文件截止时间不足一年的可提供成立后任意时段的资产负债表），或开标时间前六个月内银行出具的资信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4、税收缴纳证明：提供投标截止日前近一年内任意一个月的纳税证明或完税证明（任意税种），依法免税的单位应提供相关证明材料；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6、供应商应在招标文件发售期至投标截止时间前通过“信用中国”网站(www.creditchina.gov.cn)、中国政府采购网(www.ccgp.gov.cn)查询相关主体信用记录；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7、供应商须具有市级（含市级）以上政府相关部门认定的职业教育或职业技能培训资质；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8、提供具有履行本合同所必需的设备和专业技术能力的说明及承诺书；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10、投标保证金缴纳凭证或担保机构出具的保函；</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11、本项目不接受联合体投标。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合同包2(寺前镇、安里镇)特定资格要求如下: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1、供应商具有独立承担民事责任能力的法人或其他组织；提供有效营业执照/事业单位法人证书/其他组织的有效证明文件/自然人的身份证明/民办非企业单位登记证书；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2、提供法定代表人授权书（附法定代表人、被授权人身份证复印件）及被授权人身份证原件（法定代表人直接参加投标，须提供法定代表人身份证明及身份证原件）；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2021或2022年度的财务审计报告（至少包括资产负债表和利润表，成立时间至提交磋商响应文件截止时间不足一年的可提供成立后任意时段的资产负债表），或开标时间前六个月内银行出具的资信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4、税收缴纳证明：提供投标截止日前近一年内任意一个月的纳税证明或完税证明（任意税种），依法免税的单位应提供相关证明材料；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6、供应商应在招标文件发售期至投标截止时间前通过“信用中国”网站(www.creditchina.gov.cn)、中国政府采购网(www.ccgp.gov.cn)查询相关主体信用记录；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7、供应商须具有市级（含市级）以上政府相关部门认定的职业教育或职业技能培训资质；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8、提供具有履行本合同所必需的设备和专业技术能力的说明及承诺书；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10、投标保证金缴纳凭证或担保机构出具的保函；</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11、本项目不接受联合体投标。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合同包3(韦庄镇、交道镇)特定资格要求如下: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1、供应商具有独立承担民事责任能力的法人或其他组织；提供有效营业执照/事业单位法人证书/其他组织的有效证明文件/自然人的身份证明/民办非企业单位登记证书；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2、提供法定代表人授权书（附法定代表人、被授权人身份证复印件）及被授权人身份证原件（法定代表人直接参加投标，须提供法定代表人身份证明及身份证原件）；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2021或2022年度的财务审计报告（至少包括资产负债表和利润表，成立时间至提交磋商响应文件截止时间不足一年的可提供成立后任意时段的资产负债表），或开标时间前六个月内银行出具的资信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4、税收缴纳证明：提供投标截止日前近一年内任意一个月的纳税证明或完税证明（任意税种），依法免税的单位应提供相关证明材料；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6、供应商应在招标文件发售期至投标截止时间前通过“信用中国”网站(www.creditchina.gov.cn)、中国政府采购网(www.ccgp.gov.cn)查询相关主体信用记录；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7、供应商须具有市级（含市级）以上政府相关部门认定的职业教育或职业技能培训资质；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8、提供具有履行本合同所必需的设备和专业技术能力的说明及承诺书；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10、投标保证金缴纳凭证或担保机构出具的保函；</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11、本项目不接受联合体投标。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合同包4(庄头镇、尧头镇)特定资格要求如下: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1、供应商具有独立承担民事责任能力的法人或其他组织；提供有效营业执照/事业单位法人证书/其他组织的有效证明文件/自然人的身份证明/民办非企业单位登记证书；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2、提供法定代表人授权书（附法定代表人、被授权人身份证复印件）及被授权人身份证原件（法定代表人直接参加投标，须提供法定代表人身份证明及身份证原件）；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2021或2022年度的财务审计报告（至少包括资产负债表和利润表，成立时间至提交磋商响应文件截止时间不足一年的可提供成立后任意时段的资产负债表），或开标时间前六个月内银行出具的资信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4、税收缴纳证明：提供投标截止日前近一年内任意一个月的纳税证明或完税证明（任意税种），依法免税的单位应提供相关证明材料；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6、供应商应在招标文件发售期至投标截止时间前通过“信用中国”网站(www.creditchina.gov.cn)、中国政府采购网(www.ccgp.gov.cn)查询相关主体信用记录；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7、供应商须具有市级（含市级）以上政府相关部门认定的职业教育或职业技能培训资质；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8、提供具有履行本合同所必需的设备和专业技术能力的说明及承诺书；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10、投标保证金缴纳凭证或担保机构出具的保函；</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11、本项目不接受联合体投标。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合同包5(王庄镇、城关街道办)特定资格要求如下: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1、供应商具有独立承担民事责任能力的法人或其他组织；提供有效营业执照/事业单位法人证书/其他组织的有效证明文件/自然人的身份证明/民办非企业单位登记证书；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2、提供法定代表人授权书（附法定代表人、被授权人身份证复印件）及被授权人身份证原件（法定代表人直接参加投标，须提供法定代表人身份证明及身份证原件）；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2021或2022年度的财务审计报告（至少包括资产负债表和利润表，成立时间至提交磋商响应文件截止时间不足一年的可提供成立后任意时段的资产负债表），或开标时间前六个月内银行出具的资信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4、税收缴纳证明：提供投标截止日前近一年内任意一个月的纳税证明或完税证明（任意税种），依法免税的单位应提供相关证明材料；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6、供应商应在招标文件发售期至投标截止时间前通过“信用中国”网站(www.creditchina.gov.cn)、中国政府采购网(www.ccgp.gov.cn)查询相关主体信用记录；</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7、供应商须具有市级（含市级）以上政府相关部门认定的职业教育或职业技能培训资质；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8、提供具有履行本合同所必需的设备和专业技术能力的说明及承诺书；</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10、投标保证金缴纳凭证或担保机构出具的保函；</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11、本项目不接受联合体投标。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7"/>
          <w:rFonts w:hint="eastAsia" w:ascii="宋体" w:hAnsi="宋体" w:eastAsia="宋体" w:cs="宋体"/>
          <w:b/>
          <w:bCs/>
          <w:i w:val="0"/>
          <w:iCs w:val="0"/>
          <w:caps w:val="0"/>
          <w:color w:val="auto"/>
          <w:spacing w:val="0"/>
          <w:sz w:val="24"/>
          <w:szCs w:val="24"/>
          <w:shd w:val="clear" w:fill="FFFFFF"/>
        </w:rPr>
      </w:pPr>
      <w:r>
        <w:rPr>
          <w:rStyle w:val="27"/>
          <w:rFonts w:hint="eastAsia" w:ascii="宋体" w:hAnsi="宋体" w:eastAsia="宋体" w:cs="宋体"/>
          <w:b/>
          <w:bCs/>
          <w:i w:val="0"/>
          <w:iCs w:val="0"/>
          <w:caps w:val="0"/>
          <w:color w:val="auto"/>
          <w:spacing w:val="0"/>
          <w:sz w:val="24"/>
          <w:szCs w:val="24"/>
          <w:shd w:val="clear" w:fill="FFFFFF"/>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时间：2023年04月17日至2023年04月21日，每天上午0</w:t>
      </w:r>
      <w:r>
        <w:rPr>
          <w:rFonts w:hint="eastAsia"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:00:00至12:00:00，下午14:00:00至18:00:00（北京时间）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途径：陕西省西安市碑林区环城南路西段120号时代诺利达10104室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方式：现场获取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售价：300元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7"/>
          <w:rFonts w:hint="eastAsia" w:ascii="宋体" w:hAnsi="宋体" w:eastAsia="宋体" w:cs="宋体"/>
          <w:b/>
          <w:bCs/>
          <w:i w:val="0"/>
          <w:iCs w:val="0"/>
          <w:caps w:val="0"/>
          <w:color w:val="auto"/>
          <w:spacing w:val="0"/>
          <w:sz w:val="24"/>
          <w:szCs w:val="24"/>
          <w:shd w:val="clear" w:fill="FFFFFF"/>
        </w:rPr>
      </w:pPr>
      <w:r>
        <w:rPr>
          <w:rStyle w:val="2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时间：2023年05月09日 10时00分00秒（北京时间）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提交投标文件地点：澄城县古徵街七路华元大厦五楼南小会议室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开标地点：澄城县古徵街七路华元大厦五楼南小会议室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7"/>
          <w:rFonts w:hint="eastAsia" w:ascii="宋体" w:hAnsi="宋体" w:eastAsia="宋体" w:cs="宋体"/>
          <w:b/>
          <w:bCs/>
          <w:i w:val="0"/>
          <w:iCs w:val="0"/>
          <w:caps w:val="0"/>
          <w:color w:val="auto"/>
          <w:spacing w:val="0"/>
          <w:sz w:val="24"/>
          <w:szCs w:val="24"/>
          <w:shd w:val="clear" w:fill="FFFFFF"/>
        </w:rPr>
      </w:pPr>
      <w:r>
        <w:rPr>
          <w:rStyle w:val="27"/>
          <w:rFonts w:hint="eastAsia" w:ascii="宋体" w:hAnsi="宋体" w:eastAsia="宋体" w:cs="宋体"/>
          <w:b/>
          <w:bCs/>
          <w:i w:val="0"/>
          <w:iCs w:val="0"/>
          <w:caps w:val="0"/>
          <w:color w:val="auto"/>
          <w:spacing w:val="0"/>
          <w:sz w:val="24"/>
          <w:szCs w:val="24"/>
          <w:shd w:val="clear" w:fill="FFFFFF"/>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7"/>
          <w:rFonts w:hint="eastAsia" w:ascii="宋体" w:hAnsi="宋体" w:eastAsia="宋体" w:cs="宋体"/>
          <w:b/>
          <w:bCs/>
          <w:i w:val="0"/>
          <w:iCs w:val="0"/>
          <w:caps w:val="0"/>
          <w:color w:val="auto"/>
          <w:spacing w:val="0"/>
          <w:sz w:val="24"/>
          <w:szCs w:val="24"/>
          <w:shd w:val="clear" w:fill="FFFFFF"/>
        </w:rPr>
      </w:pPr>
      <w:r>
        <w:rPr>
          <w:rStyle w:val="27"/>
          <w:rFonts w:hint="eastAsia" w:ascii="宋体" w:hAnsi="宋体" w:eastAsia="宋体" w:cs="宋体"/>
          <w:b/>
          <w:bCs/>
          <w:i w:val="0"/>
          <w:iCs w:val="0"/>
          <w:caps w:val="0"/>
          <w:color w:val="auto"/>
          <w:spacing w:val="0"/>
          <w:sz w:val="24"/>
          <w:szCs w:val="24"/>
          <w:shd w:val="clear" w:fill="FFFFFF"/>
        </w:rPr>
        <w:t>六、其他补充事宜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本项目开标地点：澄城县古徵街七路华元大厦五楼南小会议室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①购买招标文件请携带单位介绍信原件，经办人身份证原件及加盖供应商公章的复印件。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②请供应商按照陕西省财政厅关于政府采购供应商注册登记有关事项的通知中的要求，通过陕西省政府采购网（http://www.ccgp-shaanxi.gov.cn/）注册登记加入陕西省政府采购供应商库；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③项目基本情况中的合同履行期限为暂定合同履行期限，具体履行期限以投标响应时间及合同签订时间核算为准；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④本项目为非专门面向中小企业或小微型企业采购。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Style w:val="27"/>
          <w:rFonts w:hint="eastAsia" w:ascii="宋体" w:hAnsi="宋体" w:eastAsia="宋体" w:cs="宋体"/>
          <w:b/>
          <w:bCs/>
          <w:i w:val="0"/>
          <w:iCs w:val="0"/>
          <w:caps w:val="0"/>
          <w:color w:val="auto"/>
          <w:spacing w:val="0"/>
          <w:sz w:val="24"/>
          <w:szCs w:val="24"/>
          <w:shd w:val="clear" w:fill="FFFFFF"/>
        </w:rPr>
      </w:pPr>
      <w:r>
        <w:rPr>
          <w:rStyle w:val="27"/>
          <w:rFonts w:hint="eastAsia" w:ascii="宋体" w:hAnsi="宋体" w:eastAsia="宋体" w:cs="宋体"/>
          <w:b/>
          <w:bCs/>
          <w:i w:val="0"/>
          <w:iCs w:val="0"/>
          <w:caps w:val="0"/>
          <w:color w:val="auto"/>
          <w:spacing w:val="0"/>
          <w:sz w:val="24"/>
          <w:szCs w:val="24"/>
          <w:shd w:val="clear"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名称：澄城县乡村振兴局</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地址：澄城县晖福街五路口向北300米</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联系方式：0913-6717367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名称：陕西正运项目管理咨询有限公司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地址：陕西省西安市碑林区环城南路西段120号时代诺利达10104室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联系方式：029-85210939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电话：13629283757</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outlineLvl w:val="9"/>
        <w:rPr>
          <w:rFonts w:hint="eastAsia" w:ascii="宋体" w:hAnsi="宋体" w:eastAsia="宋体" w:cs="宋体"/>
          <w:i w:val="0"/>
          <w:iCs w:val="0"/>
          <w:caps w:val="0"/>
          <w:color w:val="auto"/>
          <w:spacing w:val="0"/>
          <w:sz w:val="24"/>
          <w:szCs w:val="24"/>
          <w:shd w:val="clear" w:fill="FFFFFF"/>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陕西正运项目管理咨询有限公司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年0</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月1</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w:t>
      </w:r>
    </w:p>
    <w:p>
      <w:pPr>
        <w:rPr>
          <w:rFonts w:hint="eastAsia" w:ascii="宋体" w:eastAsia="宋体" w:cs="宋体"/>
          <w:color w:val="auto"/>
        </w:rPr>
      </w:pPr>
      <w:r>
        <w:rPr>
          <w:rFonts w:hint="eastAsia" w:ascii="宋体" w:eastAsia="宋体" w:cs="宋体"/>
          <w:color w:val="auto"/>
        </w:rPr>
        <w:br w:type="page"/>
      </w:r>
    </w:p>
    <w:p>
      <w:pPr>
        <w:pStyle w:val="3"/>
        <w:jc w:val="center"/>
        <w:rPr>
          <w:rStyle w:val="29"/>
          <w:rFonts w:ascii="宋体" w:eastAsia="宋体" w:cs="宋体"/>
          <w:b/>
          <w:color w:val="auto"/>
          <w:sz w:val="36"/>
          <w:szCs w:val="36"/>
        </w:rPr>
      </w:pPr>
      <w:bookmarkStart w:id="22" w:name="_Toc20759"/>
      <w:r>
        <w:rPr>
          <w:rFonts w:hint="eastAsia" w:ascii="宋体" w:eastAsia="宋体" w:cs="宋体"/>
          <w:color w:val="auto"/>
          <w:sz w:val="36"/>
          <w:szCs w:val="36"/>
        </w:rPr>
        <w:t>第二</w:t>
      </w:r>
      <w:r>
        <w:rPr>
          <w:rStyle w:val="29"/>
          <w:rFonts w:hint="eastAsia" w:ascii="宋体" w:eastAsia="宋体" w:cs="宋体"/>
          <w:b/>
          <w:color w:val="auto"/>
          <w:sz w:val="36"/>
          <w:szCs w:val="36"/>
        </w:rPr>
        <w:t xml:space="preserve">章  </w:t>
      </w:r>
      <w:bookmarkEnd w:id="17"/>
      <w:bookmarkEnd w:id="18"/>
      <w:r>
        <w:rPr>
          <w:rStyle w:val="29"/>
          <w:rFonts w:hint="eastAsia" w:ascii="宋体" w:eastAsia="宋体" w:cs="宋体"/>
          <w:b/>
          <w:color w:val="auto"/>
          <w:sz w:val="36"/>
          <w:szCs w:val="36"/>
          <w:lang w:val="en-US" w:eastAsia="zh-CN"/>
        </w:rPr>
        <w:t>供应商</w:t>
      </w:r>
      <w:r>
        <w:rPr>
          <w:rStyle w:val="29"/>
          <w:rFonts w:hint="eastAsia" w:ascii="宋体" w:eastAsia="宋体" w:cs="宋体"/>
          <w:b/>
          <w:color w:val="auto"/>
          <w:sz w:val="36"/>
          <w:szCs w:val="36"/>
        </w:rPr>
        <w:t>须知</w:t>
      </w:r>
      <w:bookmarkEnd w:id="19"/>
      <w:bookmarkEnd w:id="22"/>
    </w:p>
    <w:bookmarkEnd w:id="20"/>
    <w:bookmarkEnd w:id="21"/>
    <w:p>
      <w:pPr>
        <w:pStyle w:val="4"/>
        <w:spacing w:before="120" w:after="120"/>
        <w:ind w:left="0" w:leftChars="0" w:firstLine="0" w:firstLineChars="0"/>
        <w:jc w:val="center"/>
        <w:rPr>
          <w:rFonts w:ascii="宋体" w:hAnsi="宋体" w:cs="宋体"/>
          <w:color w:val="auto"/>
          <w:sz w:val="32"/>
        </w:rPr>
      </w:pPr>
      <w:bookmarkStart w:id="23" w:name="_Toc30222"/>
      <w:bookmarkStart w:id="24" w:name="_Toc17040"/>
      <w:bookmarkStart w:id="25" w:name="_Toc17539"/>
      <w:bookmarkStart w:id="26" w:name="_Toc23108"/>
      <w:bookmarkStart w:id="27" w:name="_Toc11969"/>
      <w:bookmarkStart w:id="28" w:name="_Toc11975"/>
      <w:bookmarkStart w:id="29" w:name="_Toc426457693"/>
      <w:bookmarkStart w:id="30" w:name="_Toc23703"/>
      <w:r>
        <w:rPr>
          <w:rFonts w:hint="eastAsia" w:ascii="宋体" w:hAnsi="宋体" w:cs="宋体"/>
          <w:color w:val="auto"/>
          <w:sz w:val="32"/>
        </w:rPr>
        <w:t>供应商须知前附表</w:t>
      </w:r>
      <w:bookmarkEnd w:id="23"/>
      <w:bookmarkEnd w:id="24"/>
      <w:bookmarkEnd w:id="25"/>
      <w:bookmarkEnd w:id="26"/>
      <w:bookmarkEnd w:id="27"/>
      <w:bookmarkEnd w:id="28"/>
      <w:bookmarkEnd w:id="29"/>
      <w:bookmarkEnd w:id="30"/>
    </w:p>
    <w:tbl>
      <w:tblPr>
        <w:tblStyle w:val="24"/>
        <w:tblW w:w="89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0"/>
        <w:gridCol w:w="947"/>
        <w:gridCol w:w="74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590" w:type="dxa"/>
          </w:tcPr>
          <w:p>
            <w:pPr>
              <w:spacing w:before="166" w:beforeLines="50"/>
              <w:jc w:val="center"/>
              <w:rPr>
                <w:rFonts w:hAnsi="宋体" w:cs="宋体"/>
                <w:b/>
                <w:color w:val="auto"/>
                <w:szCs w:val="24"/>
              </w:rPr>
            </w:pPr>
            <w:r>
              <w:rPr>
                <w:rFonts w:hint="eastAsia" w:hAnsi="宋体" w:cs="宋体"/>
                <w:b/>
                <w:color w:val="auto"/>
                <w:szCs w:val="24"/>
              </w:rPr>
              <w:t>序号</w:t>
            </w:r>
          </w:p>
        </w:tc>
        <w:tc>
          <w:tcPr>
            <w:tcW w:w="947" w:type="dxa"/>
            <w:vAlign w:val="center"/>
          </w:tcPr>
          <w:p>
            <w:pPr>
              <w:spacing w:before="166" w:beforeLines="50"/>
              <w:jc w:val="center"/>
              <w:rPr>
                <w:rFonts w:hAnsi="宋体" w:cs="宋体"/>
                <w:b/>
                <w:color w:val="auto"/>
                <w:szCs w:val="24"/>
              </w:rPr>
            </w:pPr>
            <w:r>
              <w:rPr>
                <w:rFonts w:hint="eastAsia" w:hAnsi="宋体" w:cs="宋体"/>
                <w:b/>
                <w:color w:val="auto"/>
                <w:szCs w:val="24"/>
              </w:rPr>
              <w:t>条款号</w:t>
            </w:r>
          </w:p>
        </w:tc>
        <w:tc>
          <w:tcPr>
            <w:tcW w:w="7459" w:type="dxa"/>
          </w:tcPr>
          <w:p>
            <w:pPr>
              <w:spacing w:before="166" w:beforeLines="50"/>
              <w:jc w:val="center"/>
              <w:rPr>
                <w:rFonts w:hAnsi="宋体" w:cs="宋体"/>
                <w:b/>
                <w:color w:val="auto"/>
                <w:szCs w:val="24"/>
              </w:rPr>
            </w:pPr>
            <w:r>
              <w:rPr>
                <w:rFonts w:hint="eastAsia" w:hAnsi="宋体" w:cs="宋体"/>
                <w:b/>
                <w:color w:val="auto"/>
                <w:szCs w:val="24"/>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pPr>
              <w:jc w:val="center"/>
              <w:rPr>
                <w:rFonts w:hAnsi="宋体" w:cs="宋体"/>
                <w:color w:val="auto"/>
                <w:szCs w:val="24"/>
              </w:rPr>
            </w:pPr>
            <w:r>
              <w:rPr>
                <w:rFonts w:hint="eastAsia" w:hAnsi="宋体" w:cs="宋体"/>
                <w:color w:val="auto"/>
                <w:szCs w:val="24"/>
              </w:rPr>
              <w:t>1</w:t>
            </w:r>
          </w:p>
        </w:tc>
        <w:tc>
          <w:tcPr>
            <w:tcW w:w="947" w:type="dxa"/>
            <w:vAlign w:val="center"/>
          </w:tcPr>
          <w:p>
            <w:pPr>
              <w:jc w:val="center"/>
              <w:rPr>
                <w:rFonts w:hAnsi="宋体" w:cs="宋体"/>
                <w:color w:val="auto"/>
                <w:szCs w:val="24"/>
              </w:rPr>
            </w:pPr>
            <w:r>
              <w:rPr>
                <w:rFonts w:hint="eastAsia" w:hAnsi="宋体" w:cs="宋体"/>
                <w:color w:val="auto"/>
                <w:szCs w:val="24"/>
              </w:rPr>
              <w:t>2.3</w:t>
            </w:r>
          </w:p>
        </w:tc>
        <w:tc>
          <w:tcPr>
            <w:tcW w:w="7459" w:type="dxa"/>
          </w:tcPr>
          <w:p>
            <w:pPr>
              <w:spacing w:line="360" w:lineRule="auto"/>
              <w:rPr>
                <w:rFonts w:hint="eastAsia" w:hAnsi="宋体" w:eastAsia="宋体" w:cs="宋体"/>
                <w:color w:val="auto"/>
                <w:szCs w:val="24"/>
                <w:lang w:eastAsia="zh-CN"/>
              </w:rPr>
            </w:pPr>
            <w:r>
              <w:rPr>
                <w:rFonts w:hint="eastAsia" w:hAnsi="宋体" w:cs="宋体"/>
                <w:color w:val="auto"/>
                <w:szCs w:val="24"/>
              </w:rPr>
              <w:t>采购代理机构：</w:t>
            </w:r>
            <w:r>
              <w:rPr>
                <w:rFonts w:hint="eastAsia" w:hAnsi="宋体" w:cs="宋体"/>
                <w:color w:val="auto"/>
                <w:szCs w:val="24"/>
                <w:lang w:eastAsia="zh-CN"/>
              </w:rPr>
              <w:t>陕西正运项目管理咨询有限公司</w:t>
            </w:r>
          </w:p>
          <w:p>
            <w:pPr>
              <w:spacing w:line="360" w:lineRule="auto"/>
              <w:rPr>
                <w:rFonts w:hint="eastAsia" w:hAnsi="宋体" w:eastAsia="宋体" w:cs="宋体"/>
                <w:color w:val="auto"/>
                <w:szCs w:val="24"/>
                <w:lang w:eastAsia="zh-CN"/>
              </w:rPr>
            </w:pPr>
            <w:r>
              <w:rPr>
                <w:rFonts w:hint="eastAsia" w:hAnsi="宋体" w:cs="宋体"/>
                <w:color w:val="auto"/>
                <w:szCs w:val="24"/>
              </w:rPr>
              <w:t>地        址：</w:t>
            </w:r>
            <w:r>
              <w:rPr>
                <w:rFonts w:hint="eastAsia" w:hAnsi="宋体" w:cs="宋体"/>
                <w:color w:val="auto"/>
                <w:szCs w:val="24"/>
                <w:lang w:eastAsia="zh-CN"/>
              </w:rPr>
              <w:t>陕西省西安市碑林区环城南路西段120号时代诺利达10104室</w:t>
            </w:r>
          </w:p>
          <w:p>
            <w:pPr>
              <w:spacing w:line="360" w:lineRule="auto"/>
              <w:rPr>
                <w:rFonts w:hAnsi="宋体" w:cs="宋体"/>
                <w:color w:val="auto"/>
                <w:szCs w:val="24"/>
              </w:rPr>
            </w:pPr>
            <w:r>
              <w:rPr>
                <w:rFonts w:hint="eastAsia" w:hAnsi="宋体" w:cs="宋体"/>
                <w:color w:val="auto"/>
                <w:szCs w:val="24"/>
              </w:rPr>
              <w:t>邮        编：710000</w:t>
            </w:r>
          </w:p>
          <w:p>
            <w:pPr>
              <w:spacing w:line="360" w:lineRule="auto"/>
              <w:rPr>
                <w:rFonts w:hint="eastAsia" w:hAnsi="宋体" w:eastAsia="宋体" w:cs="宋体"/>
                <w:color w:val="auto"/>
                <w:szCs w:val="24"/>
                <w:lang w:eastAsia="zh-CN"/>
              </w:rPr>
            </w:pPr>
            <w:r>
              <w:rPr>
                <w:rFonts w:hint="eastAsia" w:hAnsi="宋体" w:cs="宋体"/>
                <w:color w:val="auto"/>
                <w:szCs w:val="24"/>
              </w:rPr>
              <w:t>电        话：</w:t>
            </w:r>
            <w:r>
              <w:rPr>
                <w:rFonts w:hint="eastAsia" w:hAnsi="宋体" w:cs="宋体"/>
                <w:color w:val="auto"/>
                <w:szCs w:val="24"/>
                <w:lang w:eastAsia="zh-CN"/>
              </w:rPr>
              <w:t>13629283757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pPr>
              <w:jc w:val="center"/>
              <w:rPr>
                <w:rFonts w:hAnsi="宋体" w:cs="宋体"/>
                <w:color w:val="auto"/>
                <w:szCs w:val="24"/>
              </w:rPr>
            </w:pPr>
            <w:r>
              <w:rPr>
                <w:rFonts w:hint="eastAsia" w:hAnsi="宋体" w:cs="宋体"/>
                <w:color w:val="auto"/>
                <w:szCs w:val="24"/>
              </w:rPr>
              <w:t>2</w:t>
            </w:r>
          </w:p>
        </w:tc>
        <w:tc>
          <w:tcPr>
            <w:tcW w:w="947" w:type="dxa"/>
            <w:vAlign w:val="center"/>
          </w:tcPr>
          <w:p>
            <w:pPr>
              <w:jc w:val="center"/>
              <w:rPr>
                <w:rFonts w:hAnsi="宋体" w:cs="宋体"/>
                <w:color w:val="auto"/>
                <w:szCs w:val="24"/>
              </w:rPr>
            </w:pPr>
            <w:r>
              <w:rPr>
                <w:rFonts w:hint="eastAsia" w:hAnsi="宋体" w:cs="宋体"/>
                <w:color w:val="auto"/>
                <w:szCs w:val="24"/>
              </w:rPr>
              <w:t>3.6</w:t>
            </w:r>
          </w:p>
        </w:tc>
        <w:tc>
          <w:tcPr>
            <w:tcW w:w="7459" w:type="dxa"/>
            <w:vAlign w:val="center"/>
          </w:tcPr>
          <w:p>
            <w:pPr>
              <w:rPr>
                <w:rFonts w:hAnsi="宋体" w:cs="宋体"/>
                <w:color w:val="auto"/>
                <w:szCs w:val="24"/>
              </w:rPr>
            </w:pPr>
            <w:r>
              <w:rPr>
                <w:rFonts w:hint="eastAsia" w:hAnsi="宋体" w:cs="宋体"/>
                <w:color w:val="auto"/>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pPr>
              <w:jc w:val="center"/>
              <w:rPr>
                <w:rFonts w:hAnsi="宋体" w:cs="宋体"/>
                <w:b w:val="0"/>
                <w:bCs w:val="0"/>
                <w:color w:val="auto"/>
                <w:szCs w:val="24"/>
              </w:rPr>
            </w:pPr>
            <w:r>
              <w:rPr>
                <w:rFonts w:hint="eastAsia" w:hAnsi="宋体" w:cs="宋体"/>
                <w:b w:val="0"/>
                <w:bCs w:val="0"/>
                <w:color w:val="auto"/>
                <w:szCs w:val="24"/>
              </w:rPr>
              <w:t>3</w:t>
            </w:r>
          </w:p>
        </w:tc>
        <w:tc>
          <w:tcPr>
            <w:tcW w:w="947" w:type="dxa"/>
            <w:vAlign w:val="center"/>
          </w:tcPr>
          <w:p>
            <w:pPr>
              <w:spacing w:line="360" w:lineRule="auto"/>
              <w:jc w:val="center"/>
              <w:rPr>
                <w:rFonts w:hAnsi="宋体" w:cs="宋体"/>
                <w:color w:val="auto"/>
                <w:szCs w:val="21"/>
              </w:rPr>
            </w:pPr>
            <w:r>
              <w:rPr>
                <w:rFonts w:hint="eastAsia" w:hAnsi="宋体" w:cs="宋体"/>
                <w:color w:val="auto"/>
                <w:szCs w:val="21"/>
              </w:rPr>
              <w:t>8.3</w:t>
            </w:r>
          </w:p>
        </w:tc>
        <w:tc>
          <w:tcPr>
            <w:tcW w:w="7459" w:type="dxa"/>
            <w:vAlign w:val="center"/>
          </w:tcPr>
          <w:p>
            <w:pPr>
              <w:spacing w:line="360" w:lineRule="auto"/>
              <w:rPr>
                <w:rFonts w:hAnsi="宋体" w:cs="宋体"/>
                <w:color w:val="auto"/>
                <w:szCs w:val="21"/>
              </w:rPr>
            </w:pPr>
            <w:r>
              <w:rPr>
                <w:rFonts w:hint="eastAsia" w:hAnsi="宋体" w:cs="宋体"/>
                <w:color w:val="auto"/>
                <w:szCs w:val="21"/>
              </w:rPr>
              <w:t>采购代理机构答疑的时间：对于供应商在规定时间内依法提出的询问，采购代理机构将在三个工作日内答复询问。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590" w:type="dxa"/>
            <w:vAlign w:val="center"/>
          </w:tcPr>
          <w:p>
            <w:pPr>
              <w:jc w:val="center"/>
              <w:rPr>
                <w:rFonts w:hint="eastAsia" w:hAnsi="宋体" w:eastAsia="宋体" w:cs="宋体"/>
                <w:b w:val="0"/>
                <w:bCs w:val="0"/>
                <w:color w:val="auto"/>
                <w:szCs w:val="24"/>
                <w:lang w:eastAsia="zh-CN"/>
              </w:rPr>
            </w:pPr>
            <w:r>
              <w:rPr>
                <w:rFonts w:hint="eastAsia" w:hAnsi="宋体" w:cs="宋体"/>
                <w:b w:val="0"/>
                <w:bCs w:val="0"/>
                <w:color w:val="auto"/>
                <w:szCs w:val="24"/>
                <w:lang w:val="en-US" w:eastAsia="zh-CN"/>
              </w:rPr>
              <w:t>4</w:t>
            </w:r>
          </w:p>
        </w:tc>
        <w:tc>
          <w:tcPr>
            <w:tcW w:w="947" w:type="dxa"/>
            <w:vAlign w:val="center"/>
          </w:tcPr>
          <w:p>
            <w:pPr>
              <w:jc w:val="center"/>
              <w:rPr>
                <w:rFonts w:hAnsi="宋体" w:cs="宋体"/>
                <w:color w:val="auto"/>
                <w:szCs w:val="24"/>
              </w:rPr>
            </w:pPr>
            <w:r>
              <w:rPr>
                <w:rFonts w:hint="eastAsia" w:hAnsi="宋体" w:cs="宋体"/>
                <w:color w:val="auto"/>
                <w:szCs w:val="24"/>
              </w:rPr>
              <w:t>9.2</w:t>
            </w:r>
          </w:p>
        </w:tc>
        <w:tc>
          <w:tcPr>
            <w:tcW w:w="7459" w:type="dxa"/>
            <w:vAlign w:val="center"/>
          </w:tcPr>
          <w:p>
            <w:pPr>
              <w:rPr>
                <w:rFonts w:hAnsi="宋体" w:cs="宋体"/>
                <w:color w:val="auto"/>
                <w:szCs w:val="24"/>
              </w:rPr>
            </w:pPr>
            <w:r>
              <w:rPr>
                <w:rFonts w:hint="eastAsia" w:hAnsi="宋体" w:cs="宋体"/>
                <w:color w:val="auto"/>
                <w:szCs w:val="24"/>
              </w:rPr>
              <w:t>本项目不允许提供备选方案。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pPr>
              <w:jc w:val="center"/>
              <w:rPr>
                <w:rFonts w:hint="eastAsia" w:hAnsi="宋体" w:eastAsia="宋体" w:cs="宋体"/>
                <w:color w:val="auto"/>
                <w:szCs w:val="24"/>
                <w:lang w:eastAsia="zh-CN"/>
              </w:rPr>
            </w:pPr>
            <w:r>
              <w:rPr>
                <w:rFonts w:hint="eastAsia" w:hAnsi="宋体" w:cs="宋体"/>
                <w:color w:val="auto"/>
                <w:szCs w:val="24"/>
                <w:lang w:val="en-US" w:eastAsia="zh-CN"/>
              </w:rPr>
              <w:t>5</w:t>
            </w:r>
          </w:p>
        </w:tc>
        <w:tc>
          <w:tcPr>
            <w:tcW w:w="947" w:type="dxa"/>
            <w:vAlign w:val="center"/>
          </w:tcPr>
          <w:p>
            <w:pPr>
              <w:jc w:val="center"/>
              <w:rPr>
                <w:rFonts w:hAnsi="宋体" w:cs="宋体"/>
                <w:color w:val="auto"/>
                <w:szCs w:val="24"/>
              </w:rPr>
            </w:pPr>
            <w:r>
              <w:rPr>
                <w:rFonts w:hint="eastAsia" w:hAnsi="宋体" w:cs="宋体"/>
                <w:color w:val="auto"/>
                <w:szCs w:val="24"/>
              </w:rPr>
              <w:t>9.3</w:t>
            </w:r>
          </w:p>
        </w:tc>
        <w:tc>
          <w:tcPr>
            <w:tcW w:w="7459" w:type="dxa"/>
            <w:vAlign w:val="center"/>
          </w:tcPr>
          <w:p>
            <w:pPr>
              <w:spacing w:line="360" w:lineRule="auto"/>
              <w:rPr>
                <w:rFonts w:hAnsi="宋体" w:cs="宋体"/>
                <w:color w:val="auto"/>
                <w:szCs w:val="24"/>
              </w:rPr>
            </w:pPr>
            <w:r>
              <w:rPr>
                <w:rFonts w:hint="eastAsia" w:ascii="宋体" w:hAnsi="宋体" w:eastAsia="宋体" w:cs="宋体"/>
                <w:color w:val="auto"/>
                <w:szCs w:val="24"/>
              </w:rPr>
              <w:t>供应商可根据自身的资质情况和经营范围进行投标，但不得将其子</w:t>
            </w:r>
            <w:r>
              <w:rPr>
                <w:rFonts w:hint="eastAsia" w:ascii="宋体" w:hAnsi="宋体" w:eastAsia="宋体" w:cs="宋体"/>
                <w:color w:val="auto"/>
                <w:szCs w:val="24"/>
                <w:lang w:val="en-US" w:eastAsia="zh-CN"/>
              </w:rPr>
              <w:t>项</w:t>
            </w:r>
            <w:r>
              <w:rPr>
                <w:rFonts w:hint="eastAsia" w:ascii="宋体" w:hAnsi="宋体" w:eastAsia="宋体" w:cs="宋体"/>
                <w:color w:val="auto"/>
                <w:szCs w:val="24"/>
              </w:rPr>
              <w:t>目自行分解或针对该项目中的品目进行不完全投标，任何不完全的投标将按无效投标处理。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590" w:type="dxa"/>
            <w:vAlign w:val="center"/>
          </w:tcPr>
          <w:p>
            <w:pPr>
              <w:spacing w:after="166" w:afterLines="50"/>
              <w:jc w:val="center"/>
              <w:rPr>
                <w:rFonts w:hint="eastAsia" w:hAnsi="宋体" w:eastAsia="宋体" w:cs="宋体"/>
                <w:color w:val="auto"/>
                <w:szCs w:val="24"/>
                <w:lang w:eastAsia="zh-CN"/>
              </w:rPr>
            </w:pPr>
            <w:r>
              <w:rPr>
                <w:rFonts w:hint="eastAsia" w:hAnsi="宋体" w:cs="宋体"/>
                <w:color w:val="auto"/>
                <w:szCs w:val="24"/>
                <w:lang w:val="en-US" w:eastAsia="zh-CN"/>
              </w:rPr>
              <w:t>6</w:t>
            </w:r>
          </w:p>
        </w:tc>
        <w:tc>
          <w:tcPr>
            <w:tcW w:w="947" w:type="dxa"/>
            <w:vAlign w:val="center"/>
          </w:tcPr>
          <w:p>
            <w:pPr>
              <w:spacing w:after="166" w:afterLines="50"/>
              <w:jc w:val="center"/>
              <w:rPr>
                <w:rFonts w:hAnsi="宋体" w:cs="宋体"/>
                <w:color w:val="auto"/>
                <w:szCs w:val="24"/>
              </w:rPr>
            </w:pPr>
            <w:r>
              <w:rPr>
                <w:rFonts w:hint="eastAsia" w:hAnsi="宋体" w:cs="宋体"/>
                <w:color w:val="auto"/>
                <w:szCs w:val="24"/>
              </w:rPr>
              <w:t>11.1</w:t>
            </w:r>
          </w:p>
        </w:tc>
        <w:tc>
          <w:tcPr>
            <w:tcW w:w="7459" w:type="dxa"/>
          </w:tcPr>
          <w:p>
            <w:pPr>
              <w:spacing w:line="500" w:lineRule="exact"/>
              <w:rPr>
                <w:rFonts w:hAnsi="宋体" w:cs="宋体"/>
                <w:color w:val="auto"/>
                <w:szCs w:val="24"/>
              </w:rPr>
            </w:pPr>
            <w:r>
              <w:rPr>
                <w:rFonts w:hint="eastAsia" w:hAnsi="宋体" w:cs="宋体"/>
                <w:color w:val="auto"/>
                <w:szCs w:val="24"/>
              </w:rPr>
              <w:t>投标报价：</w:t>
            </w:r>
            <w:bookmarkStart w:id="31" w:name="OLE_LINK11"/>
            <w:r>
              <w:rPr>
                <w:rFonts w:hint="eastAsia" w:hAnsi="宋体" w:cs="宋体"/>
                <w:color w:val="auto"/>
                <w:szCs w:val="24"/>
              </w:rPr>
              <w:t>投标人应在投标报价表中标明完成本次招标所要求的所有服务且验收合格的全部费用，</w:t>
            </w:r>
            <w:r>
              <w:rPr>
                <w:rFonts w:hint="eastAsia" w:ascii="宋体" w:hAnsi="宋体" w:eastAsia="宋体" w:cs="宋体"/>
                <w:color w:val="auto"/>
                <w:kern w:val="0"/>
                <w:sz w:val="24"/>
                <w:highlight w:val="none"/>
              </w:rPr>
              <w:t>包括但不限于人员费、策划费、场地费（含会场和食宿）、培训及附带服务费、招标代理服务费、税金等其他一切相关费用。</w:t>
            </w:r>
            <w:r>
              <w:rPr>
                <w:rFonts w:hint="eastAsia" w:hAnsi="宋体" w:cs="宋体"/>
                <w:color w:val="auto"/>
                <w:szCs w:val="24"/>
              </w:rPr>
              <w:t>投标报价表中标明本次服务的所有单项价格和总价，任何有选择的报价将不予接受，否则按无效投标处理。</w:t>
            </w:r>
            <w:bookmarkEnd w:id="3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0" w:type="dxa"/>
            <w:vAlign w:val="center"/>
          </w:tcPr>
          <w:p>
            <w:pPr>
              <w:jc w:val="center"/>
              <w:rPr>
                <w:rFonts w:hint="eastAsia" w:hAnsi="宋体" w:eastAsia="宋体" w:cs="宋体"/>
                <w:color w:val="auto"/>
                <w:szCs w:val="24"/>
                <w:lang w:eastAsia="zh-CN"/>
              </w:rPr>
            </w:pPr>
            <w:r>
              <w:rPr>
                <w:rFonts w:hint="eastAsia" w:hAnsi="宋体" w:cs="宋体"/>
                <w:color w:val="auto"/>
                <w:szCs w:val="24"/>
                <w:lang w:val="en-US" w:eastAsia="zh-CN"/>
              </w:rPr>
              <w:t>7</w:t>
            </w:r>
          </w:p>
        </w:tc>
        <w:tc>
          <w:tcPr>
            <w:tcW w:w="947" w:type="dxa"/>
            <w:vAlign w:val="center"/>
          </w:tcPr>
          <w:p>
            <w:pPr>
              <w:jc w:val="center"/>
              <w:rPr>
                <w:rFonts w:hAnsi="宋体" w:cs="宋体"/>
                <w:color w:val="auto"/>
                <w:szCs w:val="24"/>
              </w:rPr>
            </w:pPr>
            <w:r>
              <w:rPr>
                <w:rFonts w:hint="eastAsia" w:hAnsi="宋体" w:cs="宋体"/>
                <w:color w:val="auto"/>
                <w:szCs w:val="24"/>
              </w:rPr>
              <w:t>12.1</w:t>
            </w:r>
          </w:p>
        </w:tc>
        <w:tc>
          <w:tcPr>
            <w:tcW w:w="7459" w:type="dxa"/>
          </w:tcPr>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1.基本资格条件：符合《中华人民共和国政府采购法》第二十二条的规定；</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2.特定资格条件：</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1、供应商具有独立承担民事责任能力的法人或其他组织；提供有效营业执照/事业单位法人证书/其他组织的有效证明文件/自然人的身份证明/民办非企业单位登记证书；</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财务状况报告：提供2021或2022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4、税收缴纳证明：提供投标截止日前近一年内任意一个月的纳税证明或完税证明（任意税种），依法免税的单位应提供相关证明材料；</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6、供应商应在招标文件发售期至投标截止时间前通过“信用中国”网站(www.creditchina.gov.cn)、中国政府采购网(www.ccgp.gov.cn)查询相关主体信用记录；</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7、供应商须具有市级（含市级）以上政府相关部门认定的职业教育或职业技能培训资质；</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8、提供具有履行本合同所必需的设备和专业技术能力的说明及承诺书；</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9、参加政府采购活动前3年内，在经营活动中没有重大违法记录的书面声明；</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10、投标保证金缴纳凭证或担保机构出具的保函；</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11、本项目不接受联合体投标。</w:t>
            </w:r>
          </w:p>
          <w:p>
            <w:pPr>
              <w:spacing w:line="520" w:lineRule="exact"/>
              <w:ind w:firstLine="480"/>
              <w:rPr>
                <w:rFonts w:hAnsi="宋体" w:cs="宋体"/>
                <w:color w:val="auto"/>
                <w:szCs w:val="24"/>
              </w:rPr>
            </w:pPr>
            <w:r>
              <w:rPr>
                <w:rFonts w:hint="eastAsia" w:hAnsi="宋体" w:cs="宋体"/>
                <w:b/>
                <w:color w:val="auto"/>
              </w:rPr>
              <w:t>以上1-</w:t>
            </w:r>
            <w:r>
              <w:rPr>
                <w:rFonts w:hint="eastAsia" w:hAnsi="宋体" w:cs="宋体"/>
                <w:b/>
                <w:color w:val="auto"/>
                <w:lang w:val="en-US" w:eastAsia="zh-CN"/>
              </w:rPr>
              <w:t>11</w:t>
            </w:r>
            <w:r>
              <w:rPr>
                <w:rFonts w:hint="eastAsia" w:hAnsi="宋体" w:cs="宋体"/>
                <w:b/>
                <w:color w:val="auto"/>
              </w:rPr>
              <w:t>项为必备资质，缺一项或某项达不到要求，按无效投标处理。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590" w:type="dxa"/>
            <w:vAlign w:val="center"/>
          </w:tcPr>
          <w:p>
            <w:pPr>
              <w:jc w:val="center"/>
              <w:rPr>
                <w:rFonts w:hint="eastAsia" w:hAnsi="宋体" w:eastAsia="宋体" w:cs="宋体"/>
                <w:color w:val="auto"/>
                <w:szCs w:val="24"/>
                <w:lang w:eastAsia="zh-CN"/>
              </w:rPr>
            </w:pPr>
            <w:r>
              <w:rPr>
                <w:rFonts w:hint="eastAsia" w:hAnsi="宋体" w:cs="宋体"/>
                <w:color w:val="auto"/>
                <w:szCs w:val="24"/>
                <w:lang w:val="en-US" w:eastAsia="zh-CN"/>
              </w:rPr>
              <w:t>8</w:t>
            </w:r>
          </w:p>
        </w:tc>
        <w:tc>
          <w:tcPr>
            <w:tcW w:w="947" w:type="dxa"/>
            <w:vAlign w:val="center"/>
          </w:tcPr>
          <w:p>
            <w:pPr>
              <w:jc w:val="center"/>
              <w:rPr>
                <w:rFonts w:hAnsi="宋体" w:cs="宋体"/>
                <w:color w:val="auto"/>
                <w:szCs w:val="24"/>
              </w:rPr>
            </w:pPr>
            <w:r>
              <w:rPr>
                <w:rFonts w:hint="eastAsia" w:hAnsi="宋体" w:cs="宋体"/>
                <w:color w:val="auto"/>
                <w:szCs w:val="24"/>
              </w:rPr>
              <w:t>15.1</w:t>
            </w:r>
          </w:p>
        </w:tc>
        <w:tc>
          <w:tcPr>
            <w:tcW w:w="7459" w:type="dxa"/>
          </w:tcPr>
          <w:p>
            <w:pPr>
              <w:spacing w:line="500" w:lineRule="exact"/>
              <w:rPr>
                <w:rFonts w:hAnsi="宋体" w:cs="宋体"/>
                <w:color w:val="auto"/>
                <w:szCs w:val="24"/>
              </w:rPr>
            </w:pPr>
            <w:r>
              <w:rPr>
                <w:rFonts w:hint="eastAsia" w:hAnsi="宋体" w:cs="宋体"/>
                <w:color w:val="auto"/>
                <w:szCs w:val="24"/>
              </w:rPr>
              <w:t>投标有效期：投标文件的截止之日起90天。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590" w:type="dxa"/>
            <w:vAlign w:val="center"/>
          </w:tcPr>
          <w:p>
            <w:pPr>
              <w:spacing w:after="166" w:afterLines="50"/>
              <w:jc w:val="center"/>
              <w:rPr>
                <w:rFonts w:hint="eastAsia" w:hAnsi="宋体" w:eastAsia="宋体" w:cs="宋体"/>
                <w:color w:val="auto"/>
                <w:szCs w:val="24"/>
                <w:lang w:eastAsia="zh-CN"/>
              </w:rPr>
            </w:pPr>
            <w:r>
              <w:rPr>
                <w:rFonts w:hint="eastAsia" w:hAnsi="宋体" w:cs="宋体"/>
                <w:color w:val="auto"/>
                <w:szCs w:val="24"/>
                <w:lang w:val="en-US" w:eastAsia="zh-CN"/>
              </w:rPr>
              <w:t>9</w:t>
            </w:r>
          </w:p>
        </w:tc>
        <w:tc>
          <w:tcPr>
            <w:tcW w:w="947" w:type="dxa"/>
            <w:vAlign w:val="center"/>
          </w:tcPr>
          <w:p>
            <w:pPr>
              <w:spacing w:after="166" w:afterLines="50"/>
              <w:jc w:val="center"/>
              <w:rPr>
                <w:rFonts w:hAnsi="宋体" w:cs="宋体"/>
                <w:color w:val="auto"/>
                <w:szCs w:val="24"/>
              </w:rPr>
            </w:pPr>
            <w:r>
              <w:rPr>
                <w:rFonts w:hint="eastAsia" w:hAnsi="宋体" w:cs="宋体"/>
                <w:color w:val="auto"/>
                <w:szCs w:val="24"/>
              </w:rPr>
              <w:t>16.1</w:t>
            </w:r>
          </w:p>
        </w:tc>
        <w:tc>
          <w:tcPr>
            <w:tcW w:w="7459" w:type="dxa"/>
            <w:vAlign w:val="center"/>
          </w:tcPr>
          <w:p>
            <w:pPr>
              <w:spacing w:line="360" w:lineRule="auto"/>
              <w:rPr>
                <w:rFonts w:hAnsi="宋体" w:cs="宋体"/>
                <w:color w:val="auto"/>
                <w:szCs w:val="24"/>
              </w:rPr>
            </w:pPr>
            <w:r>
              <w:rPr>
                <w:rFonts w:hint="eastAsia" w:hAnsi="宋体" w:cs="宋体"/>
                <w:color w:val="auto"/>
                <w:szCs w:val="24"/>
              </w:rPr>
              <w:t>正本的份数：壹份；副本的份数：</w:t>
            </w:r>
            <w:r>
              <w:rPr>
                <w:rFonts w:hint="eastAsia" w:hAnsi="宋体" w:cs="宋体"/>
                <w:color w:val="auto"/>
                <w:szCs w:val="24"/>
                <w:lang w:val="en-US" w:eastAsia="zh-CN"/>
              </w:rPr>
              <w:t>贰</w:t>
            </w:r>
            <w:r>
              <w:rPr>
                <w:rFonts w:hint="eastAsia" w:hAnsi="宋体" w:cs="宋体"/>
                <w:color w:val="auto"/>
                <w:szCs w:val="24"/>
              </w:rPr>
              <w:t>份；开标一览表：壹份；电子版（U盘）：壹份（需在盘面上标注供应商全称、项目名称、编号、包号）。</w:t>
            </w:r>
          </w:p>
          <w:p>
            <w:pPr>
              <w:spacing w:line="360" w:lineRule="auto"/>
              <w:rPr>
                <w:rFonts w:hAnsi="宋体" w:cs="宋体"/>
                <w:color w:val="auto"/>
                <w:szCs w:val="24"/>
              </w:rPr>
            </w:pPr>
            <w:r>
              <w:rPr>
                <w:rFonts w:hint="eastAsia" w:hAnsi="宋体" w:cs="宋体"/>
                <w:b/>
                <w:bCs/>
                <w:color w:val="auto"/>
                <w:szCs w:val="24"/>
              </w:rPr>
              <w:t>电子版为正本签字盖章后的PDF格式扫描件，与正本具有同等法律效力。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70" w:hRule="atLeast"/>
          <w:jc w:val="center"/>
        </w:trPr>
        <w:tc>
          <w:tcPr>
            <w:tcW w:w="590" w:type="dxa"/>
            <w:vAlign w:val="center"/>
          </w:tcPr>
          <w:p>
            <w:pPr>
              <w:spacing w:after="166" w:afterLines="50"/>
              <w:jc w:val="center"/>
              <w:rPr>
                <w:rFonts w:hint="default" w:hAnsi="宋体" w:eastAsia="宋体" w:cs="宋体"/>
                <w:color w:val="auto"/>
                <w:szCs w:val="24"/>
                <w:lang w:val="en-US" w:eastAsia="zh-CN"/>
              </w:rPr>
            </w:pPr>
            <w:r>
              <w:rPr>
                <w:rFonts w:hint="eastAsia" w:hAnsi="宋体" w:cs="宋体"/>
                <w:color w:val="auto"/>
                <w:szCs w:val="24"/>
                <w:lang w:val="en-US" w:eastAsia="zh-CN"/>
              </w:rPr>
              <w:t>10</w:t>
            </w:r>
          </w:p>
        </w:tc>
        <w:tc>
          <w:tcPr>
            <w:tcW w:w="947" w:type="dxa"/>
            <w:vAlign w:val="center"/>
          </w:tcPr>
          <w:p>
            <w:pPr>
              <w:spacing w:after="166" w:afterLines="50"/>
              <w:jc w:val="center"/>
              <w:rPr>
                <w:rFonts w:hAnsi="宋体" w:cs="宋体"/>
                <w:color w:val="auto"/>
                <w:szCs w:val="24"/>
              </w:rPr>
            </w:pPr>
            <w:r>
              <w:rPr>
                <w:rFonts w:hint="eastAsia" w:hAnsi="宋体" w:cs="宋体"/>
                <w:color w:val="auto"/>
                <w:szCs w:val="24"/>
              </w:rPr>
              <w:t>17.2</w:t>
            </w:r>
          </w:p>
        </w:tc>
        <w:tc>
          <w:tcPr>
            <w:tcW w:w="7459" w:type="dxa"/>
            <w:vAlign w:val="center"/>
          </w:tcPr>
          <w:p>
            <w:pPr>
              <w:spacing w:line="360" w:lineRule="auto"/>
              <w:rPr>
                <w:rFonts w:hAnsi="宋体" w:cs="宋体"/>
                <w:color w:val="auto"/>
                <w:szCs w:val="24"/>
              </w:rPr>
            </w:pPr>
            <w:r>
              <w:rPr>
                <w:rFonts w:hint="eastAsia" w:hAnsi="宋体" w:cs="宋体"/>
                <w:color w:val="auto"/>
                <w:szCs w:val="24"/>
              </w:rPr>
              <w:t>投标文件正本、所有的副本、电子版本、开标一览表需分开密封装在单独的封袋中（封袋不得有破损），且在封袋正面标明“正本”“副本”“电子版本”“开标一览表”字样。封袋应加贴封条，并在封线处加盖供应商公章，封袋正面要粘贴供应商全称、项目名称、编号、包号等标识。</w:t>
            </w:r>
          </w:p>
          <w:p>
            <w:pPr>
              <w:spacing w:line="360" w:lineRule="auto"/>
              <w:rPr>
                <w:rFonts w:hAnsi="宋体" w:cs="宋体"/>
                <w:color w:val="auto"/>
                <w:szCs w:val="24"/>
              </w:rPr>
            </w:pPr>
            <w:r>
              <w:rPr>
                <w:rFonts w:hint="eastAsia" w:hAnsi="宋体" w:cs="宋体"/>
                <w:color w:val="auto"/>
                <w:szCs w:val="24"/>
              </w:rPr>
              <w:t>外层包装请按以下要求标记：</w:t>
            </w:r>
          </w:p>
          <w:p>
            <w:pPr>
              <w:spacing w:line="360" w:lineRule="auto"/>
              <w:ind w:firstLine="480" w:firstLineChars="200"/>
              <w:rPr>
                <w:rFonts w:hAnsi="宋体" w:cs="宋体"/>
                <w:color w:val="auto"/>
                <w:szCs w:val="24"/>
              </w:rPr>
            </w:pPr>
            <w:r>
              <w:rPr>
                <w:rFonts w:hint="eastAsia" w:hAnsi="宋体" w:cs="宋体"/>
                <w:color w:val="auto"/>
                <w:szCs w:val="24"/>
              </w:rPr>
              <w:t>1) 投标人全称（加盖公章）；</w:t>
            </w:r>
          </w:p>
          <w:p>
            <w:pPr>
              <w:spacing w:line="360" w:lineRule="auto"/>
              <w:ind w:firstLine="480" w:firstLineChars="200"/>
              <w:rPr>
                <w:rFonts w:hAnsi="宋体" w:cs="宋体"/>
                <w:color w:val="auto"/>
                <w:szCs w:val="24"/>
              </w:rPr>
            </w:pPr>
            <w:r>
              <w:rPr>
                <w:rFonts w:hint="eastAsia" w:hAnsi="宋体" w:cs="宋体"/>
                <w:color w:val="auto"/>
                <w:szCs w:val="24"/>
              </w:rPr>
              <w:t>2) 项目名称、项目编号、包号；</w:t>
            </w:r>
          </w:p>
          <w:p>
            <w:pPr>
              <w:spacing w:line="360" w:lineRule="auto"/>
              <w:ind w:left="240" w:leftChars="100" w:firstLine="240" w:firstLineChars="100"/>
              <w:rPr>
                <w:rFonts w:hAnsi="宋体" w:cs="宋体"/>
                <w:color w:val="auto"/>
                <w:szCs w:val="24"/>
              </w:rPr>
            </w:pPr>
            <w:r>
              <w:rPr>
                <w:rFonts w:hint="eastAsia" w:hAnsi="宋体" w:cs="宋体"/>
                <w:color w:val="auto"/>
                <w:szCs w:val="24"/>
              </w:rPr>
              <w:t>3）正本、副本、电子版、报价一览表</w:t>
            </w:r>
            <w:r>
              <w:rPr>
                <w:rFonts w:hint="eastAsia" w:hAnsi="宋体" w:cs="宋体"/>
                <w:color w:val="auto"/>
                <w:szCs w:val="24"/>
                <w:lang w:eastAsia="zh-CN"/>
              </w:rPr>
              <w:t>请勿在</w:t>
            </w:r>
            <w:r>
              <w:rPr>
                <w:rFonts w:hint="eastAsia" w:hAnsi="宋体" w:cs="宋体"/>
                <w:color w:val="auto"/>
                <w:szCs w:val="24"/>
              </w:rPr>
              <w:t>（开标时间）之前启封。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590" w:type="dxa"/>
            <w:vAlign w:val="center"/>
          </w:tcPr>
          <w:p>
            <w:pPr>
              <w:spacing w:after="166" w:afterLines="50"/>
              <w:jc w:val="center"/>
              <w:rPr>
                <w:rFonts w:hint="default" w:hAnsi="宋体" w:eastAsia="宋体" w:cs="宋体"/>
                <w:color w:val="auto"/>
                <w:szCs w:val="24"/>
                <w:lang w:val="en-US" w:eastAsia="zh-CN"/>
              </w:rPr>
            </w:pPr>
            <w:r>
              <w:rPr>
                <w:rFonts w:hint="eastAsia" w:hAnsi="宋体" w:cs="宋体"/>
                <w:color w:val="auto"/>
                <w:szCs w:val="24"/>
                <w:lang w:val="en-US" w:eastAsia="zh-CN"/>
              </w:rPr>
              <w:t>11</w:t>
            </w:r>
          </w:p>
        </w:tc>
        <w:tc>
          <w:tcPr>
            <w:tcW w:w="947" w:type="dxa"/>
            <w:vAlign w:val="center"/>
          </w:tcPr>
          <w:p>
            <w:pPr>
              <w:spacing w:after="166" w:afterLines="50"/>
              <w:jc w:val="center"/>
              <w:rPr>
                <w:rFonts w:hAnsi="宋体" w:cs="宋体"/>
                <w:color w:val="auto"/>
                <w:szCs w:val="24"/>
              </w:rPr>
            </w:pPr>
            <w:r>
              <w:rPr>
                <w:rFonts w:hint="eastAsia" w:hAnsi="宋体" w:cs="宋体"/>
                <w:color w:val="auto"/>
                <w:szCs w:val="24"/>
              </w:rPr>
              <w:t>18.1</w:t>
            </w:r>
          </w:p>
        </w:tc>
        <w:tc>
          <w:tcPr>
            <w:tcW w:w="7459" w:type="dxa"/>
          </w:tcPr>
          <w:p>
            <w:pPr>
              <w:spacing w:line="360" w:lineRule="auto"/>
              <w:rPr>
                <w:rFonts w:hAnsi="宋体" w:cs="宋体"/>
                <w:color w:val="auto"/>
              </w:rPr>
            </w:pPr>
            <w:r>
              <w:rPr>
                <w:rFonts w:hint="eastAsia" w:hAnsi="宋体" w:cs="宋体"/>
                <w:color w:val="auto"/>
              </w:rPr>
              <w:t>投标文件递交截止时间</w:t>
            </w:r>
            <w:bookmarkStart w:id="32" w:name="OLE_LINK12"/>
            <w:r>
              <w:rPr>
                <w:rFonts w:hint="eastAsia" w:hAnsi="宋体" w:cs="宋体"/>
                <w:color w:val="auto"/>
              </w:rPr>
              <w:t>：</w:t>
            </w:r>
            <w:bookmarkEnd w:id="32"/>
            <w:r>
              <w:rPr>
                <w:rFonts w:hint="eastAsia" w:hAnsi="宋体" w:cs="宋体"/>
                <w:color w:val="auto"/>
                <w:szCs w:val="24"/>
                <w:lang w:val="en-US" w:eastAsia="zh-CN"/>
              </w:rPr>
              <w:t>详见招标公告</w:t>
            </w:r>
            <w:r>
              <w:rPr>
                <w:rFonts w:hint="eastAsia" w:hAnsi="宋体" w:cs="宋体"/>
                <w:color w:val="auto"/>
              </w:rPr>
              <w:t>（北京时间)。</w:t>
            </w:r>
          </w:p>
          <w:p>
            <w:pPr>
              <w:spacing w:line="360" w:lineRule="auto"/>
              <w:rPr>
                <w:rFonts w:hint="eastAsia" w:hAnsi="宋体" w:eastAsia="宋体" w:cs="宋体"/>
                <w:color w:val="auto"/>
                <w:szCs w:val="24"/>
                <w:lang w:eastAsia="zh-CN"/>
              </w:rPr>
            </w:pPr>
            <w:r>
              <w:rPr>
                <w:rFonts w:hint="eastAsia" w:hAnsi="宋体" w:cs="宋体"/>
                <w:color w:val="auto"/>
                <w:szCs w:val="24"/>
              </w:rPr>
              <w:t>投标文件递交地址：</w:t>
            </w:r>
            <w:r>
              <w:rPr>
                <w:rFonts w:hint="eastAsia" w:hAnsi="宋体" w:cs="宋体"/>
                <w:color w:val="auto"/>
                <w:szCs w:val="24"/>
                <w:lang w:eastAsia="zh-CN"/>
              </w:rPr>
              <w:t>澄城县古徵街七路华元大厦五楼南小会议室</w:t>
            </w:r>
          </w:p>
          <w:p>
            <w:pPr>
              <w:spacing w:line="360" w:lineRule="auto"/>
              <w:rPr>
                <w:rFonts w:hAnsi="宋体" w:cs="宋体"/>
                <w:color w:val="auto"/>
                <w:szCs w:val="24"/>
              </w:rPr>
            </w:pPr>
            <w:r>
              <w:rPr>
                <w:rFonts w:hint="eastAsia" w:hAnsi="宋体" w:cs="宋体"/>
                <w:color w:val="auto"/>
                <w:szCs w:val="24"/>
              </w:rPr>
              <w:t>投标文件接收人：</w:t>
            </w:r>
            <w:r>
              <w:rPr>
                <w:rFonts w:hint="eastAsia" w:hAnsi="宋体" w:cs="宋体"/>
                <w:color w:val="auto"/>
                <w:szCs w:val="24"/>
                <w:lang w:eastAsia="zh-CN"/>
              </w:rPr>
              <w:t>陕西正运项目管理咨询有限公司</w:t>
            </w:r>
            <w:r>
              <w:rPr>
                <w:rFonts w:hint="eastAsia" w:hAnsi="宋体" w:cs="宋体"/>
                <w:color w:val="auto"/>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590" w:type="dxa"/>
            <w:vAlign w:val="center"/>
          </w:tcPr>
          <w:p>
            <w:pPr>
              <w:spacing w:after="166" w:afterLines="50"/>
              <w:jc w:val="center"/>
              <w:rPr>
                <w:rFonts w:hint="eastAsia" w:hAnsi="宋体" w:eastAsia="宋体" w:cs="宋体"/>
                <w:color w:val="auto"/>
                <w:szCs w:val="24"/>
                <w:lang w:eastAsia="zh-CN"/>
              </w:rPr>
            </w:pPr>
            <w:r>
              <w:rPr>
                <w:rFonts w:hint="eastAsia" w:hAnsi="宋体" w:cs="宋体"/>
                <w:color w:val="auto"/>
                <w:szCs w:val="24"/>
              </w:rPr>
              <w:t>1</w:t>
            </w:r>
            <w:r>
              <w:rPr>
                <w:rFonts w:hint="eastAsia" w:hAnsi="宋体" w:cs="宋体"/>
                <w:color w:val="auto"/>
                <w:szCs w:val="24"/>
                <w:lang w:val="en-US" w:eastAsia="zh-CN"/>
              </w:rPr>
              <w:t>2</w:t>
            </w:r>
          </w:p>
        </w:tc>
        <w:tc>
          <w:tcPr>
            <w:tcW w:w="947" w:type="dxa"/>
            <w:vAlign w:val="center"/>
          </w:tcPr>
          <w:p>
            <w:pPr>
              <w:spacing w:after="166" w:afterLines="50"/>
              <w:jc w:val="center"/>
              <w:rPr>
                <w:rFonts w:hAnsi="宋体" w:cs="宋体"/>
                <w:color w:val="auto"/>
                <w:szCs w:val="24"/>
              </w:rPr>
            </w:pPr>
            <w:r>
              <w:rPr>
                <w:rFonts w:hint="eastAsia" w:hAnsi="宋体" w:cs="宋体"/>
                <w:color w:val="auto"/>
                <w:szCs w:val="24"/>
              </w:rPr>
              <w:t>21.1</w:t>
            </w:r>
          </w:p>
        </w:tc>
        <w:tc>
          <w:tcPr>
            <w:tcW w:w="7459" w:type="dxa"/>
          </w:tcPr>
          <w:p>
            <w:pPr>
              <w:spacing w:line="360" w:lineRule="auto"/>
              <w:rPr>
                <w:rFonts w:hAnsi="宋体" w:cs="宋体"/>
                <w:color w:val="auto"/>
                <w:szCs w:val="24"/>
              </w:rPr>
            </w:pPr>
            <w:r>
              <w:rPr>
                <w:rFonts w:hint="eastAsia" w:hAnsi="宋体" w:cs="宋体"/>
                <w:color w:val="auto"/>
                <w:szCs w:val="24"/>
              </w:rPr>
              <w:t>开标时间：</w:t>
            </w:r>
            <w:r>
              <w:rPr>
                <w:rFonts w:hint="eastAsia" w:hAnsi="宋体" w:cs="宋体"/>
                <w:color w:val="auto"/>
                <w:szCs w:val="24"/>
                <w:lang w:val="en-US" w:eastAsia="zh-CN"/>
              </w:rPr>
              <w:t>详见招标公告</w:t>
            </w:r>
            <w:r>
              <w:rPr>
                <w:rFonts w:hint="eastAsia" w:hAnsi="宋体" w:cs="宋体"/>
                <w:color w:val="auto"/>
                <w:szCs w:val="24"/>
              </w:rPr>
              <w:t>(北京时间)。</w:t>
            </w:r>
          </w:p>
          <w:p>
            <w:pPr>
              <w:spacing w:line="360" w:lineRule="auto"/>
              <w:rPr>
                <w:rFonts w:hint="eastAsia" w:hAnsi="宋体" w:eastAsia="宋体" w:cs="宋体"/>
                <w:color w:val="auto"/>
                <w:szCs w:val="24"/>
                <w:lang w:eastAsia="zh-CN"/>
              </w:rPr>
            </w:pPr>
            <w:r>
              <w:rPr>
                <w:rFonts w:hint="eastAsia" w:hAnsi="宋体" w:cs="宋体"/>
                <w:color w:val="auto"/>
                <w:szCs w:val="24"/>
              </w:rPr>
              <w:t>开标地点：</w:t>
            </w:r>
            <w:r>
              <w:rPr>
                <w:rFonts w:hint="eastAsia" w:ascii="宋体" w:hAnsi="宋体" w:eastAsia="宋体" w:cs="宋体"/>
                <w:i w:val="0"/>
                <w:iCs w:val="0"/>
                <w:caps w:val="0"/>
                <w:color w:val="auto"/>
                <w:spacing w:val="0"/>
                <w:sz w:val="24"/>
                <w:szCs w:val="24"/>
                <w:shd w:val="clear" w:fill="FFFFFF"/>
              </w:rPr>
              <w:t>澄城县古徵街七路华元大厦五楼南小会议室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590" w:type="dxa"/>
            <w:vAlign w:val="center"/>
          </w:tcPr>
          <w:p>
            <w:pPr>
              <w:jc w:val="center"/>
              <w:rPr>
                <w:rFonts w:hint="eastAsia" w:hAnsi="宋体" w:eastAsia="宋体" w:cs="宋体"/>
                <w:color w:val="auto"/>
                <w:szCs w:val="24"/>
                <w:lang w:eastAsia="zh-CN"/>
              </w:rPr>
            </w:pPr>
            <w:r>
              <w:rPr>
                <w:rFonts w:hint="eastAsia" w:hAnsi="宋体" w:cs="宋体"/>
                <w:color w:val="auto"/>
                <w:szCs w:val="24"/>
              </w:rPr>
              <w:t>1</w:t>
            </w:r>
            <w:r>
              <w:rPr>
                <w:rFonts w:hint="eastAsia" w:hAnsi="宋体" w:cs="宋体"/>
                <w:color w:val="auto"/>
                <w:szCs w:val="24"/>
                <w:lang w:val="en-US" w:eastAsia="zh-CN"/>
              </w:rPr>
              <w:t>3</w:t>
            </w:r>
          </w:p>
        </w:tc>
        <w:tc>
          <w:tcPr>
            <w:tcW w:w="947" w:type="dxa"/>
            <w:vAlign w:val="center"/>
          </w:tcPr>
          <w:p>
            <w:pPr>
              <w:jc w:val="center"/>
              <w:rPr>
                <w:rFonts w:hAnsi="宋体" w:cs="宋体"/>
                <w:color w:val="auto"/>
                <w:szCs w:val="24"/>
              </w:rPr>
            </w:pPr>
            <w:r>
              <w:rPr>
                <w:rFonts w:hint="eastAsia" w:hAnsi="宋体" w:cs="宋体"/>
                <w:color w:val="auto"/>
                <w:szCs w:val="24"/>
              </w:rPr>
              <w:t>24.1</w:t>
            </w:r>
          </w:p>
        </w:tc>
        <w:tc>
          <w:tcPr>
            <w:tcW w:w="7459" w:type="dxa"/>
            <w:vAlign w:val="center"/>
          </w:tcPr>
          <w:p>
            <w:pPr>
              <w:jc w:val="left"/>
              <w:rPr>
                <w:rFonts w:hAnsi="宋体" w:cs="宋体"/>
                <w:b/>
                <w:bCs/>
                <w:color w:val="auto"/>
                <w:szCs w:val="24"/>
              </w:rPr>
            </w:pPr>
            <w:r>
              <w:rPr>
                <w:rFonts w:hint="eastAsia" w:hAnsi="宋体" w:cs="宋体"/>
                <w:b/>
                <w:bCs/>
                <w:color w:val="auto"/>
                <w:szCs w:val="24"/>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739" w:hRule="atLeast"/>
          <w:jc w:val="center"/>
        </w:trPr>
        <w:tc>
          <w:tcPr>
            <w:tcW w:w="590" w:type="dxa"/>
            <w:vAlign w:val="center"/>
          </w:tcPr>
          <w:p>
            <w:pPr>
              <w:jc w:val="center"/>
              <w:rPr>
                <w:rFonts w:hint="eastAsia" w:hAnsi="宋体" w:eastAsia="宋体" w:cs="宋体"/>
                <w:color w:val="auto"/>
                <w:szCs w:val="24"/>
                <w:lang w:eastAsia="zh-CN"/>
              </w:rPr>
            </w:pPr>
            <w:r>
              <w:rPr>
                <w:rFonts w:hint="eastAsia" w:hAnsi="宋体" w:cs="宋体"/>
                <w:color w:val="auto"/>
                <w:szCs w:val="24"/>
              </w:rPr>
              <w:t>1</w:t>
            </w:r>
            <w:r>
              <w:rPr>
                <w:rFonts w:hint="eastAsia" w:hAnsi="宋体" w:cs="宋体"/>
                <w:color w:val="auto"/>
                <w:szCs w:val="24"/>
                <w:lang w:val="en-US" w:eastAsia="zh-CN"/>
              </w:rPr>
              <w:t>4</w:t>
            </w:r>
          </w:p>
        </w:tc>
        <w:tc>
          <w:tcPr>
            <w:tcW w:w="947" w:type="dxa"/>
            <w:vAlign w:val="center"/>
          </w:tcPr>
          <w:p>
            <w:pPr>
              <w:jc w:val="center"/>
              <w:rPr>
                <w:rFonts w:hint="default" w:hAnsi="宋体" w:eastAsia="宋体" w:cs="宋体"/>
                <w:color w:val="auto"/>
                <w:szCs w:val="24"/>
                <w:lang w:val="en-US" w:eastAsia="zh-CN"/>
              </w:rPr>
            </w:pPr>
            <w:r>
              <w:rPr>
                <w:rFonts w:hint="eastAsia" w:hAnsi="宋体" w:cs="宋体"/>
                <w:color w:val="auto"/>
                <w:szCs w:val="24"/>
                <w:lang w:val="en-US" w:eastAsia="zh-CN"/>
              </w:rPr>
              <w:t>25</w:t>
            </w:r>
          </w:p>
        </w:tc>
        <w:tc>
          <w:tcPr>
            <w:tcW w:w="7459" w:type="dxa"/>
            <w:vAlign w:val="center"/>
          </w:tcPr>
          <w:p>
            <w:pPr>
              <w:spacing w:line="520" w:lineRule="exact"/>
              <w:rPr>
                <w:rFonts w:hAnsi="宋体" w:cs="宋体"/>
                <w:color w:val="auto"/>
                <w:szCs w:val="24"/>
              </w:rPr>
            </w:pPr>
            <w:r>
              <w:rPr>
                <w:rFonts w:hint="eastAsia" w:hAnsi="宋体" w:cs="宋体"/>
                <w:color w:val="auto"/>
                <w:szCs w:val="24"/>
              </w:rPr>
              <w:t xml:space="preserve">招标代理服务费： </w:t>
            </w:r>
          </w:p>
          <w:p>
            <w:pPr>
              <w:spacing w:line="500" w:lineRule="exact"/>
              <w:ind w:firstLine="480" w:firstLineChars="200"/>
              <w:rPr>
                <w:rFonts w:hint="default" w:hAnsi="宋体" w:eastAsia="宋体" w:cs="宋体"/>
                <w:color w:val="auto"/>
                <w:szCs w:val="22"/>
                <w:lang w:val="en-US" w:eastAsia="zh-CN"/>
              </w:rPr>
            </w:pPr>
            <w:r>
              <w:rPr>
                <w:rFonts w:hint="eastAsia" w:hAnsi="宋体" w:cs="宋体"/>
                <w:color w:val="auto"/>
                <w:szCs w:val="22"/>
                <w:lang w:val="en-US" w:eastAsia="zh-CN"/>
              </w:rPr>
              <w:t>25</w:t>
            </w:r>
            <w:r>
              <w:rPr>
                <w:rFonts w:hint="eastAsia" w:hAnsi="宋体" w:cs="宋体"/>
                <w:color w:val="auto"/>
                <w:szCs w:val="22"/>
              </w:rPr>
              <w:t>.1 招标代理服务费</w:t>
            </w:r>
            <w:r>
              <w:rPr>
                <w:rFonts w:hint="eastAsia" w:hAnsi="宋体" w:cs="宋体"/>
                <w:color w:val="auto"/>
                <w:szCs w:val="22"/>
                <w:lang w:eastAsia="zh-CN"/>
              </w:rPr>
              <w:t>：</w:t>
            </w:r>
            <w:r>
              <w:rPr>
                <w:rFonts w:hint="eastAsia" w:hAnsi="宋体" w:cs="宋体"/>
                <w:color w:val="auto"/>
                <w:szCs w:val="22"/>
                <w:lang w:val="en-US" w:eastAsia="zh-CN"/>
              </w:rPr>
              <w:t>定额收取人民币壹万伍仟元整（¥15000.00元），每个标段按比例（中标金额）收取。</w:t>
            </w:r>
          </w:p>
          <w:p>
            <w:pPr>
              <w:spacing w:line="500" w:lineRule="exact"/>
              <w:ind w:firstLine="480" w:firstLineChars="200"/>
              <w:rPr>
                <w:rFonts w:hAnsi="宋体" w:cs="宋体"/>
                <w:color w:val="auto"/>
                <w:szCs w:val="24"/>
              </w:rPr>
            </w:pPr>
            <w:r>
              <w:rPr>
                <w:rFonts w:hint="eastAsia" w:hAnsi="宋体" w:cs="宋体"/>
                <w:color w:val="auto"/>
                <w:szCs w:val="24"/>
                <w:lang w:val="en-US" w:eastAsia="zh-CN"/>
              </w:rPr>
              <w:t>25</w:t>
            </w:r>
            <w:r>
              <w:rPr>
                <w:rFonts w:hint="eastAsia" w:hAnsi="宋体" w:cs="宋体"/>
                <w:color w:val="auto"/>
              </w:rPr>
              <w:t xml:space="preserve">.2 </w:t>
            </w:r>
            <w:r>
              <w:rPr>
                <w:rFonts w:hint="eastAsia" w:hAnsi="宋体" w:cs="宋体"/>
                <w:color w:val="auto"/>
                <w:szCs w:val="24"/>
              </w:rPr>
              <w:t>中标单位在领取中标通知书前，须向采购代理机构一次性支付招标代理服务费。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39" w:hRule="atLeast"/>
          <w:jc w:val="center"/>
        </w:trPr>
        <w:tc>
          <w:tcPr>
            <w:tcW w:w="590" w:type="dxa"/>
            <w:vAlign w:val="center"/>
          </w:tcPr>
          <w:p>
            <w:pPr>
              <w:jc w:val="center"/>
              <w:rPr>
                <w:rFonts w:hint="eastAsia" w:hAnsi="宋体" w:eastAsia="宋体" w:cs="宋体"/>
                <w:color w:val="auto"/>
                <w:szCs w:val="24"/>
                <w:lang w:eastAsia="zh-CN"/>
              </w:rPr>
            </w:pPr>
            <w:r>
              <w:rPr>
                <w:rFonts w:hint="eastAsia" w:hAnsi="宋体" w:cs="宋体"/>
                <w:color w:val="auto"/>
                <w:szCs w:val="24"/>
              </w:rPr>
              <w:t>1</w:t>
            </w:r>
            <w:r>
              <w:rPr>
                <w:rFonts w:hint="eastAsia" w:hAnsi="宋体" w:cs="宋体"/>
                <w:color w:val="auto"/>
                <w:szCs w:val="24"/>
                <w:lang w:val="en-US" w:eastAsia="zh-CN"/>
              </w:rPr>
              <w:t>5</w:t>
            </w:r>
          </w:p>
        </w:tc>
        <w:tc>
          <w:tcPr>
            <w:tcW w:w="947" w:type="dxa"/>
            <w:vAlign w:val="center"/>
          </w:tcPr>
          <w:p>
            <w:pPr>
              <w:jc w:val="center"/>
              <w:rPr>
                <w:rFonts w:hAnsi="宋体" w:cs="宋体"/>
                <w:color w:val="auto"/>
                <w:szCs w:val="24"/>
              </w:rPr>
            </w:pPr>
            <w:r>
              <w:rPr>
                <w:rFonts w:hint="eastAsia" w:hAnsi="宋体" w:cs="宋体"/>
                <w:color w:val="auto"/>
                <w:szCs w:val="24"/>
              </w:rPr>
              <w:t>投标保证金</w:t>
            </w:r>
          </w:p>
        </w:tc>
        <w:tc>
          <w:tcPr>
            <w:tcW w:w="7459" w:type="dxa"/>
            <w:vAlign w:val="center"/>
          </w:tcPr>
          <w:p>
            <w:pPr>
              <w:spacing w:line="360" w:lineRule="auto"/>
              <w:rPr>
                <w:rFonts w:hAnsi="宋体" w:cs="宋体"/>
                <w:color w:val="auto"/>
                <w:szCs w:val="24"/>
              </w:rPr>
            </w:pPr>
            <w:r>
              <w:rPr>
                <w:rFonts w:hint="eastAsia" w:hAnsi="宋体" w:cs="宋体"/>
                <w:color w:val="auto"/>
                <w:szCs w:val="24"/>
              </w:rPr>
              <w:t>本次投标活动投标人需交纳投标保证金为:</w:t>
            </w:r>
          </w:p>
          <w:p>
            <w:pPr>
              <w:spacing w:line="360" w:lineRule="auto"/>
              <w:ind w:firstLine="482" w:firstLineChars="200"/>
              <w:rPr>
                <w:rFonts w:hint="eastAsia" w:hAnsi="宋体" w:cs="宋体"/>
                <w:b/>
                <w:bCs/>
                <w:color w:val="auto"/>
                <w:szCs w:val="24"/>
                <w:lang w:val="en-US" w:eastAsia="zh-CN"/>
              </w:rPr>
            </w:pPr>
            <w:r>
              <w:rPr>
                <w:rFonts w:hint="eastAsia" w:hAnsi="宋体" w:cs="宋体"/>
                <w:b/>
                <w:bCs/>
                <w:color w:val="auto"/>
                <w:szCs w:val="24"/>
                <w:lang w:val="en-US" w:eastAsia="zh-CN"/>
              </w:rPr>
              <w:t>第1包：</w:t>
            </w:r>
            <w:r>
              <w:rPr>
                <w:rFonts w:hint="eastAsia" w:hAnsi="宋体" w:cs="宋体"/>
                <w:b/>
                <w:bCs/>
                <w:color w:val="auto"/>
                <w:szCs w:val="24"/>
              </w:rPr>
              <w:t>人民币</w:t>
            </w:r>
            <w:r>
              <w:rPr>
                <w:rFonts w:hint="eastAsia" w:hAnsi="宋体" w:cs="宋体"/>
                <w:b/>
                <w:bCs/>
                <w:color w:val="auto"/>
                <w:szCs w:val="24"/>
                <w:lang w:val="en-US" w:eastAsia="zh-CN"/>
              </w:rPr>
              <w:t>壹万元整</w:t>
            </w:r>
            <w:r>
              <w:rPr>
                <w:rFonts w:hint="eastAsia" w:hAnsi="宋体" w:cs="宋体"/>
                <w:b/>
                <w:bCs/>
                <w:color w:val="auto"/>
                <w:szCs w:val="24"/>
              </w:rPr>
              <w:t>（</w:t>
            </w:r>
            <w:r>
              <w:rPr>
                <w:rFonts w:hint="eastAsia" w:hAnsi="宋体" w:cs="宋体"/>
                <w:b/>
                <w:bCs/>
                <w:color w:val="auto"/>
                <w:szCs w:val="24"/>
                <w:lang w:val="en-US" w:eastAsia="zh-CN"/>
              </w:rPr>
              <w:t>¥10000.00</w:t>
            </w:r>
            <w:r>
              <w:rPr>
                <w:rFonts w:hint="eastAsia" w:hAnsi="宋体" w:cs="宋体"/>
                <w:b/>
                <w:bCs/>
                <w:color w:val="auto"/>
                <w:szCs w:val="24"/>
              </w:rPr>
              <w:t>）</w:t>
            </w:r>
          </w:p>
          <w:p>
            <w:pPr>
              <w:spacing w:line="360" w:lineRule="auto"/>
              <w:ind w:firstLine="482" w:firstLineChars="200"/>
              <w:rPr>
                <w:rFonts w:hint="eastAsia" w:hAnsi="宋体" w:cs="宋体"/>
                <w:b/>
                <w:bCs/>
                <w:color w:val="auto"/>
                <w:szCs w:val="24"/>
                <w:lang w:val="en-US" w:eastAsia="zh-CN"/>
              </w:rPr>
            </w:pPr>
            <w:r>
              <w:rPr>
                <w:rFonts w:hint="eastAsia" w:hAnsi="宋体" w:cs="宋体"/>
                <w:b/>
                <w:bCs/>
                <w:color w:val="auto"/>
                <w:szCs w:val="24"/>
                <w:lang w:val="en-US" w:eastAsia="zh-CN"/>
              </w:rPr>
              <w:t>第2包：</w:t>
            </w:r>
            <w:r>
              <w:rPr>
                <w:rFonts w:hint="eastAsia" w:hAnsi="宋体" w:cs="宋体"/>
                <w:b/>
                <w:bCs/>
                <w:color w:val="auto"/>
                <w:szCs w:val="24"/>
              </w:rPr>
              <w:t>人民币</w:t>
            </w:r>
            <w:r>
              <w:rPr>
                <w:rFonts w:hint="eastAsia" w:hAnsi="宋体" w:cs="宋体"/>
                <w:b/>
                <w:bCs/>
                <w:color w:val="auto"/>
                <w:szCs w:val="24"/>
                <w:lang w:eastAsia="zh-CN"/>
              </w:rPr>
              <w:t>伍仟元整</w:t>
            </w:r>
            <w:r>
              <w:rPr>
                <w:rFonts w:hint="eastAsia" w:hAnsi="宋体" w:cs="宋体"/>
                <w:b/>
                <w:bCs/>
                <w:color w:val="auto"/>
                <w:szCs w:val="24"/>
              </w:rPr>
              <w:t>（</w:t>
            </w:r>
            <w:r>
              <w:rPr>
                <w:rFonts w:hint="eastAsia" w:hAnsi="宋体" w:cs="宋体"/>
                <w:b/>
                <w:bCs/>
                <w:color w:val="auto"/>
                <w:szCs w:val="24"/>
                <w:lang w:val="en-US" w:eastAsia="zh-CN"/>
              </w:rPr>
              <w:t>¥5000.00</w:t>
            </w:r>
            <w:r>
              <w:rPr>
                <w:rFonts w:hint="eastAsia" w:hAnsi="宋体" w:cs="宋体"/>
                <w:b/>
                <w:bCs/>
                <w:color w:val="auto"/>
                <w:szCs w:val="24"/>
              </w:rPr>
              <w:t>）</w:t>
            </w:r>
          </w:p>
          <w:p>
            <w:pPr>
              <w:spacing w:line="360" w:lineRule="auto"/>
              <w:ind w:firstLine="482" w:firstLineChars="200"/>
              <w:rPr>
                <w:rFonts w:hint="eastAsia" w:hAnsi="宋体" w:cs="宋体"/>
                <w:b/>
                <w:bCs/>
                <w:color w:val="auto"/>
                <w:szCs w:val="24"/>
                <w:lang w:val="en-US" w:eastAsia="zh-CN"/>
              </w:rPr>
            </w:pPr>
            <w:r>
              <w:rPr>
                <w:rFonts w:hint="eastAsia" w:hAnsi="宋体" w:cs="宋体"/>
                <w:b/>
                <w:bCs/>
                <w:color w:val="auto"/>
                <w:szCs w:val="24"/>
                <w:lang w:val="en-US" w:eastAsia="zh-CN"/>
              </w:rPr>
              <w:t>第3包：</w:t>
            </w:r>
            <w:r>
              <w:rPr>
                <w:rFonts w:hint="eastAsia" w:hAnsi="宋体" w:cs="宋体"/>
                <w:b/>
                <w:bCs/>
                <w:color w:val="auto"/>
                <w:szCs w:val="24"/>
              </w:rPr>
              <w:t>人民币</w:t>
            </w:r>
            <w:r>
              <w:rPr>
                <w:rFonts w:hint="eastAsia" w:hAnsi="宋体" w:cs="宋体"/>
                <w:b/>
                <w:bCs/>
                <w:color w:val="auto"/>
                <w:szCs w:val="24"/>
                <w:lang w:eastAsia="zh-CN"/>
              </w:rPr>
              <w:t>伍仟元整</w:t>
            </w:r>
            <w:r>
              <w:rPr>
                <w:rFonts w:hint="eastAsia" w:hAnsi="宋体" w:cs="宋体"/>
                <w:b/>
                <w:bCs/>
                <w:color w:val="auto"/>
                <w:szCs w:val="24"/>
              </w:rPr>
              <w:t>（</w:t>
            </w:r>
            <w:r>
              <w:rPr>
                <w:rFonts w:hint="eastAsia" w:hAnsi="宋体" w:cs="宋体"/>
                <w:b/>
                <w:bCs/>
                <w:color w:val="auto"/>
                <w:szCs w:val="24"/>
                <w:lang w:val="en-US" w:eastAsia="zh-CN"/>
              </w:rPr>
              <w:t>¥5000.00</w:t>
            </w:r>
            <w:r>
              <w:rPr>
                <w:rFonts w:hint="eastAsia" w:hAnsi="宋体" w:cs="宋体"/>
                <w:b/>
                <w:bCs/>
                <w:color w:val="auto"/>
                <w:szCs w:val="24"/>
              </w:rPr>
              <w:t>）</w:t>
            </w:r>
          </w:p>
          <w:p>
            <w:pPr>
              <w:spacing w:line="360" w:lineRule="auto"/>
              <w:ind w:firstLine="482" w:firstLineChars="200"/>
              <w:rPr>
                <w:rFonts w:hint="eastAsia" w:hAnsi="宋体" w:cs="宋体"/>
                <w:b/>
                <w:bCs/>
                <w:color w:val="auto"/>
                <w:szCs w:val="24"/>
                <w:lang w:val="en-US" w:eastAsia="zh-CN"/>
              </w:rPr>
            </w:pPr>
            <w:r>
              <w:rPr>
                <w:rFonts w:hint="eastAsia" w:hAnsi="宋体" w:cs="宋体"/>
                <w:b/>
                <w:bCs/>
                <w:color w:val="auto"/>
                <w:szCs w:val="24"/>
                <w:lang w:val="en-US" w:eastAsia="zh-CN"/>
              </w:rPr>
              <w:t>第4包：</w:t>
            </w:r>
            <w:r>
              <w:rPr>
                <w:rFonts w:hint="eastAsia" w:hAnsi="宋体" w:cs="宋体"/>
                <w:b/>
                <w:bCs/>
                <w:color w:val="auto"/>
                <w:szCs w:val="24"/>
              </w:rPr>
              <w:t>人民币</w:t>
            </w:r>
            <w:r>
              <w:rPr>
                <w:rFonts w:hint="eastAsia" w:hAnsi="宋体" w:cs="宋体"/>
                <w:b/>
                <w:bCs/>
                <w:color w:val="auto"/>
                <w:szCs w:val="24"/>
                <w:lang w:eastAsia="zh-CN"/>
              </w:rPr>
              <w:t>伍仟元整</w:t>
            </w:r>
            <w:r>
              <w:rPr>
                <w:rFonts w:hint="eastAsia" w:hAnsi="宋体" w:cs="宋体"/>
                <w:b/>
                <w:bCs/>
                <w:color w:val="auto"/>
                <w:szCs w:val="24"/>
              </w:rPr>
              <w:t>（</w:t>
            </w:r>
            <w:r>
              <w:rPr>
                <w:rFonts w:hint="eastAsia" w:hAnsi="宋体" w:cs="宋体"/>
                <w:b/>
                <w:bCs/>
                <w:color w:val="auto"/>
                <w:szCs w:val="24"/>
                <w:lang w:val="en-US" w:eastAsia="zh-CN"/>
              </w:rPr>
              <w:t>¥5000.00</w:t>
            </w:r>
            <w:r>
              <w:rPr>
                <w:rFonts w:hint="eastAsia" w:hAnsi="宋体" w:cs="宋体"/>
                <w:b/>
                <w:bCs/>
                <w:color w:val="auto"/>
                <w:szCs w:val="24"/>
              </w:rPr>
              <w:t>）</w:t>
            </w:r>
          </w:p>
          <w:p>
            <w:pPr>
              <w:spacing w:line="360" w:lineRule="auto"/>
              <w:ind w:firstLine="482" w:firstLineChars="200"/>
              <w:rPr>
                <w:rFonts w:hAnsi="宋体" w:cs="宋体"/>
                <w:b/>
                <w:bCs/>
                <w:color w:val="auto"/>
                <w:szCs w:val="24"/>
              </w:rPr>
            </w:pPr>
            <w:r>
              <w:rPr>
                <w:rFonts w:hint="eastAsia" w:hAnsi="宋体" w:cs="宋体"/>
                <w:b/>
                <w:bCs/>
                <w:color w:val="auto"/>
                <w:szCs w:val="24"/>
                <w:lang w:val="en-US" w:eastAsia="zh-CN"/>
              </w:rPr>
              <w:t>第5包：</w:t>
            </w:r>
            <w:r>
              <w:rPr>
                <w:rFonts w:hint="eastAsia" w:hAnsi="宋体" w:cs="宋体"/>
                <w:b/>
                <w:bCs/>
                <w:color w:val="auto"/>
                <w:szCs w:val="24"/>
              </w:rPr>
              <w:t>人民币</w:t>
            </w:r>
            <w:r>
              <w:rPr>
                <w:rFonts w:hint="eastAsia" w:hAnsi="宋体" w:cs="宋体"/>
                <w:b/>
                <w:bCs/>
                <w:color w:val="auto"/>
                <w:szCs w:val="24"/>
                <w:lang w:eastAsia="zh-CN"/>
              </w:rPr>
              <w:t>伍仟元整</w:t>
            </w:r>
            <w:r>
              <w:rPr>
                <w:rFonts w:hint="eastAsia" w:hAnsi="宋体" w:cs="宋体"/>
                <w:b/>
                <w:bCs/>
                <w:color w:val="auto"/>
                <w:szCs w:val="24"/>
              </w:rPr>
              <w:t>（</w:t>
            </w:r>
            <w:r>
              <w:rPr>
                <w:rFonts w:hint="eastAsia" w:hAnsi="宋体" w:cs="宋体"/>
                <w:b/>
                <w:bCs/>
                <w:color w:val="auto"/>
                <w:szCs w:val="24"/>
                <w:lang w:val="en-US" w:eastAsia="zh-CN"/>
              </w:rPr>
              <w:t>¥5000.00</w:t>
            </w:r>
            <w:r>
              <w:rPr>
                <w:rFonts w:hint="eastAsia" w:hAnsi="宋体" w:cs="宋体"/>
                <w:b/>
                <w:bCs/>
                <w:color w:val="auto"/>
                <w:szCs w:val="24"/>
              </w:rPr>
              <w:t>）</w:t>
            </w:r>
          </w:p>
          <w:p>
            <w:pPr>
              <w:spacing w:line="360" w:lineRule="auto"/>
              <w:ind w:firstLine="480" w:firstLineChars="200"/>
              <w:rPr>
                <w:rFonts w:hAnsi="宋体" w:cs="宋体"/>
                <w:color w:val="auto"/>
                <w:szCs w:val="24"/>
              </w:rPr>
            </w:pPr>
            <w:r>
              <w:rPr>
                <w:rFonts w:hint="eastAsia" w:hAnsi="宋体" w:cs="宋体"/>
                <w:color w:val="auto"/>
                <w:szCs w:val="24"/>
              </w:rPr>
              <w:t>投标保证金的有效期与投标有效期一致。担保机构出具的保函的有效期为投标有效期延长一个月。</w:t>
            </w:r>
          </w:p>
          <w:p>
            <w:pPr>
              <w:spacing w:line="360" w:lineRule="auto"/>
              <w:rPr>
                <w:rFonts w:hAnsi="宋体" w:cs="宋体"/>
                <w:color w:val="auto"/>
                <w:szCs w:val="24"/>
              </w:rPr>
            </w:pPr>
            <w:r>
              <w:rPr>
                <w:rFonts w:hint="eastAsia" w:hAnsi="宋体" w:cs="宋体"/>
                <w:color w:val="auto"/>
                <w:szCs w:val="24"/>
              </w:rPr>
              <w:t>投标保证金的交纳形式：转账、电汇、担保机构保函。投标人以银行转账、电汇形式交纳投标保证金的(转账时请注明所投</w:t>
            </w:r>
            <w:r>
              <w:rPr>
                <w:rFonts w:hint="eastAsia" w:hAnsi="宋体" w:cs="宋体"/>
                <w:b/>
                <w:bCs/>
                <w:color w:val="auto"/>
                <w:szCs w:val="24"/>
              </w:rPr>
              <w:t>项目编号、包号</w:t>
            </w:r>
            <w:r>
              <w:rPr>
                <w:rFonts w:hint="eastAsia" w:hAnsi="宋体" w:cs="宋体"/>
                <w:b w:val="0"/>
                <w:bCs w:val="0"/>
                <w:color w:val="auto"/>
                <w:szCs w:val="24"/>
              </w:rPr>
              <w:t>)</w:t>
            </w:r>
            <w:r>
              <w:rPr>
                <w:rFonts w:hint="eastAsia" w:hAnsi="宋体" w:cs="宋体"/>
                <w:color w:val="auto"/>
                <w:szCs w:val="24"/>
              </w:rPr>
              <w:t>，招标结束之后以转账形式退到投标人的基本账户。投标人以保函形式缴纳投标保证金的，在投标文件递交截止时间前须将担保机构保函</w:t>
            </w:r>
            <w:r>
              <w:rPr>
                <w:rFonts w:hint="eastAsia" w:hAnsi="宋体" w:cs="宋体"/>
                <w:b/>
                <w:bCs/>
                <w:color w:val="auto"/>
                <w:szCs w:val="24"/>
              </w:rPr>
              <w:t>正本原件</w:t>
            </w:r>
            <w:r>
              <w:rPr>
                <w:rFonts w:hint="eastAsia" w:hAnsi="宋体" w:cs="宋体"/>
                <w:color w:val="auto"/>
                <w:szCs w:val="24"/>
              </w:rPr>
              <w:t>提交至采购代理机构备案，招标结束之后在规定时间内将保函正本原件退回。</w:t>
            </w:r>
          </w:p>
          <w:p>
            <w:pPr>
              <w:spacing w:line="360" w:lineRule="auto"/>
              <w:ind w:firstLine="480" w:firstLineChars="200"/>
              <w:rPr>
                <w:rFonts w:hAnsi="宋体" w:cs="宋体"/>
                <w:b/>
                <w:bCs/>
                <w:color w:val="auto"/>
                <w:szCs w:val="24"/>
              </w:rPr>
            </w:pPr>
            <w:r>
              <w:rPr>
                <w:rFonts w:hint="eastAsia" w:hAnsi="宋体" w:cs="宋体"/>
                <w:color w:val="auto"/>
                <w:szCs w:val="24"/>
              </w:rPr>
              <w:t>投标人以银行转账、电汇形式缴纳投标保证金的截止时间：须在投标文件递交截止前到达以下</w:t>
            </w:r>
            <w:r>
              <w:rPr>
                <w:rFonts w:hint="eastAsia" w:hAnsi="宋体" w:cs="宋体"/>
                <w:color w:val="auto"/>
                <w:szCs w:val="24"/>
                <w:lang w:eastAsia="zh-CN"/>
              </w:rPr>
              <w:t>账户</w:t>
            </w:r>
            <w:r>
              <w:rPr>
                <w:rFonts w:hint="eastAsia" w:hAnsi="宋体" w:cs="宋体"/>
                <w:color w:val="auto"/>
                <w:szCs w:val="24"/>
              </w:rPr>
              <w:t>。</w:t>
            </w:r>
            <w:r>
              <w:rPr>
                <w:rFonts w:hint="eastAsia" w:hAnsi="宋体" w:cs="宋体"/>
                <w:b/>
                <w:bCs/>
                <w:color w:val="auto"/>
                <w:szCs w:val="24"/>
              </w:rPr>
              <w:t>由于转账当天不一定能够到账，为避免因保证金未到账而导致投标被拒绝，建议至少提前2个工作日转账。</w:t>
            </w:r>
          </w:p>
          <w:p>
            <w:pPr>
              <w:spacing w:line="360" w:lineRule="auto"/>
              <w:rPr>
                <w:rFonts w:hint="eastAsia" w:hAnsi="宋体" w:eastAsia="宋体" w:cs="宋体"/>
                <w:b/>
                <w:color w:val="auto"/>
                <w:szCs w:val="24"/>
                <w:lang w:eastAsia="zh-CN"/>
              </w:rPr>
            </w:pPr>
            <w:r>
              <w:rPr>
                <w:rFonts w:hint="eastAsia" w:hAnsi="宋体" w:cs="宋体"/>
                <w:b/>
                <w:color w:val="auto"/>
                <w:szCs w:val="24"/>
              </w:rPr>
              <w:t>户名：</w:t>
            </w:r>
            <w:r>
              <w:rPr>
                <w:rFonts w:hint="eastAsia" w:hAnsi="宋体" w:cs="宋体"/>
                <w:b/>
                <w:color w:val="auto"/>
                <w:szCs w:val="24"/>
                <w:lang w:eastAsia="zh-CN"/>
              </w:rPr>
              <w:t>陕西正运项目管理咨询有限公司</w:t>
            </w:r>
          </w:p>
          <w:p>
            <w:pPr>
              <w:spacing w:line="360" w:lineRule="auto"/>
              <w:rPr>
                <w:rFonts w:hint="eastAsia" w:hAnsi="宋体" w:eastAsia="宋体" w:cs="宋体"/>
                <w:b/>
                <w:color w:val="auto"/>
                <w:szCs w:val="24"/>
                <w:lang w:eastAsia="zh-CN"/>
              </w:rPr>
            </w:pPr>
            <w:r>
              <w:rPr>
                <w:rFonts w:hint="eastAsia" w:hAnsi="宋体" w:cs="宋体"/>
                <w:b/>
                <w:color w:val="auto"/>
                <w:szCs w:val="24"/>
              </w:rPr>
              <w:t>账号：</w:t>
            </w:r>
            <w:r>
              <w:rPr>
                <w:rFonts w:hint="eastAsia" w:hAnsi="宋体" w:cs="宋体"/>
                <w:b/>
                <w:color w:val="auto"/>
                <w:szCs w:val="24"/>
                <w:lang w:eastAsia="zh-CN"/>
              </w:rPr>
              <w:t>103703601720</w:t>
            </w:r>
          </w:p>
          <w:p>
            <w:pPr>
              <w:spacing w:line="360" w:lineRule="auto"/>
              <w:rPr>
                <w:rFonts w:hint="eastAsia" w:hAnsi="宋体" w:eastAsia="宋体" w:cs="宋体"/>
                <w:b/>
                <w:color w:val="auto"/>
                <w:szCs w:val="24"/>
                <w:lang w:eastAsia="zh-CN"/>
              </w:rPr>
            </w:pPr>
            <w:r>
              <w:rPr>
                <w:rFonts w:hint="eastAsia" w:hAnsi="宋体" w:cs="宋体"/>
                <w:b/>
                <w:color w:val="auto"/>
                <w:szCs w:val="24"/>
              </w:rPr>
              <w:t>开户银行：</w:t>
            </w:r>
            <w:r>
              <w:rPr>
                <w:rFonts w:hint="eastAsia" w:hAnsi="宋体" w:cs="宋体"/>
                <w:b/>
                <w:color w:val="auto"/>
                <w:szCs w:val="24"/>
                <w:lang w:eastAsia="zh-CN"/>
              </w:rPr>
              <w:t>中国银行股份有限公司西安四府街支行</w:t>
            </w:r>
          </w:p>
          <w:p>
            <w:pPr>
              <w:spacing w:line="500" w:lineRule="exact"/>
              <w:ind w:firstLine="480" w:firstLineChars="200"/>
              <w:rPr>
                <w:rFonts w:hAnsi="宋体" w:cs="宋体"/>
                <w:color w:val="auto"/>
                <w:szCs w:val="24"/>
              </w:rPr>
            </w:pPr>
            <w:r>
              <w:rPr>
                <w:rFonts w:hint="eastAsia" w:hAnsi="宋体" w:cs="宋体"/>
                <w:color w:val="auto"/>
                <w:szCs w:val="24"/>
              </w:rPr>
              <w:t>投标保证金到达采购代理机构指定账户后，投标人须与</w:t>
            </w:r>
            <w:r>
              <w:rPr>
                <w:rFonts w:hint="eastAsia" w:hAnsi="宋体" w:cs="宋体"/>
                <w:color w:val="auto"/>
                <w:szCs w:val="24"/>
                <w:lang w:eastAsia="zh-CN"/>
              </w:rPr>
              <w:t>陕西正运项目管理咨询有限公司</w:t>
            </w:r>
            <w:r>
              <w:rPr>
                <w:rFonts w:hint="eastAsia" w:hAnsi="宋体" w:cs="宋体"/>
                <w:color w:val="auto"/>
                <w:szCs w:val="24"/>
              </w:rPr>
              <w:t>联系确认，确认</w:t>
            </w:r>
            <w:r>
              <w:rPr>
                <w:rFonts w:hint="eastAsia" w:hAnsi="宋体" w:cs="宋体"/>
                <w:color w:val="auto"/>
                <w:szCs w:val="24"/>
                <w:lang w:eastAsia="zh-CN"/>
              </w:rPr>
              <w:t>到账</w:t>
            </w:r>
            <w:r>
              <w:rPr>
                <w:rFonts w:hint="eastAsia" w:hAnsi="宋体" w:cs="宋体"/>
                <w:color w:val="auto"/>
                <w:szCs w:val="24"/>
              </w:rPr>
              <w:t>后请将</w:t>
            </w:r>
            <w:r>
              <w:rPr>
                <w:rFonts w:hint="eastAsia" w:hAnsi="宋体" w:cs="宋体"/>
                <w:b/>
                <w:bCs/>
                <w:color w:val="auto"/>
                <w:szCs w:val="24"/>
              </w:rPr>
              <w:t>投标保证金缴纳凭证复印件</w:t>
            </w:r>
            <w:r>
              <w:rPr>
                <w:rFonts w:hint="eastAsia" w:hAnsi="宋体" w:cs="宋体"/>
                <w:color w:val="auto"/>
                <w:szCs w:val="24"/>
              </w:rPr>
              <w:t>粘贴于招标文件规定处。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pPr>
              <w:jc w:val="center"/>
              <w:rPr>
                <w:rFonts w:hint="eastAsia" w:hAnsi="宋体" w:eastAsia="宋体" w:cs="宋体"/>
                <w:color w:val="auto"/>
                <w:szCs w:val="24"/>
                <w:lang w:eastAsia="zh-CN"/>
              </w:rPr>
            </w:pPr>
            <w:r>
              <w:rPr>
                <w:rFonts w:hint="eastAsia" w:hAnsi="宋体" w:cs="宋体"/>
                <w:color w:val="auto"/>
                <w:szCs w:val="24"/>
              </w:rPr>
              <w:t>1</w:t>
            </w:r>
            <w:r>
              <w:rPr>
                <w:rFonts w:hint="eastAsia" w:hAnsi="宋体" w:cs="宋体"/>
                <w:color w:val="auto"/>
                <w:szCs w:val="24"/>
                <w:lang w:val="en-US" w:eastAsia="zh-CN"/>
              </w:rPr>
              <w:t>6</w:t>
            </w:r>
          </w:p>
        </w:tc>
        <w:tc>
          <w:tcPr>
            <w:tcW w:w="947" w:type="dxa"/>
            <w:vAlign w:val="center"/>
          </w:tcPr>
          <w:p>
            <w:pPr>
              <w:spacing w:line="440" w:lineRule="exact"/>
              <w:jc w:val="center"/>
              <w:rPr>
                <w:rFonts w:hAnsi="宋体" w:cs="宋体"/>
                <w:b/>
                <w:bCs/>
                <w:color w:val="auto"/>
                <w:szCs w:val="24"/>
              </w:rPr>
            </w:pPr>
            <w:r>
              <w:rPr>
                <w:rFonts w:hint="eastAsia" w:hAnsi="宋体" w:cs="宋体"/>
                <w:b/>
                <w:bCs/>
                <w:color w:val="auto"/>
                <w:szCs w:val="24"/>
              </w:rPr>
              <w:t>银行</w:t>
            </w:r>
          </w:p>
          <w:p>
            <w:pPr>
              <w:spacing w:line="440" w:lineRule="exact"/>
              <w:jc w:val="center"/>
              <w:rPr>
                <w:rFonts w:hAnsi="宋体" w:cs="宋体"/>
                <w:b/>
                <w:bCs/>
                <w:color w:val="auto"/>
                <w:szCs w:val="24"/>
              </w:rPr>
            </w:pPr>
            <w:r>
              <w:rPr>
                <w:rFonts w:hint="eastAsia" w:hAnsi="宋体" w:cs="宋体"/>
                <w:b/>
                <w:bCs/>
                <w:color w:val="auto"/>
                <w:szCs w:val="24"/>
              </w:rPr>
              <w:t>账户</w:t>
            </w:r>
          </w:p>
          <w:p>
            <w:pPr>
              <w:spacing w:line="440" w:lineRule="exact"/>
              <w:jc w:val="center"/>
              <w:rPr>
                <w:rFonts w:hAnsi="宋体" w:cs="宋体"/>
                <w:b/>
                <w:bCs/>
                <w:color w:val="auto"/>
                <w:szCs w:val="24"/>
              </w:rPr>
            </w:pPr>
            <w:r>
              <w:rPr>
                <w:rFonts w:hint="eastAsia" w:hAnsi="宋体" w:cs="宋体"/>
                <w:b/>
                <w:bCs/>
                <w:color w:val="auto"/>
                <w:szCs w:val="24"/>
              </w:rPr>
              <w:t>信息</w:t>
            </w:r>
          </w:p>
        </w:tc>
        <w:tc>
          <w:tcPr>
            <w:tcW w:w="7459" w:type="dxa"/>
            <w:vAlign w:val="center"/>
          </w:tcPr>
          <w:p>
            <w:pPr>
              <w:spacing w:line="440" w:lineRule="exact"/>
              <w:rPr>
                <w:rFonts w:hAnsi="宋体" w:cs="宋体"/>
                <w:b/>
                <w:bCs/>
                <w:color w:val="auto"/>
                <w:szCs w:val="24"/>
              </w:rPr>
            </w:pPr>
            <w:r>
              <w:rPr>
                <w:rFonts w:hint="eastAsia" w:hAnsi="宋体" w:cs="宋体"/>
                <w:b/>
                <w:bCs/>
                <w:color w:val="auto"/>
                <w:szCs w:val="24"/>
              </w:rPr>
              <w:t>招标代理服务费账户：</w:t>
            </w:r>
          </w:p>
          <w:p>
            <w:pPr>
              <w:spacing w:line="440" w:lineRule="exact"/>
              <w:ind w:firstLine="480" w:firstLineChars="200"/>
              <w:rPr>
                <w:rFonts w:hint="eastAsia" w:hAnsi="宋体" w:eastAsia="宋体" w:cs="宋体"/>
                <w:color w:val="auto"/>
                <w:szCs w:val="24"/>
                <w:lang w:eastAsia="zh-CN"/>
              </w:rPr>
            </w:pPr>
            <w:r>
              <w:rPr>
                <w:rFonts w:hint="eastAsia" w:hAnsi="宋体" w:cs="宋体"/>
                <w:color w:val="auto"/>
                <w:szCs w:val="24"/>
              </w:rPr>
              <w:t>户名：</w:t>
            </w:r>
            <w:r>
              <w:rPr>
                <w:rFonts w:hint="eastAsia" w:hAnsi="宋体" w:cs="宋体"/>
                <w:color w:val="auto"/>
                <w:szCs w:val="24"/>
                <w:lang w:eastAsia="zh-CN"/>
              </w:rPr>
              <w:t>陕西正运项目管理咨询有限公司</w:t>
            </w:r>
          </w:p>
          <w:p>
            <w:pPr>
              <w:spacing w:line="440" w:lineRule="exact"/>
              <w:ind w:firstLine="480" w:firstLineChars="200"/>
              <w:rPr>
                <w:rFonts w:hint="eastAsia" w:hAnsi="宋体" w:eastAsia="宋体" w:cs="宋体"/>
                <w:color w:val="auto"/>
                <w:szCs w:val="24"/>
                <w:lang w:eastAsia="zh-CN"/>
              </w:rPr>
            </w:pPr>
            <w:r>
              <w:rPr>
                <w:rFonts w:hint="eastAsia" w:hAnsi="宋体" w:cs="宋体"/>
                <w:color w:val="auto"/>
                <w:szCs w:val="24"/>
              </w:rPr>
              <w:t>开户行：</w:t>
            </w:r>
            <w:r>
              <w:rPr>
                <w:rFonts w:hint="eastAsia" w:hAnsi="宋体" w:cs="宋体"/>
                <w:color w:val="auto"/>
                <w:szCs w:val="24"/>
                <w:lang w:eastAsia="zh-CN"/>
              </w:rPr>
              <w:t>中国银行股份有限公司西安四府街支行</w:t>
            </w:r>
          </w:p>
          <w:p>
            <w:pPr>
              <w:spacing w:line="440" w:lineRule="exact"/>
              <w:ind w:firstLine="480" w:firstLineChars="200"/>
              <w:rPr>
                <w:rFonts w:hint="eastAsia" w:hAnsi="宋体" w:eastAsia="宋体" w:cs="宋体"/>
                <w:color w:val="auto"/>
                <w:szCs w:val="24"/>
                <w:lang w:eastAsia="zh-CN"/>
              </w:rPr>
            </w:pPr>
            <w:r>
              <w:rPr>
                <w:rFonts w:hint="eastAsia" w:hAnsi="宋体" w:cs="宋体"/>
                <w:color w:val="auto"/>
                <w:szCs w:val="24"/>
              </w:rPr>
              <w:t>账号：</w:t>
            </w:r>
            <w:r>
              <w:rPr>
                <w:rFonts w:hint="eastAsia" w:hAnsi="宋体" w:cs="宋体"/>
                <w:color w:val="auto"/>
                <w:szCs w:val="24"/>
                <w:lang w:eastAsia="zh-CN"/>
              </w:rPr>
              <w:t>103703601720</w:t>
            </w:r>
          </w:p>
          <w:p>
            <w:pPr>
              <w:spacing w:line="440" w:lineRule="exact"/>
              <w:ind w:firstLine="241" w:firstLineChars="100"/>
              <w:rPr>
                <w:rFonts w:hAnsi="宋体" w:cs="宋体"/>
                <w:color w:val="auto"/>
                <w:szCs w:val="24"/>
              </w:rPr>
            </w:pPr>
            <w:r>
              <w:rPr>
                <w:rFonts w:hint="eastAsia" w:hAnsi="宋体" w:cs="宋体"/>
                <w:b/>
                <w:bCs/>
                <w:color w:val="auto"/>
                <w:szCs w:val="24"/>
              </w:rPr>
              <w:t>请按照要求分别将保证金和招标代理服务费汇入以上指定账户，如因自身原因发生错误，产生的不利后果均由供应商自行承担。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pPr>
              <w:widowControl/>
              <w:spacing w:line="360" w:lineRule="auto"/>
              <w:jc w:val="center"/>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17</w:t>
            </w:r>
          </w:p>
        </w:tc>
        <w:tc>
          <w:tcPr>
            <w:tcW w:w="947" w:type="dxa"/>
            <w:vAlign w:val="center"/>
          </w:tcPr>
          <w:p>
            <w:pPr>
              <w:pStyle w:val="2"/>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投标</w:t>
            </w:r>
          </w:p>
        </w:tc>
        <w:tc>
          <w:tcPr>
            <w:tcW w:w="7459" w:type="dxa"/>
            <w:vAlign w:val="center"/>
          </w:tcPr>
          <w:p>
            <w:pPr>
              <w:pStyle w:val="2"/>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供应商可以投一个或多个标段，但只能中其中一个标段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pPr>
              <w:widowControl/>
              <w:spacing w:line="360" w:lineRule="auto"/>
              <w:jc w:val="center"/>
              <w:rPr>
                <w:rFonts w:hint="default" w:hAnsi="宋体" w:cs="宋体"/>
                <w:b/>
                <w:bCs/>
                <w:color w:val="auto"/>
                <w:szCs w:val="24"/>
                <w:lang w:val="en-US" w:eastAsia="zh-CN"/>
              </w:rPr>
            </w:pPr>
            <w:r>
              <w:rPr>
                <w:rFonts w:hint="eastAsia" w:hAnsi="宋体" w:cs="宋体"/>
                <w:b/>
                <w:bCs/>
                <w:color w:val="auto"/>
                <w:szCs w:val="24"/>
                <w:lang w:val="en-US" w:eastAsia="zh-CN"/>
              </w:rPr>
              <w:t>18</w:t>
            </w:r>
          </w:p>
        </w:tc>
        <w:tc>
          <w:tcPr>
            <w:tcW w:w="947" w:type="dxa"/>
            <w:vAlign w:val="center"/>
          </w:tcPr>
          <w:p>
            <w:pPr>
              <w:widowControl/>
              <w:spacing w:line="360" w:lineRule="auto"/>
              <w:jc w:val="center"/>
              <w:rPr>
                <w:rFonts w:hint="eastAsia" w:ascii="宋体" w:hAnsi="宋体" w:cs="宋体"/>
                <w:b/>
                <w:bCs/>
                <w:color w:val="auto"/>
                <w:kern w:val="0"/>
                <w:sz w:val="24"/>
                <w:szCs w:val="24"/>
              </w:rPr>
            </w:pPr>
            <w:r>
              <w:rPr>
                <w:rFonts w:hint="eastAsia" w:ascii="宋体" w:hAnsi="宋体" w:eastAsia="宋体" w:cs="宋体"/>
                <w:b/>
                <w:bCs/>
                <w:szCs w:val="24"/>
                <w:highlight w:val="none"/>
              </w:rPr>
              <w:t>备注</w:t>
            </w:r>
          </w:p>
        </w:tc>
        <w:tc>
          <w:tcPr>
            <w:tcW w:w="7459" w:type="dxa"/>
            <w:vAlign w:val="center"/>
          </w:tcPr>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pPr>
              <w:spacing w:line="500" w:lineRule="exact"/>
              <w:ind w:firstLine="482" w:firstLineChars="200"/>
              <w:rPr>
                <w:rFonts w:hint="eastAsia" w:ascii="宋体" w:hAnsi="宋体" w:cs="宋体"/>
                <w:b/>
                <w:bCs/>
                <w:color w:val="auto"/>
                <w:kern w:val="0"/>
                <w:sz w:val="24"/>
                <w:szCs w:val="24"/>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pPr>
              <w:widowControl/>
              <w:spacing w:line="360" w:lineRule="auto"/>
              <w:jc w:val="center"/>
              <w:rPr>
                <w:rFonts w:hint="default" w:hAnsi="宋体" w:cs="宋体"/>
                <w:b/>
                <w:bCs/>
                <w:color w:val="auto"/>
                <w:szCs w:val="24"/>
                <w:lang w:val="en-US" w:eastAsia="zh-CN"/>
              </w:rPr>
            </w:pPr>
            <w:r>
              <w:rPr>
                <w:rFonts w:hint="eastAsia" w:hAnsi="宋体" w:cs="宋体"/>
                <w:b/>
                <w:bCs/>
                <w:color w:val="auto"/>
                <w:szCs w:val="24"/>
                <w:lang w:val="en-US" w:eastAsia="zh-CN"/>
              </w:rPr>
              <w:t>19</w:t>
            </w:r>
          </w:p>
        </w:tc>
        <w:tc>
          <w:tcPr>
            <w:tcW w:w="947" w:type="dxa"/>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包号</w:t>
            </w:r>
          </w:p>
        </w:tc>
        <w:tc>
          <w:tcPr>
            <w:tcW w:w="7459" w:type="dxa"/>
            <w:vAlign w:val="center"/>
          </w:tcPr>
          <w:p>
            <w:pPr>
              <w:spacing w:line="500" w:lineRule="exact"/>
              <w:ind w:firstLine="482" w:firstLineChars="200"/>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第1包：冯原镇、赵庄镇</w:t>
            </w:r>
          </w:p>
          <w:p>
            <w:pPr>
              <w:spacing w:line="500" w:lineRule="exact"/>
              <w:ind w:firstLine="482" w:firstLineChars="200"/>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第2包：寺前镇、安里镇</w:t>
            </w:r>
          </w:p>
          <w:p>
            <w:pPr>
              <w:spacing w:line="500" w:lineRule="exact"/>
              <w:ind w:firstLine="482" w:firstLineChars="200"/>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第3包：韦庄镇、交道镇</w:t>
            </w:r>
          </w:p>
          <w:p>
            <w:pPr>
              <w:spacing w:line="500" w:lineRule="exact"/>
              <w:ind w:firstLine="482" w:firstLineChars="200"/>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第4包：庄头镇、尧头镇</w:t>
            </w:r>
          </w:p>
          <w:p>
            <w:pPr>
              <w:spacing w:line="500" w:lineRule="exact"/>
              <w:ind w:firstLine="482" w:firstLineChars="200"/>
              <w:rPr>
                <w:rFonts w:hint="default"/>
                <w:lang w:val="en-US" w:eastAsia="zh-CN"/>
              </w:rPr>
            </w:pPr>
            <w:r>
              <w:rPr>
                <w:rFonts w:hint="eastAsia" w:ascii="宋体" w:hAnsi="宋体" w:eastAsia="宋体" w:cs="宋体"/>
                <w:b/>
                <w:bCs/>
                <w:szCs w:val="24"/>
                <w:highlight w:val="none"/>
                <w:lang w:val="en-US" w:eastAsia="zh-CN"/>
              </w:rPr>
              <w:t>第5包：王庄镇、城关街道办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9" w:hRule="atLeast"/>
          <w:jc w:val="center"/>
        </w:trPr>
        <w:tc>
          <w:tcPr>
            <w:tcW w:w="590" w:type="dxa"/>
            <w:vAlign w:val="center"/>
          </w:tcPr>
          <w:p>
            <w:pPr>
              <w:widowControl/>
              <w:spacing w:line="360" w:lineRule="auto"/>
              <w:jc w:val="center"/>
              <w:rPr>
                <w:rFonts w:hint="default" w:hAnsi="宋体" w:cs="宋体"/>
                <w:b/>
                <w:bCs/>
                <w:color w:val="auto"/>
                <w:szCs w:val="24"/>
                <w:highlight w:val="none"/>
                <w:lang w:val="en-US" w:eastAsia="zh-CN"/>
              </w:rPr>
            </w:pPr>
            <w:r>
              <w:rPr>
                <w:rFonts w:hint="eastAsia" w:hAnsi="宋体" w:cs="宋体"/>
                <w:b/>
                <w:bCs/>
                <w:color w:val="auto"/>
                <w:szCs w:val="24"/>
                <w:highlight w:val="none"/>
                <w:lang w:val="en-US" w:eastAsia="zh-CN"/>
              </w:rPr>
              <w:t>20</w:t>
            </w:r>
          </w:p>
        </w:tc>
        <w:tc>
          <w:tcPr>
            <w:tcW w:w="947" w:type="dxa"/>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采购文件所属行业</w:t>
            </w:r>
          </w:p>
        </w:tc>
        <w:tc>
          <w:tcPr>
            <w:tcW w:w="7459" w:type="dxa"/>
            <w:vAlign w:val="center"/>
          </w:tcPr>
          <w:p>
            <w:pPr>
              <w:spacing w:line="500" w:lineRule="exact"/>
              <w:rPr>
                <w:rFonts w:hint="eastAsia" w:ascii="宋体" w:hAnsi="宋体" w:eastAsia="宋体" w:cs="宋体"/>
                <w:b/>
                <w:bCs/>
                <w:szCs w:val="24"/>
                <w:highlight w:val="none"/>
                <w:lang w:val="en-US" w:eastAsia="zh-CN"/>
              </w:rPr>
            </w:pPr>
            <w:r>
              <w:rPr>
                <w:rFonts w:hint="eastAsia" w:hAnsi="宋体" w:cs="宋体"/>
                <w:b/>
                <w:bCs/>
                <w:szCs w:val="24"/>
                <w:highlight w:val="none"/>
                <w:lang w:val="en-US" w:eastAsia="zh-CN"/>
              </w:rPr>
              <w:t>其他未列明行业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pPr>
              <w:widowControl/>
              <w:spacing w:line="360" w:lineRule="auto"/>
              <w:jc w:val="center"/>
              <w:rPr>
                <w:rFonts w:hint="default" w:hAnsi="宋体" w:cs="宋体"/>
                <w:b/>
                <w:bCs/>
                <w:color w:val="auto"/>
                <w:szCs w:val="24"/>
                <w:lang w:val="en-US" w:eastAsia="zh-CN"/>
              </w:rPr>
            </w:pPr>
            <w:r>
              <w:rPr>
                <w:rFonts w:hint="eastAsia" w:hAnsi="宋体" w:cs="宋体"/>
                <w:b/>
                <w:bCs/>
                <w:color w:val="auto"/>
                <w:szCs w:val="24"/>
                <w:lang w:val="en-US" w:eastAsia="zh-CN"/>
              </w:rPr>
              <w:t>21</w:t>
            </w:r>
          </w:p>
        </w:tc>
        <w:tc>
          <w:tcPr>
            <w:tcW w:w="947" w:type="dxa"/>
            <w:vAlign w:val="center"/>
          </w:tcPr>
          <w:p>
            <w:pPr>
              <w:widowControl/>
              <w:spacing w:line="360" w:lineRule="auto"/>
              <w:jc w:val="center"/>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项目</w:t>
            </w:r>
          </w:p>
          <w:p>
            <w:pPr>
              <w:widowControl/>
              <w:spacing w:line="360" w:lineRule="auto"/>
              <w:jc w:val="center"/>
              <w:rPr>
                <w:rFonts w:hint="default"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性质</w:t>
            </w:r>
          </w:p>
        </w:tc>
        <w:tc>
          <w:tcPr>
            <w:tcW w:w="7459" w:type="dxa"/>
            <w:vAlign w:val="center"/>
          </w:tcPr>
          <w:p>
            <w:pPr>
              <w:spacing w:line="500" w:lineRule="exact"/>
              <w:rPr>
                <w:rFonts w:hint="default"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本项目非专门面向中小企业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pPr>
              <w:widowControl/>
              <w:spacing w:line="360" w:lineRule="auto"/>
              <w:jc w:val="center"/>
              <w:rPr>
                <w:rFonts w:hint="default" w:hAnsi="宋体" w:cs="宋体"/>
                <w:b/>
                <w:bCs/>
                <w:color w:val="auto"/>
                <w:szCs w:val="24"/>
                <w:lang w:val="en-US" w:eastAsia="zh-CN"/>
              </w:rPr>
            </w:pPr>
            <w:r>
              <w:rPr>
                <w:rFonts w:hint="eastAsia" w:hAnsi="宋体" w:cs="宋体"/>
                <w:b/>
                <w:bCs/>
                <w:color w:val="auto"/>
                <w:szCs w:val="24"/>
                <w:lang w:val="en-US" w:eastAsia="zh-CN"/>
              </w:rPr>
              <w:t>22</w:t>
            </w:r>
          </w:p>
        </w:tc>
        <w:tc>
          <w:tcPr>
            <w:tcW w:w="947" w:type="dxa"/>
            <w:vAlign w:val="center"/>
          </w:tcPr>
          <w:p>
            <w:pPr>
              <w:spacing w:line="312" w:lineRule="auto"/>
              <w:ind w:firstLine="120" w:firstLineChars="50"/>
              <w:jc w:val="center"/>
              <w:rPr>
                <w:rFonts w:hint="eastAsia" w:ascii="宋体" w:hAnsi="宋体" w:eastAsia="宋体" w:cs="宋体"/>
                <w:b/>
                <w:bCs/>
                <w:szCs w:val="24"/>
                <w:highlight w:val="none"/>
                <w:lang w:val="en-US" w:eastAsia="zh-CN"/>
              </w:rPr>
            </w:pPr>
            <w:r>
              <w:rPr>
                <w:rFonts w:hint="eastAsia" w:ascii="宋体" w:hAnsi="宋体" w:eastAsia="宋体" w:cs="宋体"/>
                <w:color w:val="auto"/>
                <w:sz w:val="24"/>
                <w:szCs w:val="24"/>
                <w:highlight w:val="none"/>
                <w:lang w:val="en-US" w:eastAsia="zh-CN"/>
              </w:rPr>
              <w:t>中小企业价格得分扣减</w:t>
            </w:r>
          </w:p>
        </w:tc>
        <w:tc>
          <w:tcPr>
            <w:tcW w:w="7459" w:type="dxa"/>
            <w:vAlign w:val="center"/>
          </w:tcPr>
          <w:p>
            <w:pPr>
              <w:rPr>
                <w:rFonts w:hint="eastAsia" w:ascii="宋体" w:hAnsi="宋体" w:eastAsia="宋体" w:cs="宋体"/>
                <w:b/>
                <w:bCs/>
                <w:szCs w:val="24"/>
                <w:highlight w:val="none"/>
                <w:lang w:val="en-US" w:eastAsia="zh-CN"/>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对符合《政府采购促进中小企业发展管理办法》(财库(2020)46号)规定的小微企业(监狱企业视同小型、微型企业)的报价给予10%(10%-20%)的扣除,用扣除后的价格参加评审。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pPr>
              <w:widowControl/>
              <w:spacing w:line="360" w:lineRule="auto"/>
              <w:jc w:val="center"/>
              <w:rPr>
                <w:rFonts w:hint="default" w:hAnsi="宋体" w:cs="宋体"/>
                <w:b/>
                <w:bCs/>
                <w:color w:val="auto"/>
                <w:szCs w:val="24"/>
                <w:lang w:val="en-US" w:eastAsia="zh-CN"/>
              </w:rPr>
            </w:pPr>
            <w:r>
              <w:rPr>
                <w:rFonts w:hint="eastAsia" w:hAnsi="宋体" w:cs="宋体"/>
                <w:b/>
                <w:bCs/>
                <w:color w:val="auto"/>
                <w:szCs w:val="24"/>
                <w:lang w:val="en-US" w:eastAsia="zh-CN"/>
              </w:rPr>
              <w:t>23</w:t>
            </w:r>
          </w:p>
        </w:tc>
        <w:tc>
          <w:tcPr>
            <w:tcW w:w="947" w:type="dxa"/>
            <w:vAlign w:val="center"/>
          </w:tcPr>
          <w:p>
            <w:pPr>
              <w:widowControl/>
              <w:spacing w:line="360" w:lineRule="auto"/>
              <w:jc w:val="center"/>
              <w:rPr>
                <w:rFonts w:hint="eastAsia" w:ascii="宋体" w:hAnsi="宋体" w:eastAsia="宋体" w:cs="宋体"/>
                <w:b/>
                <w:bCs/>
                <w:szCs w:val="24"/>
                <w:highlight w:val="none"/>
                <w:lang w:val="en-US" w:eastAsia="zh-CN"/>
              </w:rPr>
            </w:pPr>
            <w:r>
              <w:rPr>
                <w:rFonts w:hint="eastAsia" w:ascii="宋体" w:hAnsi="宋体" w:eastAsia="宋体" w:cs="宋体"/>
                <w:b w:val="0"/>
                <w:bCs w:val="0"/>
                <w:color w:val="auto"/>
                <w:kern w:val="2"/>
                <w:szCs w:val="24"/>
                <w:highlight w:val="none"/>
              </w:rPr>
              <w:t>其他</w:t>
            </w:r>
          </w:p>
        </w:tc>
        <w:tc>
          <w:tcPr>
            <w:tcW w:w="7459" w:type="dxa"/>
            <w:vAlign w:val="center"/>
          </w:tcPr>
          <w:p>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pPr>
              <w:spacing w:line="500" w:lineRule="exact"/>
              <w:ind w:firstLine="480" w:firstLineChars="200"/>
              <w:rPr>
                <w:rFonts w:hint="eastAsia" w:ascii="宋体" w:hAnsi="宋体" w:eastAsia="宋体" w:cs="宋体"/>
                <w:b/>
                <w:bCs/>
                <w:szCs w:val="24"/>
                <w:highlight w:val="none"/>
                <w:lang w:val="en-US" w:eastAsia="zh-CN"/>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pPr>
        <w:spacing w:before="333" w:beforeLines="100"/>
        <w:jc w:val="center"/>
        <w:rPr>
          <w:rFonts w:hAnsi="宋体" w:cs="宋体"/>
          <w:color w:val="auto"/>
          <w:sz w:val="32"/>
          <w:szCs w:val="32"/>
        </w:rPr>
      </w:pPr>
      <w:r>
        <w:rPr>
          <w:rFonts w:hint="eastAsia" w:hAnsi="宋体" w:cs="宋体"/>
          <w:color w:val="auto"/>
        </w:rPr>
        <w:br w:type="page"/>
      </w:r>
      <w:bookmarkEnd w:id="9"/>
      <w:bookmarkEnd w:id="10"/>
      <w:bookmarkEnd w:id="11"/>
      <w:bookmarkStart w:id="33" w:name="_Toc363474017"/>
      <w:bookmarkStart w:id="34" w:name="_Toc363473972"/>
      <w:bookmarkStart w:id="35" w:name="_Toc403077639"/>
      <w:r>
        <w:rPr>
          <w:rFonts w:hint="eastAsia" w:hAnsi="宋体" w:cs="宋体"/>
          <w:b/>
          <w:color w:val="auto"/>
          <w:sz w:val="32"/>
          <w:szCs w:val="32"/>
        </w:rPr>
        <w:t>一.总  则</w:t>
      </w:r>
      <w:bookmarkEnd w:id="33"/>
      <w:bookmarkEnd w:id="34"/>
      <w:bookmarkEnd w:id="35"/>
    </w:p>
    <w:p>
      <w:pPr>
        <w:spacing w:line="500" w:lineRule="exact"/>
        <w:rPr>
          <w:rFonts w:hAnsi="宋体" w:cs="宋体"/>
          <w:b/>
          <w:color w:val="auto"/>
          <w:szCs w:val="24"/>
        </w:rPr>
      </w:pPr>
      <w:r>
        <w:rPr>
          <w:rFonts w:hint="eastAsia" w:hAnsi="宋体" w:cs="宋体"/>
          <w:b/>
          <w:color w:val="auto"/>
          <w:szCs w:val="24"/>
        </w:rPr>
        <w:t>1.资金来源</w:t>
      </w:r>
    </w:p>
    <w:p>
      <w:pPr>
        <w:spacing w:line="500" w:lineRule="exact"/>
        <w:ind w:firstLine="480" w:firstLineChars="200"/>
        <w:rPr>
          <w:rFonts w:hAnsi="宋体" w:cs="宋体"/>
          <w:color w:val="auto"/>
          <w:szCs w:val="24"/>
        </w:rPr>
      </w:pPr>
      <w:r>
        <w:rPr>
          <w:rFonts w:hint="eastAsia" w:hAnsi="宋体" w:cs="宋体"/>
          <w:color w:val="auto"/>
          <w:szCs w:val="24"/>
        </w:rPr>
        <w:t>1.1本次招标采购所签合同使用</w:t>
      </w:r>
      <w:r>
        <w:rPr>
          <w:rFonts w:hint="eastAsia" w:hAnsi="宋体" w:cs="宋体"/>
          <w:color w:val="auto"/>
          <w:szCs w:val="24"/>
          <w:lang w:val="en-US" w:eastAsia="zh-CN"/>
        </w:rPr>
        <w:t>财政</w:t>
      </w:r>
      <w:r>
        <w:rPr>
          <w:rFonts w:hint="eastAsia" w:hAnsi="宋体" w:cs="宋体"/>
          <w:color w:val="auto"/>
          <w:szCs w:val="24"/>
        </w:rPr>
        <w:t>资金支付，资金已落实到位。</w:t>
      </w:r>
    </w:p>
    <w:p>
      <w:pPr>
        <w:numPr>
          <w:ilvl w:val="0"/>
          <w:numId w:val="1"/>
        </w:numPr>
        <w:spacing w:line="500" w:lineRule="exact"/>
        <w:rPr>
          <w:rFonts w:hAnsi="宋体" w:cs="宋体"/>
          <w:b/>
          <w:color w:val="auto"/>
          <w:szCs w:val="24"/>
        </w:rPr>
      </w:pPr>
      <w:r>
        <w:rPr>
          <w:rFonts w:hint="eastAsia" w:hAnsi="宋体" w:cs="宋体"/>
          <w:b/>
          <w:color w:val="auto"/>
          <w:szCs w:val="24"/>
        </w:rPr>
        <w:t>名词解释</w:t>
      </w:r>
    </w:p>
    <w:p>
      <w:pPr>
        <w:tabs>
          <w:tab w:val="left" w:pos="7665"/>
        </w:tabs>
        <w:spacing w:line="500" w:lineRule="exact"/>
        <w:ind w:firstLine="480" w:firstLineChars="200"/>
        <w:rPr>
          <w:rFonts w:hint="eastAsia" w:hAnsi="宋体" w:eastAsia="宋体" w:cs="宋体"/>
          <w:color w:val="auto"/>
          <w:lang w:eastAsia="zh-CN"/>
        </w:rPr>
      </w:pPr>
      <w:r>
        <w:rPr>
          <w:rFonts w:hint="eastAsia" w:hAnsi="宋体" w:cs="宋体"/>
          <w:color w:val="auto"/>
        </w:rPr>
        <w:t>2.1采购人：</w:t>
      </w:r>
      <w:r>
        <w:rPr>
          <w:rFonts w:hint="eastAsia" w:hAnsi="宋体" w:cs="宋体"/>
          <w:color w:val="auto"/>
          <w:lang w:eastAsia="zh-CN"/>
        </w:rPr>
        <w:t>澄城县乡村振兴局</w:t>
      </w:r>
    </w:p>
    <w:p>
      <w:pPr>
        <w:tabs>
          <w:tab w:val="left" w:pos="7665"/>
        </w:tabs>
        <w:spacing w:line="500" w:lineRule="exact"/>
        <w:ind w:firstLine="480" w:firstLineChars="200"/>
        <w:rPr>
          <w:rFonts w:hint="eastAsia" w:hAnsi="宋体" w:eastAsia="宋体" w:cs="宋体"/>
          <w:color w:val="auto"/>
          <w:lang w:eastAsia="zh-CN"/>
        </w:rPr>
      </w:pPr>
      <w:r>
        <w:rPr>
          <w:rFonts w:hint="eastAsia" w:hAnsi="宋体" w:cs="宋体"/>
          <w:color w:val="auto"/>
        </w:rPr>
        <w:t>2.2监督机构：</w:t>
      </w:r>
      <w:r>
        <w:rPr>
          <w:rFonts w:hint="eastAsia" w:hAnsi="宋体" w:cs="宋体"/>
          <w:color w:val="auto"/>
          <w:lang w:eastAsia="zh-CN"/>
        </w:rPr>
        <w:t>同级人民财政部门</w:t>
      </w:r>
    </w:p>
    <w:p>
      <w:pPr>
        <w:tabs>
          <w:tab w:val="left" w:pos="7665"/>
        </w:tabs>
        <w:spacing w:line="500" w:lineRule="exact"/>
        <w:ind w:firstLine="480" w:firstLineChars="200"/>
        <w:rPr>
          <w:rFonts w:hAnsi="宋体" w:cs="宋体"/>
          <w:color w:val="auto"/>
        </w:rPr>
      </w:pPr>
      <w:r>
        <w:rPr>
          <w:rFonts w:hint="eastAsia" w:hAnsi="宋体" w:cs="宋体"/>
          <w:color w:val="auto"/>
        </w:rPr>
        <w:t>2.3采购代理机构：</w:t>
      </w:r>
      <w:r>
        <w:rPr>
          <w:rFonts w:hint="eastAsia" w:hAnsi="宋体" w:cs="宋体"/>
          <w:color w:val="auto"/>
          <w:lang w:eastAsia="zh-CN"/>
        </w:rPr>
        <w:t>陕西正运项目管理咨询有限公司</w:t>
      </w:r>
      <w:r>
        <w:rPr>
          <w:rFonts w:hint="eastAsia" w:hAnsi="宋体" w:cs="宋体"/>
          <w:color w:val="auto"/>
        </w:rPr>
        <w:t>。</w:t>
      </w:r>
    </w:p>
    <w:p>
      <w:pPr>
        <w:tabs>
          <w:tab w:val="left" w:pos="7665"/>
        </w:tabs>
        <w:spacing w:line="500" w:lineRule="exact"/>
        <w:ind w:firstLine="480" w:firstLineChars="200"/>
        <w:rPr>
          <w:rFonts w:hAnsi="宋体" w:cs="宋体"/>
          <w:color w:val="auto"/>
        </w:rPr>
      </w:pPr>
      <w:r>
        <w:rPr>
          <w:rFonts w:hint="eastAsia" w:hAnsi="宋体" w:cs="宋体"/>
          <w:color w:val="auto"/>
        </w:rPr>
        <w:t>2.4投标人：是指响应和符合招标文件规定资格条件且参与投标竞争的法人、其他组织或者自然人。</w:t>
      </w:r>
    </w:p>
    <w:p>
      <w:pPr>
        <w:adjustRightInd w:val="0"/>
        <w:snapToGrid w:val="0"/>
        <w:spacing w:line="500" w:lineRule="exact"/>
        <w:ind w:firstLine="480" w:firstLineChars="200"/>
        <w:rPr>
          <w:rFonts w:hAnsi="宋体" w:cs="宋体"/>
          <w:color w:val="auto"/>
        </w:rPr>
      </w:pPr>
      <w:r>
        <w:rPr>
          <w:rFonts w:hint="eastAsia" w:hAnsi="宋体" w:cs="宋体"/>
          <w:color w:val="auto"/>
        </w:rPr>
        <w:t>2.5产品是指本招标文件中第四章所述所有产品。</w:t>
      </w:r>
    </w:p>
    <w:p>
      <w:pPr>
        <w:adjustRightInd w:val="0"/>
        <w:snapToGrid w:val="0"/>
        <w:spacing w:line="500" w:lineRule="exact"/>
        <w:ind w:firstLine="480" w:firstLineChars="200"/>
        <w:rPr>
          <w:rFonts w:hAnsi="宋体" w:cs="宋体"/>
          <w:color w:val="auto"/>
        </w:rPr>
      </w:pPr>
      <w:r>
        <w:rPr>
          <w:rFonts w:hint="eastAsia" w:hAnsi="宋体" w:cs="宋体"/>
          <w:color w:val="auto"/>
        </w:rPr>
        <w:t>2.6服务是指供应商为满足招标文件要求而提供的服务。</w:t>
      </w:r>
    </w:p>
    <w:p>
      <w:pPr>
        <w:adjustRightInd w:val="0"/>
        <w:snapToGrid w:val="0"/>
        <w:spacing w:line="500" w:lineRule="exact"/>
        <w:ind w:firstLine="480" w:firstLineChars="200"/>
        <w:rPr>
          <w:rFonts w:hAnsi="宋体" w:cs="宋体"/>
          <w:color w:val="auto"/>
        </w:rPr>
      </w:pPr>
      <w:r>
        <w:rPr>
          <w:rFonts w:hint="eastAsia" w:hAnsi="宋体" w:cs="宋体"/>
          <w:color w:val="auto"/>
        </w:rPr>
        <w:t>2.7节能产品或者环保产品是指财政部发布的《节能产品政府采购清单》或《环境标志产品政府采购清单》的产品。</w:t>
      </w:r>
    </w:p>
    <w:p>
      <w:pPr>
        <w:adjustRightInd w:val="0"/>
        <w:snapToGrid w:val="0"/>
        <w:spacing w:line="500" w:lineRule="exact"/>
        <w:ind w:firstLine="480" w:firstLineChars="200"/>
        <w:rPr>
          <w:rFonts w:hAnsi="宋体" w:cs="宋体"/>
          <w:color w:val="auto"/>
        </w:rPr>
      </w:pPr>
      <w:r>
        <w:rPr>
          <w:rFonts w:hint="eastAsia" w:hAnsi="宋体" w:cs="宋体"/>
          <w:color w:val="auto"/>
        </w:rPr>
        <w:t>2.8进口产品是指通过中国海关报关验放进入中国境内且产自关境外的产品，详见《关于政府采购进口产品管理有关问题的通知》(财库[2007]119号)。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Ansi="宋体" w:cs="宋体"/>
          <w:color w:val="auto"/>
        </w:rPr>
      </w:pPr>
      <w:r>
        <w:rPr>
          <w:rFonts w:hint="eastAsia" w:hAnsi="宋体" w:cs="宋体"/>
          <w:color w:val="auto"/>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Ansi="宋体" w:cs="宋体"/>
          <w:color w:val="auto"/>
        </w:rPr>
      </w:pPr>
      <w:r>
        <w:rPr>
          <w:rFonts w:hint="eastAsia" w:hAnsi="宋体" w:cs="宋体"/>
          <w:color w:val="auto"/>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hAnsi="宋体" w:cs="宋体"/>
          <w:color w:val="auto"/>
        </w:rPr>
      </w:pPr>
      <w:r>
        <w:rPr>
          <w:rFonts w:hint="eastAsia" w:hAnsi="宋体" w:cs="宋体"/>
          <w:color w:val="auto"/>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color w:val="auto"/>
          <w:szCs w:val="24"/>
        </w:rPr>
      </w:pPr>
      <w:r>
        <w:rPr>
          <w:rFonts w:hint="eastAsia" w:hAnsi="宋体" w:cs="宋体"/>
          <w:b/>
          <w:color w:val="auto"/>
          <w:szCs w:val="24"/>
        </w:rPr>
        <w:t>3.合格的供应商</w:t>
      </w:r>
    </w:p>
    <w:p>
      <w:pPr>
        <w:tabs>
          <w:tab w:val="left" w:pos="851"/>
        </w:tabs>
        <w:spacing w:line="500" w:lineRule="exact"/>
        <w:ind w:firstLine="480" w:firstLineChars="200"/>
        <w:rPr>
          <w:rFonts w:hAnsi="宋体" w:cs="宋体"/>
          <w:color w:val="auto"/>
          <w:szCs w:val="24"/>
        </w:rPr>
      </w:pPr>
      <w:r>
        <w:rPr>
          <w:rFonts w:hint="eastAsia" w:hAnsi="宋体" w:cs="宋体"/>
          <w:color w:val="auto"/>
          <w:szCs w:val="24"/>
        </w:rPr>
        <w:t>3.1《政府采购法》第二十二条第一款规定的供应商基本资格条件:</w:t>
      </w:r>
    </w:p>
    <w:p>
      <w:pPr>
        <w:spacing w:line="500" w:lineRule="exact"/>
        <w:ind w:firstLine="480" w:firstLineChars="200"/>
        <w:rPr>
          <w:rFonts w:hAnsi="宋体" w:cs="宋体"/>
          <w:color w:val="auto"/>
          <w:szCs w:val="24"/>
        </w:rPr>
      </w:pPr>
      <w:r>
        <w:rPr>
          <w:rFonts w:hint="eastAsia" w:hAnsi="宋体" w:cs="宋体"/>
          <w:color w:val="auto"/>
          <w:szCs w:val="24"/>
        </w:rPr>
        <w:t xml:space="preserve">   （1）具有独立承担民事责任的能力；</w:t>
      </w:r>
    </w:p>
    <w:p>
      <w:pPr>
        <w:spacing w:line="500" w:lineRule="exact"/>
        <w:ind w:firstLine="480" w:firstLineChars="200"/>
        <w:rPr>
          <w:rFonts w:hAnsi="宋体" w:cs="宋体"/>
          <w:color w:val="auto"/>
          <w:szCs w:val="24"/>
        </w:rPr>
      </w:pPr>
      <w:r>
        <w:rPr>
          <w:rFonts w:hint="eastAsia" w:hAnsi="宋体" w:cs="宋体"/>
          <w:color w:val="auto"/>
          <w:szCs w:val="24"/>
        </w:rPr>
        <w:t xml:space="preserve">   （2）具有良好的商业信誉和健全的财务会计制度；</w:t>
      </w:r>
    </w:p>
    <w:p>
      <w:pPr>
        <w:spacing w:line="500" w:lineRule="exact"/>
        <w:ind w:firstLine="480" w:firstLineChars="200"/>
        <w:rPr>
          <w:rFonts w:hAnsi="宋体" w:cs="宋体"/>
          <w:color w:val="auto"/>
          <w:szCs w:val="24"/>
        </w:rPr>
      </w:pPr>
      <w:r>
        <w:rPr>
          <w:rFonts w:hint="eastAsia" w:hAnsi="宋体" w:cs="宋体"/>
          <w:color w:val="auto"/>
          <w:szCs w:val="24"/>
        </w:rPr>
        <w:t xml:space="preserve">   （3）具有履行合同所必需的设备和专业技术能力；</w:t>
      </w:r>
    </w:p>
    <w:p>
      <w:pPr>
        <w:spacing w:line="500" w:lineRule="exact"/>
        <w:ind w:firstLine="480" w:firstLineChars="200"/>
        <w:rPr>
          <w:rFonts w:hAnsi="宋体" w:cs="宋体"/>
          <w:color w:val="auto"/>
          <w:szCs w:val="24"/>
        </w:rPr>
      </w:pPr>
      <w:r>
        <w:rPr>
          <w:rFonts w:hint="eastAsia" w:hAnsi="宋体" w:cs="宋体"/>
          <w:color w:val="auto"/>
          <w:szCs w:val="24"/>
        </w:rPr>
        <w:t xml:space="preserve">   （4）有依法缴纳税收的良好记录；</w:t>
      </w:r>
    </w:p>
    <w:p>
      <w:pPr>
        <w:spacing w:line="500" w:lineRule="exact"/>
        <w:ind w:firstLine="480" w:firstLineChars="200"/>
        <w:rPr>
          <w:rFonts w:hAnsi="宋体" w:cs="宋体"/>
          <w:color w:val="auto"/>
          <w:szCs w:val="24"/>
        </w:rPr>
      </w:pPr>
      <w:r>
        <w:rPr>
          <w:rFonts w:hint="eastAsia" w:hAnsi="宋体" w:cs="宋体"/>
          <w:color w:val="auto"/>
          <w:szCs w:val="24"/>
        </w:rPr>
        <w:t xml:space="preserve">   （5）参加政府采购活动前三年内，在经营活动中没有重大违法记录；</w:t>
      </w:r>
    </w:p>
    <w:p>
      <w:pPr>
        <w:spacing w:line="500" w:lineRule="exact"/>
        <w:ind w:firstLine="480" w:firstLineChars="200"/>
        <w:rPr>
          <w:rFonts w:hAnsi="宋体" w:cs="宋体"/>
          <w:color w:val="auto"/>
          <w:szCs w:val="24"/>
        </w:rPr>
      </w:pPr>
      <w:r>
        <w:rPr>
          <w:rFonts w:hint="eastAsia" w:hAnsi="宋体" w:cs="宋体"/>
          <w:color w:val="auto"/>
          <w:szCs w:val="24"/>
        </w:rPr>
        <w:t xml:space="preserve">   （6）法律、行政法规规定的其他条件。</w:t>
      </w:r>
    </w:p>
    <w:p>
      <w:pPr>
        <w:spacing w:line="500" w:lineRule="exact"/>
        <w:ind w:firstLine="480" w:firstLineChars="200"/>
        <w:rPr>
          <w:rFonts w:hAnsi="宋体" w:cs="宋体"/>
          <w:color w:val="auto"/>
          <w:szCs w:val="24"/>
        </w:rPr>
      </w:pPr>
      <w:r>
        <w:rPr>
          <w:rFonts w:hint="eastAsia" w:hAnsi="宋体" w:cs="宋体"/>
          <w:color w:val="auto"/>
          <w:szCs w:val="24"/>
        </w:rPr>
        <w:t>3.2根据本次采购项目的特殊要求，规定的供应商特殊条件（见供应商须知前附表）。</w:t>
      </w:r>
    </w:p>
    <w:p>
      <w:pPr>
        <w:spacing w:line="500" w:lineRule="exact"/>
        <w:ind w:firstLine="480" w:firstLineChars="200"/>
        <w:rPr>
          <w:rFonts w:hAnsi="宋体" w:cs="宋体"/>
          <w:color w:val="auto"/>
          <w:szCs w:val="24"/>
        </w:rPr>
      </w:pPr>
      <w:r>
        <w:rPr>
          <w:rFonts w:hint="eastAsia" w:hAnsi="宋体" w:cs="宋体"/>
          <w:color w:val="auto"/>
          <w:szCs w:val="24"/>
        </w:rPr>
        <w:t>3.3单位负责人为同一人或者存在直接控股、管理关系的不同供应商，不得参加同一合同项下的政府采购活动。</w:t>
      </w:r>
    </w:p>
    <w:p>
      <w:pPr>
        <w:spacing w:line="500" w:lineRule="exact"/>
        <w:ind w:firstLine="480" w:firstLineChars="200"/>
        <w:rPr>
          <w:rFonts w:hAnsi="宋体" w:cs="宋体"/>
          <w:color w:val="auto"/>
          <w:szCs w:val="24"/>
        </w:rPr>
      </w:pPr>
      <w:r>
        <w:rPr>
          <w:rFonts w:hint="eastAsia" w:hAnsi="宋体" w:cs="宋体"/>
          <w:color w:val="auto"/>
          <w:szCs w:val="24"/>
        </w:rPr>
        <w:t>除单一来源采购项目外，为采购项目提供整体设计、规范编制或者项目管理、监理、检测等服务的供应商，不得再参加该采购项目的其他采购活动，否则均为无效投标。</w:t>
      </w:r>
    </w:p>
    <w:p>
      <w:pPr>
        <w:spacing w:line="500" w:lineRule="exact"/>
        <w:ind w:firstLine="480" w:firstLineChars="200"/>
        <w:rPr>
          <w:rFonts w:hAnsi="宋体" w:cs="宋体"/>
          <w:color w:val="auto"/>
          <w:szCs w:val="24"/>
        </w:rPr>
      </w:pPr>
      <w:r>
        <w:rPr>
          <w:rFonts w:hint="eastAsia" w:hAnsi="宋体" w:cs="宋体"/>
          <w:color w:val="auto"/>
          <w:szCs w:val="24"/>
        </w:rPr>
        <w:t>3.4供应商必须在</w:t>
      </w:r>
      <w:r>
        <w:rPr>
          <w:rFonts w:hint="eastAsia" w:hAnsi="宋体" w:cs="宋体"/>
          <w:color w:val="auto"/>
          <w:szCs w:val="24"/>
          <w:lang w:eastAsia="zh-CN"/>
        </w:rPr>
        <w:t>陕西正运项目管理咨询有限公司</w:t>
      </w:r>
      <w:r>
        <w:rPr>
          <w:rFonts w:hint="eastAsia" w:hAnsi="宋体" w:cs="宋体"/>
          <w:color w:val="auto"/>
          <w:szCs w:val="24"/>
        </w:rPr>
        <w:t>报名并领取招标文件，方可参加投标。</w:t>
      </w:r>
    </w:p>
    <w:p>
      <w:pPr>
        <w:spacing w:line="500" w:lineRule="exact"/>
        <w:ind w:firstLine="480" w:firstLineChars="200"/>
        <w:rPr>
          <w:rFonts w:hint="eastAsia" w:hAnsi="宋体" w:eastAsia="宋体" w:cs="宋体"/>
          <w:color w:val="auto"/>
          <w:szCs w:val="24"/>
          <w:lang w:val="en-US" w:eastAsia="zh-CN"/>
        </w:rPr>
      </w:pPr>
      <w:bookmarkStart w:id="36" w:name="OLE_LINK33"/>
      <w:r>
        <w:rPr>
          <w:rFonts w:hint="eastAsia" w:hAnsi="宋体" w:cs="宋体"/>
          <w:color w:val="auto"/>
          <w:szCs w:val="24"/>
          <w:lang w:val="en-US" w:eastAsia="zh-CN"/>
        </w:rPr>
        <w:t>3.5供应商可以投一个或多个标段，但只能中其中一个标段。</w:t>
      </w:r>
    </w:p>
    <w:p>
      <w:pPr>
        <w:spacing w:line="500" w:lineRule="exact"/>
        <w:ind w:firstLine="480" w:firstLineChars="200"/>
        <w:rPr>
          <w:rFonts w:hAnsi="宋体" w:cs="宋体"/>
          <w:color w:val="auto"/>
          <w:szCs w:val="24"/>
        </w:rPr>
      </w:pPr>
      <w:r>
        <w:rPr>
          <w:rFonts w:hint="eastAsia" w:hAnsi="宋体" w:cs="宋体"/>
          <w:color w:val="auto"/>
          <w:szCs w:val="24"/>
        </w:rPr>
        <w:t>3.</w:t>
      </w:r>
      <w:bookmarkEnd w:id="36"/>
      <w:r>
        <w:rPr>
          <w:rFonts w:hint="eastAsia" w:hAnsi="宋体" w:cs="宋体"/>
          <w:color w:val="auto"/>
          <w:szCs w:val="24"/>
          <w:lang w:val="en-US" w:eastAsia="zh-CN"/>
        </w:rPr>
        <w:t>6</w:t>
      </w:r>
      <w:r>
        <w:rPr>
          <w:rFonts w:hint="eastAsia" w:hAnsi="宋体" w:cs="宋体"/>
          <w:color w:val="auto"/>
          <w:szCs w:val="24"/>
        </w:rPr>
        <w:t>联合体投标。</w:t>
      </w:r>
    </w:p>
    <w:p>
      <w:pPr>
        <w:spacing w:line="500" w:lineRule="exact"/>
        <w:ind w:firstLine="480" w:firstLineChars="200"/>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6</w:t>
      </w:r>
      <w:r>
        <w:rPr>
          <w:rFonts w:hint="eastAsia" w:hAnsi="宋体" w:cs="宋体"/>
          <w:color w:val="auto"/>
          <w:szCs w:val="24"/>
        </w:rPr>
        <w:t>.1如果在招标文件中接受联合体投标（见供应商须知前附表），则两个以上供应商可以组成一个投标联合体，以一个供应商的身份投标。以联合体形式参加投标的，联合体各方均应当符合</w:t>
      </w:r>
      <w:r>
        <w:rPr>
          <w:rFonts w:hint="eastAsia" w:hAnsi="宋体" w:cs="宋体"/>
          <w:color w:val="auto"/>
        </w:rPr>
        <w:t>《中华人民共和国政府采购法》及实施条例规定的条件</w:t>
      </w:r>
      <w:r>
        <w:rPr>
          <w:rFonts w:hint="eastAsia" w:hAnsi="宋体" w:cs="宋体"/>
          <w:color w:val="auto"/>
          <w:szCs w:val="24"/>
        </w:rPr>
        <w:t>。采购人根据采购项目的特殊要求规定供应商特定条件的，联合体各方中至少应当有一方符合采购人规定的特定条件。</w:t>
      </w:r>
    </w:p>
    <w:p>
      <w:pPr>
        <w:spacing w:line="500" w:lineRule="exact"/>
        <w:ind w:firstLine="468" w:firstLineChars="195"/>
        <w:rPr>
          <w:rFonts w:hAnsi="宋体" w:cs="宋体"/>
          <w:color w:val="auto"/>
          <w:szCs w:val="24"/>
        </w:rPr>
      </w:pPr>
      <w:r>
        <w:rPr>
          <w:rFonts w:hint="eastAsia" w:hAnsi="宋体" w:cs="宋体"/>
          <w:color w:val="auto"/>
          <w:szCs w:val="24"/>
        </w:rPr>
        <w:t>3.</w:t>
      </w:r>
      <w:r>
        <w:rPr>
          <w:rFonts w:hint="eastAsia" w:hAnsi="宋体" w:cs="宋体"/>
          <w:color w:val="auto"/>
          <w:szCs w:val="24"/>
          <w:lang w:val="en-US" w:eastAsia="zh-CN"/>
        </w:rPr>
        <w:t>6</w:t>
      </w:r>
      <w:r>
        <w:rPr>
          <w:rFonts w:hint="eastAsia" w:hAnsi="宋体" w:cs="宋体"/>
          <w:color w:val="auto"/>
          <w:szCs w:val="24"/>
        </w:rPr>
        <w:t>.2联合体各方之间应当签订共同投标协议，明确约定联合体各方承担的工作和相应的责任，并将共同投标协议连同投标文件一并提交</w:t>
      </w:r>
      <w:r>
        <w:rPr>
          <w:rFonts w:hint="eastAsia" w:hAnsi="宋体" w:cs="宋体"/>
          <w:color w:val="auto"/>
        </w:rPr>
        <w:t>采购代理机构</w:t>
      </w:r>
      <w:r>
        <w:rPr>
          <w:rFonts w:hint="eastAsia" w:hAnsi="宋体" w:cs="宋体"/>
          <w:color w:val="auto"/>
          <w:szCs w:val="24"/>
        </w:rPr>
        <w:t>。联合体各方签订共同投标协议后，不得再以自己名义单独在同一项目中投标，也不得组成新的联合体参加同一项目投标。</w:t>
      </w:r>
    </w:p>
    <w:p>
      <w:pPr>
        <w:pStyle w:val="11"/>
        <w:spacing w:line="500" w:lineRule="exact"/>
        <w:ind w:firstLine="480" w:firstLineChars="200"/>
        <w:rPr>
          <w:rFonts w:ascii="宋体" w:hAnsi="宋体" w:cs="宋体"/>
          <w:color w:val="auto"/>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6</w:t>
      </w:r>
      <w:r>
        <w:rPr>
          <w:rFonts w:hint="eastAsia" w:ascii="宋体" w:hAnsi="宋体" w:cs="宋体"/>
          <w:color w:val="auto"/>
          <w:sz w:val="24"/>
          <w:szCs w:val="24"/>
        </w:rPr>
        <w:t>.3联合体各方应当共同与采购人签订采购合同，就采购合同约定的事项对采购人承担连带责任。</w:t>
      </w:r>
    </w:p>
    <w:p>
      <w:pPr>
        <w:tabs>
          <w:tab w:val="left" w:pos="747"/>
        </w:tabs>
        <w:snapToGrid w:val="0"/>
        <w:spacing w:line="500" w:lineRule="exact"/>
        <w:ind w:firstLine="480" w:firstLineChars="200"/>
        <w:rPr>
          <w:rFonts w:hint="eastAsia" w:hAnsi="宋体" w:cs="宋体"/>
          <w:color w:val="auto"/>
          <w:szCs w:val="24"/>
        </w:rPr>
      </w:pPr>
      <w:r>
        <w:rPr>
          <w:rFonts w:hint="eastAsia" w:hAnsi="宋体" w:cs="宋体"/>
          <w:color w:val="auto"/>
          <w:szCs w:val="24"/>
        </w:rPr>
        <w:t>3.</w:t>
      </w:r>
      <w:r>
        <w:rPr>
          <w:rFonts w:hint="eastAsia" w:hAnsi="宋体" w:cs="宋体"/>
          <w:color w:val="auto"/>
          <w:szCs w:val="24"/>
          <w:lang w:val="en-US" w:eastAsia="zh-CN"/>
        </w:rPr>
        <w:t>7</w:t>
      </w:r>
      <w:r>
        <w:rPr>
          <w:rFonts w:hint="eastAsia" w:hAnsi="宋体" w:cs="宋体"/>
          <w:color w:val="auto"/>
          <w:szCs w:val="24"/>
        </w:rPr>
        <w:t>投标费用自理。不论投标的结果如何，供应商均应自行承担所有与参加投标有关的费用。</w:t>
      </w:r>
    </w:p>
    <w:p>
      <w:pPr>
        <w:tabs>
          <w:tab w:val="left" w:pos="747"/>
        </w:tabs>
        <w:snapToGrid w:val="0"/>
        <w:spacing w:line="500" w:lineRule="exact"/>
        <w:rPr>
          <w:rFonts w:hAnsi="宋体" w:cs="宋体"/>
          <w:b/>
          <w:bCs/>
          <w:color w:val="auto"/>
        </w:rPr>
      </w:pPr>
      <w:r>
        <w:rPr>
          <w:rFonts w:hint="eastAsia" w:hAnsi="宋体" w:cs="宋体"/>
          <w:b/>
          <w:bCs/>
          <w:color w:val="auto"/>
        </w:rPr>
        <w:t>4.合格的货物（产品）和服务</w:t>
      </w:r>
    </w:p>
    <w:p>
      <w:pPr>
        <w:tabs>
          <w:tab w:val="left" w:pos="747"/>
        </w:tabs>
        <w:snapToGrid w:val="0"/>
        <w:spacing w:line="500" w:lineRule="exact"/>
        <w:ind w:firstLine="480" w:firstLineChars="200"/>
        <w:rPr>
          <w:rFonts w:hAnsi="宋体" w:cs="宋体"/>
          <w:color w:val="auto"/>
        </w:rPr>
      </w:pPr>
      <w:r>
        <w:rPr>
          <w:rFonts w:hint="eastAsia" w:hAnsi="宋体" w:cs="宋体"/>
          <w:color w:val="auto"/>
        </w:rPr>
        <w:t>4.1投标人提供的所有货物和服务，必须是合法生产，符合国家有关标准要求，并满足招标文件规定的规格、参数、质量、价格、有效期、售后服务及供应商须承担的运输、安装、技术支持、培训和招标文件规定的</w:t>
      </w:r>
      <w:r>
        <w:rPr>
          <w:rFonts w:hint="eastAsia" w:hAnsi="宋体" w:cs="宋体"/>
          <w:color w:val="auto"/>
          <w:lang w:eastAsia="zh-CN"/>
        </w:rPr>
        <w:t>其他</w:t>
      </w:r>
      <w:r>
        <w:rPr>
          <w:rFonts w:hint="eastAsia" w:hAnsi="宋体" w:cs="宋体"/>
          <w:color w:val="auto"/>
        </w:rPr>
        <w:t>伴随服务等要求。</w:t>
      </w:r>
    </w:p>
    <w:p>
      <w:pPr>
        <w:tabs>
          <w:tab w:val="left" w:pos="747"/>
        </w:tabs>
        <w:snapToGrid w:val="0"/>
        <w:spacing w:line="500" w:lineRule="exact"/>
        <w:ind w:firstLine="480" w:firstLineChars="200"/>
        <w:rPr>
          <w:rFonts w:hAnsi="宋体" w:cs="宋体"/>
          <w:color w:val="auto"/>
          <w:szCs w:val="24"/>
        </w:rPr>
      </w:pPr>
      <w:r>
        <w:rPr>
          <w:rFonts w:hint="eastAsia" w:hAnsi="宋体" w:cs="宋体"/>
          <w:color w:val="auto"/>
        </w:rPr>
        <w:t>4.2采购人有权拒绝接受任何不合格的产品和服务，由此产生的费用及相关后果均由供应商自行承担。</w:t>
      </w:r>
    </w:p>
    <w:p>
      <w:pPr>
        <w:spacing w:line="500" w:lineRule="exact"/>
        <w:rPr>
          <w:rFonts w:hAnsi="宋体" w:cs="宋体"/>
          <w:b/>
          <w:color w:val="auto"/>
          <w:szCs w:val="24"/>
        </w:rPr>
      </w:pPr>
      <w:r>
        <w:rPr>
          <w:rFonts w:hint="eastAsia" w:hAnsi="宋体" w:cs="宋体"/>
          <w:b/>
          <w:color w:val="auto"/>
          <w:szCs w:val="24"/>
        </w:rPr>
        <w:t>5.投标文件内容的真实性</w:t>
      </w:r>
    </w:p>
    <w:p>
      <w:pPr>
        <w:spacing w:line="500" w:lineRule="exact"/>
        <w:ind w:firstLine="480" w:firstLineChars="200"/>
        <w:rPr>
          <w:rFonts w:hAnsi="宋体" w:cs="宋体"/>
          <w:color w:val="auto"/>
          <w:szCs w:val="24"/>
        </w:rPr>
      </w:pPr>
      <w:r>
        <w:rPr>
          <w:rFonts w:hint="eastAsia" w:hAnsi="宋体" w:cs="宋体"/>
          <w:color w:val="auto"/>
          <w:szCs w:val="24"/>
        </w:rPr>
        <w:t>5.1供应商应保证其投标文件中所提供的所有投标资料、信息是真实的，并且来源于合法的渠道。因投标文件中所提供的投标资料、信息不真实或者其来源不合法而导致的所有法律责任，由供应商自行承担。</w:t>
      </w:r>
    </w:p>
    <w:p>
      <w:pPr>
        <w:spacing w:before="333" w:beforeLines="100"/>
        <w:jc w:val="center"/>
        <w:rPr>
          <w:rFonts w:hAnsi="宋体" w:cs="宋体"/>
          <w:b/>
          <w:color w:val="auto"/>
          <w:sz w:val="32"/>
          <w:szCs w:val="32"/>
        </w:rPr>
      </w:pPr>
      <w:bookmarkStart w:id="37" w:name="_Toc363473973"/>
      <w:bookmarkStart w:id="38" w:name="_Toc363474018"/>
      <w:bookmarkStart w:id="39" w:name="_Toc403077640"/>
      <w:bookmarkStart w:id="40" w:name="_Toc21955"/>
      <w:r>
        <w:rPr>
          <w:rFonts w:hint="eastAsia" w:hAnsi="宋体" w:cs="宋体"/>
          <w:b/>
          <w:color w:val="auto"/>
          <w:sz w:val="32"/>
          <w:szCs w:val="32"/>
        </w:rPr>
        <w:t>二、招标文件</w:t>
      </w:r>
      <w:bookmarkEnd w:id="37"/>
      <w:bookmarkEnd w:id="38"/>
      <w:bookmarkEnd w:id="39"/>
      <w:bookmarkEnd w:id="40"/>
    </w:p>
    <w:p>
      <w:pPr>
        <w:spacing w:line="500" w:lineRule="exact"/>
        <w:rPr>
          <w:rFonts w:hAnsi="宋体" w:cs="宋体"/>
          <w:b/>
          <w:color w:val="auto"/>
          <w:szCs w:val="24"/>
        </w:rPr>
      </w:pPr>
      <w:r>
        <w:rPr>
          <w:rFonts w:hint="eastAsia" w:hAnsi="宋体" w:cs="宋体"/>
          <w:b/>
          <w:color w:val="auto"/>
          <w:szCs w:val="24"/>
        </w:rPr>
        <w:t>6.招标文件构成</w:t>
      </w:r>
    </w:p>
    <w:p>
      <w:pPr>
        <w:spacing w:line="500" w:lineRule="exact"/>
        <w:ind w:firstLine="480" w:firstLineChars="200"/>
        <w:rPr>
          <w:rFonts w:hAnsi="宋体" w:cs="宋体"/>
          <w:color w:val="auto"/>
          <w:szCs w:val="24"/>
        </w:rPr>
      </w:pPr>
      <w:r>
        <w:rPr>
          <w:rFonts w:hint="eastAsia" w:hAnsi="宋体" w:cs="宋体"/>
          <w:color w:val="auto"/>
          <w:szCs w:val="24"/>
        </w:rPr>
        <w:t>6.1 招标文件要求提供的货物、服务，招标程序和合同条件在招标文件中均有说明。招标文件共六章，内容如下：</w:t>
      </w:r>
    </w:p>
    <w:p>
      <w:pPr>
        <w:spacing w:line="500" w:lineRule="exact"/>
        <w:ind w:firstLine="480" w:firstLineChars="200"/>
        <w:rPr>
          <w:rFonts w:hAnsi="宋体" w:cs="宋体"/>
          <w:color w:val="auto"/>
          <w:szCs w:val="24"/>
        </w:rPr>
      </w:pPr>
      <w:r>
        <w:rPr>
          <w:rFonts w:hint="eastAsia" w:hAnsi="宋体" w:cs="宋体"/>
          <w:color w:val="auto"/>
          <w:szCs w:val="24"/>
        </w:rPr>
        <w:t>第一章 招标公告</w:t>
      </w:r>
    </w:p>
    <w:p>
      <w:pPr>
        <w:spacing w:line="500" w:lineRule="exact"/>
        <w:ind w:firstLine="480" w:firstLineChars="200"/>
        <w:rPr>
          <w:rFonts w:hAnsi="宋体" w:cs="宋体"/>
          <w:color w:val="auto"/>
          <w:szCs w:val="24"/>
        </w:rPr>
      </w:pPr>
      <w:r>
        <w:rPr>
          <w:rFonts w:hint="eastAsia" w:hAnsi="宋体" w:cs="宋体"/>
          <w:color w:val="auto"/>
          <w:szCs w:val="24"/>
        </w:rPr>
        <w:t xml:space="preserve">第二章 </w:t>
      </w:r>
      <w:r>
        <w:rPr>
          <w:rFonts w:hint="eastAsia" w:hAnsi="宋体" w:cs="宋体"/>
          <w:color w:val="auto"/>
          <w:szCs w:val="24"/>
          <w:lang w:val="en-US" w:eastAsia="zh-CN"/>
        </w:rPr>
        <w:t>供应商</w:t>
      </w:r>
      <w:r>
        <w:rPr>
          <w:rFonts w:hint="eastAsia" w:hAnsi="宋体" w:cs="宋体"/>
          <w:color w:val="auto"/>
          <w:szCs w:val="24"/>
        </w:rPr>
        <w:t>须知</w:t>
      </w:r>
    </w:p>
    <w:p>
      <w:pPr>
        <w:spacing w:line="500" w:lineRule="exact"/>
        <w:ind w:firstLine="480" w:firstLineChars="200"/>
        <w:rPr>
          <w:rFonts w:hAnsi="宋体" w:cs="宋体"/>
          <w:color w:val="auto"/>
          <w:szCs w:val="24"/>
        </w:rPr>
      </w:pPr>
      <w:r>
        <w:rPr>
          <w:rFonts w:hint="eastAsia" w:hAnsi="宋体" w:cs="宋体"/>
          <w:color w:val="auto"/>
          <w:szCs w:val="24"/>
        </w:rPr>
        <w:t xml:space="preserve">   </w:t>
      </w:r>
      <w:r>
        <w:rPr>
          <w:rFonts w:hint="eastAsia" w:hAnsi="宋体" w:cs="宋体"/>
          <w:color w:val="auto"/>
          <w:szCs w:val="24"/>
          <w:lang w:val="en-US" w:eastAsia="zh-CN"/>
        </w:rPr>
        <w:t>供应商</w:t>
      </w:r>
      <w:r>
        <w:rPr>
          <w:rFonts w:hint="eastAsia" w:hAnsi="宋体" w:cs="宋体"/>
          <w:color w:val="auto"/>
          <w:szCs w:val="24"/>
        </w:rPr>
        <w:t>须知前附表</w:t>
      </w:r>
    </w:p>
    <w:p>
      <w:pPr>
        <w:spacing w:line="500" w:lineRule="exact"/>
        <w:ind w:firstLine="480" w:firstLineChars="200"/>
        <w:rPr>
          <w:rFonts w:hAnsi="宋体" w:cs="宋体"/>
          <w:color w:val="auto"/>
          <w:szCs w:val="24"/>
        </w:rPr>
      </w:pPr>
      <w:r>
        <w:rPr>
          <w:rFonts w:hint="eastAsia" w:hAnsi="宋体" w:cs="宋体"/>
          <w:color w:val="auto"/>
          <w:szCs w:val="24"/>
        </w:rPr>
        <w:t>第三章 合同条款及格式</w:t>
      </w:r>
    </w:p>
    <w:p>
      <w:pPr>
        <w:spacing w:line="500" w:lineRule="exact"/>
        <w:ind w:firstLine="840" w:firstLineChars="350"/>
        <w:rPr>
          <w:rFonts w:hAnsi="宋体" w:cs="宋体"/>
          <w:color w:val="auto"/>
          <w:szCs w:val="24"/>
        </w:rPr>
      </w:pPr>
      <w:r>
        <w:rPr>
          <w:rFonts w:hint="eastAsia" w:hAnsi="宋体" w:cs="宋体"/>
          <w:color w:val="auto"/>
          <w:szCs w:val="24"/>
        </w:rPr>
        <w:t>合同条款及格式前附表</w:t>
      </w:r>
    </w:p>
    <w:p>
      <w:pPr>
        <w:spacing w:line="500" w:lineRule="exact"/>
        <w:ind w:firstLine="480" w:firstLineChars="200"/>
        <w:rPr>
          <w:rFonts w:hint="default" w:hAnsi="宋体" w:eastAsia="宋体" w:cs="宋体"/>
          <w:color w:val="auto"/>
          <w:szCs w:val="24"/>
          <w:lang w:val="en-US" w:eastAsia="zh-CN"/>
        </w:rPr>
      </w:pPr>
      <w:r>
        <w:rPr>
          <w:rFonts w:hint="eastAsia" w:hAnsi="宋体" w:cs="宋体"/>
          <w:color w:val="auto"/>
          <w:szCs w:val="24"/>
        </w:rPr>
        <w:t xml:space="preserve">第四章 </w:t>
      </w:r>
      <w:r>
        <w:rPr>
          <w:rFonts w:hint="eastAsia" w:hAnsi="宋体" w:cs="宋体"/>
          <w:color w:val="auto"/>
          <w:szCs w:val="24"/>
          <w:lang w:val="en-US" w:eastAsia="zh-CN"/>
        </w:rPr>
        <w:t>采购内容及要求</w:t>
      </w:r>
    </w:p>
    <w:p>
      <w:pPr>
        <w:spacing w:line="500" w:lineRule="exact"/>
        <w:ind w:firstLine="480" w:firstLineChars="200"/>
        <w:rPr>
          <w:rFonts w:hAnsi="宋体" w:cs="宋体"/>
          <w:color w:val="auto"/>
          <w:szCs w:val="24"/>
        </w:rPr>
      </w:pPr>
      <w:r>
        <w:rPr>
          <w:rFonts w:hint="eastAsia" w:hAnsi="宋体" w:cs="宋体"/>
          <w:color w:val="auto"/>
          <w:szCs w:val="24"/>
        </w:rPr>
        <w:t>第五章 评标方法</w:t>
      </w:r>
    </w:p>
    <w:p>
      <w:pPr>
        <w:spacing w:line="500" w:lineRule="exact"/>
        <w:ind w:firstLine="480" w:firstLineChars="200"/>
        <w:rPr>
          <w:rFonts w:hAnsi="宋体" w:cs="宋体"/>
          <w:color w:val="auto"/>
          <w:szCs w:val="24"/>
        </w:rPr>
      </w:pPr>
      <w:r>
        <w:rPr>
          <w:rFonts w:hint="eastAsia" w:hAnsi="宋体" w:cs="宋体"/>
          <w:color w:val="auto"/>
          <w:szCs w:val="24"/>
        </w:rPr>
        <w:t xml:space="preserve">第六章 投标文件构成及格式  </w:t>
      </w:r>
    </w:p>
    <w:p>
      <w:pPr>
        <w:spacing w:line="500" w:lineRule="exact"/>
        <w:ind w:firstLine="480" w:firstLineChars="200"/>
        <w:rPr>
          <w:rFonts w:hAnsi="宋体" w:cs="宋体"/>
          <w:color w:val="auto"/>
          <w:szCs w:val="24"/>
        </w:rPr>
      </w:pPr>
      <w:r>
        <w:rPr>
          <w:rFonts w:hint="eastAsia" w:hAnsi="宋体" w:cs="宋体"/>
          <w:color w:val="auto"/>
          <w:szCs w:val="24"/>
        </w:rPr>
        <w:t>6.2投标人应认真阅读招标文件中所有的事项、格式、条款和规范等要求。如果投标人没有按照招标文件要求提交全部资料，或者投标文件没有对招标文件在各方面都</w:t>
      </w:r>
      <w:r>
        <w:rPr>
          <w:rFonts w:hint="eastAsia" w:hAnsi="宋体" w:cs="宋体"/>
          <w:color w:val="auto"/>
          <w:szCs w:val="24"/>
          <w:lang w:eastAsia="zh-CN"/>
        </w:rPr>
        <w:t>作出</w:t>
      </w:r>
      <w:r>
        <w:rPr>
          <w:rFonts w:hint="eastAsia" w:hAnsi="宋体" w:cs="宋体"/>
          <w:color w:val="auto"/>
          <w:szCs w:val="24"/>
        </w:rPr>
        <w:t>实质性响应，由此带来不利于投标人的评标结果，其风险由供应商承担。</w:t>
      </w:r>
    </w:p>
    <w:p>
      <w:pPr>
        <w:spacing w:line="500" w:lineRule="exact"/>
        <w:ind w:firstLine="480" w:firstLineChars="200"/>
        <w:rPr>
          <w:rFonts w:hAnsi="宋体" w:cs="宋体"/>
          <w:color w:val="auto"/>
          <w:szCs w:val="24"/>
        </w:rPr>
      </w:pPr>
      <w:r>
        <w:rPr>
          <w:rFonts w:hint="eastAsia" w:hAnsi="宋体" w:cs="宋体"/>
          <w:color w:val="auto"/>
          <w:szCs w:val="24"/>
        </w:rPr>
        <w:t>6.3本招标文件的解释权归</w:t>
      </w:r>
      <w:r>
        <w:rPr>
          <w:rFonts w:hint="eastAsia" w:hAnsi="宋体" w:cs="宋体"/>
          <w:color w:val="auto"/>
          <w:szCs w:val="24"/>
          <w:lang w:eastAsia="zh-CN"/>
        </w:rPr>
        <w:t>陕西正运项目管理咨询有限公司</w:t>
      </w:r>
      <w:r>
        <w:rPr>
          <w:rFonts w:hint="eastAsia" w:hAnsi="宋体" w:cs="宋体"/>
          <w:color w:val="auto"/>
          <w:szCs w:val="24"/>
        </w:rPr>
        <w:t>，如发现招标文件内容与现行法律法规不相符的情况，以现行法律法规为准。</w:t>
      </w:r>
    </w:p>
    <w:p>
      <w:pPr>
        <w:spacing w:line="500" w:lineRule="exact"/>
        <w:rPr>
          <w:rFonts w:hAnsi="宋体" w:cs="宋体"/>
          <w:b/>
          <w:color w:val="auto"/>
          <w:szCs w:val="24"/>
        </w:rPr>
      </w:pPr>
      <w:r>
        <w:rPr>
          <w:rFonts w:hint="eastAsia" w:hAnsi="宋体" w:cs="宋体"/>
          <w:b/>
          <w:color w:val="auto"/>
          <w:szCs w:val="24"/>
        </w:rPr>
        <w:t>7.招标文件的修改和澄清</w:t>
      </w:r>
    </w:p>
    <w:p>
      <w:pPr>
        <w:tabs>
          <w:tab w:val="left" w:pos="720"/>
        </w:tabs>
        <w:spacing w:line="500" w:lineRule="exact"/>
        <w:ind w:firstLine="480" w:firstLineChars="200"/>
        <w:rPr>
          <w:rFonts w:hAnsi="宋体" w:cs="宋体"/>
          <w:color w:val="auto"/>
        </w:rPr>
      </w:pPr>
      <w:r>
        <w:rPr>
          <w:rFonts w:hint="eastAsia" w:hAnsi="宋体" w:cs="宋体"/>
          <w:color w:val="auto"/>
        </w:rPr>
        <w:t>7.1 在投标截止时间前，采购代理机构无论出于何种原因，可以对已发出招标文件进行必要的澄清或者修改，但不得修改采购标的和资格条件。</w:t>
      </w:r>
    </w:p>
    <w:p>
      <w:pPr>
        <w:spacing w:line="500" w:lineRule="exact"/>
        <w:ind w:firstLine="480" w:firstLineChars="200"/>
        <w:rPr>
          <w:rFonts w:hAnsi="宋体" w:cs="宋体"/>
          <w:color w:val="auto"/>
        </w:rPr>
      </w:pPr>
      <w:r>
        <w:rPr>
          <w:rFonts w:hint="eastAsia" w:hAnsi="宋体" w:cs="宋体"/>
          <w:color w:val="auto"/>
        </w:rPr>
        <w:t>7.2 澄清或者修改的内容可能影响投标文件编制的，采购代理机构应当在投标文件截止时间</w:t>
      </w:r>
      <w:r>
        <w:rPr>
          <w:rFonts w:hint="eastAsia" w:hAnsi="宋体" w:cs="宋体"/>
          <w:bCs/>
          <w:color w:val="auto"/>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hAnsi="宋体" w:cs="宋体"/>
          <w:color w:val="auto"/>
        </w:rPr>
        <w:t>顺延投标截止时间。</w:t>
      </w:r>
    </w:p>
    <w:p>
      <w:pPr>
        <w:pStyle w:val="2"/>
        <w:spacing w:line="500" w:lineRule="exact"/>
        <w:ind w:firstLine="480" w:firstLineChars="200"/>
        <w:rPr>
          <w:rFonts w:ascii="宋体" w:hAnsi="宋体" w:cs="宋体"/>
          <w:color w:val="auto"/>
          <w:kern w:val="0"/>
          <w:sz w:val="24"/>
          <w:szCs w:val="22"/>
        </w:rPr>
      </w:pPr>
      <w:r>
        <w:rPr>
          <w:rFonts w:hint="eastAsia" w:ascii="宋体" w:hAnsi="宋体" w:cs="宋体"/>
          <w:color w:val="auto"/>
          <w:kern w:val="0"/>
          <w:sz w:val="24"/>
          <w:szCs w:val="22"/>
        </w:rPr>
        <w:t>7.3在投标文件递交截止时间前，采购代理机构可以视采购具体情况，延长投标截止时间和开标时间并在财政部门指定的媒体上发布变更公告，同时将变更时间书面通知获取招标文件的潜在供应商。</w:t>
      </w:r>
    </w:p>
    <w:p>
      <w:pPr>
        <w:spacing w:line="500" w:lineRule="exact"/>
        <w:ind w:firstLine="480" w:firstLineChars="200"/>
        <w:rPr>
          <w:rFonts w:hAnsi="宋体" w:cs="宋体"/>
          <w:color w:val="auto"/>
          <w:szCs w:val="24"/>
        </w:rPr>
      </w:pPr>
      <w:r>
        <w:rPr>
          <w:rFonts w:hint="eastAsia" w:hAnsi="宋体" w:cs="宋体"/>
          <w:color w:val="auto"/>
          <w:szCs w:val="24"/>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pPr>
        <w:spacing w:line="500" w:lineRule="exact"/>
        <w:ind w:firstLine="480" w:firstLineChars="200"/>
        <w:rPr>
          <w:rFonts w:hAnsi="宋体" w:cs="宋体"/>
          <w:color w:val="auto"/>
        </w:rPr>
      </w:pPr>
      <w:r>
        <w:rPr>
          <w:rFonts w:hint="eastAsia" w:hAnsi="宋体" w:cs="宋体"/>
          <w:color w:val="auto"/>
          <w:szCs w:val="24"/>
        </w:rPr>
        <w:t>7.5</w:t>
      </w:r>
      <w:r>
        <w:rPr>
          <w:rFonts w:hint="eastAsia" w:hAnsi="宋体" w:cs="宋体"/>
          <w:color w:val="auto"/>
        </w:rPr>
        <w:t>供应商在收到上述通知后，应立即向采购代理机构回函确认。</w:t>
      </w:r>
    </w:p>
    <w:p>
      <w:pPr>
        <w:spacing w:line="500" w:lineRule="exact"/>
        <w:rPr>
          <w:rFonts w:hAnsi="宋体" w:cs="宋体"/>
          <w:color w:val="auto"/>
        </w:rPr>
      </w:pPr>
    </w:p>
    <w:p>
      <w:pPr>
        <w:spacing w:line="500" w:lineRule="exact"/>
        <w:jc w:val="center"/>
        <w:rPr>
          <w:rFonts w:hAnsi="宋体" w:cs="宋体"/>
          <w:b/>
          <w:color w:val="auto"/>
          <w:sz w:val="32"/>
          <w:szCs w:val="32"/>
        </w:rPr>
      </w:pPr>
      <w:bookmarkStart w:id="41" w:name="_Toc403077641"/>
      <w:bookmarkStart w:id="42" w:name="_Toc363474019"/>
      <w:bookmarkStart w:id="43" w:name="_Toc363473974"/>
      <w:r>
        <w:rPr>
          <w:rFonts w:hint="eastAsia" w:hAnsi="宋体" w:cs="宋体"/>
          <w:b/>
          <w:color w:val="auto"/>
          <w:sz w:val="32"/>
          <w:szCs w:val="32"/>
        </w:rPr>
        <w:t>三.投标文件的编制</w:t>
      </w:r>
      <w:bookmarkEnd w:id="41"/>
      <w:bookmarkEnd w:id="42"/>
      <w:bookmarkEnd w:id="43"/>
    </w:p>
    <w:p>
      <w:pPr>
        <w:spacing w:line="500" w:lineRule="exact"/>
        <w:rPr>
          <w:rFonts w:hAnsi="宋体" w:cs="宋体"/>
          <w:b/>
          <w:color w:val="auto"/>
          <w:szCs w:val="24"/>
        </w:rPr>
      </w:pPr>
      <w:r>
        <w:rPr>
          <w:rFonts w:hint="eastAsia" w:hAnsi="宋体" w:cs="宋体"/>
          <w:b/>
          <w:color w:val="auto"/>
          <w:szCs w:val="24"/>
        </w:rPr>
        <w:t>8.投标语言和投标货币</w:t>
      </w:r>
    </w:p>
    <w:p>
      <w:pPr>
        <w:spacing w:line="500" w:lineRule="exact"/>
        <w:ind w:firstLine="480" w:firstLineChars="200"/>
        <w:rPr>
          <w:rFonts w:hAnsi="宋体" w:cs="宋体"/>
          <w:b/>
          <w:color w:val="auto"/>
          <w:szCs w:val="24"/>
        </w:rPr>
      </w:pPr>
      <w:r>
        <w:rPr>
          <w:rFonts w:hint="eastAsia" w:hAnsi="宋体" w:cs="宋体"/>
          <w:color w:val="auto"/>
          <w:szCs w:val="24"/>
        </w:rPr>
        <w:t>8.1供应商提交的投标文件以及供应商与采购代理机构就有关投标的所有来往函电均应使用中文。</w:t>
      </w:r>
    </w:p>
    <w:p>
      <w:pPr>
        <w:spacing w:line="500" w:lineRule="exact"/>
        <w:ind w:firstLine="480" w:firstLineChars="200"/>
        <w:rPr>
          <w:rFonts w:hAnsi="宋体" w:cs="宋体"/>
          <w:color w:val="auto"/>
          <w:szCs w:val="24"/>
        </w:rPr>
      </w:pPr>
      <w:r>
        <w:rPr>
          <w:rFonts w:hint="eastAsia" w:hAnsi="宋体" w:cs="宋体"/>
          <w:color w:val="auto"/>
          <w:szCs w:val="24"/>
        </w:rPr>
        <w:t>8.2投标应以人民币报价。任何包含非人民币报价的投标将按无效投标处理。</w:t>
      </w:r>
    </w:p>
    <w:p>
      <w:pPr>
        <w:spacing w:line="500" w:lineRule="exact"/>
        <w:rPr>
          <w:rFonts w:hAnsi="宋体" w:cs="宋体"/>
          <w:b/>
          <w:color w:val="auto"/>
          <w:szCs w:val="24"/>
        </w:rPr>
      </w:pPr>
      <w:r>
        <w:rPr>
          <w:rFonts w:hint="eastAsia" w:hAnsi="宋体" w:cs="宋体"/>
          <w:b/>
          <w:color w:val="auto"/>
          <w:szCs w:val="24"/>
        </w:rPr>
        <w:t>9.投标文件的构成</w:t>
      </w:r>
    </w:p>
    <w:p>
      <w:pPr>
        <w:spacing w:line="500" w:lineRule="exact"/>
        <w:ind w:firstLine="480" w:firstLineChars="200"/>
        <w:rPr>
          <w:rFonts w:hAnsi="宋体" w:cs="宋体"/>
          <w:color w:val="auto"/>
          <w:szCs w:val="24"/>
        </w:rPr>
      </w:pPr>
      <w:r>
        <w:rPr>
          <w:rFonts w:hint="eastAsia" w:hAnsi="宋体" w:cs="宋体"/>
          <w:color w:val="auto"/>
          <w:szCs w:val="24"/>
        </w:rPr>
        <w:t>9.1 供应商提交的投标文件应包括下列部分的内容：</w:t>
      </w:r>
    </w:p>
    <w:p>
      <w:pPr>
        <w:spacing w:line="500" w:lineRule="exact"/>
        <w:ind w:firstLine="480" w:firstLineChars="200"/>
        <w:rPr>
          <w:rFonts w:hAnsi="宋体" w:cs="宋体"/>
          <w:color w:val="auto"/>
          <w:szCs w:val="24"/>
        </w:rPr>
      </w:pPr>
      <w:r>
        <w:rPr>
          <w:rFonts w:hint="eastAsia" w:hAnsi="宋体" w:cs="宋体"/>
          <w:color w:val="auto"/>
          <w:szCs w:val="24"/>
        </w:rPr>
        <w:t>（1）按照供应商须知的要求和招标文件规定的格式填写的投标函、投标报价表、法定代表人或负责人授权书；</w:t>
      </w:r>
    </w:p>
    <w:p>
      <w:pPr>
        <w:spacing w:line="500" w:lineRule="exact"/>
        <w:ind w:firstLine="480" w:firstLineChars="200"/>
        <w:rPr>
          <w:rFonts w:hAnsi="宋体" w:cs="宋体"/>
          <w:color w:val="auto"/>
          <w:szCs w:val="24"/>
        </w:rPr>
      </w:pPr>
      <w:r>
        <w:rPr>
          <w:rFonts w:hint="eastAsia" w:hAnsi="宋体" w:cs="宋体"/>
          <w:color w:val="auto"/>
          <w:szCs w:val="24"/>
        </w:rPr>
        <w:t>（2）按照招标文件的要求编制的投标方案说明书，内容至少应包括对本项目的所有服务内容的理解与认知，针对本项目具有详细的进度计划及服务方案，技术服务响应表，技术服务质量保证方案以及相关的人员配备等；</w:t>
      </w:r>
    </w:p>
    <w:p>
      <w:pPr>
        <w:spacing w:line="500" w:lineRule="exact"/>
        <w:ind w:firstLine="480" w:firstLineChars="200"/>
        <w:rPr>
          <w:rFonts w:hAnsi="宋体" w:cs="宋体"/>
          <w:color w:val="auto"/>
          <w:szCs w:val="24"/>
        </w:rPr>
      </w:pPr>
      <w:r>
        <w:rPr>
          <w:rFonts w:hint="eastAsia" w:hAnsi="宋体" w:cs="宋体"/>
          <w:color w:val="auto"/>
          <w:szCs w:val="24"/>
        </w:rPr>
        <w:t xml:space="preserve">（3）按照招标文件供应商须知前附表的要求提交的资格证明文件；  </w:t>
      </w:r>
    </w:p>
    <w:p>
      <w:pPr>
        <w:spacing w:line="500" w:lineRule="exact"/>
        <w:ind w:firstLine="480" w:firstLineChars="200"/>
        <w:rPr>
          <w:rFonts w:hAnsi="宋体" w:cs="宋体"/>
          <w:color w:val="auto"/>
          <w:szCs w:val="24"/>
        </w:rPr>
      </w:pPr>
      <w:r>
        <w:rPr>
          <w:rFonts w:hint="eastAsia" w:hAnsi="宋体" w:cs="宋体"/>
          <w:color w:val="auto"/>
          <w:szCs w:val="24"/>
        </w:rPr>
        <w:t>（4）按照本须知第14条要求提交的投标保证金；</w:t>
      </w:r>
    </w:p>
    <w:p>
      <w:pPr>
        <w:spacing w:line="500" w:lineRule="exact"/>
        <w:ind w:firstLine="480" w:firstLineChars="200"/>
        <w:rPr>
          <w:rFonts w:hAnsi="宋体" w:cs="宋体"/>
          <w:color w:val="auto"/>
          <w:szCs w:val="24"/>
        </w:rPr>
      </w:pPr>
      <w:r>
        <w:rPr>
          <w:rFonts w:hint="eastAsia" w:hAnsi="宋体" w:cs="宋体"/>
          <w:color w:val="auto"/>
          <w:szCs w:val="24"/>
        </w:rPr>
        <w:t>（5）招标文件中要求的其他证明文件。</w:t>
      </w:r>
    </w:p>
    <w:p>
      <w:pPr>
        <w:spacing w:line="500" w:lineRule="exact"/>
        <w:ind w:firstLine="480" w:firstLineChars="200"/>
        <w:rPr>
          <w:rFonts w:hAnsi="宋体" w:cs="宋体"/>
          <w:color w:val="auto"/>
          <w:szCs w:val="24"/>
        </w:rPr>
      </w:pPr>
      <w:r>
        <w:rPr>
          <w:rFonts w:hint="eastAsia" w:hAnsi="宋体" w:cs="宋体"/>
          <w:color w:val="auto"/>
          <w:szCs w:val="24"/>
        </w:rPr>
        <w:t>9.2 本项目不允许提供备选方案，每个供应商只允许提交一个投标方案，否则，其投标将按照无效投标处理。</w:t>
      </w:r>
    </w:p>
    <w:p>
      <w:pPr>
        <w:spacing w:line="500" w:lineRule="exact"/>
        <w:rPr>
          <w:rFonts w:hAnsi="宋体" w:cs="宋体"/>
          <w:b/>
          <w:color w:val="auto"/>
          <w:szCs w:val="24"/>
        </w:rPr>
      </w:pPr>
      <w:r>
        <w:rPr>
          <w:rFonts w:hint="eastAsia" w:hAnsi="宋体" w:cs="宋体"/>
          <w:b/>
          <w:color w:val="auto"/>
          <w:szCs w:val="24"/>
        </w:rPr>
        <w:t>10.投标文件格式</w:t>
      </w:r>
    </w:p>
    <w:p>
      <w:pPr>
        <w:spacing w:line="500" w:lineRule="exact"/>
        <w:ind w:firstLine="480" w:firstLineChars="200"/>
        <w:rPr>
          <w:rFonts w:hAnsi="宋体" w:cs="宋体"/>
          <w:color w:val="auto"/>
          <w:szCs w:val="24"/>
        </w:rPr>
      </w:pPr>
      <w:r>
        <w:rPr>
          <w:rFonts w:hint="eastAsia" w:hAnsi="宋体" w:cs="宋体"/>
          <w:color w:val="auto"/>
          <w:szCs w:val="24"/>
        </w:rPr>
        <w:t>10.1 供应商应按照招标文件中第六章所提供的格式和要求制作投标文件，明确表达投标意愿，详细说明投标方案、承诺及价格。</w:t>
      </w:r>
    </w:p>
    <w:p>
      <w:pPr>
        <w:spacing w:line="500" w:lineRule="exact"/>
        <w:ind w:firstLine="480" w:firstLineChars="200"/>
        <w:rPr>
          <w:rFonts w:hAnsi="宋体" w:cs="宋体"/>
          <w:color w:val="auto"/>
          <w:szCs w:val="24"/>
        </w:rPr>
      </w:pPr>
      <w:r>
        <w:rPr>
          <w:rFonts w:hint="eastAsia" w:hAnsi="宋体" w:cs="宋体"/>
          <w:color w:val="auto"/>
          <w:szCs w:val="24"/>
        </w:rPr>
        <w:t>10.2按招标文件第9条的内容及要求和第六章提供的格式和要求编写其投标文件，供应商不得缺少或留空任何招标文件要求填写的表格或提交的资料。</w:t>
      </w:r>
    </w:p>
    <w:p>
      <w:pPr>
        <w:spacing w:line="500" w:lineRule="exact"/>
        <w:rPr>
          <w:rFonts w:hAnsi="宋体" w:cs="宋体"/>
          <w:b/>
          <w:color w:val="auto"/>
          <w:szCs w:val="24"/>
        </w:rPr>
      </w:pPr>
      <w:r>
        <w:rPr>
          <w:rFonts w:hint="eastAsia" w:hAnsi="宋体" w:cs="宋体"/>
          <w:b/>
          <w:color w:val="auto"/>
          <w:szCs w:val="24"/>
        </w:rPr>
        <w:t>11.投标报价</w:t>
      </w:r>
    </w:p>
    <w:p>
      <w:pPr>
        <w:spacing w:line="500" w:lineRule="exact"/>
        <w:ind w:firstLine="480" w:firstLineChars="200"/>
        <w:rPr>
          <w:rFonts w:hAnsi="宋体" w:cs="宋体"/>
          <w:color w:val="auto"/>
          <w:szCs w:val="24"/>
        </w:rPr>
      </w:pPr>
      <w:r>
        <w:rPr>
          <w:rFonts w:hint="eastAsia" w:hAnsi="宋体" w:cs="宋体"/>
          <w:color w:val="auto"/>
          <w:szCs w:val="24"/>
        </w:rPr>
        <w:t>11.1投标人应在投标报价表中标明完成本次招标所要求的所有服务且验收合格的全部费用，</w:t>
      </w:r>
      <w:r>
        <w:rPr>
          <w:rFonts w:hint="eastAsia" w:ascii="宋体" w:hAnsi="宋体" w:eastAsia="宋体" w:cs="宋体"/>
          <w:color w:val="auto"/>
          <w:kern w:val="0"/>
          <w:sz w:val="24"/>
          <w:highlight w:val="none"/>
        </w:rPr>
        <w:t>包括但不限于人员费、策划费、场地费（含会场和食宿）、培训及附带服务费、招标代理服务费、税金等其他一切相关费用。</w:t>
      </w:r>
      <w:r>
        <w:rPr>
          <w:rFonts w:hint="eastAsia" w:hAnsi="宋体" w:cs="宋体"/>
          <w:color w:val="auto"/>
          <w:szCs w:val="24"/>
        </w:rPr>
        <w:t>投标报价表中标明本次服务的所有单项价格和总价，任何有选择的报价将不予接受，否则按无效投标处理。</w:t>
      </w:r>
    </w:p>
    <w:p>
      <w:pPr>
        <w:spacing w:line="500" w:lineRule="exact"/>
        <w:ind w:firstLine="480" w:firstLineChars="200"/>
        <w:rPr>
          <w:rFonts w:hAnsi="宋体" w:cs="宋体"/>
          <w:color w:val="auto"/>
          <w:szCs w:val="24"/>
        </w:rPr>
      </w:pPr>
      <w:r>
        <w:rPr>
          <w:rFonts w:hint="eastAsia" w:hAnsi="宋体" w:cs="宋体"/>
          <w:color w:val="auto"/>
          <w:szCs w:val="24"/>
        </w:rPr>
        <w:t>11.2投标报价表中标明的价格应为履行合同的固定价格。</w:t>
      </w:r>
    </w:p>
    <w:p>
      <w:pPr>
        <w:spacing w:line="500" w:lineRule="exact"/>
        <w:ind w:right="617" w:rightChars="257" w:firstLine="480" w:firstLineChars="200"/>
        <w:rPr>
          <w:rFonts w:hAnsi="宋体" w:cs="宋体"/>
          <w:color w:val="auto"/>
          <w:szCs w:val="24"/>
        </w:rPr>
      </w:pPr>
      <w:r>
        <w:rPr>
          <w:rFonts w:hint="eastAsia" w:hAnsi="宋体" w:cs="宋体"/>
          <w:color w:val="auto"/>
          <w:szCs w:val="24"/>
        </w:rPr>
        <w:t>11.3投标报价：总价（精确到小数点后二位）。</w:t>
      </w:r>
    </w:p>
    <w:p>
      <w:pPr>
        <w:spacing w:line="500" w:lineRule="exact"/>
        <w:rPr>
          <w:rFonts w:hAnsi="宋体" w:cs="宋体"/>
          <w:b/>
          <w:color w:val="auto"/>
          <w:szCs w:val="24"/>
        </w:rPr>
      </w:pPr>
      <w:r>
        <w:rPr>
          <w:rFonts w:hint="eastAsia" w:hAnsi="宋体" w:cs="宋体"/>
          <w:b/>
          <w:color w:val="auto"/>
          <w:szCs w:val="24"/>
        </w:rPr>
        <w:t>12.证明供应商合格和资格的文件</w:t>
      </w:r>
    </w:p>
    <w:p>
      <w:pPr>
        <w:spacing w:line="500" w:lineRule="exact"/>
        <w:ind w:firstLine="480" w:firstLineChars="200"/>
        <w:rPr>
          <w:rFonts w:hAnsi="宋体" w:cs="宋体"/>
          <w:color w:val="auto"/>
          <w:szCs w:val="24"/>
        </w:rPr>
      </w:pPr>
      <w:r>
        <w:rPr>
          <w:rFonts w:hint="eastAsia" w:hAnsi="宋体" w:cs="宋体"/>
          <w:color w:val="auto"/>
          <w:szCs w:val="24"/>
        </w:rPr>
        <w:t>12.1供应商应按照招标文件“</w:t>
      </w:r>
      <w:r>
        <w:rPr>
          <w:rFonts w:hint="eastAsia" w:hAnsi="宋体" w:cs="宋体"/>
          <w:color w:val="auto"/>
          <w:szCs w:val="24"/>
          <w:lang w:val="en-US" w:eastAsia="zh-CN"/>
        </w:rPr>
        <w:t>供应商</w:t>
      </w:r>
      <w:r>
        <w:rPr>
          <w:rFonts w:hint="eastAsia" w:hAnsi="宋体" w:cs="宋体"/>
          <w:color w:val="auto"/>
          <w:szCs w:val="24"/>
        </w:rPr>
        <w:t>须知前附表”的要求，在投标文件中提交合格的资格证明文件。如果资格证明文件不齐全或不合格的，其投标将按无效投标处理。</w:t>
      </w:r>
    </w:p>
    <w:p>
      <w:pPr>
        <w:spacing w:line="500" w:lineRule="exact"/>
        <w:rPr>
          <w:rFonts w:hAnsi="宋体" w:cs="宋体"/>
          <w:color w:val="auto"/>
        </w:rPr>
      </w:pPr>
      <w:r>
        <w:rPr>
          <w:rFonts w:hint="eastAsia" w:hAnsi="宋体" w:cs="宋体"/>
          <w:b/>
          <w:color w:val="auto"/>
          <w:szCs w:val="24"/>
        </w:rPr>
        <w:t>13.证明所提供的服务符合招标文件规定的文件</w:t>
      </w:r>
    </w:p>
    <w:p>
      <w:pPr>
        <w:spacing w:line="500" w:lineRule="exact"/>
        <w:ind w:firstLine="480" w:firstLineChars="200"/>
        <w:rPr>
          <w:rFonts w:hAnsi="宋体" w:cs="宋体"/>
          <w:color w:val="auto"/>
          <w:szCs w:val="24"/>
        </w:rPr>
      </w:pPr>
      <w:r>
        <w:rPr>
          <w:rFonts w:hint="eastAsia" w:hAnsi="宋体" w:cs="宋体"/>
          <w:color w:val="auto"/>
          <w:szCs w:val="24"/>
        </w:rPr>
        <w:t>13.1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500" w:lineRule="exact"/>
        <w:ind w:firstLine="480" w:firstLineChars="200"/>
        <w:rPr>
          <w:rFonts w:hAnsi="宋体" w:cs="宋体"/>
          <w:color w:val="auto"/>
          <w:szCs w:val="24"/>
        </w:rPr>
      </w:pPr>
      <w:r>
        <w:rPr>
          <w:rFonts w:hint="eastAsia" w:hAnsi="宋体" w:cs="宋体"/>
          <w:color w:val="auto"/>
          <w:szCs w:val="24"/>
        </w:rPr>
        <w:t>13.2上述证明文件可以是文字资料、图纸、图片、数据、宣传彩页等，所有证明文件表达意思必须统一（如需供应商提供样品，样品必须与投标文件的表述完全符合）。包括：</w:t>
      </w:r>
    </w:p>
    <w:p>
      <w:pPr>
        <w:spacing w:line="500" w:lineRule="exact"/>
        <w:ind w:firstLine="480" w:firstLineChars="200"/>
        <w:rPr>
          <w:rFonts w:hAnsi="宋体" w:cs="宋体"/>
          <w:color w:val="auto"/>
          <w:szCs w:val="24"/>
        </w:rPr>
      </w:pPr>
      <w:r>
        <w:rPr>
          <w:rFonts w:hint="eastAsia" w:hAnsi="宋体" w:cs="宋体"/>
          <w:color w:val="auto"/>
          <w:szCs w:val="24"/>
        </w:rPr>
        <w:t>（1)产品主要技术指标和性能的详细说明；</w:t>
      </w:r>
    </w:p>
    <w:p>
      <w:pPr>
        <w:spacing w:line="500" w:lineRule="exact"/>
        <w:ind w:firstLine="480" w:firstLineChars="200"/>
        <w:rPr>
          <w:rFonts w:hAnsi="宋体" w:cs="宋体"/>
          <w:color w:val="auto"/>
          <w:szCs w:val="24"/>
        </w:rPr>
      </w:pPr>
      <w:r>
        <w:rPr>
          <w:rFonts w:hint="eastAsia" w:hAnsi="宋体" w:cs="宋体"/>
          <w:color w:val="auto"/>
          <w:szCs w:val="24"/>
        </w:rPr>
        <w:t>（2）生产厂家出具的、相应的产品功能证明材料（包括但不限于测试报告、官网和功能截图等）；</w:t>
      </w:r>
    </w:p>
    <w:p>
      <w:pPr>
        <w:spacing w:line="500" w:lineRule="exact"/>
        <w:ind w:firstLine="480" w:firstLineChars="200"/>
        <w:rPr>
          <w:rFonts w:hAnsi="宋体" w:cs="宋体"/>
          <w:color w:val="auto"/>
          <w:szCs w:val="24"/>
        </w:rPr>
      </w:pPr>
      <w:r>
        <w:rPr>
          <w:rFonts w:hint="eastAsia" w:hAnsi="宋体" w:cs="宋体"/>
          <w:color w:val="auto"/>
          <w:szCs w:val="24"/>
        </w:rPr>
        <w:t>（3）供货范围和服务内容的详细说明。</w:t>
      </w:r>
    </w:p>
    <w:p>
      <w:pPr>
        <w:spacing w:line="360" w:lineRule="auto"/>
        <w:rPr>
          <w:rFonts w:hAnsi="宋体" w:cs="宋体"/>
          <w:color w:val="auto"/>
          <w:szCs w:val="24"/>
        </w:rPr>
      </w:pPr>
      <w:r>
        <w:rPr>
          <w:rFonts w:hint="eastAsia" w:hAnsi="宋体" w:cs="宋体"/>
          <w:b/>
          <w:color w:val="auto"/>
          <w:szCs w:val="24"/>
        </w:rPr>
        <w:t>14.投标保证金</w:t>
      </w:r>
      <w:r>
        <w:rPr>
          <w:rFonts w:hint="eastAsia" w:hAnsi="宋体" w:cs="宋体"/>
          <w:color w:val="auto"/>
          <w:szCs w:val="24"/>
        </w:rPr>
        <w:t>：</w:t>
      </w:r>
    </w:p>
    <w:p>
      <w:pPr>
        <w:spacing w:line="360" w:lineRule="auto"/>
        <w:ind w:firstLine="480" w:firstLineChars="200"/>
        <w:rPr>
          <w:rFonts w:hAnsi="宋体" w:cs="宋体"/>
          <w:color w:val="auto"/>
          <w:szCs w:val="24"/>
        </w:rPr>
      </w:pPr>
      <w:r>
        <w:rPr>
          <w:rFonts w:hint="eastAsia" w:hAnsi="宋体" w:cs="宋体"/>
          <w:color w:val="auto"/>
          <w:szCs w:val="24"/>
        </w:rPr>
        <w:t>14.1投标人在投标时应向</w:t>
      </w:r>
      <w:r>
        <w:rPr>
          <w:rFonts w:hint="eastAsia" w:hAnsi="宋体" w:cs="宋体"/>
          <w:color w:val="auto"/>
          <w:szCs w:val="24"/>
          <w:lang w:eastAsia="zh-CN"/>
        </w:rPr>
        <w:t>陕西正运项目管理咨询有限公司</w:t>
      </w:r>
      <w:r>
        <w:rPr>
          <w:rFonts w:hint="eastAsia" w:hAnsi="宋体" w:cs="宋体"/>
          <w:color w:val="auto"/>
          <w:szCs w:val="24"/>
        </w:rPr>
        <w:t>提交“</w:t>
      </w:r>
      <w:r>
        <w:rPr>
          <w:rFonts w:hint="eastAsia" w:hAnsi="宋体" w:cs="宋体"/>
          <w:color w:val="auto"/>
          <w:szCs w:val="24"/>
          <w:lang w:val="en-US" w:eastAsia="zh-CN"/>
        </w:rPr>
        <w:t>供应商</w:t>
      </w:r>
      <w:r>
        <w:rPr>
          <w:rFonts w:hint="eastAsia" w:hAnsi="宋体" w:cs="宋体"/>
          <w:color w:val="auto"/>
          <w:szCs w:val="24"/>
        </w:rPr>
        <w:t>须知前附表”规定数额的投标保证金,并作为其投标的一部分。</w:t>
      </w:r>
    </w:p>
    <w:p>
      <w:pPr>
        <w:spacing w:line="360" w:lineRule="auto"/>
        <w:ind w:firstLine="480" w:firstLineChars="200"/>
        <w:rPr>
          <w:rFonts w:hAnsi="宋体" w:cs="宋体"/>
          <w:color w:val="auto"/>
          <w:szCs w:val="24"/>
        </w:rPr>
      </w:pPr>
      <w:r>
        <w:rPr>
          <w:rFonts w:hint="eastAsia" w:hAnsi="宋体" w:cs="宋体"/>
          <w:color w:val="auto"/>
          <w:szCs w:val="24"/>
        </w:rPr>
        <w:t>14.2投标保证金是为了保护招标人和招标代理机构免遭因投标人的行为而蒙受损失。招标人和招标代理机构在因投标人的行为受到损害时可根据本须知的规定第3.4.7条没收投标人的投标保证金。</w:t>
      </w:r>
    </w:p>
    <w:p>
      <w:pPr>
        <w:spacing w:line="360" w:lineRule="auto"/>
        <w:ind w:firstLine="480" w:firstLineChars="200"/>
        <w:rPr>
          <w:rFonts w:hAnsi="宋体" w:cs="宋体"/>
          <w:color w:val="auto"/>
          <w:szCs w:val="24"/>
        </w:rPr>
      </w:pPr>
      <w:r>
        <w:rPr>
          <w:rFonts w:hint="eastAsia" w:hAnsi="宋体" w:cs="宋体"/>
          <w:color w:val="auto"/>
          <w:szCs w:val="24"/>
        </w:rPr>
        <w:t>14.3投标保证金的缴纳形式：转账、电汇、担保机构保函</w:t>
      </w:r>
    </w:p>
    <w:p>
      <w:pPr>
        <w:spacing w:line="360" w:lineRule="auto"/>
        <w:ind w:firstLine="480" w:firstLineChars="200"/>
        <w:rPr>
          <w:rFonts w:hAnsi="宋体" w:cs="宋体"/>
          <w:color w:val="auto"/>
          <w:szCs w:val="24"/>
        </w:rPr>
      </w:pPr>
      <w:r>
        <w:rPr>
          <w:rFonts w:hint="eastAsia" w:hAnsi="宋体" w:cs="宋体"/>
          <w:color w:val="auto"/>
          <w:szCs w:val="24"/>
        </w:rPr>
        <w:t>14.4投标保证金必须按照招标文件“投标人须知前附表”中规定的缴纳金额及方式办理。</w:t>
      </w:r>
    </w:p>
    <w:p>
      <w:pPr>
        <w:spacing w:line="360" w:lineRule="auto"/>
        <w:ind w:firstLine="480" w:firstLineChars="200"/>
        <w:rPr>
          <w:rFonts w:hAnsi="宋体" w:cs="宋体"/>
          <w:color w:val="auto"/>
          <w:szCs w:val="24"/>
        </w:rPr>
      </w:pPr>
      <w:r>
        <w:rPr>
          <w:rFonts w:hint="eastAsia" w:hAnsi="宋体" w:cs="宋体"/>
          <w:color w:val="auto"/>
          <w:szCs w:val="24"/>
        </w:rPr>
        <w:t>14.5开标后经审查，未提交投标保证金、未按时间提交投标保证金、投标保证金金额不足或投标保证金缴纳凭证未附在投标文件内的投标将按无效投标处理。</w:t>
      </w:r>
    </w:p>
    <w:p>
      <w:pPr>
        <w:spacing w:line="360" w:lineRule="auto"/>
        <w:ind w:firstLine="480" w:firstLineChars="200"/>
        <w:rPr>
          <w:rFonts w:hAnsi="宋体" w:cs="宋体"/>
          <w:color w:val="auto"/>
          <w:szCs w:val="24"/>
        </w:rPr>
      </w:pPr>
      <w:r>
        <w:rPr>
          <w:rFonts w:hint="eastAsia" w:hAnsi="宋体" w:cs="宋体"/>
          <w:color w:val="auto"/>
          <w:szCs w:val="24"/>
        </w:rPr>
        <w:t>14.6未中标人的投标保证金，将在中标通知书发出后五个工作日内退还；中标人的投标保证金，在合同签订后五个工作日内退还</w:t>
      </w:r>
      <w:r>
        <w:rPr>
          <w:rFonts w:hint="eastAsia" w:hAnsi="宋体" w:cs="宋体"/>
          <w:b/>
          <w:bCs/>
          <w:color w:val="auto"/>
          <w:szCs w:val="24"/>
        </w:rPr>
        <w:t>（退还时，须向采购代理机构提供采购合同原件壹份）</w:t>
      </w:r>
      <w:r>
        <w:rPr>
          <w:rFonts w:hint="eastAsia" w:hAnsi="宋体" w:cs="宋体"/>
          <w:color w:val="auto"/>
          <w:szCs w:val="24"/>
        </w:rPr>
        <w:t>。</w:t>
      </w:r>
    </w:p>
    <w:p>
      <w:pPr>
        <w:spacing w:line="360" w:lineRule="auto"/>
        <w:ind w:firstLine="480" w:firstLineChars="200"/>
        <w:rPr>
          <w:rFonts w:hAnsi="宋体" w:cs="宋体"/>
          <w:color w:val="auto"/>
          <w:szCs w:val="24"/>
        </w:rPr>
      </w:pPr>
      <w:r>
        <w:rPr>
          <w:rFonts w:hint="eastAsia" w:hAnsi="宋体" w:cs="宋体"/>
          <w:color w:val="auto"/>
          <w:szCs w:val="24"/>
        </w:rPr>
        <w:t>14.7投标人以担保机构保函形式缴纳投标保证金的，招标结束之后将担保机构保函原件退回（退还时间参照3.4.6条款）；</w:t>
      </w:r>
    </w:p>
    <w:p>
      <w:pPr>
        <w:spacing w:line="360" w:lineRule="auto"/>
        <w:ind w:firstLine="480" w:firstLineChars="200"/>
        <w:rPr>
          <w:rFonts w:hAnsi="宋体" w:cs="宋体"/>
          <w:color w:val="auto"/>
          <w:szCs w:val="24"/>
        </w:rPr>
      </w:pPr>
      <w:r>
        <w:rPr>
          <w:rFonts w:hint="eastAsia" w:hAnsi="宋体" w:cs="宋体"/>
          <w:color w:val="auto"/>
          <w:szCs w:val="24"/>
        </w:rPr>
        <w:t>14.8下列任何情况发生时，视为投标人违约，其投标保证金将被没收：</w:t>
      </w:r>
    </w:p>
    <w:p>
      <w:pPr>
        <w:spacing w:line="360" w:lineRule="auto"/>
        <w:ind w:firstLine="480" w:firstLineChars="200"/>
        <w:rPr>
          <w:rFonts w:hAnsi="宋体" w:cs="宋体"/>
          <w:color w:val="auto"/>
          <w:szCs w:val="24"/>
        </w:rPr>
      </w:pPr>
      <w:r>
        <w:rPr>
          <w:rFonts w:hint="eastAsia" w:hAnsi="宋体" w:cs="宋体"/>
          <w:color w:val="auto"/>
          <w:szCs w:val="24"/>
        </w:rPr>
        <w:t>1) 投标人在投标有效期内撤回其投标；</w:t>
      </w:r>
    </w:p>
    <w:p>
      <w:pPr>
        <w:spacing w:line="360" w:lineRule="auto"/>
        <w:ind w:firstLine="480" w:firstLineChars="200"/>
        <w:rPr>
          <w:rFonts w:hAnsi="宋体" w:cs="宋体"/>
          <w:color w:val="auto"/>
          <w:szCs w:val="24"/>
        </w:rPr>
      </w:pPr>
      <w:r>
        <w:rPr>
          <w:rFonts w:hint="eastAsia" w:hAnsi="宋体" w:cs="宋体"/>
          <w:color w:val="auto"/>
          <w:szCs w:val="24"/>
        </w:rPr>
        <w:t>2) 投标人中标后放弃成交、未能按规定签订合同</w:t>
      </w:r>
      <w:bookmarkStart w:id="44" w:name="OLE_LINK3"/>
      <w:r>
        <w:rPr>
          <w:rFonts w:hint="eastAsia" w:hAnsi="宋体" w:cs="宋体"/>
          <w:color w:val="auto"/>
          <w:szCs w:val="24"/>
        </w:rPr>
        <w:t>、</w:t>
      </w:r>
      <w:bookmarkEnd w:id="44"/>
      <w:r>
        <w:rPr>
          <w:rFonts w:hint="eastAsia" w:hAnsi="宋体" w:cs="宋体"/>
          <w:color w:val="auto"/>
          <w:szCs w:val="24"/>
        </w:rPr>
        <w:t>未按招标文件规定提交履约担保；</w:t>
      </w:r>
    </w:p>
    <w:p>
      <w:pPr>
        <w:spacing w:line="360" w:lineRule="auto"/>
        <w:ind w:firstLine="480" w:firstLineChars="200"/>
        <w:rPr>
          <w:rFonts w:hAnsi="宋体" w:cs="宋体"/>
          <w:color w:val="auto"/>
          <w:szCs w:val="24"/>
        </w:rPr>
      </w:pPr>
      <w:r>
        <w:rPr>
          <w:rFonts w:hint="eastAsia" w:hAnsi="宋体" w:cs="宋体"/>
          <w:color w:val="auto"/>
          <w:szCs w:val="24"/>
        </w:rPr>
        <w:t>3）投标人中标后将中标项目转让给他人，或者在投标文件中未说明，且未经招标人同意，将中标项目分包给他人的；</w:t>
      </w:r>
    </w:p>
    <w:p>
      <w:pPr>
        <w:spacing w:line="360" w:lineRule="auto"/>
        <w:ind w:firstLine="480" w:firstLineChars="200"/>
        <w:rPr>
          <w:rFonts w:hAnsi="宋体" w:cs="宋体"/>
          <w:color w:val="auto"/>
          <w:szCs w:val="24"/>
        </w:rPr>
      </w:pPr>
      <w:r>
        <w:rPr>
          <w:rFonts w:hint="eastAsia" w:hAnsi="宋体" w:cs="宋体"/>
          <w:color w:val="auto"/>
          <w:szCs w:val="24"/>
        </w:rPr>
        <w:t>4）投标人事先未通告无故不参加投标活动的；</w:t>
      </w:r>
    </w:p>
    <w:p>
      <w:pPr>
        <w:spacing w:line="360" w:lineRule="auto"/>
        <w:ind w:firstLine="480" w:firstLineChars="200"/>
        <w:rPr>
          <w:rFonts w:hAnsi="宋体" w:cs="宋体"/>
          <w:color w:val="auto"/>
          <w:szCs w:val="24"/>
        </w:rPr>
      </w:pPr>
      <w:r>
        <w:rPr>
          <w:rFonts w:hint="eastAsia" w:hAnsi="宋体" w:cs="宋体"/>
          <w:color w:val="auto"/>
          <w:szCs w:val="24"/>
        </w:rPr>
        <w:t>5）投标人在投标文件中提供伪造、套改、虚假资料参加投标的；</w:t>
      </w:r>
    </w:p>
    <w:p>
      <w:pPr>
        <w:spacing w:line="360" w:lineRule="auto"/>
        <w:ind w:firstLine="480" w:firstLineChars="200"/>
        <w:rPr>
          <w:rFonts w:hAnsi="宋体" w:cs="宋体"/>
          <w:color w:val="auto"/>
          <w:szCs w:val="24"/>
        </w:rPr>
      </w:pPr>
      <w:r>
        <w:rPr>
          <w:rFonts w:hint="eastAsia" w:hAnsi="宋体" w:cs="宋体"/>
          <w:color w:val="auto"/>
          <w:szCs w:val="24"/>
        </w:rPr>
        <w:t>6）投标人不按法定程序进行质疑和投诉,捏造事实，查无实据，造成恶劣影响</w:t>
      </w:r>
    </w:p>
    <w:p>
      <w:pPr>
        <w:spacing w:line="360" w:lineRule="auto"/>
        <w:ind w:firstLine="480" w:firstLineChars="200"/>
        <w:rPr>
          <w:rFonts w:hAnsi="宋体" w:cs="宋体"/>
          <w:color w:val="auto"/>
          <w:szCs w:val="24"/>
        </w:rPr>
      </w:pPr>
      <w:r>
        <w:rPr>
          <w:rFonts w:hint="eastAsia" w:hAnsi="宋体" w:cs="宋体"/>
          <w:color w:val="auto"/>
          <w:szCs w:val="24"/>
        </w:rPr>
        <w:t>导致采购活动无法正常进行的；</w:t>
      </w:r>
    </w:p>
    <w:p>
      <w:pPr>
        <w:spacing w:line="360" w:lineRule="auto"/>
        <w:ind w:firstLine="480" w:firstLineChars="200"/>
        <w:rPr>
          <w:rFonts w:hAnsi="宋体" w:cs="宋体"/>
          <w:color w:val="auto"/>
          <w:szCs w:val="24"/>
        </w:rPr>
      </w:pPr>
      <w:r>
        <w:rPr>
          <w:rFonts w:hint="eastAsia" w:hAnsi="宋体" w:cs="宋体"/>
          <w:color w:val="auto"/>
          <w:szCs w:val="24"/>
        </w:rPr>
        <w:t>14.9投标保证金的有</w:t>
      </w:r>
      <w:bookmarkStart w:id="45" w:name="OLE_LINK47"/>
      <w:r>
        <w:rPr>
          <w:rFonts w:hint="eastAsia" w:hAnsi="宋体" w:cs="宋体"/>
          <w:color w:val="auto"/>
          <w:szCs w:val="24"/>
        </w:rPr>
        <w:t>效</w:t>
      </w:r>
      <w:bookmarkEnd w:id="45"/>
      <w:r>
        <w:rPr>
          <w:rFonts w:hint="eastAsia" w:hAnsi="宋体" w:cs="宋体"/>
          <w:color w:val="auto"/>
          <w:szCs w:val="24"/>
        </w:rPr>
        <w:t>期与投标有效期一致，担保机构出具的保函有效期为投标有效期延长一个月。</w:t>
      </w:r>
    </w:p>
    <w:p>
      <w:pPr>
        <w:spacing w:line="500" w:lineRule="exact"/>
        <w:rPr>
          <w:rFonts w:hAnsi="宋体" w:cs="宋体"/>
          <w:b/>
          <w:color w:val="auto"/>
          <w:szCs w:val="24"/>
        </w:rPr>
      </w:pPr>
      <w:r>
        <w:rPr>
          <w:rFonts w:hint="eastAsia" w:hAnsi="宋体" w:cs="宋体"/>
          <w:b/>
          <w:color w:val="auto"/>
          <w:szCs w:val="24"/>
        </w:rPr>
        <w:t>15.投标有效期</w:t>
      </w:r>
    </w:p>
    <w:p>
      <w:pPr>
        <w:spacing w:line="500" w:lineRule="exact"/>
        <w:ind w:firstLine="480" w:firstLineChars="200"/>
        <w:rPr>
          <w:rFonts w:hAnsi="宋体" w:cs="宋体"/>
          <w:color w:val="auto"/>
          <w:szCs w:val="24"/>
        </w:rPr>
      </w:pPr>
      <w:r>
        <w:rPr>
          <w:rFonts w:hint="eastAsia" w:hAnsi="宋体" w:cs="宋体"/>
          <w:color w:val="auto"/>
          <w:szCs w:val="24"/>
        </w:rPr>
        <w:t>15.1投标有效期从递交投标文件的截止之日起90天。投标文件应在投标有效期内保持有效。投标有效期不满足规定有效期的投标文件将被视为无效投标而拒绝。</w:t>
      </w:r>
    </w:p>
    <w:p>
      <w:pPr>
        <w:spacing w:line="500" w:lineRule="exact"/>
        <w:ind w:firstLine="480" w:firstLineChars="200"/>
        <w:rPr>
          <w:rFonts w:hAnsi="宋体" w:cs="宋体"/>
          <w:color w:val="auto"/>
          <w:szCs w:val="24"/>
        </w:rPr>
      </w:pPr>
      <w:r>
        <w:rPr>
          <w:rFonts w:hint="eastAsia" w:hAnsi="宋体" w:cs="宋体"/>
          <w:color w:val="auto"/>
          <w:szCs w:val="24"/>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r>
        <w:rPr>
          <w:rFonts w:hint="eastAsia" w:hAnsi="宋体" w:cs="宋体"/>
          <w:color w:val="auto"/>
        </w:rPr>
        <w:t>。</w:t>
      </w:r>
    </w:p>
    <w:p>
      <w:pPr>
        <w:numPr>
          <w:ilvl w:val="0"/>
          <w:numId w:val="2"/>
        </w:numPr>
        <w:spacing w:line="500" w:lineRule="exact"/>
        <w:rPr>
          <w:rFonts w:hAnsi="宋体" w:cs="宋体"/>
          <w:b/>
          <w:color w:val="auto"/>
          <w:szCs w:val="24"/>
        </w:rPr>
      </w:pPr>
      <w:r>
        <w:rPr>
          <w:rFonts w:hint="eastAsia" w:hAnsi="宋体" w:cs="宋体"/>
          <w:b/>
          <w:color w:val="auto"/>
          <w:szCs w:val="24"/>
        </w:rPr>
        <w:t>投标文件的式样和签署</w:t>
      </w:r>
    </w:p>
    <w:p>
      <w:pPr>
        <w:spacing w:line="360" w:lineRule="auto"/>
        <w:ind w:firstLine="480" w:firstLineChars="200"/>
        <w:rPr>
          <w:rFonts w:hAnsi="宋体" w:cs="宋体"/>
          <w:b/>
          <w:bCs/>
          <w:color w:val="auto"/>
          <w:spacing w:val="-2"/>
        </w:rPr>
      </w:pPr>
      <w:r>
        <w:rPr>
          <w:rFonts w:hint="eastAsia" w:hAnsi="宋体" w:cs="宋体"/>
          <w:color w:val="auto"/>
          <w:szCs w:val="24"/>
        </w:rPr>
        <w:t>16.1供应商应按照本章供应商须知的要求, 提交壹份投标文件正本和“供应商须知前附表”中规定数量的副本，每套投标文件封面须清楚地标明“正本”或“副本”。</w:t>
      </w:r>
      <w:r>
        <w:rPr>
          <w:rFonts w:hint="eastAsia" w:hAnsi="宋体" w:cs="宋体"/>
          <w:color w:val="auto"/>
          <w:spacing w:val="4"/>
        </w:rPr>
        <w:t>同时提供与投标文件正本内容一致的电子版（U盘）一份及开标一览表一份，并标注供应商全称、项目名称、项目编号、包号，与投标文件同时递交。</w:t>
      </w:r>
      <w:r>
        <w:rPr>
          <w:rFonts w:hint="eastAsia" w:hAnsi="宋体" w:cs="宋体"/>
          <w:b/>
          <w:bCs/>
          <w:color w:val="auto"/>
          <w:spacing w:val="4"/>
        </w:rPr>
        <w:t>投标文件</w:t>
      </w:r>
      <w:r>
        <w:rPr>
          <w:rFonts w:hint="eastAsia" w:hAnsi="宋体" w:cs="宋体"/>
          <w:b/>
          <w:bCs/>
          <w:color w:val="auto"/>
          <w:szCs w:val="24"/>
        </w:rPr>
        <w:t>电子版为正本签字盖章后的PDF格式扫描件，与正本具有同等法律效力。</w:t>
      </w:r>
    </w:p>
    <w:p>
      <w:pPr>
        <w:spacing w:line="500" w:lineRule="exact"/>
        <w:ind w:firstLine="480" w:firstLineChars="200"/>
        <w:rPr>
          <w:rFonts w:hAnsi="宋体" w:cs="宋体"/>
          <w:color w:val="auto"/>
          <w:szCs w:val="24"/>
        </w:rPr>
      </w:pPr>
      <w:r>
        <w:rPr>
          <w:rFonts w:hint="eastAsia" w:hAnsi="宋体" w:cs="宋体"/>
          <w:color w:val="auto"/>
          <w:szCs w:val="24"/>
        </w:rPr>
        <w:t>16.2投标文件的正本和副本均需打印或用不褪色、不变质的墨水书写，并由供应商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pPr>
        <w:spacing w:line="500" w:lineRule="exact"/>
        <w:ind w:firstLine="480" w:firstLineChars="200"/>
        <w:rPr>
          <w:rFonts w:hAnsi="宋体" w:cs="宋体"/>
          <w:color w:val="auto"/>
          <w:szCs w:val="24"/>
        </w:rPr>
      </w:pPr>
      <w:r>
        <w:rPr>
          <w:rFonts w:hint="eastAsia" w:hAnsi="宋体" w:cs="宋体"/>
          <w:color w:val="auto"/>
          <w:szCs w:val="24"/>
        </w:rPr>
        <w:t>16.3任何行间插字、涂改和增删，必须由供应商的法定代表人或负责人或其授权代表在旁边签字方有效。</w:t>
      </w:r>
    </w:p>
    <w:p>
      <w:pPr>
        <w:spacing w:line="500" w:lineRule="exact"/>
        <w:ind w:firstLine="480" w:firstLineChars="200"/>
        <w:rPr>
          <w:rFonts w:hAnsi="宋体" w:cs="宋体"/>
          <w:color w:val="auto"/>
        </w:rPr>
      </w:pPr>
      <w:r>
        <w:rPr>
          <w:rFonts w:hint="eastAsia" w:hAnsi="宋体" w:cs="宋体"/>
          <w:color w:val="auto"/>
        </w:rPr>
        <w:t>16.4供应商名称应填写全称，投标文件正本要求盖章部分必须加盖供应商鲜章。</w:t>
      </w:r>
    </w:p>
    <w:p>
      <w:pPr>
        <w:spacing w:line="500" w:lineRule="exact"/>
        <w:ind w:firstLine="480" w:firstLineChars="200"/>
        <w:rPr>
          <w:rFonts w:hAnsi="宋体" w:cs="宋体"/>
          <w:color w:val="auto"/>
          <w:szCs w:val="24"/>
        </w:rPr>
      </w:pPr>
      <w:r>
        <w:rPr>
          <w:rFonts w:hint="eastAsia" w:hAnsi="宋体" w:cs="宋体"/>
          <w:color w:val="auto"/>
          <w:szCs w:val="24"/>
        </w:rPr>
        <w:t>16.5 投标文件正本和副本按照招标文件第六章规定的顺序编排、并应</w:t>
      </w:r>
      <w:r>
        <w:rPr>
          <w:rFonts w:hint="eastAsia" w:hAnsi="宋体" w:cs="宋体"/>
          <w:color w:val="auto"/>
          <w:szCs w:val="24"/>
          <w:lang w:val="zh-CN"/>
        </w:rPr>
        <w:t>编制目录，</w:t>
      </w:r>
      <w:r>
        <w:rPr>
          <w:rFonts w:hint="eastAsia" w:hAnsi="宋体" w:cs="宋体"/>
          <w:color w:val="auto"/>
          <w:szCs w:val="24"/>
        </w:rPr>
        <w:t>逐页标注连续页码，并分别</w:t>
      </w:r>
      <w:r>
        <w:rPr>
          <w:rFonts w:hint="eastAsia" w:hAnsi="宋体" w:cs="宋体"/>
          <w:color w:val="auto"/>
          <w:szCs w:val="24"/>
          <w:lang w:val="zh-CN"/>
        </w:rPr>
        <w:t>胶装成册</w:t>
      </w:r>
      <w:r>
        <w:rPr>
          <w:rFonts w:hint="eastAsia" w:hAnsi="宋体" w:cs="宋体"/>
          <w:color w:val="auto"/>
          <w:szCs w:val="24"/>
        </w:rPr>
        <w:t>。</w:t>
      </w:r>
    </w:p>
    <w:p>
      <w:pPr>
        <w:spacing w:line="500" w:lineRule="exact"/>
        <w:ind w:firstLine="360" w:firstLineChars="150"/>
        <w:rPr>
          <w:rFonts w:hAnsi="宋体" w:cs="宋体"/>
          <w:color w:val="auto"/>
          <w:szCs w:val="24"/>
        </w:rPr>
      </w:pPr>
      <w:r>
        <w:rPr>
          <w:rFonts w:hint="eastAsia" w:hAnsi="宋体" w:cs="宋体"/>
          <w:color w:val="auto"/>
          <w:szCs w:val="24"/>
        </w:rPr>
        <w:t xml:space="preserve"> 16.6因字迹潦草、表述不清或不按招标文件格式编制的投标文件，所引起的对供应商不利的后果，由供应商自行负责。</w:t>
      </w:r>
    </w:p>
    <w:p>
      <w:pPr>
        <w:tabs>
          <w:tab w:val="left" w:pos="1080"/>
        </w:tabs>
        <w:spacing w:line="500" w:lineRule="exact"/>
        <w:ind w:firstLine="460" w:firstLineChars="192"/>
        <w:rPr>
          <w:rFonts w:hAnsi="宋体" w:cs="宋体"/>
          <w:color w:val="auto"/>
        </w:rPr>
      </w:pPr>
      <w:r>
        <w:rPr>
          <w:rFonts w:hint="eastAsia" w:hAnsi="宋体" w:cs="宋体"/>
          <w:color w:val="auto"/>
          <w:szCs w:val="24"/>
        </w:rPr>
        <w:t>16.7投标文件的副本、电子版须和正本保持一致。</w:t>
      </w:r>
      <w:r>
        <w:rPr>
          <w:rFonts w:hint="eastAsia" w:hAnsi="宋体" w:cs="宋体"/>
          <w:color w:val="auto"/>
        </w:rPr>
        <w:t>若正本、副本和电子版有不一致的内容，以正本为准。</w:t>
      </w:r>
    </w:p>
    <w:p>
      <w:pPr>
        <w:spacing w:before="333" w:beforeLines="100" w:after="333" w:afterLines="100" w:line="500" w:lineRule="exact"/>
        <w:jc w:val="center"/>
        <w:rPr>
          <w:rFonts w:hAnsi="宋体" w:cs="宋体"/>
          <w:b/>
          <w:color w:val="auto"/>
          <w:sz w:val="32"/>
          <w:szCs w:val="32"/>
        </w:rPr>
      </w:pPr>
      <w:bookmarkStart w:id="46" w:name="_Toc403077642"/>
      <w:bookmarkStart w:id="47" w:name="_Toc363473975"/>
      <w:bookmarkStart w:id="48" w:name="_Toc363474020"/>
      <w:r>
        <w:rPr>
          <w:rFonts w:hint="eastAsia" w:hAnsi="宋体" w:cs="宋体"/>
          <w:b/>
          <w:color w:val="auto"/>
          <w:sz w:val="32"/>
          <w:szCs w:val="32"/>
        </w:rPr>
        <w:t>四.投标文件的递交</w:t>
      </w:r>
      <w:bookmarkEnd w:id="46"/>
      <w:bookmarkEnd w:id="47"/>
      <w:bookmarkEnd w:id="48"/>
    </w:p>
    <w:p>
      <w:pPr>
        <w:spacing w:line="500" w:lineRule="exact"/>
        <w:rPr>
          <w:rFonts w:hAnsi="宋体" w:cs="宋体"/>
          <w:b/>
          <w:color w:val="auto"/>
          <w:szCs w:val="24"/>
        </w:rPr>
      </w:pPr>
      <w:r>
        <w:rPr>
          <w:rFonts w:hint="eastAsia" w:hAnsi="宋体" w:cs="宋体"/>
          <w:b/>
          <w:color w:val="auto"/>
          <w:szCs w:val="24"/>
        </w:rPr>
        <w:t>17.投标文件的密封和标记</w:t>
      </w:r>
    </w:p>
    <w:p>
      <w:pPr>
        <w:spacing w:line="500" w:lineRule="exact"/>
        <w:ind w:firstLine="480" w:firstLineChars="200"/>
        <w:rPr>
          <w:rFonts w:hAnsi="宋体" w:cs="宋体"/>
          <w:color w:val="auto"/>
          <w:szCs w:val="24"/>
        </w:rPr>
      </w:pPr>
      <w:r>
        <w:rPr>
          <w:rFonts w:hint="eastAsia" w:hAnsi="宋体" w:cs="宋体"/>
          <w:color w:val="auto"/>
          <w:szCs w:val="24"/>
        </w:rPr>
        <w:t>17.1</w:t>
      </w:r>
      <w:r>
        <w:rPr>
          <w:rFonts w:hint="eastAsia" w:hAnsi="宋体" w:cs="宋体"/>
          <w:color w:val="auto"/>
        </w:rPr>
        <w:t>为方便开标唱标，开标一览表除投标文件内装订外，再制作一份单独密封在封袋中。封线处加贴封条并加盖供应商公章，封袋正面要粘贴标识，单独递交（该单独密封开标一览表的投标报价必须与投标文件正本中的开标一览表（报价表）的投</w:t>
      </w:r>
      <w:r>
        <w:rPr>
          <w:rFonts w:hint="eastAsia" w:hAnsi="宋体" w:cs="宋体"/>
          <w:color w:val="auto"/>
          <w:szCs w:val="24"/>
        </w:rPr>
        <w:t>标报价一致，若不一致，则按单独密封的开标一览表为准</w:t>
      </w:r>
      <w:r>
        <w:rPr>
          <w:rFonts w:hint="eastAsia" w:hAnsi="宋体" w:cs="宋体"/>
          <w:b/>
          <w:bCs/>
          <w:color w:val="auto"/>
          <w:szCs w:val="24"/>
          <w:lang w:eastAsia="zh-CN"/>
        </w:rPr>
        <w:t>）</w:t>
      </w:r>
      <w:r>
        <w:rPr>
          <w:rFonts w:hint="eastAsia" w:hAnsi="宋体" w:cs="宋体"/>
          <w:color w:val="auto"/>
          <w:szCs w:val="24"/>
        </w:rPr>
        <w:t>。</w:t>
      </w:r>
    </w:p>
    <w:p>
      <w:pPr>
        <w:spacing w:line="500" w:lineRule="exact"/>
        <w:ind w:firstLine="480" w:firstLineChars="200"/>
        <w:rPr>
          <w:rFonts w:hAnsi="宋体" w:cs="宋体"/>
          <w:color w:val="auto"/>
          <w:szCs w:val="24"/>
        </w:rPr>
      </w:pPr>
      <w:r>
        <w:rPr>
          <w:rFonts w:hint="eastAsia" w:hAnsi="宋体" w:cs="宋体"/>
          <w:color w:val="auto"/>
          <w:szCs w:val="24"/>
        </w:rPr>
        <w:t>17.2供应商应将投标文件正本、所有的副本、电子版本、开标一览表分别单独密封装在封袋中（封袋不得有破损），且在封袋正面标明“正本”“副本”“电子版本”“开标一览表”字样。封袋应加贴封条，并在封线处加盖供应商公章，封袋正面要粘贴供应商全称、项目名称、项目编号、包号等标识。</w:t>
      </w:r>
    </w:p>
    <w:p>
      <w:pPr>
        <w:spacing w:line="500" w:lineRule="exact"/>
        <w:ind w:firstLine="480" w:firstLineChars="200"/>
        <w:rPr>
          <w:rFonts w:hAnsi="宋体" w:cs="宋体"/>
          <w:color w:val="auto"/>
          <w:szCs w:val="24"/>
        </w:rPr>
      </w:pPr>
      <w:r>
        <w:rPr>
          <w:rFonts w:hint="eastAsia" w:hAnsi="宋体" w:cs="宋体"/>
          <w:color w:val="auto"/>
          <w:szCs w:val="24"/>
        </w:rPr>
        <w:t>17.3外层包装请按以下要求标记：</w:t>
      </w:r>
    </w:p>
    <w:p>
      <w:pPr>
        <w:spacing w:line="500" w:lineRule="exact"/>
        <w:ind w:firstLine="480" w:firstLineChars="200"/>
        <w:rPr>
          <w:rFonts w:hAnsi="宋体" w:cs="宋体"/>
          <w:color w:val="auto"/>
          <w:szCs w:val="24"/>
        </w:rPr>
      </w:pPr>
      <w:r>
        <w:rPr>
          <w:rFonts w:hint="eastAsia" w:hAnsi="宋体" w:cs="宋体"/>
          <w:color w:val="auto"/>
          <w:szCs w:val="24"/>
        </w:rPr>
        <w:t xml:space="preserve">   （1) 供应商的全称；</w:t>
      </w:r>
    </w:p>
    <w:p>
      <w:pPr>
        <w:spacing w:line="500" w:lineRule="exact"/>
        <w:ind w:firstLine="480" w:firstLineChars="200"/>
        <w:rPr>
          <w:rFonts w:hAnsi="宋体" w:cs="宋体"/>
          <w:color w:val="auto"/>
          <w:szCs w:val="24"/>
        </w:rPr>
      </w:pPr>
      <w:r>
        <w:rPr>
          <w:rFonts w:hint="eastAsia" w:hAnsi="宋体" w:cs="宋体"/>
          <w:color w:val="auto"/>
          <w:szCs w:val="24"/>
        </w:rPr>
        <w:t xml:space="preserve">   （2) 投标项目名称、项目编号、包号；</w:t>
      </w:r>
    </w:p>
    <w:p>
      <w:pPr>
        <w:spacing w:line="500" w:lineRule="exact"/>
        <w:ind w:firstLine="480" w:firstLineChars="200"/>
        <w:rPr>
          <w:rFonts w:hAnsi="宋体" w:cs="宋体"/>
          <w:color w:val="auto"/>
          <w:szCs w:val="24"/>
        </w:rPr>
      </w:pPr>
      <w:r>
        <w:rPr>
          <w:rFonts w:hint="eastAsia" w:hAnsi="宋体" w:cs="宋体"/>
          <w:color w:val="auto"/>
          <w:szCs w:val="24"/>
        </w:rPr>
        <w:t xml:space="preserve">   （3）正本或副本、电子版本、开标一览表“请勿在＿＿＿＿(开标时间)之前启封”。</w:t>
      </w:r>
    </w:p>
    <w:p>
      <w:pPr>
        <w:spacing w:line="500" w:lineRule="exact"/>
        <w:ind w:firstLine="480" w:firstLineChars="200"/>
        <w:rPr>
          <w:rFonts w:hAnsi="宋体" w:cs="宋体"/>
          <w:color w:val="auto"/>
          <w:szCs w:val="24"/>
        </w:rPr>
      </w:pPr>
      <w:r>
        <w:rPr>
          <w:rFonts w:hint="eastAsia" w:hAnsi="宋体" w:cs="宋体"/>
          <w:color w:val="auto"/>
          <w:szCs w:val="24"/>
        </w:rPr>
        <w:t>17.4如果供应商未对投标文件按上述要求进行完好密封，由此产生的不利后果由供应商自行承担。</w:t>
      </w:r>
    </w:p>
    <w:p>
      <w:pPr>
        <w:spacing w:line="500" w:lineRule="exact"/>
        <w:rPr>
          <w:rFonts w:hAnsi="宋体" w:cs="宋体"/>
          <w:b/>
          <w:color w:val="auto"/>
          <w:szCs w:val="24"/>
        </w:rPr>
      </w:pPr>
      <w:r>
        <w:rPr>
          <w:rFonts w:hint="eastAsia" w:hAnsi="宋体" w:cs="宋体"/>
          <w:b/>
          <w:color w:val="auto"/>
          <w:szCs w:val="24"/>
        </w:rPr>
        <w:t>18．投标文件的递交</w:t>
      </w:r>
    </w:p>
    <w:p>
      <w:pPr>
        <w:spacing w:line="500" w:lineRule="exact"/>
        <w:ind w:firstLine="480" w:firstLineChars="200"/>
        <w:rPr>
          <w:rFonts w:hAnsi="宋体" w:cs="宋体"/>
          <w:color w:val="auto"/>
          <w:szCs w:val="24"/>
        </w:rPr>
      </w:pPr>
      <w:r>
        <w:rPr>
          <w:rFonts w:hint="eastAsia" w:hAnsi="宋体" w:cs="宋体"/>
          <w:color w:val="auto"/>
          <w:szCs w:val="24"/>
        </w:rPr>
        <w:t>18.1供应商应按照招标公告中规定的时间、地点，在规定的投标文件递交截止时间前将全部投标文件和投标资料递交至采购代理机构投标文件接收人。</w:t>
      </w:r>
    </w:p>
    <w:p>
      <w:pPr>
        <w:spacing w:line="500" w:lineRule="exact"/>
        <w:ind w:firstLine="480" w:firstLineChars="200"/>
        <w:rPr>
          <w:rFonts w:hAnsi="宋体" w:cs="宋体"/>
          <w:color w:val="auto"/>
          <w:szCs w:val="24"/>
        </w:rPr>
      </w:pPr>
      <w:r>
        <w:rPr>
          <w:rFonts w:hint="eastAsia" w:hAnsi="宋体" w:cs="宋体"/>
          <w:color w:val="auto"/>
          <w:szCs w:val="24"/>
        </w:rPr>
        <w:t>18.2采购代理机构在招标文件规定的投标文件递交截止时间前，只负责投标文件的接收、清点、造册登记工作，并请递交人签字确认，对其有效性不负任何责任。</w:t>
      </w:r>
    </w:p>
    <w:p>
      <w:pPr>
        <w:spacing w:line="500" w:lineRule="exact"/>
        <w:ind w:firstLine="480" w:firstLineChars="200"/>
        <w:rPr>
          <w:rFonts w:hAnsi="宋体" w:cs="宋体"/>
          <w:color w:val="auto"/>
          <w:szCs w:val="24"/>
        </w:rPr>
      </w:pPr>
      <w:r>
        <w:rPr>
          <w:rFonts w:hint="eastAsia" w:hAnsi="宋体" w:cs="宋体"/>
          <w:color w:val="auto"/>
          <w:szCs w:val="24"/>
        </w:rPr>
        <w:t>18.3采购代理机构收到投标文件后，向供应商出具签收回执。</w:t>
      </w:r>
    </w:p>
    <w:p>
      <w:pPr>
        <w:spacing w:line="500" w:lineRule="exact"/>
        <w:ind w:firstLine="480" w:firstLineChars="200"/>
        <w:rPr>
          <w:rFonts w:hAnsi="宋体" w:cs="宋体"/>
          <w:color w:val="auto"/>
          <w:spacing w:val="-2"/>
        </w:rPr>
      </w:pPr>
      <w:r>
        <w:rPr>
          <w:rFonts w:hint="eastAsia" w:hAnsi="宋体" w:cs="宋体"/>
          <w:color w:val="auto"/>
          <w:szCs w:val="24"/>
        </w:rPr>
        <w:t>18.4无论供应商中标与否，其投标文件</w:t>
      </w:r>
      <w:r>
        <w:rPr>
          <w:rFonts w:hint="eastAsia" w:hAnsi="宋体" w:cs="宋体"/>
          <w:color w:val="auto"/>
        </w:rPr>
        <w:t>恕不退还。</w:t>
      </w:r>
    </w:p>
    <w:p>
      <w:pPr>
        <w:spacing w:line="500" w:lineRule="exact"/>
        <w:rPr>
          <w:rFonts w:hAnsi="宋体" w:cs="宋体"/>
          <w:b/>
          <w:color w:val="auto"/>
          <w:szCs w:val="24"/>
        </w:rPr>
      </w:pPr>
      <w:r>
        <w:rPr>
          <w:rFonts w:hint="eastAsia" w:hAnsi="宋体" w:cs="宋体"/>
          <w:b/>
          <w:color w:val="auto"/>
          <w:szCs w:val="24"/>
        </w:rPr>
        <w:t>19．迟交的投标文件</w:t>
      </w:r>
    </w:p>
    <w:p>
      <w:pPr>
        <w:spacing w:line="500" w:lineRule="exact"/>
        <w:ind w:firstLine="480" w:firstLineChars="200"/>
        <w:rPr>
          <w:rFonts w:hAnsi="宋体" w:cs="宋体"/>
          <w:color w:val="auto"/>
          <w:szCs w:val="24"/>
        </w:rPr>
      </w:pPr>
      <w:r>
        <w:rPr>
          <w:rFonts w:hint="eastAsia" w:hAnsi="宋体" w:cs="宋体"/>
          <w:color w:val="auto"/>
          <w:szCs w:val="24"/>
        </w:rPr>
        <w:t>19.1按照招标文件的规定，在递交投标文件的截止时间之后送达的投标文件，为无效投标文件，采购代理机构将拒绝接收。</w:t>
      </w:r>
    </w:p>
    <w:p>
      <w:pPr>
        <w:spacing w:line="500" w:lineRule="exact"/>
        <w:rPr>
          <w:rFonts w:hAnsi="宋体" w:cs="宋体"/>
          <w:b/>
          <w:color w:val="auto"/>
          <w:szCs w:val="24"/>
        </w:rPr>
      </w:pPr>
      <w:r>
        <w:rPr>
          <w:rFonts w:hint="eastAsia" w:hAnsi="宋体" w:cs="宋体"/>
          <w:b/>
          <w:color w:val="auto"/>
          <w:szCs w:val="24"/>
        </w:rPr>
        <w:t>20．投标的修改与撤回</w:t>
      </w:r>
    </w:p>
    <w:p>
      <w:pPr>
        <w:spacing w:line="500" w:lineRule="exact"/>
        <w:ind w:firstLine="480" w:firstLineChars="200"/>
        <w:rPr>
          <w:rFonts w:hAnsi="宋体" w:cs="宋体"/>
          <w:color w:val="auto"/>
          <w:szCs w:val="24"/>
        </w:rPr>
      </w:pPr>
      <w:r>
        <w:rPr>
          <w:rFonts w:hint="eastAsia" w:hAnsi="宋体" w:cs="宋体"/>
          <w:color w:val="auto"/>
          <w:szCs w:val="24"/>
        </w:rPr>
        <w:t>20.1 供应商在递交投标文件后，可以修改或撤回其投标文件，也可以提出价格变动声明，但供应商必须在规定的投标文件递交截止时间之前将修改或撤回或变动价格的书面通知文件递交到采购代理机构。</w:t>
      </w:r>
    </w:p>
    <w:p>
      <w:pPr>
        <w:spacing w:line="500" w:lineRule="exact"/>
        <w:ind w:firstLine="480" w:firstLineChars="200"/>
        <w:rPr>
          <w:rFonts w:hAnsi="宋体" w:cs="宋体"/>
          <w:color w:val="auto"/>
          <w:szCs w:val="24"/>
        </w:rPr>
      </w:pPr>
      <w:r>
        <w:rPr>
          <w:rFonts w:hint="eastAsia" w:hAnsi="宋体" w:cs="宋体"/>
          <w:color w:val="auto"/>
          <w:szCs w:val="24"/>
        </w:rPr>
        <w:t>20.2 供应商的修改或撤回或变动价格的通知应按本须知第17条的规定编制、密封、标记和递交。</w:t>
      </w:r>
    </w:p>
    <w:p>
      <w:pPr>
        <w:spacing w:line="500" w:lineRule="exact"/>
        <w:ind w:firstLine="480" w:firstLineChars="200"/>
        <w:rPr>
          <w:rFonts w:hAnsi="宋体" w:cs="宋体"/>
          <w:color w:val="auto"/>
          <w:szCs w:val="24"/>
        </w:rPr>
      </w:pPr>
      <w:r>
        <w:rPr>
          <w:rFonts w:hint="eastAsia" w:hAnsi="宋体" w:cs="宋体"/>
          <w:color w:val="auto"/>
          <w:szCs w:val="24"/>
        </w:rPr>
        <w:t>20.3 在投标文件递交截止时间之后，供应商不得对其投标做任何修改或撤回。</w:t>
      </w:r>
    </w:p>
    <w:p>
      <w:pPr>
        <w:spacing w:line="500" w:lineRule="exact"/>
        <w:rPr>
          <w:rFonts w:hAnsi="宋体" w:cs="宋体"/>
          <w:color w:val="auto"/>
        </w:rPr>
      </w:pPr>
    </w:p>
    <w:p>
      <w:pPr>
        <w:spacing w:line="500" w:lineRule="exact"/>
        <w:jc w:val="center"/>
        <w:rPr>
          <w:rFonts w:hAnsi="宋体" w:cs="宋体"/>
          <w:b/>
          <w:color w:val="auto"/>
          <w:sz w:val="32"/>
          <w:szCs w:val="32"/>
        </w:rPr>
      </w:pPr>
      <w:bookmarkStart w:id="49" w:name="_Toc363474021"/>
      <w:bookmarkStart w:id="50" w:name="_Toc403077643"/>
      <w:bookmarkStart w:id="51" w:name="_Toc363473976"/>
      <w:r>
        <w:rPr>
          <w:rFonts w:hint="eastAsia" w:hAnsi="宋体" w:cs="宋体"/>
          <w:b/>
          <w:color w:val="auto"/>
          <w:sz w:val="32"/>
          <w:szCs w:val="32"/>
        </w:rPr>
        <w:t>五.开标与评标</w:t>
      </w:r>
      <w:bookmarkEnd w:id="49"/>
      <w:bookmarkEnd w:id="50"/>
      <w:bookmarkEnd w:id="51"/>
    </w:p>
    <w:p>
      <w:pPr>
        <w:spacing w:line="500" w:lineRule="exact"/>
        <w:rPr>
          <w:rFonts w:hAnsi="宋体" w:cs="宋体"/>
          <w:b/>
          <w:color w:val="auto"/>
          <w:szCs w:val="24"/>
        </w:rPr>
      </w:pPr>
      <w:r>
        <w:rPr>
          <w:rFonts w:hint="eastAsia" w:hAnsi="宋体" w:cs="宋体"/>
          <w:b/>
          <w:color w:val="auto"/>
          <w:szCs w:val="24"/>
        </w:rPr>
        <w:t>21.开标</w:t>
      </w:r>
    </w:p>
    <w:p>
      <w:pPr>
        <w:spacing w:line="500" w:lineRule="exact"/>
        <w:ind w:firstLine="480" w:firstLineChars="200"/>
        <w:rPr>
          <w:rFonts w:hAnsi="宋体" w:cs="宋体"/>
          <w:color w:val="auto"/>
          <w:szCs w:val="24"/>
        </w:rPr>
      </w:pPr>
      <w:r>
        <w:rPr>
          <w:rFonts w:hint="eastAsia" w:hAnsi="宋体" w:cs="宋体"/>
          <w:color w:val="auto"/>
          <w:szCs w:val="24"/>
        </w:rPr>
        <w:t>21.1 采购代理机构在规定的时间和地点组织公开开标。开标时所有供应商代表自愿参加，参加开标的代表应签名报到以证明其出席。</w:t>
      </w:r>
    </w:p>
    <w:p>
      <w:pPr>
        <w:spacing w:line="500" w:lineRule="exact"/>
        <w:ind w:firstLine="480" w:firstLineChars="200"/>
        <w:rPr>
          <w:rFonts w:hAnsi="宋体" w:cs="宋体"/>
          <w:color w:val="auto"/>
          <w:szCs w:val="24"/>
        </w:rPr>
      </w:pPr>
      <w:r>
        <w:rPr>
          <w:rFonts w:hint="eastAsia" w:hAnsi="宋体" w:cs="宋体"/>
          <w:color w:val="auto"/>
          <w:szCs w:val="24"/>
        </w:rPr>
        <w:t>21.2 开标时，由监标人和供应商或者其推选的代表检查投标文件的密封情况。检查完毕后，采购代理机构当众宣读供应商名称、投标价格、价格折扣、修改或撤回或变动价格的书面通知（如果有），以及采购代理机构认为合适的其他内容。未在开标时宣读的投标价格和价格折扣，评标时不予承认。</w:t>
      </w:r>
    </w:p>
    <w:p>
      <w:pPr>
        <w:spacing w:line="500" w:lineRule="exact"/>
        <w:ind w:firstLine="480" w:firstLineChars="200"/>
        <w:rPr>
          <w:rFonts w:hAnsi="宋体" w:cs="宋体"/>
          <w:color w:val="auto"/>
          <w:szCs w:val="24"/>
        </w:rPr>
      </w:pPr>
      <w:r>
        <w:rPr>
          <w:rFonts w:hint="eastAsia" w:hAnsi="宋体" w:cs="宋体"/>
          <w:color w:val="auto"/>
          <w:szCs w:val="24"/>
        </w:rPr>
        <w:t>21.3</w:t>
      </w:r>
      <w:r>
        <w:rPr>
          <w:rFonts w:hint="eastAsia" w:hAnsi="宋体" w:cs="宋体"/>
          <w:color w:val="auto"/>
          <w:szCs w:val="24"/>
          <w:lang w:val="en-US" w:eastAsia="zh-CN"/>
        </w:rPr>
        <w:t xml:space="preserve"> </w:t>
      </w:r>
      <w:r>
        <w:rPr>
          <w:rFonts w:hint="eastAsia" w:hAnsi="宋体" w:cs="宋体"/>
          <w:color w:val="auto"/>
          <w:szCs w:val="24"/>
        </w:rPr>
        <w:t>只有在开标时唱出的价格和价格变动声明，评标时才能考虑。</w:t>
      </w:r>
    </w:p>
    <w:p>
      <w:pPr>
        <w:spacing w:line="500" w:lineRule="exact"/>
        <w:ind w:firstLine="480" w:firstLineChars="200"/>
        <w:rPr>
          <w:rFonts w:hAnsi="宋体" w:cs="宋体"/>
          <w:color w:val="auto"/>
          <w:szCs w:val="24"/>
        </w:rPr>
      </w:pPr>
      <w:r>
        <w:rPr>
          <w:rFonts w:hint="eastAsia" w:hAnsi="宋体" w:cs="宋体"/>
          <w:color w:val="auto"/>
          <w:szCs w:val="24"/>
        </w:rPr>
        <w:t>21.4</w:t>
      </w:r>
      <w:r>
        <w:rPr>
          <w:rFonts w:hint="eastAsia" w:hAnsi="宋体" w:cs="宋体"/>
          <w:color w:val="auto"/>
          <w:szCs w:val="24"/>
          <w:lang w:val="en-US" w:eastAsia="zh-CN"/>
        </w:rPr>
        <w:t xml:space="preserve"> </w:t>
      </w:r>
      <w:r>
        <w:rPr>
          <w:rFonts w:hint="eastAsia" w:hAnsi="宋体" w:cs="宋体"/>
          <w:color w:val="auto"/>
          <w:szCs w:val="24"/>
        </w:rPr>
        <w:t>在开标时没有启封和宣读的投标文件将原封退回给供应商。</w:t>
      </w:r>
    </w:p>
    <w:p>
      <w:pPr>
        <w:spacing w:line="500" w:lineRule="exact"/>
        <w:ind w:firstLine="480" w:firstLineChars="200"/>
        <w:rPr>
          <w:rFonts w:hAnsi="宋体" w:cs="宋体"/>
          <w:color w:val="auto"/>
          <w:szCs w:val="24"/>
        </w:rPr>
      </w:pPr>
      <w:r>
        <w:rPr>
          <w:rFonts w:hint="eastAsia" w:hAnsi="宋体" w:cs="宋体"/>
          <w:color w:val="auto"/>
          <w:szCs w:val="24"/>
        </w:rPr>
        <w:t>21.5 采购代理机构将做开标记录，存档备查。</w:t>
      </w:r>
    </w:p>
    <w:p>
      <w:pPr>
        <w:spacing w:line="500" w:lineRule="exact"/>
        <w:rPr>
          <w:rFonts w:hAnsi="宋体" w:cs="宋体"/>
          <w:b/>
          <w:color w:val="auto"/>
          <w:szCs w:val="24"/>
        </w:rPr>
      </w:pPr>
      <w:r>
        <w:rPr>
          <w:rFonts w:hint="eastAsia" w:hAnsi="宋体" w:cs="宋体"/>
          <w:b/>
          <w:color w:val="auto"/>
          <w:szCs w:val="24"/>
        </w:rPr>
        <w:t>22．评标组织及评标原则</w:t>
      </w:r>
    </w:p>
    <w:p>
      <w:pPr>
        <w:spacing w:line="500" w:lineRule="exact"/>
        <w:ind w:firstLine="480" w:firstLineChars="200"/>
        <w:rPr>
          <w:rFonts w:hAnsi="宋体" w:cs="宋体"/>
          <w:color w:val="auto"/>
          <w:szCs w:val="24"/>
        </w:rPr>
      </w:pPr>
      <w:r>
        <w:rPr>
          <w:rFonts w:hint="eastAsia" w:hAnsi="宋体" w:cs="宋体"/>
          <w:color w:val="auto"/>
          <w:szCs w:val="24"/>
        </w:rPr>
        <w:t>22.1</w:t>
      </w:r>
      <w:r>
        <w:rPr>
          <w:rFonts w:hint="eastAsia" w:hAnsi="宋体" w:cs="宋体"/>
          <w:color w:val="auto"/>
          <w:szCs w:val="21"/>
        </w:rPr>
        <w:t>根据</w:t>
      </w:r>
      <w:r>
        <w:rPr>
          <w:rFonts w:hint="eastAsia" w:hAnsi="宋体" w:cs="宋体"/>
          <w:color w:val="auto"/>
          <w:szCs w:val="21"/>
          <w:lang w:eastAsia="zh-CN"/>
        </w:rPr>
        <w:t>《中华人民共和国政府采购法》</w:t>
      </w:r>
      <w:r>
        <w:rPr>
          <w:rFonts w:hint="eastAsia" w:hAnsi="宋体" w:cs="宋体"/>
          <w:color w:val="auto"/>
          <w:szCs w:val="21"/>
        </w:rPr>
        <w:t>等有关法律、法规和规章的规定，依法组建评标委员会。评标委员会由</w:t>
      </w:r>
      <w:r>
        <w:rPr>
          <w:rFonts w:hint="eastAsia" w:hAnsi="宋体" w:cs="宋体"/>
          <w:color w:val="auto"/>
          <w:szCs w:val="21"/>
          <w:lang w:val="en-US" w:eastAsia="zh-CN"/>
        </w:rPr>
        <w:t>陕西省政府采购平台</w:t>
      </w:r>
      <w:r>
        <w:rPr>
          <w:rFonts w:hint="eastAsia" w:hAnsi="宋体" w:cs="宋体"/>
          <w:color w:val="auto"/>
          <w:szCs w:val="21"/>
        </w:rPr>
        <w:t>专家库随机抽取，评标委员成员由采购人代表及评审专家组成，成员为</w:t>
      </w:r>
      <w:r>
        <w:rPr>
          <w:rFonts w:hint="eastAsia" w:hAnsi="宋体" w:cs="宋体"/>
          <w:color w:val="auto"/>
          <w:szCs w:val="21"/>
          <w:lang w:val="en-US" w:eastAsia="zh-CN"/>
        </w:rPr>
        <w:t>5</w:t>
      </w:r>
      <w:r>
        <w:rPr>
          <w:rFonts w:hint="eastAsia" w:hAnsi="宋体" w:cs="宋体"/>
          <w:color w:val="auto"/>
          <w:szCs w:val="21"/>
        </w:rPr>
        <w:t>人以上单数</w:t>
      </w:r>
      <w:r>
        <w:rPr>
          <w:rFonts w:hint="eastAsia" w:hAnsi="宋体" w:cs="宋体"/>
          <w:color w:val="auto"/>
          <w:szCs w:val="21"/>
          <w:lang w:eastAsia="zh-CN"/>
        </w:rPr>
        <w:t>，采购人代表</w:t>
      </w:r>
      <w:r>
        <w:rPr>
          <w:rFonts w:hint="eastAsia" w:hAnsi="宋体" w:cs="宋体"/>
          <w:color w:val="auto"/>
          <w:szCs w:val="21"/>
          <w:lang w:val="en-US" w:eastAsia="zh-CN"/>
        </w:rPr>
        <w:t>1名</w:t>
      </w:r>
      <w:r>
        <w:rPr>
          <w:rFonts w:hint="eastAsia" w:hAnsi="宋体" w:cs="宋体"/>
          <w:color w:val="auto"/>
          <w:szCs w:val="21"/>
        </w:rPr>
        <w:t>。评标委员会按照招标文件规定的评标方法独立进行评标工作</w:t>
      </w:r>
      <w:r>
        <w:rPr>
          <w:rFonts w:hint="eastAsia" w:hAnsi="宋体" w:cs="宋体"/>
          <w:color w:val="auto"/>
          <w:szCs w:val="24"/>
        </w:rPr>
        <w:t>。</w:t>
      </w:r>
    </w:p>
    <w:p>
      <w:pPr>
        <w:spacing w:line="500" w:lineRule="exact"/>
        <w:ind w:firstLine="480" w:firstLineChars="200"/>
        <w:rPr>
          <w:rFonts w:hAnsi="宋体" w:cs="宋体"/>
          <w:color w:val="auto"/>
          <w:szCs w:val="24"/>
        </w:rPr>
      </w:pPr>
      <w:r>
        <w:rPr>
          <w:rFonts w:hint="eastAsia" w:hAnsi="宋体" w:cs="宋体"/>
          <w:color w:val="auto"/>
          <w:szCs w:val="24"/>
        </w:rPr>
        <w:t>22.2 评标委员会负责具体评标事务，并独立履行下列职责：</w:t>
      </w:r>
    </w:p>
    <w:p>
      <w:pPr>
        <w:spacing w:line="500" w:lineRule="exact"/>
        <w:ind w:firstLine="480" w:firstLineChars="200"/>
        <w:rPr>
          <w:rFonts w:hAnsi="宋体" w:cs="宋体"/>
          <w:color w:val="auto"/>
          <w:szCs w:val="24"/>
        </w:rPr>
      </w:pPr>
      <w:r>
        <w:rPr>
          <w:rFonts w:hint="eastAsia" w:hAnsi="宋体" w:cs="宋体"/>
          <w:color w:val="auto"/>
          <w:szCs w:val="24"/>
        </w:rPr>
        <w:t>（1）审查、评价投标文件是否符合招标文件的商务、技术、服务等实质性要求；</w:t>
      </w:r>
    </w:p>
    <w:p>
      <w:pPr>
        <w:spacing w:line="500" w:lineRule="exact"/>
        <w:ind w:firstLine="480" w:firstLineChars="200"/>
        <w:rPr>
          <w:rFonts w:hAnsi="宋体" w:cs="宋体"/>
          <w:color w:val="auto"/>
          <w:szCs w:val="24"/>
        </w:rPr>
      </w:pPr>
      <w:r>
        <w:rPr>
          <w:rFonts w:hint="eastAsia" w:hAnsi="宋体" w:cs="宋体"/>
          <w:color w:val="auto"/>
          <w:szCs w:val="24"/>
        </w:rPr>
        <w:t>（2）要求供应商对投标文件有关事项作出澄清或者说明；</w:t>
      </w:r>
    </w:p>
    <w:p>
      <w:pPr>
        <w:spacing w:line="500" w:lineRule="exact"/>
        <w:ind w:firstLine="480" w:firstLineChars="200"/>
        <w:rPr>
          <w:rFonts w:hAnsi="宋体" w:cs="宋体"/>
          <w:color w:val="auto"/>
          <w:szCs w:val="24"/>
        </w:rPr>
      </w:pPr>
      <w:r>
        <w:rPr>
          <w:rFonts w:hint="eastAsia" w:hAnsi="宋体" w:cs="宋体"/>
          <w:color w:val="auto"/>
          <w:szCs w:val="24"/>
        </w:rPr>
        <w:t>（3）对投标文件进行比较和评价；</w:t>
      </w:r>
    </w:p>
    <w:p>
      <w:pPr>
        <w:spacing w:line="500" w:lineRule="exact"/>
        <w:ind w:firstLine="480" w:firstLineChars="200"/>
        <w:rPr>
          <w:rFonts w:hAnsi="宋体" w:cs="宋体"/>
          <w:color w:val="auto"/>
          <w:szCs w:val="24"/>
        </w:rPr>
      </w:pPr>
      <w:r>
        <w:rPr>
          <w:rFonts w:hint="eastAsia" w:hAnsi="宋体" w:cs="宋体"/>
          <w:color w:val="auto"/>
          <w:szCs w:val="24"/>
        </w:rPr>
        <w:t>（4）确定中标候选人名单，以及根据采购人委托直接确定中标人；</w:t>
      </w:r>
    </w:p>
    <w:p>
      <w:pPr>
        <w:spacing w:line="500" w:lineRule="exact"/>
        <w:ind w:firstLine="480" w:firstLineChars="200"/>
        <w:rPr>
          <w:rFonts w:hAnsi="宋体" w:cs="宋体"/>
          <w:color w:val="auto"/>
          <w:szCs w:val="24"/>
        </w:rPr>
      </w:pPr>
      <w:r>
        <w:rPr>
          <w:rFonts w:hint="eastAsia" w:hAnsi="宋体" w:cs="宋体"/>
          <w:color w:val="auto"/>
          <w:szCs w:val="24"/>
        </w:rPr>
        <w:t>（5）向采购人、采购代理机构或者有关部门报告评标中发现的违法行为。</w:t>
      </w:r>
    </w:p>
    <w:p>
      <w:pPr>
        <w:spacing w:line="500" w:lineRule="exact"/>
        <w:ind w:firstLine="480" w:firstLineChars="200"/>
        <w:rPr>
          <w:rFonts w:hAnsi="宋体" w:cs="宋体"/>
          <w:color w:val="auto"/>
          <w:szCs w:val="24"/>
        </w:rPr>
      </w:pPr>
      <w:r>
        <w:rPr>
          <w:rFonts w:hint="eastAsia" w:hAnsi="宋体" w:cs="宋体"/>
          <w:color w:val="auto"/>
          <w:szCs w:val="24"/>
        </w:rPr>
        <w:t>22.3 采购代理机构负责组织评标工作并履行下列职责：</w:t>
      </w:r>
    </w:p>
    <w:p>
      <w:pPr>
        <w:spacing w:line="500" w:lineRule="exact"/>
        <w:ind w:firstLine="480" w:firstLineChars="200"/>
        <w:rPr>
          <w:rFonts w:hAnsi="宋体" w:cs="宋体"/>
          <w:color w:val="auto"/>
          <w:szCs w:val="24"/>
        </w:rPr>
      </w:pPr>
      <w:r>
        <w:rPr>
          <w:rFonts w:hint="eastAsia" w:hAnsi="宋体" w:cs="宋体"/>
          <w:color w:val="auto"/>
          <w:szCs w:val="24"/>
        </w:rPr>
        <w:t>（1）核对评审专家身份和采购人代表授权函，对评审专家在政府采购活动中的职责履行情况予以记录，并及时将有关违法违规行为向监管部门报告；</w:t>
      </w:r>
    </w:p>
    <w:p>
      <w:pPr>
        <w:spacing w:line="500" w:lineRule="exact"/>
        <w:ind w:firstLine="480" w:firstLineChars="200"/>
        <w:rPr>
          <w:rFonts w:hAnsi="宋体" w:cs="宋体"/>
          <w:color w:val="auto"/>
          <w:szCs w:val="24"/>
        </w:rPr>
      </w:pPr>
      <w:r>
        <w:rPr>
          <w:rFonts w:hint="eastAsia" w:hAnsi="宋体" w:cs="宋体"/>
          <w:color w:val="auto"/>
          <w:szCs w:val="24"/>
        </w:rPr>
        <w:t>（2）宣布评标纪律；</w:t>
      </w:r>
    </w:p>
    <w:p>
      <w:pPr>
        <w:spacing w:line="500" w:lineRule="exact"/>
        <w:ind w:firstLine="480" w:firstLineChars="200"/>
        <w:rPr>
          <w:rFonts w:hAnsi="宋体" w:cs="宋体"/>
          <w:color w:val="auto"/>
          <w:szCs w:val="24"/>
        </w:rPr>
      </w:pPr>
      <w:r>
        <w:rPr>
          <w:rFonts w:hint="eastAsia" w:hAnsi="宋体" w:cs="宋体"/>
          <w:color w:val="auto"/>
          <w:szCs w:val="24"/>
        </w:rPr>
        <w:t>（3）公布供应商名单，告知评标专家应当回避的情形；</w:t>
      </w:r>
    </w:p>
    <w:p>
      <w:pPr>
        <w:spacing w:line="500" w:lineRule="exact"/>
        <w:ind w:firstLine="480" w:firstLineChars="200"/>
        <w:rPr>
          <w:rFonts w:hAnsi="宋体" w:cs="宋体"/>
          <w:color w:val="auto"/>
          <w:szCs w:val="24"/>
        </w:rPr>
      </w:pPr>
      <w:r>
        <w:rPr>
          <w:rFonts w:hint="eastAsia" w:hAnsi="宋体" w:cs="宋体"/>
          <w:color w:val="auto"/>
          <w:szCs w:val="24"/>
        </w:rPr>
        <w:t>（4）组织评标委员会推选评标组长，采购人代表不得担任组长；</w:t>
      </w:r>
    </w:p>
    <w:p>
      <w:pPr>
        <w:spacing w:line="500" w:lineRule="exact"/>
        <w:ind w:firstLine="480" w:firstLineChars="200"/>
        <w:rPr>
          <w:rFonts w:hAnsi="宋体" w:cs="宋体"/>
          <w:color w:val="auto"/>
          <w:szCs w:val="24"/>
        </w:rPr>
      </w:pPr>
      <w:r>
        <w:rPr>
          <w:rFonts w:hint="eastAsia" w:hAnsi="宋体" w:cs="宋体"/>
          <w:color w:val="auto"/>
          <w:szCs w:val="24"/>
        </w:rPr>
        <w:t>（5）在评标期间采取必要的通讯管理措施，保证评标活动不受外界干扰；</w:t>
      </w:r>
    </w:p>
    <w:p>
      <w:pPr>
        <w:spacing w:line="500" w:lineRule="exact"/>
        <w:ind w:firstLine="480" w:firstLineChars="200"/>
        <w:rPr>
          <w:rFonts w:hAnsi="宋体" w:cs="宋体"/>
          <w:color w:val="auto"/>
          <w:szCs w:val="24"/>
        </w:rPr>
      </w:pPr>
      <w:r>
        <w:rPr>
          <w:rFonts w:hint="eastAsia" w:hAnsi="宋体" w:cs="宋体"/>
          <w:color w:val="auto"/>
          <w:szCs w:val="24"/>
        </w:rPr>
        <w:t>（6）根据评标委员会的要求介绍政府采购相关政策法规、招标文件；</w:t>
      </w:r>
    </w:p>
    <w:p>
      <w:pPr>
        <w:spacing w:line="500" w:lineRule="exact"/>
        <w:ind w:firstLine="480" w:firstLineChars="200"/>
        <w:rPr>
          <w:rFonts w:hAnsi="宋体" w:cs="宋体"/>
          <w:color w:val="auto"/>
          <w:szCs w:val="24"/>
        </w:rPr>
      </w:pPr>
      <w:r>
        <w:rPr>
          <w:rFonts w:hint="eastAsia" w:hAnsi="宋体" w:cs="宋体"/>
          <w:color w:val="auto"/>
          <w:szCs w:val="24"/>
        </w:rPr>
        <w:t xml:space="preserve">（7）维护评标秩序，监督评标委员会依照评标文件规定的评审程序、方法和标准进行独立评审，及时制止和纠正采购人代表、评审专家的倾向性言论或违法违规行为； </w:t>
      </w:r>
    </w:p>
    <w:p>
      <w:pPr>
        <w:spacing w:line="500" w:lineRule="exact"/>
        <w:ind w:firstLine="480" w:firstLineChars="200"/>
        <w:rPr>
          <w:rFonts w:hAnsi="宋体" w:cs="宋体"/>
          <w:color w:val="auto"/>
          <w:szCs w:val="24"/>
        </w:rPr>
      </w:pPr>
      <w:r>
        <w:rPr>
          <w:rFonts w:hint="eastAsia" w:hAnsi="宋体" w:cs="宋体"/>
          <w:color w:val="auto"/>
          <w:szCs w:val="24"/>
        </w:rPr>
        <w:t>（8）核对评标结果，有《政府采购货物和服务招标投标管理办法》第六十四条规定情形的，要求评标委员会复核或书面说明理由，评标委员会拒绝的，应予记录并向本级财政部门报告；</w:t>
      </w:r>
    </w:p>
    <w:p>
      <w:pPr>
        <w:spacing w:line="500" w:lineRule="exact"/>
        <w:ind w:firstLine="480" w:firstLineChars="200"/>
        <w:rPr>
          <w:rFonts w:hAnsi="宋体" w:cs="宋体"/>
          <w:color w:val="auto"/>
          <w:szCs w:val="24"/>
        </w:rPr>
      </w:pPr>
      <w:r>
        <w:rPr>
          <w:rFonts w:hint="eastAsia" w:hAnsi="宋体" w:cs="宋体"/>
          <w:color w:val="auto"/>
          <w:szCs w:val="24"/>
        </w:rPr>
        <w:t>（9）评审工作完成后，按照规定向评审专家支付劳务报酬和异地评审差旅费；</w:t>
      </w:r>
    </w:p>
    <w:p>
      <w:pPr>
        <w:spacing w:line="500" w:lineRule="exact"/>
        <w:ind w:firstLine="480" w:firstLineChars="200"/>
        <w:rPr>
          <w:rFonts w:hAnsi="宋体" w:cs="宋体"/>
          <w:color w:val="auto"/>
          <w:szCs w:val="24"/>
        </w:rPr>
      </w:pPr>
      <w:r>
        <w:rPr>
          <w:rFonts w:hint="eastAsia" w:hAnsi="宋体" w:cs="宋体"/>
          <w:color w:val="auto"/>
          <w:szCs w:val="24"/>
        </w:rPr>
        <w:t>（10）处理与评标有关的其他事项。</w:t>
      </w:r>
    </w:p>
    <w:p>
      <w:pPr>
        <w:spacing w:line="500" w:lineRule="exact"/>
        <w:ind w:firstLine="480" w:firstLineChars="200"/>
        <w:rPr>
          <w:rFonts w:hAnsi="宋体" w:cs="宋体"/>
          <w:color w:val="auto"/>
          <w:szCs w:val="24"/>
        </w:rPr>
      </w:pPr>
      <w:r>
        <w:rPr>
          <w:rFonts w:hint="eastAsia" w:hAnsi="宋体" w:cs="宋体"/>
          <w:color w:val="auto"/>
          <w:szCs w:val="24"/>
        </w:rPr>
        <w:t>22.4招标文件和投标文件是评标的依据。在评标中，不得改变招标文件中规定的评标标准、方法和中标条件。供应商不得在开标后使用任何方式对投标文件的实质性内容</w:t>
      </w:r>
      <w:r>
        <w:rPr>
          <w:rFonts w:hint="eastAsia" w:hAnsi="宋体" w:cs="宋体"/>
          <w:color w:val="auto"/>
          <w:szCs w:val="24"/>
          <w:lang w:eastAsia="zh-CN"/>
        </w:rPr>
        <w:t>作</w:t>
      </w:r>
      <w:r>
        <w:rPr>
          <w:rFonts w:hint="eastAsia" w:hAnsi="宋体" w:cs="宋体"/>
          <w:color w:val="auto"/>
          <w:szCs w:val="24"/>
        </w:rPr>
        <w:t>任何更改。</w:t>
      </w:r>
    </w:p>
    <w:p>
      <w:pPr>
        <w:spacing w:line="500" w:lineRule="exact"/>
        <w:ind w:firstLine="480" w:firstLineChars="200"/>
        <w:rPr>
          <w:rFonts w:hAnsi="宋体" w:cs="宋体"/>
          <w:color w:val="auto"/>
          <w:szCs w:val="24"/>
        </w:rPr>
      </w:pPr>
      <w:r>
        <w:rPr>
          <w:rFonts w:hint="eastAsia" w:hAnsi="宋体" w:cs="宋体"/>
          <w:color w:val="auto"/>
          <w:szCs w:val="24"/>
        </w:rPr>
        <w:t>22.5在评标期间，对投标文件中含义不明确、同类问题表述不一致或者有明显文字和计算错误的内容，评标委员会可以书面形式</w:t>
      </w:r>
      <w:r>
        <w:rPr>
          <w:rFonts w:hint="eastAsia" w:hAnsi="宋体" w:cs="宋体"/>
          <w:color w:val="auto"/>
        </w:rPr>
        <w:t>（由评标委员会专家签字）</w:t>
      </w:r>
      <w:r>
        <w:rPr>
          <w:rFonts w:hint="eastAsia" w:hAnsi="宋体" w:cs="宋体"/>
          <w:color w:val="auto"/>
          <w:szCs w:val="24"/>
        </w:rPr>
        <w:t>要求供应商作出必要的澄清、说明或者纠正。供应商的澄清、说明或者补正应当采用书面形式，由其授权的代表签字，并不得超出投标文件的范围或者改变投标文件的实质性内容。</w:t>
      </w:r>
    </w:p>
    <w:p>
      <w:pPr>
        <w:spacing w:line="500" w:lineRule="exact"/>
        <w:ind w:firstLine="480" w:firstLineChars="200"/>
        <w:rPr>
          <w:rFonts w:hAnsi="宋体" w:cs="宋体"/>
          <w:color w:val="auto"/>
          <w:szCs w:val="24"/>
        </w:rPr>
      </w:pPr>
      <w:r>
        <w:rPr>
          <w:rFonts w:hint="eastAsia" w:hAnsi="宋体" w:cs="宋体"/>
          <w:color w:val="auto"/>
          <w:szCs w:val="24"/>
        </w:rPr>
        <w:t>22.6如果供应商在澄清规定期限内，未能答复或拒绝答复评委会提出的澄清要求，将由评委会根据其投标文件按最大风险进行评标。</w:t>
      </w:r>
    </w:p>
    <w:p>
      <w:pPr>
        <w:spacing w:line="500" w:lineRule="exact"/>
        <w:ind w:firstLine="480" w:firstLineChars="200"/>
        <w:rPr>
          <w:rFonts w:hAnsi="宋体" w:cs="宋体"/>
          <w:color w:val="auto"/>
          <w:szCs w:val="24"/>
        </w:rPr>
      </w:pPr>
      <w:r>
        <w:rPr>
          <w:rFonts w:hint="eastAsia" w:hAnsi="宋体" w:cs="宋体"/>
          <w:color w:val="auto"/>
          <w:szCs w:val="24"/>
        </w:rPr>
        <w:t>22.7投标文件的初审（含资格性、符合性审查）</w:t>
      </w:r>
    </w:p>
    <w:p>
      <w:pPr>
        <w:spacing w:line="500" w:lineRule="exact"/>
        <w:ind w:firstLine="480" w:firstLineChars="200"/>
        <w:rPr>
          <w:rFonts w:hAnsi="宋体" w:cs="宋体"/>
          <w:color w:val="auto"/>
          <w:szCs w:val="24"/>
        </w:rPr>
      </w:pPr>
      <w:r>
        <w:rPr>
          <w:rFonts w:hint="eastAsia" w:hAnsi="宋体" w:cs="宋体"/>
          <w:color w:val="auto"/>
          <w:szCs w:val="24"/>
        </w:rPr>
        <w:t>22.7.1采购人或采购代理机构将审查资格证明文件是否合格齐全，评标委员会审查投标文件是否完整、有效、响应等。</w:t>
      </w:r>
    </w:p>
    <w:p>
      <w:pPr>
        <w:spacing w:line="500" w:lineRule="exact"/>
        <w:ind w:firstLine="480" w:firstLineChars="200"/>
        <w:rPr>
          <w:rFonts w:hAnsi="宋体" w:cs="宋体"/>
          <w:color w:val="auto"/>
          <w:szCs w:val="24"/>
        </w:rPr>
      </w:pPr>
      <w:r>
        <w:rPr>
          <w:rFonts w:hint="eastAsia" w:hAnsi="宋体" w:cs="宋体"/>
          <w:color w:val="auto"/>
          <w:szCs w:val="24"/>
        </w:rPr>
        <w:t>22.7.2投标文件报价出现前后不一致的，按照下列规定修正：</w:t>
      </w:r>
    </w:p>
    <w:p>
      <w:pPr>
        <w:numPr>
          <w:ilvl w:val="0"/>
          <w:numId w:val="3"/>
        </w:numPr>
        <w:spacing w:line="500" w:lineRule="exact"/>
        <w:ind w:firstLine="480" w:firstLineChars="200"/>
        <w:rPr>
          <w:rFonts w:hAnsi="宋体" w:cs="宋体"/>
          <w:color w:val="auto"/>
          <w:szCs w:val="24"/>
        </w:rPr>
      </w:pPr>
      <w:r>
        <w:rPr>
          <w:rFonts w:hint="eastAsia" w:hAnsi="宋体" w:cs="宋体"/>
          <w:color w:val="auto"/>
          <w:szCs w:val="24"/>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numPr>
          <w:ilvl w:val="0"/>
          <w:numId w:val="3"/>
        </w:numPr>
        <w:spacing w:line="500" w:lineRule="exact"/>
        <w:ind w:firstLine="480" w:firstLineChars="200"/>
        <w:rPr>
          <w:rFonts w:hAnsi="宋体" w:cs="宋体"/>
          <w:color w:val="auto"/>
          <w:szCs w:val="24"/>
        </w:rPr>
      </w:pPr>
      <w:r>
        <w:rPr>
          <w:rFonts w:hint="eastAsia" w:hAnsi="宋体" w:cs="宋体"/>
          <w:color w:val="auto"/>
          <w:szCs w:val="24"/>
        </w:rPr>
        <w:t>投标文件的大写金额和小写金额不一致的，以大写金额为准；</w:t>
      </w:r>
    </w:p>
    <w:p>
      <w:pPr>
        <w:numPr>
          <w:ilvl w:val="0"/>
          <w:numId w:val="3"/>
        </w:numPr>
        <w:spacing w:line="500" w:lineRule="exact"/>
        <w:ind w:firstLine="480" w:firstLineChars="200"/>
        <w:rPr>
          <w:rFonts w:hAnsi="宋体" w:cs="宋体"/>
          <w:color w:val="auto"/>
          <w:szCs w:val="24"/>
        </w:rPr>
      </w:pPr>
      <w:r>
        <w:rPr>
          <w:rFonts w:hint="eastAsia" w:hAnsi="宋体" w:cs="宋体"/>
          <w:color w:val="auto"/>
          <w:szCs w:val="24"/>
        </w:rPr>
        <w:t>单价金额小数点或者百分比有明显错位的，以单独密封的开标一览表的总价为准，并修改单价；</w:t>
      </w:r>
    </w:p>
    <w:p>
      <w:pPr>
        <w:numPr>
          <w:ilvl w:val="0"/>
          <w:numId w:val="3"/>
        </w:numPr>
        <w:spacing w:line="500" w:lineRule="exact"/>
        <w:ind w:firstLine="480" w:firstLineChars="200"/>
        <w:rPr>
          <w:rFonts w:hAnsi="宋体" w:cs="宋体"/>
          <w:color w:val="auto"/>
          <w:szCs w:val="24"/>
        </w:rPr>
      </w:pPr>
      <w:r>
        <w:rPr>
          <w:rFonts w:hint="eastAsia" w:hAnsi="宋体" w:cs="宋体"/>
          <w:color w:val="auto"/>
          <w:szCs w:val="24"/>
        </w:rPr>
        <w:t>总价金额与按单价汇总金额不一致的，以单价金额计算结果为准。</w:t>
      </w:r>
    </w:p>
    <w:p>
      <w:pPr>
        <w:widowControl/>
        <w:autoSpaceDE w:val="0"/>
        <w:autoSpaceDN w:val="0"/>
        <w:spacing w:line="500" w:lineRule="exact"/>
        <w:ind w:right="51" w:firstLine="482" w:firstLineChars="200"/>
        <w:textAlignment w:val="bottom"/>
        <w:rPr>
          <w:rFonts w:hAnsi="宋体" w:cs="宋体"/>
          <w:color w:val="auto"/>
          <w:szCs w:val="24"/>
        </w:rPr>
      </w:pPr>
      <w:r>
        <w:rPr>
          <w:rFonts w:hint="eastAsia" w:hAnsi="宋体" w:cs="宋体"/>
          <w:b/>
          <w:color w:val="auto"/>
        </w:rPr>
        <w:t>按上述修正的顺序和方法调整的投标报价应对供应商具有约束力。如果供应商不接受修正后的价格，其投标将按无效投标处理。</w:t>
      </w:r>
    </w:p>
    <w:p>
      <w:pPr>
        <w:spacing w:line="500" w:lineRule="exact"/>
        <w:ind w:firstLine="480" w:firstLineChars="200"/>
        <w:rPr>
          <w:rFonts w:hAnsi="宋体" w:cs="宋体"/>
          <w:color w:val="auto"/>
          <w:szCs w:val="24"/>
        </w:rPr>
      </w:pPr>
      <w:r>
        <w:rPr>
          <w:rFonts w:hint="eastAsia" w:hAnsi="宋体" w:cs="宋体"/>
          <w:color w:val="auto"/>
          <w:szCs w:val="24"/>
        </w:rPr>
        <w:t>22.7.3在详细评标之前，根据本须知第22.5.4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500" w:lineRule="exact"/>
        <w:ind w:firstLine="482" w:firstLineChars="200"/>
        <w:rPr>
          <w:rFonts w:hAnsi="宋体" w:cs="宋体"/>
          <w:b/>
          <w:bCs/>
          <w:color w:val="auto"/>
          <w:szCs w:val="24"/>
        </w:rPr>
      </w:pPr>
      <w:r>
        <w:rPr>
          <w:rFonts w:hint="eastAsia" w:hAnsi="宋体" w:cs="宋体"/>
          <w:b/>
          <w:bCs/>
          <w:color w:val="auto"/>
          <w:szCs w:val="24"/>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pPr>
        <w:tabs>
          <w:tab w:val="left" w:pos="1260"/>
        </w:tabs>
        <w:spacing w:line="500" w:lineRule="exact"/>
        <w:ind w:firstLine="480" w:firstLineChars="200"/>
        <w:rPr>
          <w:rFonts w:hAnsi="宋体" w:cs="宋体"/>
          <w:color w:val="auto"/>
          <w:szCs w:val="24"/>
        </w:rPr>
      </w:pPr>
      <w:r>
        <w:rPr>
          <w:rFonts w:hint="eastAsia" w:hAnsi="宋体" w:cs="宋体"/>
          <w:color w:val="auto"/>
          <w:szCs w:val="24"/>
        </w:rPr>
        <w:t>1）没有按照招标文件要求提供投标文件或投标文件构成有重大缺项；</w:t>
      </w:r>
    </w:p>
    <w:p>
      <w:pPr>
        <w:kinsoku w:val="0"/>
        <w:spacing w:line="500" w:lineRule="exact"/>
        <w:ind w:firstLine="480" w:firstLineChars="200"/>
        <w:rPr>
          <w:rFonts w:hAnsi="宋体" w:cs="宋体"/>
          <w:color w:val="auto"/>
          <w:spacing w:val="-6"/>
        </w:rPr>
      </w:pPr>
      <w:r>
        <w:rPr>
          <w:rFonts w:hint="eastAsia" w:hAnsi="宋体" w:cs="宋体"/>
          <w:color w:val="auto"/>
        </w:rPr>
        <w:t>2）投标</w:t>
      </w:r>
      <w:r>
        <w:rPr>
          <w:rFonts w:hint="eastAsia" w:hAnsi="宋体" w:cs="宋体"/>
          <w:color w:val="auto"/>
          <w:spacing w:val="-6"/>
        </w:rPr>
        <w:t>文件</w:t>
      </w:r>
      <w:r>
        <w:rPr>
          <w:rFonts w:hint="eastAsia" w:hAnsi="宋体" w:cs="宋体"/>
          <w:color w:val="auto"/>
        </w:rPr>
        <w:t>未按招标文件要求签署、盖章的；</w:t>
      </w:r>
    </w:p>
    <w:p>
      <w:pPr>
        <w:tabs>
          <w:tab w:val="left" w:pos="1260"/>
        </w:tabs>
        <w:spacing w:line="500" w:lineRule="exact"/>
        <w:ind w:firstLine="480" w:firstLineChars="200"/>
        <w:rPr>
          <w:rFonts w:hAnsi="宋体" w:cs="宋体"/>
          <w:color w:val="auto"/>
          <w:szCs w:val="24"/>
        </w:rPr>
      </w:pPr>
      <w:r>
        <w:rPr>
          <w:rFonts w:hint="eastAsia" w:hAnsi="宋体" w:cs="宋体"/>
          <w:color w:val="auto"/>
          <w:szCs w:val="24"/>
        </w:rPr>
        <w:t>3）供应商未按招标文件要求提交投标保证金或保函的；</w:t>
      </w:r>
    </w:p>
    <w:p>
      <w:pPr>
        <w:tabs>
          <w:tab w:val="left" w:pos="1260"/>
        </w:tabs>
        <w:spacing w:line="500" w:lineRule="exact"/>
        <w:ind w:firstLine="480" w:firstLineChars="200"/>
        <w:rPr>
          <w:rFonts w:hAnsi="宋体" w:cs="宋体"/>
          <w:color w:val="auto"/>
          <w:szCs w:val="24"/>
        </w:rPr>
      </w:pPr>
      <w:r>
        <w:rPr>
          <w:rFonts w:hint="eastAsia" w:hAnsi="宋体" w:cs="宋体"/>
          <w:color w:val="auto"/>
          <w:szCs w:val="24"/>
        </w:rPr>
        <w:t>4）不具备招标文件中规定的资格要求的；</w:t>
      </w:r>
    </w:p>
    <w:p>
      <w:pPr>
        <w:tabs>
          <w:tab w:val="left" w:pos="1260"/>
        </w:tabs>
        <w:spacing w:line="500" w:lineRule="exact"/>
        <w:ind w:firstLine="480" w:firstLineChars="200"/>
        <w:rPr>
          <w:rFonts w:hAnsi="宋体" w:cs="宋体"/>
          <w:color w:val="auto"/>
          <w:szCs w:val="24"/>
        </w:rPr>
      </w:pPr>
      <w:r>
        <w:rPr>
          <w:rFonts w:hint="eastAsia" w:hAnsi="宋体" w:cs="宋体"/>
          <w:color w:val="auto"/>
          <w:szCs w:val="24"/>
        </w:rPr>
        <w:t>5）</w:t>
      </w:r>
      <w:r>
        <w:rPr>
          <w:rFonts w:hint="eastAsia" w:hAnsi="宋体" w:cs="宋体"/>
          <w:color w:val="auto"/>
          <w:spacing w:val="-6"/>
        </w:rPr>
        <w:t>无投标</w:t>
      </w:r>
      <w:r>
        <w:rPr>
          <w:rFonts w:hint="eastAsia" w:hAnsi="宋体" w:cs="宋体"/>
          <w:color w:val="auto"/>
          <w:szCs w:val="24"/>
        </w:rPr>
        <w:t>有效期</w:t>
      </w:r>
      <w:r>
        <w:rPr>
          <w:rFonts w:hint="eastAsia" w:hAnsi="宋体" w:cs="宋体"/>
          <w:color w:val="auto"/>
          <w:spacing w:val="-6"/>
        </w:rPr>
        <w:t>或有效期达不到招标文件要求的</w:t>
      </w:r>
      <w:r>
        <w:rPr>
          <w:rFonts w:hint="eastAsia" w:hAnsi="宋体" w:cs="宋体"/>
          <w:color w:val="auto"/>
          <w:szCs w:val="24"/>
        </w:rPr>
        <w:t>；</w:t>
      </w:r>
    </w:p>
    <w:p>
      <w:pPr>
        <w:tabs>
          <w:tab w:val="left" w:pos="1260"/>
        </w:tabs>
        <w:spacing w:line="500" w:lineRule="exact"/>
        <w:ind w:firstLine="480" w:firstLineChars="200"/>
        <w:rPr>
          <w:rFonts w:hAnsi="宋体" w:cs="宋体"/>
          <w:color w:val="auto"/>
          <w:szCs w:val="24"/>
        </w:rPr>
      </w:pPr>
      <w:r>
        <w:rPr>
          <w:rFonts w:hint="eastAsia" w:hAnsi="宋体" w:cs="宋体"/>
          <w:color w:val="auto"/>
          <w:szCs w:val="24"/>
        </w:rPr>
        <w:t>6）存在有重大缺漏项和重大技术偏离的投标</w:t>
      </w:r>
      <w:r>
        <w:rPr>
          <w:rFonts w:hint="eastAsia" w:hAnsi="宋体" w:cs="宋体"/>
          <w:color w:val="auto"/>
        </w:rPr>
        <w:t>货物（产品）</w:t>
      </w:r>
      <w:r>
        <w:rPr>
          <w:rFonts w:hint="eastAsia" w:hAnsi="宋体" w:cs="宋体"/>
          <w:color w:val="auto"/>
          <w:szCs w:val="24"/>
        </w:rPr>
        <w:t>；</w:t>
      </w:r>
    </w:p>
    <w:p>
      <w:pPr>
        <w:tabs>
          <w:tab w:val="left" w:pos="1260"/>
        </w:tabs>
        <w:spacing w:line="500" w:lineRule="exact"/>
        <w:ind w:firstLine="480" w:firstLineChars="200"/>
        <w:rPr>
          <w:rFonts w:hAnsi="宋体" w:cs="宋体"/>
          <w:color w:val="auto"/>
          <w:szCs w:val="24"/>
        </w:rPr>
      </w:pPr>
      <w:r>
        <w:rPr>
          <w:rFonts w:hint="eastAsia" w:hAnsi="宋体" w:cs="宋体"/>
          <w:color w:val="auto"/>
          <w:szCs w:val="24"/>
        </w:rPr>
        <w:t>7）供应商有串通投标、以他人名义投标、弄虚作假、行贿等违法行为的；</w:t>
      </w:r>
    </w:p>
    <w:p>
      <w:pPr>
        <w:spacing w:line="500" w:lineRule="exact"/>
        <w:ind w:firstLine="480" w:firstLineChars="200"/>
        <w:rPr>
          <w:rFonts w:hAnsi="宋体" w:cs="宋体"/>
          <w:color w:val="auto"/>
          <w:szCs w:val="24"/>
        </w:rPr>
      </w:pPr>
      <w:r>
        <w:rPr>
          <w:rFonts w:hint="eastAsia" w:hAnsi="宋体" w:cs="宋体"/>
          <w:color w:val="auto"/>
          <w:szCs w:val="24"/>
        </w:rPr>
        <w:t>8）投标总报价超过招标文件公布的采购预算或者最高限价的；</w:t>
      </w:r>
    </w:p>
    <w:p>
      <w:pPr>
        <w:pStyle w:val="21"/>
        <w:spacing w:before="0" w:beforeAutospacing="0" w:after="0" w:afterAutospacing="0" w:line="500" w:lineRule="exact"/>
        <w:ind w:firstLine="480" w:firstLineChars="200"/>
        <w:jc w:val="both"/>
        <w:rPr>
          <w:rFonts w:cs="宋体"/>
          <w:color w:val="auto"/>
        </w:rPr>
      </w:pPr>
      <w:r>
        <w:rPr>
          <w:rFonts w:hint="eastAsia" w:cs="宋体"/>
          <w:color w:val="auto"/>
        </w:rPr>
        <w:t>9）投标文件含有采购人不能接受的附加条件的；</w:t>
      </w:r>
    </w:p>
    <w:p>
      <w:pPr>
        <w:pStyle w:val="21"/>
        <w:spacing w:before="0" w:beforeAutospacing="0" w:after="0" w:afterAutospacing="0" w:line="500" w:lineRule="exact"/>
        <w:ind w:firstLine="480" w:firstLineChars="200"/>
        <w:jc w:val="both"/>
        <w:rPr>
          <w:rFonts w:cs="宋体"/>
          <w:color w:val="auto"/>
        </w:rPr>
      </w:pPr>
      <w:r>
        <w:rPr>
          <w:rFonts w:hint="eastAsia" w:cs="宋体"/>
          <w:color w:val="auto"/>
        </w:rPr>
        <w:t>10）供应商被列入失信被执行人、重大税收违法案件当事人名单、政府采购严重违法失信行为记录名单的；</w:t>
      </w:r>
    </w:p>
    <w:p>
      <w:pPr>
        <w:spacing w:line="500" w:lineRule="exact"/>
        <w:ind w:firstLine="480" w:firstLineChars="200"/>
        <w:rPr>
          <w:rFonts w:hAnsi="宋体" w:cs="宋体"/>
          <w:color w:val="auto"/>
          <w:szCs w:val="24"/>
        </w:rPr>
      </w:pPr>
      <w:r>
        <w:rPr>
          <w:rFonts w:hint="eastAsia" w:hAnsi="宋体" w:cs="宋体"/>
          <w:color w:val="auto"/>
          <w:szCs w:val="24"/>
        </w:rPr>
        <w:t>11）法律、法规规定的其他无效情形。</w:t>
      </w:r>
    </w:p>
    <w:p>
      <w:pPr>
        <w:spacing w:line="500" w:lineRule="exact"/>
        <w:ind w:firstLine="480" w:firstLineChars="200"/>
        <w:rPr>
          <w:rFonts w:hAnsi="宋体" w:cs="宋体"/>
          <w:color w:val="auto"/>
          <w:szCs w:val="24"/>
        </w:rPr>
      </w:pPr>
      <w:r>
        <w:rPr>
          <w:rFonts w:hint="eastAsia" w:hAnsi="宋体" w:cs="宋体"/>
          <w:color w:val="auto"/>
          <w:szCs w:val="24"/>
        </w:rPr>
        <w:t>22.8投标文件的详细评审</w:t>
      </w:r>
    </w:p>
    <w:p>
      <w:pPr>
        <w:spacing w:line="500" w:lineRule="exact"/>
        <w:ind w:firstLine="480" w:firstLineChars="200"/>
        <w:rPr>
          <w:rFonts w:hAnsi="宋体" w:cs="宋体"/>
          <w:color w:val="auto"/>
          <w:szCs w:val="24"/>
        </w:rPr>
      </w:pPr>
      <w:r>
        <w:rPr>
          <w:rFonts w:hint="eastAsia" w:hAnsi="宋体" w:cs="宋体"/>
          <w:color w:val="auto"/>
          <w:szCs w:val="24"/>
        </w:rPr>
        <w:t>22.8.1评标委员会将按照本须知第22.5.4条规定，只对确定为实质性响应招标文件要求的投标进行详细评审。</w:t>
      </w:r>
    </w:p>
    <w:p>
      <w:pPr>
        <w:spacing w:line="500" w:lineRule="exact"/>
        <w:ind w:firstLine="480" w:firstLineChars="200"/>
        <w:rPr>
          <w:rFonts w:hAnsi="宋体" w:cs="宋体"/>
          <w:color w:val="auto"/>
          <w:szCs w:val="24"/>
        </w:rPr>
      </w:pPr>
      <w:r>
        <w:rPr>
          <w:rFonts w:hint="eastAsia" w:hAnsi="宋体" w:cs="宋体"/>
          <w:color w:val="auto"/>
          <w:szCs w:val="24"/>
        </w:rPr>
        <w:t>22.8.2详细评审按照第五章“评标方法”的评标方法进行。</w:t>
      </w:r>
    </w:p>
    <w:p>
      <w:pPr>
        <w:spacing w:line="500" w:lineRule="exact"/>
        <w:ind w:firstLine="480" w:firstLineChars="200"/>
        <w:rPr>
          <w:rFonts w:hAnsi="宋体" w:cs="宋体"/>
          <w:color w:val="auto"/>
          <w:szCs w:val="24"/>
        </w:rPr>
      </w:pPr>
      <w:r>
        <w:rPr>
          <w:rFonts w:hint="eastAsia" w:hAnsi="宋体" w:cs="宋体"/>
          <w:color w:val="auto"/>
          <w:szCs w:val="24"/>
        </w:rPr>
        <w:t>22.9中标候选人的确定</w:t>
      </w:r>
    </w:p>
    <w:p>
      <w:pPr>
        <w:spacing w:line="500" w:lineRule="exact"/>
        <w:ind w:firstLine="480" w:firstLineChars="200"/>
        <w:rPr>
          <w:rFonts w:hAnsi="宋体" w:cs="宋体"/>
          <w:color w:val="auto"/>
          <w:szCs w:val="24"/>
        </w:rPr>
      </w:pPr>
      <w:r>
        <w:rPr>
          <w:rFonts w:hint="eastAsia" w:hAnsi="宋体" w:cs="宋体"/>
          <w:color w:val="auto"/>
          <w:szCs w:val="24"/>
        </w:rPr>
        <w:t>评标委员会完成评标后，向采购人提出书面评标报告，并推荐三名中标候选人，标明排列顺序。</w:t>
      </w:r>
    </w:p>
    <w:p>
      <w:pPr>
        <w:spacing w:line="500" w:lineRule="exact"/>
        <w:rPr>
          <w:rFonts w:hAnsi="宋体" w:cs="宋体"/>
          <w:b/>
          <w:color w:val="auto"/>
          <w:szCs w:val="24"/>
        </w:rPr>
      </w:pPr>
      <w:r>
        <w:rPr>
          <w:rFonts w:hint="eastAsia" w:hAnsi="宋体" w:cs="宋体"/>
          <w:b/>
          <w:color w:val="auto"/>
          <w:szCs w:val="24"/>
        </w:rPr>
        <w:t>23．评标过程的保密</w:t>
      </w:r>
    </w:p>
    <w:p>
      <w:pPr>
        <w:spacing w:line="500" w:lineRule="exact"/>
        <w:ind w:firstLine="480" w:firstLineChars="200"/>
        <w:rPr>
          <w:rFonts w:hAnsi="宋体" w:cs="宋体"/>
          <w:color w:val="auto"/>
          <w:szCs w:val="24"/>
        </w:rPr>
      </w:pPr>
      <w:r>
        <w:rPr>
          <w:rFonts w:hint="eastAsia" w:hAnsi="宋体" w:cs="宋体"/>
          <w:color w:val="auto"/>
          <w:szCs w:val="24"/>
        </w:rPr>
        <w:t>23.1评标委员会成员和与评标活动有关的工作人员不得泄露有关投标文件的评审和比较、中标候选人的推荐以及与评标有关的其他情况。</w:t>
      </w:r>
    </w:p>
    <w:p>
      <w:pPr>
        <w:spacing w:line="500" w:lineRule="exact"/>
        <w:ind w:firstLine="480" w:firstLineChars="200"/>
        <w:rPr>
          <w:rFonts w:hAnsi="宋体" w:cs="宋体"/>
          <w:color w:val="auto"/>
          <w:szCs w:val="24"/>
        </w:rPr>
      </w:pPr>
      <w:r>
        <w:rPr>
          <w:rFonts w:hint="eastAsia" w:hAnsi="宋体" w:cs="宋体"/>
          <w:color w:val="auto"/>
          <w:szCs w:val="24"/>
        </w:rPr>
        <w:t>23.2在评标过程中，如果供应商试图在投标文件的评审和比较、中标候选人的推荐以及与评标有关的其他方面，向评标人、采购人和采购代理机构施加任何影响，其投标应做无效投标处理。</w:t>
      </w:r>
    </w:p>
    <w:p>
      <w:pPr>
        <w:spacing w:line="500" w:lineRule="exact"/>
        <w:rPr>
          <w:rFonts w:hAnsi="宋体" w:cs="宋体"/>
          <w:b/>
          <w:color w:val="auto"/>
          <w:szCs w:val="24"/>
        </w:rPr>
      </w:pPr>
      <w:r>
        <w:rPr>
          <w:rFonts w:hint="eastAsia" w:hAnsi="宋体" w:cs="宋体"/>
          <w:b/>
          <w:color w:val="auto"/>
          <w:szCs w:val="24"/>
        </w:rPr>
        <w:t>24．评标方法</w:t>
      </w:r>
    </w:p>
    <w:p>
      <w:pPr>
        <w:spacing w:line="500" w:lineRule="exact"/>
        <w:ind w:firstLine="480" w:firstLineChars="200"/>
        <w:rPr>
          <w:rFonts w:hAnsi="宋体" w:cs="宋体"/>
          <w:color w:val="auto"/>
          <w:szCs w:val="24"/>
        </w:rPr>
      </w:pPr>
      <w:r>
        <w:rPr>
          <w:rFonts w:hint="eastAsia" w:hAnsi="宋体" w:cs="宋体"/>
          <w:color w:val="auto"/>
          <w:szCs w:val="24"/>
        </w:rPr>
        <w:t>24.1根据</w:t>
      </w:r>
      <w:r>
        <w:rPr>
          <w:rFonts w:hint="eastAsia" w:hAnsi="宋体" w:cs="宋体"/>
          <w:color w:val="auto"/>
          <w:szCs w:val="24"/>
          <w:lang w:eastAsia="zh-CN"/>
        </w:rPr>
        <w:t>《中华人民共和国政府采购法》</w:t>
      </w:r>
      <w:r>
        <w:rPr>
          <w:rFonts w:hint="eastAsia" w:hAnsi="宋体" w:cs="宋体"/>
          <w:color w:val="auto"/>
          <w:szCs w:val="24"/>
          <w:lang w:val="en-US" w:eastAsia="zh-CN"/>
        </w:rPr>
        <w:t>等</w:t>
      </w:r>
      <w:r>
        <w:rPr>
          <w:rFonts w:hint="eastAsia" w:hAnsi="宋体" w:cs="宋体"/>
          <w:color w:val="auto"/>
          <w:szCs w:val="24"/>
        </w:rPr>
        <w:t>有关法律、法规和规章的规定，本次评标采用以下评标方法中的一种：具体见“供应商须知前附表”。</w:t>
      </w:r>
    </w:p>
    <w:p>
      <w:pPr>
        <w:pStyle w:val="21"/>
        <w:spacing w:before="0" w:beforeAutospacing="0" w:after="0" w:afterAutospacing="0" w:line="500" w:lineRule="exact"/>
        <w:ind w:firstLine="480" w:firstLineChars="200"/>
        <w:jc w:val="both"/>
        <w:rPr>
          <w:rFonts w:cs="宋体"/>
          <w:color w:val="auto"/>
        </w:rPr>
      </w:pPr>
      <w:r>
        <w:rPr>
          <w:rFonts w:hint="eastAsia" w:cs="宋体"/>
          <w:color w:val="auto"/>
        </w:rPr>
        <w:t>1）最低评标价法，即在全部满足招标文件实质性要求前提下，且投标报价最低的供应商为中标候选人的评标方法。</w:t>
      </w:r>
    </w:p>
    <w:p>
      <w:pPr>
        <w:spacing w:line="500" w:lineRule="exact"/>
        <w:ind w:firstLine="480" w:firstLineChars="200"/>
        <w:rPr>
          <w:rFonts w:hAnsi="宋体" w:cs="宋体"/>
          <w:color w:val="auto"/>
          <w:szCs w:val="24"/>
        </w:rPr>
      </w:pPr>
      <w:r>
        <w:rPr>
          <w:rFonts w:hint="eastAsia" w:hAnsi="宋体" w:cs="宋体"/>
          <w:color w:val="auto"/>
          <w:szCs w:val="24"/>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pPr>
        <w:spacing w:line="500" w:lineRule="exact"/>
        <w:rPr>
          <w:rFonts w:hAnsi="宋体" w:cs="宋体"/>
          <w:b/>
          <w:color w:val="auto"/>
          <w:szCs w:val="24"/>
        </w:rPr>
      </w:pPr>
      <w:r>
        <w:rPr>
          <w:rFonts w:hint="eastAsia" w:hAnsi="宋体" w:cs="宋体"/>
          <w:b/>
          <w:color w:val="auto"/>
          <w:szCs w:val="24"/>
        </w:rPr>
        <w:t>25．评标程序</w:t>
      </w:r>
    </w:p>
    <w:p>
      <w:pPr>
        <w:spacing w:line="500" w:lineRule="exact"/>
        <w:ind w:firstLine="480" w:firstLineChars="200"/>
        <w:rPr>
          <w:rFonts w:hAnsi="宋体" w:cs="宋体"/>
          <w:color w:val="auto"/>
        </w:rPr>
      </w:pPr>
      <w:r>
        <w:rPr>
          <w:rFonts w:hint="eastAsia" w:hAnsi="宋体" w:cs="宋体"/>
          <w:color w:val="auto"/>
          <w:szCs w:val="24"/>
        </w:rPr>
        <w:t>按照投标文件初审、澄清有关问题、比较与评价、推荐中标候选人名单的工作程序进行评标。在上一步评审中供应商被认定无效投标者，不进入下一步的评审。</w:t>
      </w:r>
    </w:p>
    <w:p>
      <w:pPr>
        <w:spacing w:line="500" w:lineRule="exact"/>
        <w:jc w:val="center"/>
        <w:rPr>
          <w:rFonts w:hAnsi="宋体" w:cs="宋体"/>
          <w:b/>
          <w:color w:val="auto"/>
          <w:sz w:val="32"/>
          <w:szCs w:val="32"/>
        </w:rPr>
      </w:pPr>
      <w:bookmarkStart w:id="52" w:name="_Toc363473977"/>
      <w:bookmarkStart w:id="53" w:name="_Toc403077644"/>
      <w:bookmarkStart w:id="54" w:name="_Toc363474022"/>
      <w:r>
        <w:rPr>
          <w:rFonts w:hint="eastAsia" w:hAnsi="宋体" w:cs="宋体"/>
          <w:b/>
          <w:color w:val="auto"/>
          <w:sz w:val="32"/>
          <w:szCs w:val="32"/>
        </w:rPr>
        <w:t>六.定标、中标通知与签约</w:t>
      </w:r>
      <w:bookmarkEnd w:id="52"/>
      <w:bookmarkEnd w:id="53"/>
      <w:bookmarkEnd w:id="54"/>
    </w:p>
    <w:p>
      <w:pPr>
        <w:spacing w:line="500" w:lineRule="exact"/>
        <w:rPr>
          <w:rFonts w:hAnsi="宋体" w:cs="宋体"/>
          <w:b/>
          <w:color w:val="auto"/>
          <w:szCs w:val="24"/>
        </w:rPr>
      </w:pPr>
      <w:r>
        <w:rPr>
          <w:rFonts w:hint="eastAsia" w:hAnsi="宋体" w:cs="宋体"/>
          <w:b/>
          <w:color w:val="auto"/>
          <w:szCs w:val="24"/>
        </w:rPr>
        <w:t>26．定标程序</w:t>
      </w:r>
    </w:p>
    <w:p>
      <w:pPr>
        <w:spacing w:line="500" w:lineRule="exact"/>
        <w:ind w:firstLine="480" w:firstLineChars="200"/>
        <w:rPr>
          <w:rFonts w:hAnsi="宋体" w:cs="宋体"/>
          <w:color w:val="auto"/>
          <w:szCs w:val="24"/>
        </w:rPr>
      </w:pPr>
      <w:r>
        <w:rPr>
          <w:rFonts w:hint="eastAsia" w:hAnsi="宋体" w:cs="宋体"/>
          <w:color w:val="auto"/>
          <w:szCs w:val="24"/>
        </w:rPr>
        <w:t>26.1评标委员会根据评标方法的规定对供应商进行评审排序，推荐3名中标候选人，作为评标结果。评标结果由评标委员会成员签字确认。</w:t>
      </w:r>
    </w:p>
    <w:p>
      <w:pPr>
        <w:spacing w:line="500" w:lineRule="exact"/>
        <w:ind w:firstLine="420" w:firstLineChars="175"/>
        <w:rPr>
          <w:rFonts w:hAnsi="宋体" w:cs="宋体"/>
          <w:color w:val="auto"/>
          <w:szCs w:val="24"/>
        </w:rPr>
      </w:pPr>
      <w:r>
        <w:rPr>
          <w:rFonts w:hint="eastAsia" w:hAnsi="宋体" w:cs="宋体"/>
          <w:color w:val="auto"/>
          <w:szCs w:val="24"/>
        </w:rPr>
        <w:t>26.2</w:t>
      </w:r>
      <w:r>
        <w:rPr>
          <w:rFonts w:hint="eastAsia" w:hAnsi="宋体" w:cs="宋体"/>
          <w:color w:val="auto"/>
        </w:rPr>
        <w:t>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Ansi="宋体" w:cs="宋体"/>
          <w:color w:val="auto"/>
          <w:szCs w:val="24"/>
        </w:rPr>
      </w:pPr>
      <w:r>
        <w:rPr>
          <w:rFonts w:hint="eastAsia" w:hAnsi="宋体" w:cs="宋体"/>
          <w:color w:val="auto"/>
          <w:szCs w:val="24"/>
        </w:rPr>
        <w:t>26.3</w:t>
      </w:r>
      <w:r>
        <w:rPr>
          <w:rFonts w:hint="eastAsia" w:hAnsi="宋体" w:cs="宋体"/>
          <w:color w:val="auto"/>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hAnsi="宋体" w:cs="宋体"/>
          <w:color w:val="auto"/>
          <w:szCs w:val="24"/>
        </w:rPr>
        <w:t>。</w:t>
      </w:r>
    </w:p>
    <w:p>
      <w:pPr>
        <w:spacing w:line="500" w:lineRule="exact"/>
        <w:ind w:firstLine="480" w:firstLineChars="200"/>
        <w:rPr>
          <w:rFonts w:hAnsi="宋体" w:cs="宋体"/>
          <w:color w:val="auto"/>
          <w:szCs w:val="24"/>
        </w:rPr>
      </w:pPr>
      <w:r>
        <w:rPr>
          <w:rFonts w:hint="eastAsia" w:hAnsi="宋体" w:cs="宋体"/>
          <w:color w:val="auto"/>
          <w:szCs w:val="24"/>
        </w:rPr>
        <w:t>26.4采购人也可以授权评标委员会评标后直接确定中标人。</w:t>
      </w:r>
    </w:p>
    <w:p>
      <w:pPr>
        <w:spacing w:line="500" w:lineRule="exact"/>
        <w:ind w:firstLine="480" w:firstLineChars="200"/>
        <w:rPr>
          <w:rFonts w:hAnsi="宋体" w:cs="宋体"/>
          <w:color w:val="auto"/>
          <w:szCs w:val="24"/>
        </w:rPr>
      </w:pPr>
      <w:r>
        <w:rPr>
          <w:rFonts w:hint="eastAsia" w:hAnsi="宋体" w:cs="宋体"/>
          <w:color w:val="auto"/>
          <w:szCs w:val="24"/>
        </w:rPr>
        <w:t>26.5中标人确定之后，中标结果将在财政部门指定的政府采购信息发布媒体上公告。</w:t>
      </w:r>
    </w:p>
    <w:p>
      <w:pPr>
        <w:spacing w:line="500" w:lineRule="exact"/>
        <w:ind w:firstLine="480" w:firstLineChars="200"/>
        <w:rPr>
          <w:rFonts w:hAnsi="宋体" w:cs="宋体"/>
          <w:color w:val="auto"/>
          <w:szCs w:val="24"/>
        </w:rPr>
      </w:pPr>
      <w:r>
        <w:rPr>
          <w:rFonts w:hint="eastAsia" w:hAnsi="宋体" w:cs="宋体"/>
          <w:color w:val="auto"/>
          <w:szCs w:val="24"/>
        </w:rPr>
        <w:t>26.6供应商或者其他利害关系人对评标结果有异议的，应当在法律规定的时间内提出。</w:t>
      </w:r>
    </w:p>
    <w:p>
      <w:pPr>
        <w:spacing w:line="500" w:lineRule="exact"/>
        <w:rPr>
          <w:rFonts w:hAnsi="宋体" w:cs="宋体"/>
          <w:b/>
          <w:color w:val="auto"/>
          <w:szCs w:val="24"/>
        </w:rPr>
      </w:pPr>
      <w:r>
        <w:rPr>
          <w:rFonts w:hint="eastAsia" w:hAnsi="宋体" w:cs="宋体"/>
          <w:b/>
          <w:color w:val="auto"/>
          <w:szCs w:val="24"/>
        </w:rPr>
        <w:t>27．中标和落标通知</w:t>
      </w:r>
    </w:p>
    <w:p>
      <w:pPr>
        <w:spacing w:line="500" w:lineRule="exact"/>
        <w:ind w:firstLine="480" w:firstLineChars="200"/>
        <w:rPr>
          <w:rFonts w:hAnsi="宋体" w:cs="宋体"/>
          <w:color w:val="auto"/>
          <w:szCs w:val="24"/>
        </w:rPr>
      </w:pPr>
      <w:r>
        <w:rPr>
          <w:rFonts w:hint="eastAsia" w:hAnsi="宋体" w:cs="宋体"/>
          <w:color w:val="auto"/>
          <w:szCs w:val="24"/>
        </w:rPr>
        <w:t>27.1 采购代理机构在发布中标公告后，向中标人发出《中标通知书》。</w:t>
      </w:r>
      <w:r>
        <w:rPr>
          <w:rFonts w:hint="eastAsia" w:hAnsi="宋体" w:cs="宋体"/>
          <w:b/>
          <w:bCs/>
          <w:color w:val="auto"/>
          <w:szCs w:val="24"/>
        </w:rPr>
        <w:t>中标人领取中标通知书时须携带法定代表人或负责人授权书及加盖单位公章的被授权人身份证复印件。</w:t>
      </w:r>
    </w:p>
    <w:p>
      <w:pPr>
        <w:spacing w:line="500" w:lineRule="exact"/>
        <w:ind w:firstLine="480" w:firstLineChars="200"/>
        <w:rPr>
          <w:rFonts w:hAnsi="宋体" w:cs="宋体"/>
          <w:color w:val="auto"/>
          <w:szCs w:val="24"/>
        </w:rPr>
      </w:pPr>
      <w:r>
        <w:rPr>
          <w:rFonts w:hint="eastAsia" w:hAnsi="宋体" w:cs="宋体"/>
          <w:color w:val="auto"/>
          <w:szCs w:val="24"/>
        </w:rPr>
        <w:t>27.2中标通知书对采购人和中标人具有同等法律效力。中标通知书发出之后，采购人改变中标结果，或者中标人放弃中标，应当承担相应的法律责任。</w:t>
      </w:r>
    </w:p>
    <w:p>
      <w:pPr>
        <w:spacing w:line="500" w:lineRule="exact"/>
        <w:rPr>
          <w:rFonts w:hAnsi="宋体" w:cs="宋体"/>
          <w:b/>
          <w:color w:val="auto"/>
          <w:szCs w:val="24"/>
        </w:rPr>
      </w:pPr>
      <w:r>
        <w:rPr>
          <w:rFonts w:hint="eastAsia" w:hAnsi="宋体" w:cs="宋体"/>
          <w:b/>
          <w:color w:val="auto"/>
          <w:szCs w:val="24"/>
        </w:rPr>
        <w:t>28. 中标合同的签订</w:t>
      </w:r>
    </w:p>
    <w:p>
      <w:pPr>
        <w:spacing w:line="500" w:lineRule="exact"/>
        <w:ind w:firstLine="480" w:firstLineChars="200"/>
        <w:rPr>
          <w:rFonts w:hAnsi="宋体" w:cs="宋体"/>
          <w:color w:val="auto"/>
          <w:szCs w:val="24"/>
        </w:rPr>
      </w:pPr>
      <w:r>
        <w:rPr>
          <w:rFonts w:hint="eastAsia" w:hAnsi="宋体" w:cs="宋体"/>
          <w:color w:val="auto"/>
          <w:szCs w:val="24"/>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rPr>
          <w:rFonts w:hAnsi="宋体" w:cs="宋体"/>
          <w:b/>
          <w:color w:val="auto"/>
          <w:szCs w:val="24"/>
        </w:rPr>
      </w:pPr>
      <w:r>
        <w:rPr>
          <w:rFonts w:hint="eastAsia" w:hAnsi="宋体" w:cs="宋体"/>
          <w:b/>
          <w:color w:val="auto"/>
          <w:szCs w:val="24"/>
        </w:rPr>
        <w:t>29．招标代理服务费</w:t>
      </w:r>
    </w:p>
    <w:p>
      <w:pPr>
        <w:spacing w:line="500" w:lineRule="exact"/>
        <w:ind w:firstLine="480" w:firstLineChars="200"/>
        <w:rPr>
          <w:rFonts w:hint="eastAsia" w:hAnsi="宋体" w:cs="宋体"/>
          <w:color w:val="auto"/>
          <w:szCs w:val="22"/>
        </w:rPr>
      </w:pPr>
      <w:r>
        <w:rPr>
          <w:rFonts w:hint="eastAsia" w:hAnsi="宋体" w:cs="宋体"/>
          <w:color w:val="auto"/>
          <w:szCs w:val="22"/>
        </w:rPr>
        <w:t>29.1 招标代理服务费：定额收取人民币壹万伍仟元整（¥15000.00元），每个标段按比例（中标金额）收取。</w:t>
      </w:r>
    </w:p>
    <w:p>
      <w:pPr>
        <w:spacing w:line="500" w:lineRule="exact"/>
        <w:ind w:firstLine="480" w:firstLineChars="200"/>
        <w:rPr>
          <w:rFonts w:hAnsi="宋体" w:cs="宋体"/>
          <w:color w:val="auto"/>
          <w:szCs w:val="24"/>
        </w:rPr>
      </w:pPr>
      <w:r>
        <w:rPr>
          <w:rFonts w:hint="eastAsia" w:hAnsi="宋体" w:cs="宋体"/>
          <w:color w:val="auto"/>
          <w:szCs w:val="22"/>
        </w:rPr>
        <w:t>29.2 中标单位在领取中标通知书前，须向采购代理机构一次性支付招标代理服务费。</w:t>
      </w:r>
    </w:p>
    <w:p>
      <w:pPr>
        <w:spacing w:line="500" w:lineRule="exact"/>
        <w:rPr>
          <w:rFonts w:hAnsi="宋体" w:cs="宋体"/>
          <w:b/>
          <w:bCs/>
          <w:color w:val="auto"/>
          <w:szCs w:val="24"/>
        </w:rPr>
      </w:pPr>
      <w:r>
        <w:rPr>
          <w:rFonts w:hint="eastAsia" w:hAnsi="宋体" w:cs="宋体"/>
          <w:b/>
          <w:bCs/>
          <w:color w:val="auto"/>
          <w:szCs w:val="24"/>
        </w:rPr>
        <w:t>30.质疑</w:t>
      </w:r>
    </w:p>
    <w:p>
      <w:pPr>
        <w:spacing w:line="500" w:lineRule="exact"/>
        <w:ind w:right="12" w:firstLine="480"/>
        <w:rPr>
          <w:rFonts w:hAnsi="宋体" w:cs="宋体"/>
          <w:color w:val="auto"/>
          <w:szCs w:val="24"/>
        </w:rPr>
      </w:pPr>
      <w:r>
        <w:rPr>
          <w:rFonts w:hint="eastAsia" w:hAnsi="宋体" w:cs="宋体"/>
          <w:color w:val="auto"/>
          <w:szCs w:val="24"/>
        </w:rPr>
        <w:t>30.1供应商认为招标文件、招标过程、中标结果使自己的权益受到损害的，可以在知道或者应知其权益受到损害之日起7个工作日内，以书面形式向采购人、采购代理机构提出质疑。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27"/>
          <w:rFonts w:hAnsi="宋体" w:cs="宋体"/>
          <w:bCs w:val="0"/>
          <w:color w:val="auto"/>
          <w:szCs w:val="24"/>
          <w:shd w:val="clear" w:color="auto" w:fill="FFFFFF"/>
        </w:rPr>
      </w:pPr>
      <w:r>
        <w:rPr>
          <w:rFonts w:hint="eastAsia" w:hAnsi="宋体" w:cs="宋体"/>
          <w:color w:val="auto"/>
          <w:szCs w:val="24"/>
        </w:rPr>
        <w:t>30.2供应商必须在法定质疑期内一次性提出针对同一采购程序环节的质疑。</w:t>
      </w:r>
    </w:p>
    <w:p>
      <w:pPr>
        <w:spacing w:line="500" w:lineRule="exact"/>
        <w:ind w:left="3" w:firstLine="518" w:firstLineChars="216"/>
        <w:rPr>
          <w:rStyle w:val="27"/>
          <w:rFonts w:hAnsi="宋体" w:cs="宋体"/>
          <w:b w:val="0"/>
          <w:color w:val="auto"/>
          <w:szCs w:val="24"/>
          <w:shd w:val="clear" w:color="auto" w:fill="FFFFFF"/>
        </w:rPr>
      </w:pPr>
      <w:r>
        <w:rPr>
          <w:rStyle w:val="27"/>
          <w:rFonts w:hint="eastAsia" w:hAnsi="宋体" w:cs="宋体"/>
          <w:b w:val="0"/>
          <w:color w:val="auto"/>
          <w:szCs w:val="24"/>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pPr>
        <w:spacing w:line="500" w:lineRule="exact"/>
        <w:ind w:left="3" w:firstLine="518" w:firstLineChars="216"/>
        <w:rPr>
          <w:rStyle w:val="27"/>
          <w:rFonts w:hAnsi="宋体" w:cs="宋体"/>
          <w:b w:val="0"/>
          <w:color w:val="auto"/>
          <w:szCs w:val="24"/>
          <w:shd w:val="clear" w:color="auto" w:fill="FFFFFF"/>
        </w:rPr>
      </w:pPr>
      <w:r>
        <w:rPr>
          <w:rStyle w:val="27"/>
          <w:rFonts w:hint="eastAsia" w:hAnsi="宋体" w:cs="宋体"/>
          <w:b w:val="0"/>
          <w:color w:val="auto"/>
          <w:szCs w:val="24"/>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color w:val="auto"/>
          <w:szCs w:val="24"/>
        </w:rPr>
      </w:pPr>
      <w:r>
        <w:rPr>
          <w:rFonts w:hint="eastAsia" w:hAnsi="宋体" w:cs="宋体"/>
          <w:color w:val="auto"/>
          <w:szCs w:val="24"/>
        </w:rPr>
        <w:t>30.5供应商提出质疑应当提交质疑函和必要的证明材料。质疑函应当包括下列内容：</w:t>
      </w:r>
    </w:p>
    <w:p>
      <w:pPr>
        <w:spacing w:line="500" w:lineRule="exact"/>
        <w:ind w:right="12" w:firstLine="480" w:firstLineChars="200"/>
        <w:rPr>
          <w:rFonts w:hAnsi="宋体" w:cs="宋体"/>
          <w:color w:val="auto"/>
          <w:szCs w:val="24"/>
        </w:rPr>
      </w:pPr>
      <w:r>
        <w:rPr>
          <w:rFonts w:hint="eastAsia" w:hAnsi="宋体" w:cs="宋体"/>
          <w:color w:val="auto"/>
          <w:szCs w:val="24"/>
        </w:rPr>
        <w:t>30.5.1供应商的姓名或者名称、地址、邮编、联系人及联系电话；</w:t>
      </w:r>
    </w:p>
    <w:p>
      <w:pPr>
        <w:spacing w:line="500" w:lineRule="exact"/>
        <w:ind w:right="12" w:firstLine="480" w:firstLineChars="200"/>
        <w:rPr>
          <w:rFonts w:hAnsi="宋体" w:cs="宋体"/>
          <w:color w:val="auto"/>
          <w:szCs w:val="24"/>
        </w:rPr>
      </w:pPr>
      <w:r>
        <w:rPr>
          <w:rFonts w:hint="eastAsia" w:hAnsi="宋体" w:cs="宋体"/>
          <w:color w:val="auto"/>
          <w:szCs w:val="24"/>
        </w:rPr>
        <w:t>30.5.2质疑项目的名称、编号、包号；</w:t>
      </w:r>
    </w:p>
    <w:p>
      <w:pPr>
        <w:spacing w:line="500" w:lineRule="exact"/>
        <w:ind w:right="12" w:firstLine="480" w:firstLineChars="200"/>
        <w:rPr>
          <w:rFonts w:hAnsi="宋体" w:cs="宋体"/>
          <w:color w:val="auto"/>
          <w:szCs w:val="24"/>
        </w:rPr>
      </w:pPr>
      <w:r>
        <w:rPr>
          <w:rFonts w:hint="eastAsia" w:hAnsi="宋体" w:cs="宋体"/>
          <w:color w:val="auto"/>
          <w:szCs w:val="24"/>
        </w:rPr>
        <w:t>30.5.3具体、明确的质疑事项和与质疑事项相关的请求；</w:t>
      </w:r>
    </w:p>
    <w:p>
      <w:pPr>
        <w:spacing w:line="500" w:lineRule="exact"/>
        <w:ind w:right="12" w:firstLine="480" w:firstLineChars="200"/>
        <w:rPr>
          <w:rFonts w:hAnsi="宋体" w:cs="宋体"/>
          <w:color w:val="auto"/>
          <w:szCs w:val="24"/>
        </w:rPr>
      </w:pPr>
      <w:r>
        <w:rPr>
          <w:rFonts w:hint="eastAsia" w:hAnsi="宋体" w:cs="宋体"/>
          <w:color w:val="auto"/>
          <w:szCs w:val="24"/>
        </w:rPr>
        <w:t>30.5.4事实依据；</w:t>
      </w:r>
    </w:p>
    <w:p>
      <w:pPr>
        <w:spacing w:line="500" w:lineRule="exact"/>
        <w:ind w:right="12" w:firstLine="480" w:firstLineChars="200"/>
        <w:rPr>
          <w:rFonts w:hAnsi="宋体" w:cs="宋体"/>
          <w:color w:val="auto"/>
          <w:szCs w:val="24"/>
        </w:rPr>
      </w:pPr>
      <w:r>
        <w:rPr>
          <w:rFonts w:hint="eastAsia" w:hAnsi="宋体" w:cs="宋体"/>
          <w:color w:val="auto"/>
          <w:szCs w:val="24"/>
        </w:rPr>
        <w:t>30.5.5必要的法律依据；</w:t>
      </w:r>
    </w:p>
    <w:p>
      <w:pPr>
        <w:spacing w:line="500" w:lineRule="exact"/>
        <w:ind w:right="12" w:firstLine="480" w:firstLineChars="200"/>
        <w:rPr>
          <w:rStyle w:val="27"/>
          <w:rFonts w:hAnsi="宋体" w:cs="宋体"/>
          <w:b w:val="0"/>
          <w:color w:val="auto"/>
          <w:szCs w:val="24"/>
          <w:shd w:val="clear" w:color="auto" w:fill="FFFFFF"/>
        </w:rPr>
      </w:pPr>
      <w:r>
        <w:rPr>
          <w:rFonts w:hint="eastAsia" w:hAnsi="宋体" w:cs="宋体"/>
          <w:color w:val="auto"/>
          <w:szCs w:val="24"/>
        </w:rPr>
        <w:t>30.5.6提出质疑的日期。</w:t>
      </w:r>
    </w:p>
    <w:p>
      <w:pPr>
        <w:widowControl/>
        <w:spacing w:line="500" w:lineRule="exact"/>
        <w:ind w:firstLine="480" w:firstLineChars="200"/>
        <w:rPr>
          <w:rFonts w:hAnsi="宋体" w:cs="宋体"/>
          <w:color w:val="auto"/>
        </w:rPr>
      </w:pPr>
      <w:r>
        <w:rPr>
          <w:rFonts w:hint="eastAsia" w:hAnsi="宋体" w:cs="宋体"/>
          <w:color w:val="auto"/>
        </w:rPr>
        <w:t>30.6有下列情形之一的，属于无效质疑，采购代理机构和采购人不予受理：</w:t>
      </w:r>
    </w:p>
    <w:p>
      <w:pPr>
        <w:widowControl/>
        <w:spacing w:line="500" w:lineRule="exact"/>
        <w:ind w:firstLine="480" w:firstLineChars="200"/>
        <w:rPr>
          <w:rFonts w:hAnsi="宋体" w:cs="宋体"/>
          <w:color w:val="auto"/>
        </w:rPr>
      </w:pPr>
      <w:r>
        <w:rPr>
          <w:rFonts w:hint="eastAsia" w:hAnsi="宋体" w:cs="宋体"/>
          <w:color w:val="auto"/>
        </w:rPr>
        <w:t>30.6.1质疑供应商不是参与本次政府采购项目的供应商；</w:t>
      </w:r>
    </w:p>
    <w:p>
      <w:pPr>
        <w:widowControl/>
        <w:spacing w:line="500" w:lineRule="exact"/>
        <w:ind w:firstLine="480" w:firstLineChars="200"/>
        <w:rPr>
          <w:rFonts w:hAnsi="宋体" w:cs="宋体"/>
          <w:color w:val="auto"/>
        </w:rPr>
      </w:pPr>
      <w:r>
        <w:rPr>
          <w:rFonts w:hint="eastAsia" w:hAnsi="宋体" w:cs="宋体"/>
          <w:color w:val="auto"/>
        </w:rPr>
        <w:t>30.6.2质疑供应商与质疑事项不存在利害关系的；</w:t>
      </w:r>
    </w:p>
    <w:p>
      <w:pPr>
        <w:widowControl/>
        <w:spacing w:line="500" w:lineRule="exact"/>
        <w:ind w:firstLine="480" w:firstLineChars="200"/>
        <w:rPr>
          <w:rFonts w:hAnsi="宋体" w:cs="宋体"/>
          <w:color w:val="auto"/>
        </w:rPr>
      </w:pPr>
      <w:r>
        <w:rPr>
          <w:rFonts w:hint="eastAsia" w:hAnsi="宋体" w:cs="宋体"/>
          <w:color w:val="auto"/>
        </w:rPr>
        <w:t>30.6.3未在法定期限内提出质疑的；</w:t>
      </w:r>
    </w:p>
    <w:p>
      <w:pPr>
        <w:widowControl/>
        <w:spacing w:line="500" w:lineRule="exact"/>
        <w:ind w:firstLine="480" w:firstLineChars="200"/>
        <w:rPr>
          <w:rFonts w:hAnsi="宋体" w:cs="宋体"/>
          <w:color w:val="auto"/>
        </w:rPr>
      </w:pPr>
      <w:r>
        <w:rPr>
          <w:rFonts w:hint="eastAsia" w:hAnsi="宋体" w:cs="宋体"/>
          <w:color w:val="auto"/>
        </w:rPr>
        <w:t>30.6.4质疑未以书面形式提出，或质疑函主要内容构成不完整的；</w:t>
      </w:r>
    </w:p>
    <w:p>
      <w:pPr>
        <w:widowControl/>
        <w:spacing w:line="500" w:lineRule="exact"/>
        <w:ind w:firstLine="480" w:firstLineChars="200"/>
        <w:rPr>
          <w:rFonts w:hAnsi="宋体" w:cs="宋体"/>
          <w:color w:val="auto"/>
        </w:rPr>
      </w:pPr>
      <w:r>
        <w:rPr>
          <w:rFonts w:hint="eastAsia" w:hAnsi="宋体" w:cs="宋体"/>
          <w:color w:val="auto"/>
        </w:rPr>
        <w:t>30.6.5应当提交授权书而未提交的；</w:t>
      </w:r>
    </w:p>
    <w:p>
      <w:pPr>
        <w:widowControl/>
        <w:spacing w:line="500" w:lineRule="exact"/>
        <w:ind w:firstLine="480" w:firstLineChars="200"/>
        <w:rPr>
          <w:rFonts w:hAnsi="宋体" w:cs="宋体"/>
          <w:color w:val="auto"/>
        </w:rPr>
      </w:pPr>
      <w:r>
        <w:rPr>
          <w:rFonts w:hint="eastAsia" w:hAnsi="宋体" w:cs="宋体"/>
          <w:color w:val="auto"/>
        </w:rPr>
        <w:t>30.6.6以非法手段取得证据、材料的；</w:t>
      </w:r>
    </w:p>
    <w:p>
      <w:pPr>
        <w:widowControl/>
        <w:spacing w:line="500" w:lineRule="exact"/>
        <w:ind w:firstLine="480" w:firstLineChars="200"/>
        <w:rPr>
          <w:rFonts w:hAnsi="宋体" w:cs="宋体"/>
          <w:color w:val="auto"/>
        </w:rPr>
      </w:pPr>
      <w:r>
        <w:rPr>
          <w:rFonts w:hint="eastAsia" w:hAnsi="宋体" w:cs="宋体"/>
          <w:color w:val="auto"/>
        </w:rPr>
        <w:t>30.6.7质疑答复后，同一质疑人就同一事项或同一采购程序环节再次提出质疑的；</w:t>
      </w:r>
    </w:p>
    <w:p>
      <w:pPr>
        <w:widowControl/>
        <w:spacing w:line="500" w:lineRule="exact"/>
        <w:ind w:firstLine="480" w:firstLineChars="200"/>
        <w:rPr>
          <w:rStyle w:val="27"/>
          <w:rFonts w:hAnsi="宋体" w:cs="宋体"/>
          <w:b w:val="0"/>
          <w:color w:val="auto"/>
          <w:szCs w:val="24"/>
          <w:shd w:val="clear" w:color="auto" w:fill="FFFFFF"/>
        </w:rPr>
      </w:pPr>
      <w:r>
        <w:rPr>
          <w:rFonts w:hint="eastAsia" w:hAnsi="宋体" w:cs="宋体"/>
          <w:color w:val="auto"/>
        </w:rPr>
        <w:t>30.6.8不符合法律、法规、规章和政府采购监管机构规定的其他条件的。</w:t>
      </w:r>
    </w:p>
    <w:p>
      <w:pPr>
        <w:spacing w:line="500" w:lineRule="exact"/>
        <w:ind w:right="12"/>
        <w:rPr>
          <w:rFonts w:hAnsi="宋体" w:cs="宋体"/>
          <w:color w:val="auto"/>
          <w:szCs w:val="24"/>
        </w:rPr>
      </w:pPr>
      <w:r>
        <w:rPr>
          <w:rFonts w:hint="eastAsia" w:hAnsi="宋体" w:cs="宋体"/>
          <w:color w:val="auto"/>
          <w:szCs w:val="24"/>
        </w:rPr>
        <w:t xml:space="preserve">    30.7质疑答复</w:t>
      </w:r>
    </w:p>
    <w:p>
      <w:pPr>
        <w:pStyle w:val="30"/>
        <w:spacing w:line="500" w:lineRule="exact"/>
        <w:ind w:firstLine="480"/>
        <w:jc w:val="left"/>
        <w:rPr>
          <w:rFonts w:hAnsi="宋体" w:cs="宋体"/>
          <w:color w:val="auto"/>
          <w:szCs w:val="24"/>
        </w:rPr>
      </w:pPr>
      <w:r>
        <w:rPr>
          <w:rFonts w:hint="eastAsia" w:hAnsi="宋体" w:cs="宋体"/>
          <w:color w:val="auto"/>
          <w:szCs w:val="24"/>
        </w:rPr>
        <w:t>30.7.1采购人或采购代理机构在收到质疑函后7个工作日内作出答复，并以书面形式通知质疑供应商和其他有关供应商。</w:t>
      </w:r>
    </w:p>
    <w:p>
      <w:pPr>
        <w:pStyle w:val="30"/>
        <w:spacing w:line="500" w:lineRule="exact"/>
        <w:ind w:firstLine="480" w:firstLineChars="0"/>
        <w:jc w:val="left"/>
        <w:rPr>
          <w:rFonts w:hAnsi="宋体" w:cs="宋体"/>
          <w:color w:val="auto"/>
          <w:szCs w:val="24"/>
        </w:rPr>
      </w:pPr>
      <w:r>
        <w:rPr>
          <w:rFonts w:hint="eastAsia" w:hAnsi="宋体" w:cs="宋体"/>
          <w:color w:val="auto"/>
          <w:szCs w:val="24"/>
        </w:rPr>
        <w:t>30.7.2质疑供应商对采购人、采购代理机构的答复不满意，或者采购人、采购代理机构未在规定时间内作出答复的，可以在答复期满后15个工作日内向项目主管财政部门提起投诉。</w:t>
      </w:r>
    </w:p>
    <w:p>
      <w:pPr>
        <w:pStyle w:val="30"/>
        <w:spacing w:line="500" w:lineRule="exact"/>
        <w:ind w:firstLine="480" w:firstLineChars="0"/>
        <w:jc w:val="left"/>
        <w:rPr>
          <w:rFonts w:hAnsi="宋体" w:cs="宋体"/>
          <w:color w:val="auto"/>
          <w:szCs w:val="24"/>
        </w:rPr>
      </w:pPr>
      <w:r>
        <w:rPr>
          <w:rFonts w:hint="eastAsia" w:hAnsi="宋体" w:cs="宋体"/>
          <w:color w:val="auto"/>
          <w:szCs w:val="24"/>
        </w:rPr>
        <w:t>30.8.1质疑函须按财政部《质疑函范本》给定的格式进行填写，范本下载详见【财政部国库司（gks.mof.gov.cn）】网站〖首页·政府采购管理〗栏目中的《政府采购供应商质疑函范本》。《政府采购供应商质疑函范本》链接地址：</w:t>
      </w:r>
    </w:p>
    <w:p>
      <w:pPr>
        <w:pStyle w:val="30"/>
        <w:spacing w:line="500" w:lineRule="exact"/>
        <w:ind w:firstLine="480" w:firstLineChars="0"/>
        <w:jc w:val="left"/>
        <w:rPr>
          <w:rFonts w:hAnsi="宋体" w:cs="宋体"/>
          <w:color w:val="auto"/>
          <w:szCs w:val="24"/>
        </w:rPr>
      </w:pPr>
      <w:r>
        <w:rPr>
          <w:rFonts w:hint="eastAsia" w:hAnsi="宋体" w:cs="宋体"/>
          <w:color w:val="auto"/>
          <w:szCs w:val="24"/>
        </w:rPr>
        <w:t>http://gks.mof.gov.cn/zhengfucaigouguanli/201802/t20180201_2804589.html</w:t>
      </w:r>
    </w:p>
    <w:p>
      <w:pPr>
        <w:pStyle w:val="30"/>
        <w:spacing w:line="500" w:lineRule="exact"/>
        <w:ind w:firstLine="480" w:firstLineChars="0"/>
        <w:jc w:val="left"/>
        <w:rPr>
          <w:rFonts w:hAnsi="宋体" w:cs="宋体"/>
          <w:color w:val="auto"/>
          <w:szCs w:val="24"/>
        </w:rPr>
      </w:pPr>
      <w:r>
        <w:rPr>
          <w:rFonts w:hint="eastAsia" w:hAnsi="宋体" w:cs="宋体"/>
          <w:color w:val="auto"/>
          <w:szCs w:val="24"/>
        </w:rPr>
        <w:t>30.8.2接收质疑函的方式：书面形式</w:t>
      </w:r>
    </w:p>
    <w:p>
      <w:pPr>
        <w:pStyle w:val="30"/>
        <w:spacing w:line="500" w:lineRule="exact"/>
        <w:ind w:firstLine="480" w:firstLineChars="0"/>
        <w:jc w:val="left"/>
        <w:rPr>
          <w:rFonts w:hAnsi="宋体" w:cs="宋体"/>
          <w:color w:val="auto"/>
          <w:szCs w:val="24"/>
        </w:rPr>
      </w:pPr>
      <w:r>
        <w:rPr>
          <w:rFonts w:hint="eastAsia" w:hAnsi="宋体" w:cs="宋体"/>
          <w:color w:val="auto"/>
          <w:szCs w:val="24"/>
        </w:rPr>
        <w:t>30.8.3联系部门：</w:t>
      </w:r>
      <w:r>
        <w:rPr>
          <w:rFonts w:hint="eastAsia" w:hAnsi="宋体" w:cs="宋体"/>
          <w:color w:val="auto"/>
          <w:szCs w:val="24"/>
          <w:lang w:eastAsia="zh-CN"/>
        </w:rPr>
        <w:t>陕西正运项目管理咨询有限公司</w:t>
      </w:r>
      <w:r>
        <w:rPr>
          <w:rFonts w:hint="eastAsia" w:hAnsi="宋体" w:cs="宋体"/>
          <w:color w:val="auto"/>
          <w:szCs w:val="24"/>
        </w:rPr>
        <w:t>前台</w:t>
      </w:r>
    </w:p>
    <w:p>
      <w:pPr>
        <w:pStyle w:val="30"/>
        <w:spacing w:line="500" w:lineRule="exact"/>
        <w:ind w:firstLine="480" w:firstLineChars="0"/>
        <w:jc w:val="left"/>
        <w:rPr>
          <w:rFonts w:hint="eastAsia" w:hAnsi="宋体" w:eastAsia="宋体" w:cs="宋体"/>
          <w:color w:val="auto"/>
          <w:szCs w:val="24"/>
          <w:lang w:eastAsia="zh-CN"/>
        </w:rPr>
      </w:pPr>
      <w:r>
        <w:rPr>
          <w:rFonts w:hint="eastAsia" w:hAnsi="宋体" w:cs="宋体"/>
          <w:color w:val="auto"/>
          <w:szCs w:val="24"/>
        </w:rPr>
        <w:t>30.8.4联系电话：</w:t>
      </w:r>
      <w:r>
        <w:rPr>
          <w:rFonts w:hint="eastAsia" w:hAnsi="宋体" w:cs="宋体"/>
          <w:color w:val="auto"/>
          <w:szCs w:val="24"/>
          <w:lang w:eastAsia="zh-CN"/>
        </w:rPr>
        <w:t>13629283757</w:t>
      </w:r>
    </w:p>
    <w:p>
      <w:pPr>
        <w:pStyle w:val="30"/>
        <w:spacing w:line="500" w:lineRule="exact"/>
        <w:ind w:firstLine="480" w:firstLineChars="0"/>
        <w:jc w:val="left"/>
        <w:rPr>
          <w:rFonts w:hAnsi="宋体" w:cs="宋体"/>
          <w:color w:val="auto"/>
          <w:szCs w:val="24"/>
        </w:rPr>
      </w:pPr>
      <w:r>
        <w:rPr>
          <w:rFonts w:hint="eastAsia" w:hAnsi="宋体" w:cs="宋体"/>
          <w:color w:val="auto"/>
          <w:szCs w:val="24"/>
        </w:rPr>
        <w:t>31.8.5通讯地址：陕西省西安市碑林区环城南路西段120号时代诺利达10104室</w:t>
      </w:r>
    </w:p>
    <w:p>
      <w:pPr>
        <w:spacing w:line="500" w:lineRule="exact"/>
        <w:rPr>
          <w:rFonts w:hAnsi="宋体" w:cs="宋体"/>
          <w:color w:val="auto"/>
          <w:szCs w:val="24"/>
        </w:rPr>
      </w:pPr>
      <w:r>
        <w:rPr>
          <w:rFonts w:hint="eastAsia" w:hAnsi="宋体" w:cs="宋体"/>
          <w:b/>
          <w:bCs/>
          <w:color w:val="auto"/>
          <w:szCs w:val="24"/>
        </w:rPr>
        <w:t>3</w:t>
      </w:r>
      <w:r>
        <w:rPr>
          <w:rFonts w:hint="eastAsia" w:hAnsi="宋体" w:cs="宋体"/>
          <w:b/>
          <w:bCs/>
          <w:color w:val="auto"/>
          <w:szCs w:val="24"/>
          <w:lang w:val="en-US" w:eastAsia="zh-CN"/>
        </w:rPr>
        <w:t>1</w:t>
      </w:r>
      <w:r>
        <w:rPr>
          <w:rFonts w:hint="eastAsia" w:hAnsi="宋体" w:cs="宋体"/>
          <w:b/>
          <w:bCs/>
          <w:color w:val="auto"/>
          <w:szCs w:val="24"/>
        </w:rPr>
        <w:t>.其他</w:t>
      </w:r>
    </w:p>
    <w:p>
      <w:pPr>
        <w:spacing w:line="500" w:lineRule="exact"/>
        <w:ind w:firstLine="480" w:firstLineChars="200"/>
        <w:rPr>
          <w:rFonts w:hAnsi="宋体" w:cs="宋体"/>
          <w:color w:val="auto"/>
        </w:rPr>
      </w:pPr>
      <w:r>
        <w:rPr>
          <w:rFonts w:hint="eastAsia" w:hAnsi="宋体" w:cs="宋体"/>
          <w:color w:val="auto"/>
        </w:rPr>
        <w:t>3</w:t>
      </w:r>
      <w:r>
        <w:rPr>
          <w:rFonts w:hint="eastAsia" w:hAnsi="宋体" w:cs="宋体"/>
          <w:color w:val="auto"/>
          <w:lang w:val="en-US" w:eastAsia="zh-CN"/>
        </w:rPr>
        <w:t>1</w:t>
      </w:r>
      <w:r>
        <w:rPr>
          <w:rFonts w:hint="eastAsia" w:hAnsi="宋体" w:cs="宋体"/>
          <w:color w:val="auto"/>
        </w:rPr>
        <w:t>.1 废标的情形</w:t>
      </w:r>
    </w:p>
    <w:p>
      <w:pPr>
        <w:spacing w:line="500" w:lineRule="exact"/>
        <w:ind w:firstLine="480" w:firstLineChars="200"/>
        <w:rPr>
          <w:rFonts w:hAnsi="宋体" w:cs="宋体"/>
          <w:color w:val="auto"/>
        </w:rPr>
      </w:pPr>
      <w:r>
        <w:rPr>
          <w:rFonts w:hint="eastAsia" w:hAnsi="宋体" w:cs="宋体"/>
          <w:color w:val="auto"/>
        </w:rPr>
        <w:t>3</w:t>
      </w:r>
      <w:r>
        <w:rPr>
          <w:rFonts w:hint="eastAsia" w:hAnsi="宋体" w:cs="宋体"/>
          <w:color w:val="auto"/>
          <w:lang w:val="en-US" w:eastAsia="zh-CN"/>
        </w:rPr>
        <w:t>1</w:t>
      </w:r>
      <w:r>
        <w:rPr>
          <w:rFonts w:hint="eastAsia" w:hAnsi="宋体" w:cs="宋体"/>
          <w:color w:val="auto"/>
        </w:rPr>
        <w:t>.1.1招标采购中，出现下列情形之一的，应予以废标：</w:t>
      </w:r>
    </w:p>
    <w:p>
      <w:pPr>
        <w:spacing w:line="500" w:lineRule="exact"/>
        <w:ind w:firstLine="480" w:firstLineChars="200"/>
        <w:rPr>
          <w:rFonts w:hAnsi="宋体" w:cs="宋体"/>
          <w:color w:val="auto"/>
        </w:rPr>
      </w:pPr>
      <w:r>
        <w:rPr>
          <w:rFonts w:hint="eastAsia" w:hAnsi="宋体" w:cs="宋体"/>
          <w:color w:val="auto"/>
        </w:rPr>
        <w:t>（1）符合专业条件的供应商或者对招标文件作实质响应的供应商不足3家的；</w:t>
      </w:r>
    </w:p>
    <w:p>
      <w:pPr>
        <w:spacing w:line="500" w:lineRule="exact"/>
        <w:ind w:firstLine="480" w:firstLineChars="200"/>
        <w:rPr>
          <w:rFonts w:hAnsi="宋体" w:cs="宋体"/>
          <w:color w:val="auto"/>
        </w:rPr>
      </w:pPr>
      <w:r>
        <w:rPr>
          <w:rFonts w:hint="eastAsia" w:hAnsi="宋体" w:cs="宋体"/>
          <w:color w:val="auto"/>
        </w:rPr>
        <w:t>（2）出现影响采购公正的违法、违规行为的；</w:t>
      </w:r>
    </w:p>
    <w:p>
      <w:pPr>
        <w:spacing w:line="500" w:lineRule="exact"/>
        <w:ind w:firstLine="480" w:firstLineChars="200"/>
        <w:rPr>
          <w:rFonts w:hAnsi="宋体" w:cs="宋体"/>
          <w:color w:val="auto"/>
        </w:rPr>
      </w:pPr>
      <w:r>
        <w:rPr>
          <w:rFonts w:hint="eastAsia" w:hAnsi="宋体" w:cs="宋体"/>
          <w:color w:val="auto"/>
        </w:rPr>
        <w:t>（3）供应商的报价均超过了采购预算，采购人不能支付的；</w:t>
      </w:r>
    </w:p>
    <w:p>
      <w:pPr>
        <w:spacing w:line="500" w:lineRule="exact"/>
        <w:ind w:firstLine="480" w:firstLineChars="200"/>
        <w:rPr>
          <w:rFonts w:hAnsi="宋体" w:cs="宋体"/>
          <w:color w:val="auto"/>
        </w:rPr>
      </w:pPr>
      <w:r>
        <w:rPr>
          <w:rFonts w:hint="eastAsia" w:hAnsi="宋体" w:cs="宋体"/>
          <w:color w:val="auto"/>
        </w:rPr>
        <w:t>（4）因重大变故，采购任务取消的。</w:t>
      </w:r>
    </w:p>
    <w:p>
      <w:pPr>
        <w:spacing w:line="500" w:lineRule="exact"/>
        <w:ind w:firstLine="480" w:firstLineChars="200"/>
        <w:rPr>
          <w:rFonts w:hAnsi="宋体" w:cs="宋体"/>
          <w:color w:val="auto"/>
        </w:rPr>
      </w:pPr>
      <w:r>
        <w:rPr>
          <w:rFonts w:hint="eastAsia" w:hAnsi="宋体" w:cs="宋体"/>
          <w:color w:val="auto"/>
        </w:rPr>
        <w:t>3</w:t>
      </w:r>
      <w:r>
        <w:rPr>
          <w:rFonts w:hint="eastAsia" w:hAnsi="宋体" w:cs="宋体"/>
          <w:color w:val="auto"/>
          <w:lang w:val="en-US" w:eastAsia="zh-CN"/>
        </w:rPr>
        <w:t>1</w:t>
      </w:r>
      <w:r>
        <w:rPr>
          <w:rFonts w:hint="eastAsia" w:hAnsi="宋体" w:cs="宋体"/>
          <w:color w:val="auto"/>
        </w:rPr>
        <w:t>.1.2废标后，采购代理机构应在指定采购网上公告，并公告废标的详细理由。</w:t>
      </w:r>
    </w:p>
    <w:p>
      <w:pPr>
        <w:rPr>
          <w:rFonts w:hAnsi="宋体" w:cs="宋体"/>
          <w:color w:val="auto"/>
          <w:sz w:val="36"/>
          <w:szCs w:val="36"/>
        </w:rPr>
      </w:pPr>
      <w:bookmarkStart w:id="55" w:name="_Toc6721"/>
      <w:bookmarkStart w:id="56" w:name="_Toc363474023"/>
      <w:r>
        <w:rPr>
          <w:rFonts w:hint="eastAsia" w:hAnsi="宋体" w:cs="宋体"/>
          <w:color w:val="auto"/>
          <w:sz w:val="36"/>
          <w:szCs w:val="36"/>
        </w:rPr>
        <w:br w:type="page"/>
      </w:r>
    </w:p>
    <w:p>
      <w:pPr>
        <w:pStyle w:val="3"/>
        <w:jc w:val="center"/>
        <w:rPr>
          <w:rFonts w:ascii="宋体" w:eastAsia="宋体" w:cs="宋体"/>
          <w:color w:val="auto"/>
          <w:sz w:val="36"/>
          <w:szCs w:val="36"/>
        </w:rPr>
      </w:pPr>
      <w:bookmarkStart w:id="57" w:name="_Toc29161"/>
      <w:r>
        <w:rPr>
          <w:rFonts w:hint="eastAsia" w:ascii="宋体" w:eastAsia="宋体" w:cs="宋体"/>
          <w:color w:val="auto"/>
          <w:sz w:val="36"/>
          <w:szCs w:val="36"/>
        </w:rPr>
        <w:t>第三章  合同条款及格式</w:t>
      </w:r>
      <w:bookmarkEnd w:id="55"/>
      <w:bookmarkEnd w:id="57"/>
    </w:p>
    <w:p>
      <w:pPr>
        <w:pStyle w:val="4"/>
        <w:jc w:val="center"/>
        <w:rPr>
          <w:rFonts w:ascii="宋体" w:hAnsi="宋体" w:cs="宋体"/>
          <w:color w:val="auto"/>
        </w:rPr>
      </w:pPr>
      <w:bookmarkStart w:id="58" w:name="_Toc15571"/>
      <w:bookmarkStart w:id="59" w:name="_Toc426457695"/>
      <w:bookmarkStart w:id="60" w:name="_Toc5043"/>
      <w:bookmarkStart w:id="61" w:name="_Toc476"/>
      <w:bookmarkStart w:id="62" w:name="_Toc26935"/>
      <w:bookmarkStart w:id="63" w:name="_Toc317530110"/>
      <w:bookmarkStart w:id="64" w:name="_Toc23856"/>
      <w:bookmarkStart w:id="65" w:name="_Toc389582038"/>
      <w:bookmarkStart w:id="66" w:name="_Toc1025"/>
      <w:bookmarkStart w:id="67" w:name="_Toc20481"/>
      <w:bookmarkStart w:id="68" w:name="_Toc2711"/>
      <w:bookmarkStart w:id="69" w:name="_Toc4053"/>
      <w:bookmarkStart w:id="70" w:name="_Toc11450"/>
      <w:r>
        <w:rPr>
          <w:rFonts w:hint="eastAsia" w:ascii="宋体" w:hAnsi="宋体" w:cs="宋体"/>
          <w:color w:val="auto"/>
        </w:rPr>
        <w:t>合同条款及格式前附表</w:t>
      </w:r>
      <w:bookmarkEnd w:id="58"/>
      <w:bookmarkEnd w:id="59"/>
      <w:bookmarkEnd w:id="60"/>
      <w:bookmarkEnd w:id="61"/>
      <w:bookmarkEnd w:id="62"/>
    </w:p>
    <w:p>
      <w:pPr>
        <w:rPr>
          <w:rFonts w:hAnsi="宋体" w:cs="宋体"/>
          <w:color w:val="auto"/>
        </w:rPr>
      </w:pPr>
      <w:r>
        <w:rPr>
          <w:rFonts w:hint="eastAsia" w:hAnsi="宋体" w:cs="宋体"/>
          <w:b/>
          <w:bCs/>
          <w:color w:val="auto"/>
        </w:rPr>
        <w:t>本表是对合同条款的具体补充和修改，如有矛盾，应以本资料表为准。</w:t>
      </w:r>
    </w:p>
    <w:tbl>
      <w:tblPr>
        <w:tblStyle w:val="24"/>
        <w:tblW w:w="949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8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945" w:type="dxa"/>
            <w:vAlign w:val="center"/>
          </w:tcPr>
          <w:p>
            <w:pPr>
              <w:spacing w:line="360" w:lineRule="auto"/>
              <w:jc w:val="center"/>
              <w:rPr>
                <w:rFonts w:hAnsi="宋体" w:cs="宋体"/>
                <w:b/>
                <w:color w:val="auto"/>
                <w:szCs w:val="24"/>
              </w:rPr>
            </w:pPr>
            <w:bookmarkStart w:id="71" w:name="_Toc11810"/>
            <w:bookmarkStart w:id="72" w:name="_Toc15898"/>
            <w:bookmarkStart w:id="73" w:name="_Toc403077645"/>
            <w:bookmarkStart w:id="74" w:name="_Toc3798"/>
            <w:bookmarkStart w:id="75" w:name="_Toc426457694"/>
            <w:r>
              <w:rPr>
                <w:rFonts w:hint="eastAsia" w:hAnsi="宋体" w:cs="宋体"/>
                <w:b/>
                <w:color w:val="auto"/>
                <w:szCs w:val="24"/>
              </w:rPr>
              <w:t>序号</w:t>
            </w:r>
          </w:p>
        </w:tc>
        <w:tc>
          <w:tcPr>
            <w:tcW w:w="8546" w:type="dxa"/>
            <w:vAlign w:val="center"/>
          </w:tcPr>
          <w:p>
            <w:pPr>
              <w:spacing w:line="360" w:lineRule="auto"/>
              <w:jc w:val="center"/>
              <w:rPr>
                <w:rFonts w:hAnsi="宋体" w:cs="宋体"/>
                <w:b/>
                <w:color w:val="auto"/>
                <w:szCs w:val="24"/>
              </w:rPr>
            </w:pPr>
            <w:r>
              <w:rPr>
                <w:rFonts w:hint="eastAsia" w:hAnsi="宋体" w:cs="宋体"/>
                <w:b/>
                <w:color w:val="auto"/>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945" w:type="dxa"/>
            <w:vAlign w:val="center"/>
          </w:tcPr>
          <w:p>
            <w:pPr>
              <w:spacing w:line="360" w:lineRule="auto"/>
              <w:jc w:val="center"/>
              <w:rPr>
                <w:rFonts w:hAnsi="宋体" w:cs="宋体"/>
                <w:color w:val="auto"/>
                <w:szCs w:val="24"/>
              </w:rPr>
            </w:pPr>
            <w:r>
              <w:rPr>
                <w:rFonts w:hint="eastAsia" w:hAnsi="宋体" w:cs="宋体"/>
                <w:color w:val="auto"/>
                <w:szCs w:val="24"/>
              </w:rPr>
              <w:t>1</w:t>
            </w:r>
          </w:p>
        </w:tc>
        <w:tc>
          <w:tcPr>
            <w:tcW w:w="8546" w:type="dxa"/>
            <w:vAlign w:val="center"/>
          </w:tcPr>
          <w:p>
            <w:pPr>
              <w:spacing w:line="360" w:lineRule="auto"/>
              <w:rPr>
                <w:rFonts w:hint="eastAsia" w:hAnsi="宋体" w:eastAsia="宋体" w:cs="宋体"/>
                <w:color w:val="auto"/>
                <w:szCs w:val="24"/>
                <w:lang w:eastAsia="zh-CN"/>
              </w:rPr>
            </w:pPr>
            <w:r>
              <w:rPr>
                <w:rFonts w:hint="eastAsia" w:hAnsi="宋体" w:cs="宋体"/>
                <w:b/>
                <w:color w:val="auto"/>
                <w:szCs w:val="24"/>
              </w:rPr>
              <w:t>采购人名称</w:t>
            </w:r>
            <w:r>
              <w:rPr>
                <w:rFonts w:hint="eastAsia" w:hAnsi="宋体" w:cs="宋体"/>
                <w:color w:val="auto"/>
                <w:szCs w:val="24"/>
              </w:rPr>
              <w:t>：</w:t>
            </w:r>
            <w:r>
              <w:rPr>
                <w:rFonts w:hint="eastAsia" w:hAnsi="宋体" w:cs="宋体"/>
                <w:b/>
                <w:color w:val="auto"/>
                <w:szCs w:val="24"/>
                <w:lang w:eastAsia="zh-CN"/>
              </w:rPr>
              <w:t>澄城县乡村振兴局</w:t>
            </w:r>
          </w:p>
          <w:p>
            <w:pPr>
              <w:spacing w:line="360" w:lineRule="auto"/>
              <w:jc w:val="left"/>
              <w:rPr>
                <w:rFonts w:hint="eastAsia" w:hAnsi="宋体" w:eastAsia="宋体" w:cs="宋体"/>
                <w:color w:val="auto"/>
                <w:szCs w:val="24"/>
                <w:lang w:eastAsia="zh-CN"/>
              </w:rPr>
            </w:pPr>
            <w:r>
              <w:rPr>
                <w:rFonts w:hint="eastAsia" w:hAnsi="宋体" w:cs="宋体"/>
                <w:b/>
                <w:color w:val="auto"/>
                <w:szCs w:val="24"/>
              </w:rPr>
              <w:t>地址</w:t>
            </w:r>
            <w:r>
              <w:rPr>
                <w:rFonts w:hint="eastAsia" w:hAnsi="宋体" w:cs="宋体"/>
                <w:color w:val="auto"/>
                <w:szCs w:val="24"/>
              </w:rPr>
              <w:t>：</w:t>
            </w:r>
            <w:r>
              <w:rPr>
                <w:rFonts w:hint="eastAsia" w:hAnsi="宋体" w:cs="宋体"/>
                <w:color w:val="auto"/>
                <w:szCs w:val="24"/>
                <w:highlight w:val="none"/>
                <w:lang w:eastAsia="zh-CN"/>
              </w:rPr>
              <w:t>澄城县晖福街五</w:t>
            </w:r>
            <w:r>
              <w:rPr>
                <w:rFonts w:hint="eastAsia" w:hAnsi="宋体" w:cs="宋体"/>
                <w:color w:val="auto"/>
                <w:szCs w:val="24"/>
                <w:highlight w:val="none"/>
                <w:lang w:val="en-US" w:eastAsia="zh-CN"/>
              </w:rPr>
              <w:t>路</w:t>
            </w:r>
            <w:r>
              <w:rPr>
                <w:rFonts w:hint="eastAsia" w:hAnsi="宋体" w:cs="宋体"/>
                <w:color w:val="auto"/>
                <w:szCs w:val="24"/>
                <w:highlight w:val="none"/>
                <w:lang w:eastAsia="zh-CN"/>
              </w:rPr>
              <w:t>口向北</w:t>
            </w:r>
            <w:r>
              <w:rPr>
                <w:rFonts w:hint="eastAsia" w:hAnsi="宋体" w:cs="宋体"/>
                <w:color w:val="auto"/>
                <w:szCs w:val="24"/>
                <w:highlight w:val="none"/>
                <w:lang w:val="en-US" w:eastAsia="zh-CN"/>
              </w:rPr>
              <w:t>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8" w:hRule="atLeast"/>
        </w:trPr>
        <w:tc>
          <w:tcPr>
            <w:tcW w:w="945" w:type="dxa"/>
            <w:vAlign w:val="center"/>
          </w:tcPr>
          <w:p>
            <w:pPr>
              <w:spacing w:line="360" w:lineRule="auto"/>
              <w:jc w:val="center"/>
              <w:rPr>
                <w:rFonts w:hAnsi="宋体" w:cs="宋体"/>
                <w:color w:val="auto"/>
                <w:szCs w:val="24"/>
              </w:rPr>
            </w:pPr>
            <w:r>
              <w:rPr>
                <w:rFonts w:hint="eastAsia" w:hAnsi="宋体" w:cs="宋体"/>
                <w:color w:val="auto"/>
                <w:szCs w:val="24"/>
              </w:rPr>
              <w:t>2</w:t>
            </w:r>
          </w:p>
        </w:tc>
        <w:tc>
          <w:tcPr>
            <w:tcW w:w="8546" w:type="dxa"/>
            <w:vAlign w:val="center"/>
          </w:tcPr>
          <w:p>
            <w:pPr>
              <w:spacing w:line="360" w:lineRule="auto"/>
              <w:rPr>
                <w:rFonts w:hAnsi="宋体" w:cs="宋体"/>
                <w:color w:val="auto"/>
                <w:szCs w:val="24"/>
              </w:rPr>
            </w:pPr>
            <w:r>
              <w:rPr>
                <w:rFonts w:hint="eastAsia" w:hAnsi="宋体" w:cs="宋体"/>
                <w:b/>
                <w:color w:val="auto"/>
                <w:szCs w:val="24"/>
              </w:rPr>
              <w:t>名词解释：</w:t>
            </w:r>
            <w:r>
              <w:rPr>
                <w:rFonts w:hint="eastAsia" w:hAnsi="宋体" w:cs="宋体"/>
                <w:color w:val="auto"/>
                <w:szCs w:val="24"/>
              </w:rPr>
              <w:t>本章节中出现的 “投标人”，在招标投标阶段措辞为“投标人”；在项目招标结束，中标结果确定后，措辞由“投标人”转为“中标人”；在采购人与中标人签订合同，履约、实施阶段，措辞由“中标人”转为“投标人”。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4" w:hRule="atLeast"/>
        </w:trPr>
        <w:tc>
          <w:tcPr>
            <w:tcW w:w="945" w:type="dxa"/>
            <w:vAlign w:val="center"/>
          </w:tcPr>
          <w:p>
            <w:pPr>
              <w:spacing w:line="360" w:lineRule="auto"/>
              <w:jc w:val="center"/>
              <w:rPr>
                <w:rFonts w:hAnsi="宋体" w:cs="宋体"/>
                <w:color w:val="auto"/>
                <w:szCs w:val="24"/>
              </w:rPr>
            </w:pPr>
            <w:r>
              <w:rPr>
                <w:rFonts w:hint="eastAsia" w:hAnsi="宋体" w:cs="宋体"/>
                <w:color w:val="auto"/>
                <w:szCs w:val="24"/>
              </w:rPr>
              <w:t>3</w:t>
            </w:r>
          </w:p>
        </w:tc>
        <w:tc>
          <w:tcPr>
            <w:tcW w:w="8546" w:type="dxa"/>
            <w:vAlign w:val="center"/>
          </w:tcPr>
          <w:p>
            <w:pPr>
              <w:spacing w:line="360" w:lineRule="auto"/>
              <w:rPr>
                <w:rFonts w:hAnsi="宋体" w:cs="宋体"/>
                <w:b/>
                <w:color w:val="auto"/>
                <w:szCs w:val="24"/>
              </w:rPr>
            </w:pPr>
            <w:r>
              <w:rPr>
                <w:rFonts w:hint="eastAsia" w:hAnsi="宋体" w:cs="宋体"/>
                <w:b/>
                <w:color w:val="auto"/>
                <w:szCs w:val="24"/>
              </w:rPr>
              <w:t>项目实施地点：采购人指定地点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exact"/>
        </w:trPr>
        <w:tc>
          <w:tcPr>
            <w:tcW w:w="945" w:type="dxa"/>
            <w:vAlign w:val="center"/>
          </w:tcPr>
          <w:p>
            <w:pPr>
              <w:spacing w:line="360" w:lineRule="auto"/>
              <w:jc w:val="center"/>
              <w:rPr>
                <w:rFonts w:hAnsi="宋体" w:cs="宋体"/>
                <w:color w:val="auto"/>
                <w:szCs w:val="24"/>
              </w:rPr>
            </w:pPr>
            <w:r>
              <w:rPr>
                <w:rFonts w:hint="eastAsia" w:hAnsi="宋体" w:cs="宋体"/>
                <w:color w:val="auto"/>
                <w:szCs w:val="24"/>
              </w:rPr>
              <w:t>4</w:t>
            </w:r>
          </w:p>
        </w:tc>
        <w:tc>
          <w:tcPr>
            <w:tcW w:w="8546" w:type="dxa"/>
            <w:vAlign w:val="center"/>
          </w:tcPr>
          <w:p>
            <w:pPr>
              <w:spacing w:line="360" w:lineRule="auto"/>
              <w:rPr>
                <w:rFonts w:hint="default" w:hAnsi="宋体" w:eastAsia="宋体" w:cs="宋体"/>
                <w:color w:val="auto"/>
                <w:szCs w:val="24"/>
                <w:lang w:val="en-US" w:eastAsia="zh-CN"/>
              </w:rPr>
            </w:pPr>
            <w:bookmarkStart w:id="76" w:name="OLE_LINK6"/>
            <w:bookmarkStart w:id="77" w:name="OLE_LINK5"/>
            <w:r>
              <w:rPr>
                <w:rFonts w:hint="eastAsia" w:hAnsi="宋体" w:cs="宋体"/>
                <w:b/>
                <w:color w:val="auto"/>
                <w:szCs w:val="24"/>
                <w:lang w:val="en-US" w:eastAsia="zh-CN"/>
              </w:rPr>
              <w:t>服务期</w:t>
            </w:r>
            <w:r>
              <w:rPr>
                <w:rFonts w:hint="eastAsia" w:hAnsi="宋体" w:cs="宋体"/>
                <w:b/>
                <w:color w:val="auto"/>
                <w:szCs w:val="24"/>
              </w:rPr>
              <w:t>：</w:t>
            </w:r>
            <w:bookmarkEnd w:id="76"/>
            <w:bookmarkEnd w:id="77"/>
            <w:r>
              <w:rPr>
                <w:rFonts w:hint="eastAsia" w:hAnsi="宋体" w:cs="宋体"/>
                <w:b/>
                <w:color w:val="auto"/>
                <w:szCs w:val="24"/>
              </w:rPr>
              <w:t>签订合同之日起至2023年11月底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8" w:hRule="exact"/>
        </w:trPr>
        <w:tc>
          <w:tcPr>
            <w:tcW w:w="945" w:type="dxa"/>
            <w:vAlign w:val="center"/>
          </w:tcPr>
          <w:p>
            <w:pPr>
              <w:spacing w:line="360" w:lineRule="auto"/>
              <w:jc w:val="center"/>
              <w:rPr>
                <w:rFonts w:hint="eastAsia" w:hAnsi="宋体" w:eastAsia="宋体" w:cs="宋体"/>
                <w:color w:val="auto"/>
                <w:szCs w:val="24"/>
                <w:lang w:eastAsia="zh-CN"/>
              </w:rPr>
            </w:pPr>
            <w:r>
              <w:rPr>
                <w:rFonts w:hint="eastAsia" w:hAnsi="宋体" w:cs="宋体"/>
                <w:color w:val="auto"/>
                <w:szCs w:val="24"/>
                <w:lang w:val="en-US" w:eastAsia="zh-CN"/>
              </w:rPr>
              <w:t>5</w:t>
            </w:r>
          </w:p>
        </w:tc>
        <w:tc>
          <w:tcPr>
            <w:tcW w:w="8546" w:type="dxa"/>
            <w:vAlign w:val="center"/>
          </w:tcPr>
          <w:p>
            <w:pPr>
              <w:spacing w:line="360" w:lineRule="auto"/>
              <w:rPr>
                <w:rFonts w:hAnsi="宋体" w:cs="宋体"/>
                <w:b/>
                <w:color w:val="auto"/>
                <w:szCs w:val="24"/>
              </w:rPr>
            </w:pPr>
            <w:r>
              <w:rPr>
                <w:rFonts w:hint="eastAsia" w:hAnsi="宋体" w:cs="宋体"/>
                <w:b/>
                <w:color w:val="auto"/>
                <w:szCs w:val="24"/>
              </w:rPr>
              <w:t>付款：</w:t>
            </w:r>
          </w:p>
          <w:p>
            <w:pPr>
              <w:spacing w:line="360" w:lineRule="auto"/>
              <w:rPr>
                <w:rFonts w:hAnsi="宋体" w:cs="宋体"/>
                <w:bCs/>
                <w:color w:val="auto"/>
                <w:szCs w:val="24"/>
              </w:rPr>
            </w:pPr>
            <w:r>
              <w:rPr>
                <w:rFonts w:hint="eastAsia" w:hAnsi="宋体" w:cs="宋体"/>
                <w:bCs/>
                <w:color w:val="auto"/>
                <w:szCs w:val="24"/>
              </w:rPr>
              <w:t>1.合同总价组成为综合单价合同，以实际发生的工作量为准结算。</w:t>
            </w:r>
          </w:p>
          <w:p>
            <w:pPr>
              <w:spacing w:line="360" w:lineRule="auto"/>
              <w:rPr>
                <w:rFonts w:hAnsi="宋体" w:cs="宋体"/>
                <w:bCs/>
                <w:color w:val="auto"/>
                <w:szCs w:val="24"/>
              </w:rPr>
            </w:pPr>
            <w:r>
              <w:rPr>
                <w:rFonts w:hint="eastAsia" w:hAnsi="宋体" w:cs="宋体"/>
                <w:bCs/>
                <w:color w:val="auto"/>
                <w:szCs w:val="24"/>
              </w:rPr>
              <w:t>2.付款方式和程序：</w:t>
            </w:r>
          </w:p>
          <w:p>
            <w:pPr>
              <w:spacing w:line="360" w:lineRule="auto"/>
              <w:ind w:firstLine="480" w:firstLineChars="200"/>
              <w:rPr>
                <w:rFonts w:hAnsi="宋体" w:cs="宋体"/>
                <w:bCs/>
                <w:color w:val="auto"/>
                <w:szCs w:val="24"/>
              </w:rPr>
            </w:pPr>
            <w:r>
              <w:rPr>
                <w:rFonts w:hint="eastAsia" w:hAnsi="宋体" w:cs="宋体"/>
                <w:bCs/>
                <w:color w:val="auto"/>
                <w:szCs w:val="24"/>
              </w:rPr>
              <w:t>2.1由采购人负责结算，在付款前，投标人必须开具全额发票给采购人（附详细清单）。</w:t>
            </w:r>
          </w:p>
          <w:p>
            <w:pPr>
              <w:spacing w:line="360" w:lineRule="auto"/>
              <w:ind w:firstLine="482" w:firstLineChars="200"/>
              <w:rPr>
                <w:rFonts w:hAnsi="宋体" w:cs="宋体"/>
                <w:b/>
                <w:color w:val="auto"/>
                <w:szCs w:val="24"/>
              </w:rPr>
            </w:pPr>
            <w:r>
              <w:rPr>
                <w:rFonts w:hint="eastAsia" w:hAnsi="宋体" w:cs="宋体"/>
                <w:b/>
                <w:color w:val="auto"/>
                <w:szCs w:val="24"/>
              </w:rPr>
              <w:t>2.2付款方式：</w:t>
            </w:r>
          </w:p>
          <w:p>
            <w:pPr>
              <w:spacing w:line="360" w:lineRule="auto"/>
              <w:ind w:firstLine="482" w:firstLineChars="200"/>
              <w:rPr>
                <w:rFonts w:hAnsi="宋体" w:cs="宋体"/>
                <w:b/>
                <w:bCs/>
                <w:color w:val="auto"/>
                <w:szCs w:val="24"/>
              </w:rPr>
            </w:pPr>
            <w:r>
              <w:rPr>
                <w:rFonts w:hint="eastAsia" w:hAnsi="宋体" w:cs="宋体"/>
                <w:b/>
                <w:bCs/>
                <w:color w:val="auto"/>
                <w:szCs w:val="24"/>
              </w:rPr>
              <w:t>每半年按照实际培训人数结算一次（具体以签订合同为准）</w:t>
            </w:r>
          </w:p>
          <w:p>
            <w:pPr>
              <w:spacing w:line="360" w:lineRule="auto"/>
              <w:ind w:firstLine="482" w:firstLineChars="200"/>
              <w:rPr>
                <w:rFonts w:hAnsi="宋体" w:cs="宋体"/>
                <w:b/>
                <w:color w:val="auto"/>
                <w:szCs w:val="24"/>
              </w:rPr>
            </w:pPr>
            <w:r>
              <w:rPr>
                <w:rFonts w:hint="eastAsia" w:hAnsi="宋体" w:cs="宋体"/>
                <w:b/>
                <w:color w:val="auto"/>
                <w:szCs w:val="24"/>
              </w:rPr>
              <w:t>2.3支付方式：银行转账</w:t>
            </w:r>
          </w:p>
        </w:tc>
      </w:tr>
      <w:bookmarkEnd w:id="71"/>
      <w:bookmarkEnd w:id="72"/>
      <w:bookmarkEnd w:id="73"/>
      <w:bookmarkEnd w:id="74"/>
      <w:bookmarkEnd w:id="75"/>
    </w:tbl>
    <w:p>
      <w:pPr>
        <w:rPr>
          <w:rFonts w:hAnsi="宋体" w:cs="宋体"/>
          <w:b/>
          <w:color w:val="auto"/>
          <w:sz w:val="36"/>
          <w:szCs w:val="36"/>
        </w:rPr>
      </w:pPr>
      <w:r>
        <w:rPr>
          <w:rFonts w:hint="eastAsia" w:hAnsi="宋体" w:cs="宋体"/>
          <w:b/>
          <w:color w:val="auto"/>
          <w:sz w:val="36"/>
          <w:szCs w:val="36"/>
        </w:rPr>
        <w:br w:type="page"/>
      </w:r>
    </w:p>
    <w:p>
      <w:pPr>
        <w:pStyle w:val="59"/>
        <w:keepNext w:val="0"/>
        <w:keepLines w:val="0"/>
        <w:pageBreakBefore w:val="0"/>
        <w:widowControl/>
        <w:kinsoku/>
        <w:wordWrap/>
        <w:overflowPunct/>
        <w:topLinePunct w:val="0"/>
        <w:autoSpaceDE/>
        <w:autoSpaceDN/>
        <w:bidi w:val="0"/>
        <w:spacing w:line="360" w:lineRule="auto"/>
        <w:ind w:firstLine="0"/>
        <w:jc w:val="both"/>
        <w:rPr>
          <w:rFonts w:hint="eastAsia" w:ascii="仿宋" w:hAnsi="仿宋" w:eastAsia="仿宋" w:cs="仿宋"/>
          <w:b/>
          <w:color w:val="auto"/>
          <w:szCs w:val="28"/>
          <w:highlight w:val="none"/>
        </w:rPr>
      </w:pPr>
    </w:p>
    <w:p>
      <w:pPr>
        <w:pStyle w:val="59"/>
        <w:keepNext w:val="0"/>
        <w:keepLines w:val="0"/>
        <w:pageBreakBefore w:val="0"/>
        <w:widowControl/>
        <w:kinsoku/>
        <w:wordWrap/>
        <w:overflowPunct/>
        <w:topLinePunct w:val="0"/>
        <w:autoSpaceDE/>
        <w:autoSpaceDN/>
        <w:bidi w:val="0"/>
        <w:snapToGrid w:val="0"/>
        <w:spacing w:before="0" w:after="0" w:line="360" w:lineRule="auto"/>
        <w:ind w:firstLine="0"/>
        <w:jc w:val="both"/>
        <w:textAlignment w:val="auto"/>
        <w:rPr>
          <w:rFonts w:hint="eastAsia" w:ascii="仿宋" w:hAnsi="仿宋" w:eastAsia="仿宋" w:cs="仿宋"/>
          <w:b/>
          <w:bCs w:val="0"/>
          <w:color w:val="auto"/>
          <w:sz w:val="48"/>
          <w:szCs w:val="48"/>
          <w:highlight w:val="yellow"/>
        </w:rPr>
      </w:pPr>
    </w:p>
    <w:p>
      <w:pPr>
        <w:pStyle w:val="2"/>
        <w:keepNext w:val="0"/>
        <w:keepLines w:val="0"/>
        <w:pageBreakBefore w:val="0"/>
        <w:kinsoku/>
        <w:wordWrap/>
        <w:overflowPunct/>
        <w:topLinePunct w:val="0"/>
        <w:autoSpaceDE/>
        <w:autoSpaceDN/>
        <w:bidi w:val="0"/>
        <w:spacing w:line="360" w:lineRule="auto"/>
        <w:jc w:val="center"/>
        <w:rPr>
          <w:rFonts w:hint="eastAsia" w:ascii="仿宋" w:hAnsi="仿宋" w:eastAsia="仿宋" w:cs="仿宋"/>
          <w:b/>
          <w:bCs w:val="0"/>
          <w:color w:val="auto"/>
          <w:sz w:val="36"/>
          <w:szCs w:val="36"/>
          <w:highlight w:val="none"/>
          <w:lang w:eastAsia="zh-CN"/>
        </w:rPr>
      </w:pPr>
      <w:r>
        <w:rPr>
          <w:rFonts w:hint="eastAsia" w:ascii="仿宋" w:hAnsi="仿宋" w:eastAsia="仿宋" w:cs="仿宋"/>
          <w:b/>
          <w:bCs w:val="0"/>
          <w:color w:val="auto"/>
          <w:sz w:val="36"/>
          <w:szCs w:val="36"/>
          <w:highlight w:val="none"/>
          <w:lang w:eastAsia="zh-CN"/>
        </w:rPr>
        <w:t>澄城县乡村振兴局</w:t>
      </w:r>
    </w:p>
    <w:p>
      <w:pPr>
        <w:pStyle w:val="2"/>
        <w:keepNext w:val="0"/>
        <w:keepLines w:val="0"/>
        <w:pageBreakBefore w:val="0"/>
        <w:kinsoku/>
        <w:wordWrap/>
        <w:overflowPunct/>
        <w:topLinePunct w:val="0"/>
        <w:autoSpaceDE/>
        <w:autoSpaceDN/>
        <w:bidi w:val="0"/>
        <w:spacing w:line="360" w:lineRule="auto"/>
        <w:jc w:val="center"/>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t>2023年农民实用技术培训项目</w:t>
      </w:r>
    </w:p>
    <w:p>
      <w:pPr>
        <w:pStyle w:val="2"/>
        <w:keepNext w:val="0"/>
        <w:keepLines w:val="0"/>
        <w:pageBreakBefore w:val="0"/>
        <w:kinsoku/>
        <w:wordWrap/>
        <w:overflowPunct/>
        <w:topLinePunct w:val="0"/>
        <w:autoSpaceDE/>
        <w:autoSpaceDN/>
        <w:bidi w:val="0"/>
        <w:spacing w:line="360" w:lineRule="auto"/>
        <w:jc w:val="center"/>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t>第</w:t>
      </w:r>
      <w:r>
        <w:rPr>
          <w:rFonts w:hint="eastAsia" w:ascii="仿宋" w:hAnsi="仿宋" w:eastAsia="仿宋" w:cs="仿宋"/>
          <w:b/>
          <w:bCs w:val="0"/>
          <w:color w:val="auto"/>
          <w:sz w:val="36"/>
          <w:szCs w:val="36"/>
          <w:highlight w:val="none"/>
          <w:u w:val="single"/>
          <w:lang w:val="en-US" w:eastAsia="zh-CN"/>
        </w:rPr>
        <w:t xml:space="preserve">    </w:t>
      </w:r>
      <w:r>
        <w:rPr>
          <w:rFonts w:hint="eastAsia" w:ascii="仿宋" w:hAnsi="仿宋" w:eastAsia="仿宋" w:cs="仿宋"/>
          <w:b/>
          <w:bCs w:val="0"/>
          <w:color w:val="auto"/>
          <w:sz w:val="36"/>
          <w:szCs w:val="36"/>
          <w:highlight w:val="none"/>
          <w:lang w:val="en-US" w:eastAsia="zh-CN"/>
        </w:rPr>
        <w:t>包</w:t>
      </w:r>
    </w:p>
    <w:p>
      <w:pPr>
        <w:snapToGrid w:val="0"/>
        <w:spacing w:line="500" w:lineRule="exact"/>
        <w:jc w:val="center"/>
        <w:rPr>
          <w:rFonts w:hint="eastAsia" w:ascii="仿宋" w:hAnsi="仿宋" w:eastAsia="仿宋" w:cs="仿宋"/>
          <w:b/>
          <w:bCs w:val="0"/>
          <w:color w:val="auto"/>
          <w:kern w:val="0"/>
          <w:sz w:val="36"/>
          <w:szCs w:val="36"/>
          <w:highlight w:val="none"/>
          <w:lang w:val="en-US" w:eastAsia="zh-CN" w:bidi="ar-SA"/>
        </w:rPr>
      </w:pPr>
    </w:p>
    <w:p>
      <w:pPr>
        <w:snapToGrid w:val="0"/>
        <w:spacing w:line="500" w:lineRule="exact"/>
        <w:jc w:val="center"/>
        <w:rPr>
          <w:rFonts w:hint="eastAsia" w:ascii="仿宋" w:hAnsi="仿宋" w:eastAsia="仿宋" w:cs="仿宋"/>
          <w:b/>
          <w:bCs w:val="0"/>
          <w:color w:val="auto"/>
          <w:kern w:val="0"/>
          <w:sz w:val="36"/>
          <w:szCs w:val="36"/>
          <w:highlight w:val="none"/>
          <w:lang w:val="en-US" w:eastAsia="zh-CN" w:bidi="ar-SA"/>
        </w:rPr>
      </w:pPr>
      <w:r>
        <w:rPr>
          <w:rFonts w:hint="eastAsia" w:ascii="仿宋" w:hAnsi="仿宋" w:eastAsia="仿宋" w:cs="仿宋"/>
          <w:b/>
          <w:bCs w:val="0"/>
          <w:color w:val="auto"/>
          <w:kern w:val="0"/>
          <w:sz w:val="36"/>
          <w:szCs w:val="36"/>
          <w:highlight w:val="none"/>
          <w:lang w:val="en-US" w:eastAsia="zh-CN" w:bidi="ar-SA"/>
        </w:rPr>
        <w:t>合 同 书</w:t>
      </w:r>
    </w:p>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color w:val="auto"/>
          <w:kern w:val="0"/>
          <w:sz w:val="36"/>
          <w:szCs w:val="36"/>
          <w:highlight w:val="none"/>
        </w:rPr>
      </w:pPr>
    </w:p>
    <w:p>
      <w:pPr>
        <w:pStyle w:val="2"/>
        <w:keepNext w:val="0"/>
        <w:keepLines w:val="0"/>
        <w:pageBreakBefore w:val="0"/>
        <w:kinsoku/>
        <w:wordWrap/>
        <w:overflowPunct/>
        <w:topLinePunct w:val="0"/>
        <w:autoSpaceDE/>
        <w:autoSpaceDN/>
        <w:bidi w:val="0"/>
        <w:spacing w:line="360" w:lineRule="auto"/>
        <w:rPr>
          <w:rFonts w:hint="eastAsia"/>
          <w:color w:val="auto"/>
        </w:rPr>
      </w:pPr>
    </w:p>
    <w:p>
      <w:pPr>
        <w:keepNext w:val="0"/>
        <w:keepLines w:val="0"/>
        <w:pageBreakBefore w:val="0"/>
        <w:kinsoku/>
        <w:wordWrap/>
        <w:overflowPunct/>
        <w:topLinePunct w:val="0"/>
        <w:autoSpaceDE/>
        <w:autoSpaceDN/>
        <w:bidi w:val="0"/>
        <w:spacing w:line="360" w:lineRule="auto"/>
        <w:outlineLvl w:val="9"/>
        <w:rPr>
          <w:rFonts w:hint="eastAsia"/>
          <w:color w:val="auto"/>
        </w:rPr>
      </w:pPr>
    </w:p>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color w:val="auto"/>
          <w:kern w:val="0"/>
          <w:sz w:val="36"/>
          <w:szCs w:val="36"/>
          <w:highlight w:val="none"/>
        </w:rPr>
      </w:pPr>
    </w:p>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color w:val="auto"/>
          <w:kern w:val="0"/>
          <w:sz w:val="36"/>
          <w:szCs w:val="36"/>
          <w:highlight w:val="none"/>
        </w:rPr>
      </w:pPr>
    </w:p>
    <w:p>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合同编号：XXXX</w:t>
      </w:r>
    </w:p>
    <w:p>
      <w:pPr>
        <w:keepNext w:val="0"/>
        <w:keepLines w:val="0"/>
        <w:pageBreakBefore w:val="0"/>
        <w:kinsoku/>
        <w:wordWrap/>
        <w:overflowPunct/>
        <w:topLinePunct w:val="0"/>
        <w:autoSpaceDE/>
        <w:autoSpaceDN/>
        <w:bidi w:val="0"/>
        <w:spacing w:line="360" w:lineRule="auto"/>
        <w:rPr>
          <w:rFonts w:hint="eastAsia" w:ascii="仿宋" w:hAnsi="仿宋" w:eastAsia="仿宋" w:cs="仿宋"/>
          <w:b/>
          <w:color w:val="auto"/>
          <w:highlight w:val="none"/>
        </w:rPr>
      </w:pPr>
    </w:p>
    <w:p>
      <w:pPr>
        <w:pStyle w:val="60"/>
        <w:keepNext w:val="0"/>
        <w:keepLines w:val="0"/>
        <w:pageBreakBefore w:val="0"/>
        <w:kinsoku/>
        <w:wordWrap/>
        <w:overflowPunct/>
        <w:topLinePunct w:val="0"/>
        <w:autoSpaceDE/>
        <w:autoSpaceDN/>
        <w:bidi w:val="0"/>
        <w:spacing w:line="360" w:lineRule="auto"/>
        <w:rPr>
          <w:rFonts w:hint="eastAsia"/>
          <w:color w:val="auto"/>
        </w:rPr>
      </w:pPr>
    </w:p>
    <w:p>
      <w:pPr>
        <w:keepNext w:val="0"/>
        <w:keepLines w:val="0"/>
        <w:pageBreakBefore w:val="0"/>
        <w:kinsoku/>
        <w:wordWrap/>
        <w:overflowPunct/>
        <w:topLinePunct w:val="0"/>
        <w:autoSpaceDE/>
        <w:autoSpaceDN/>
        <w:bidi w:val="0"/>
        <w:spacing w:line="360" w:lineRule="auto"/>
        <w:ind w:left="1469" w:hanging="1469" w:hangingChars="400"/>
        <w:rPr>
          <w:rFonts w:hint="eastAsia"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lang w:bidi="ar"/>
        </w:rPr>
        <w:t xml:space="preserve">          甲方(</w:t>
      </w:r>
      <w:r>
        <w:rPr>
          <w:rFonts w:hint="eastAsia" w:ascii="仿宋" w:hAnsi="仿宋" w:eastAsia="仿宋" w:cs="仿宋"/>
          <w:b/>
          <w:color w:val="auto"/>
          <w:spacing w:val="23"/>
          <w:sz w:val="32"/>
          <w:szCs w:val="32"/>
          <w:highlight w:val="none"/>
          <w:lang w:bidi="ar"/>
        </w:rPr>
        <w:fldChar w:fldCharType="begin"/>
      </w:r>
      <w:r>
        <w:rPr>
          <w:rFonts w:hint="eastAsia" w:ascii="仿宋" w:hAnsi="仿宋" w:eastAsia="仿宋" w:cs="仿宋"/>
          <w:b/>
          <w:color w:val="auto"/>
          <w:spacing w:val="23"/>
          <w:sz w:val="32"/>
          <w:szCs w:val="32"/>
          <w:highlight w:val="none"/>
          <w:lang w:bidi="ar"/>
        </w:rPr>
        <w:instrText xml:space="preserve"> HYPERLINK "http://set2.mail.qq.com/cgi-bin/mail_spam?action=check_link&amp;spam=0&amp;url=http://www.baidu.com/s?wd=%E9%87%87%E8%B4%AD%E5%8D%95&amp;hl_tag=textlink&amp;tn=SE_hldp01350_v6v6zkg6" </w:instrText>
      </w:r>
      <w:r>
        <w:rPr>
          <w:rFonts w:hint="eastAsia" w:ascii="仿宋" w:hAnsi="仿宋" w:eastAsia="仿宋" w:cs="仿宋"/>
          <w:b/>
          <w:color w:val="auto"/>
          <w:spacing w:val="23"/>
          <w:sz w:val="32"/>
          <w:szCs w:val="32"/>
          <w:highlight w:val="none"/>
          <w:lang w:bidi="ar"/>
        </w:rPr>
        <w:fldChar w:fldCharType="separate"/>
      </w:r>
      <w:r>
        <w:rPr>
          <w:rStyle w:val="28"/>
          <w:rFonts w:hint="eastAsia" w:ascii="仿宋" w:hAnsi="仿宋" w:eastAsia="仿宋" w:cs="仿宋"/>
          <w:b/>
          <w:color w:val="auto"/>
          <w:spacing w:val="23"/>
          <w:sz w:val="32"/>
          <w:szCs w:val="32"/>
          <w:highlight w:val="none"/>
        </w:rPr>
        <w:t>采购人</w:t>
      </w:r>
      <w:r>
        <w:rPr>
          <w:rFonts w:hint="eastAsia" w:ascii="仿宋" w:hAnsi="仿宋" w:eastAsia="仿宋" w:cs="仿宋"/>
          <w:b/>
          <w:color w:val="auto"/>
          <w:spacing w:val="23"/>
          <w:sz w:val="32"/>
          <w:szCs w:val="32"/>
          <w:highlight w:val="none"/>
          <w:lang w:bidi="ar"/>
        </w:rPr>
        <w:fldChar w:fldCharType="end"/>
      </w:r>
      <w:r>
        <w:rPr>
          <w:rFonts w:hint="eastAsia" w:ascii="仿宋" w:hAnsi="仿宋" w:eastAsia="仿宋" w:cs="仿宋"/>
          <w:b/>
          <w:color w:val="auto"/>
          <w:spacing w:val="23"/>
          <w:sz w:val="32"/>
          <w:szCs w:val="32"/>
          <w:highlight w:val="none"/>
          <w:lang w:bidi="ar"/>
        </w:rPr>
        <w:t>)：</w:t>
      </w:r>
      <w:r>
        <w:rPr>
          <w:rFonts w:hint="eastAsia" w:ascii="仿宋" w:hAnsi="仿宋" w:eastAsia="仿宋" w:cs="仿宋"/>
          <w:b/>
          <w:color w:val="auto"/>
          <w:spacing w:val="23"/>
          <w:sz w:val="32"/>
          <w:szCs w:val="32"/>
          <w:highlight w:val="none"/>
          <w:u w:val="single"/>
          <w:lang w:bidi="ar"/>
        </w:rPr>
        <w:t xml:space="preserve">           </w:t>
      </w:r>
      <w:r>
        <w:rPr>
          <w:rFonts w:hint="eastAsia" w:ascii="仿宋" w:hAnsi="仿宋" w:eastAsia="仿宋" w:cs="仿宋"/>
          <w:b/>
          <w:color w:val="auto"/>
          <w:spacing w:val="23"/>
          <w:sz w:val="32"/>
          <w:szCs w:val="32"/>
          <w:highlight w:val="none"/>
          <w:u w:val="single"/>
          <w:lang w:val="en-US" w:eastAsia="zh-CN" w:bidi="ar"/>
        </w:rPr>
        <w:t>.</w:t>
      </w:r>
    </w:p>
    <w:p>
      <w:pPr>
        <w:keepNext w:val="0"/>
        <w:keepLines w:val="0"/>
        <w:pageBreakBefore w:val="0"/>
        <w:kinsoku/>
        <w:wordWrap/>
        <w:overflowPunct/>
        <w:topLinePunct w:val="0"/>
        <w:autoSpaceDE/>
        <w:autoSpaceDN/>
        <w:bidi w:val="0"/>
        <w:spacing w:line="360" w:lineRule="auto"/>
        <w:ind w:left="1469" w:hanging="1469" w:hangingChars="400"/>
        <w:rPr>
          <w:rFonts w:hint="eastAsia" w:ascii="仿宋" w:hAnsi="仿宋" w:eastAsia="仿宋" w:cs="仿宋"/>
          <w:b/>
          <w:color w:val="auto"/>
          <w:spacing w:val="23"/>
          <w:sz w:val="32"/>
          <w:szCs w:val="32"/>
          <w:highlight w:val="none"/>
          <w:u w:val="single"/>
          <w:lang w:val="en-US" w:eastAsia="zh-CN" w:bidi="ar"/>
        </w:rPr>
      </w:pPr>
      <w:r>
        <w:rPr>
          <w:rFonts w:hint="eastAsia" w:ascii="仿宋" w:hAnsi="仿宋" w:eastAsia="仿宋" w:cs="仿宋"/>
          <w:b/>
          <w:color w:val="auto"/>
          <w:spacing w:val="23"/>
          <w:sz w:val="32"/>
          <w:szCs w:val="32"/>
          <w:highlight w:val="none"/>
          <w:lang w:bidi="ar"/>
        </w:rPr>
        <w:t xml:space="preserve">          </w:t>
      </w:r>
      <w:r>
        <w:rPr>
          <w:rFonts w:hint="eastAsia" w:ascii="仿宋" w:hAnsi="仿宋" w:eastAsia="仿宋" w:cs="仿宋"/>
          <w:b/>
          <w:color w:val="auto"/>
          <w:spacing w:val="23"/>
          <w:sz w:val="32"/>
          <w:szCs w:val="32"/>
          <w:highlight w:val="none"/>
          <w:lang w:bidi="ar"/>
        </w:rPr>
        <w:fldChar w:fldCharType="begin"/>
      </w:r>
      <w:r>
        <w:rPr>
          <w:rFonts w:hint="eastAsia" w:ascii="仿宋" w:hAnsi="仿宋" w:eastAsia="仿宋" w:cs="仿宋"/>
          <w:b/>
          <w:color w:val="auto"/>
          <w:spacing w:val="23"/>
          <w:sz w:val="32"/>
          <w:szCs w:val="32"/>
          <w:highlight w:val="none"/>
          <w:lang w:bidi="ar"/>
        </w:rPr>
        <w:instrText xml:space="preserve"> HYPERLINK "http://set2.mail.qq.com/cgi-bin/mail_spam?action=check_link&amp;spam=0&amp;url=http://www.baidu.com/s?wd=%E4%B9%99%E6%96%B9&amp;hl_tag=textlink&amp;tn=SE_hldp01350_v6v6zkg6" </w:instrText>
      </w:r>
      <w:r>
        <w:rPr>
          <w:rFonts w:hint="eastAsia" w:ascii="仿宋" w:hAnsi="仿宋" w:eastAsia="仿宋" w:cs="仿宋"/>
          <w:b/>
          <w:color w:val="auto"/>
          <w:spacing w:val="23"/>
          <w:sz w:val="32"/>
          <w:szCs w:val="32"/>
          <w:highlight w:val="none"/>
          <w:lang w:bidi="ar"/>
        </w:rPr>
        <w:fldChar w:fldCharType="separate"/>
      </w:r>
      <w:r>
        <w:rPr>
          <w:rStyle w:val="28"/>
          <w:rFonts w:hint="eastAsia" w:ascii="仿宋" w:hAnsi="仿宋" w:eastAsia="仿宋" w:cs="仿宋"/>
          <w:b/>
          <w:color w:val="auto"/>
          <w:spacing w:val="23"/>
          <w:sz w:val="32"/>
          <w:szCs w:val="32"/>
          <w:highlight w:val="none"/>
        </w:rPr>
        <w:t>乙方</w:t>
      </w:r>
      <w:r>
        <w:rPr>
          <w:rFonts w:hint="eastAsia" w:ascii="仿宋" w:hAnsi="仿宋" w:eastAsia="仿宋" w:cs="仿宋"/>
          <w:b/>
          <w:color w:val="auto"/>
          <w:spacing w:val="23"/>
          <w:sz w:val="32"/>
          <w:szCs w:val="32"/>
          <w:highlight w:val="none"/>
          <w:lang w:bidi="ar"/>
        </w:rPr>
        <w:fldChar w:fldCharType="end"/>
      </w:r>
      <w:r>
        <w:rPr>
          <w:rFonts w:hint="eastAsia" w:ascii="仿宋" w:hAnsi="仿宋" w:eastAsia="仿宋" w:cs="仿宋"/>
          <w:b/>
          <w:color w:val="auto"/>
          <w:spacing w:val="23"/>
          <w:sz w:val="32"/>
          <w:szCs w:val="32"/>
          <w:highlight w:val="none"/>
          <w:lang w:bidi="ar"/>
        </w:rPr>
        <w:t>(供应商)：</w:t>
      </w:r>
      <w:r>
        <w:rPr>
          <w:rFonts w:hint="eastAsia" w:ascii="仿宋" w:hAnsi="仿宋" w:eastAsia="仿宋" w:cs="仿宋"/>
          <w:b/>
          <w:color w:val="auto"/>
          <w:spacing w:val="23"/>
          <w:sz w:val="32"/>
          <w:szCs w:val="32"/>
          <w:highlight w:val="none"/>
          <w:u w:val="single"/>
          <w:lang w:bidi="ar"/>
        </w:rPr>
        <w:t xml:space="preserve">           </w:t>
      </w:r>
      <w:r>
        <w:rPr>
          <w:rFonts w:hint="eastAsia" w:ascii="仿宋" w:hAnsi="仿宋" w:eastAsia="仿宋" w:cs="仿宋"/>
          <w:b/>
          <w:color w:val="auto"/>
          <w:spacing w:val="23"/>
          <w:sz w:val="32"/>
          <w:szCs w:val="32"/>
          <w:highlight w:val="none"/>
          <w:u w:val="single"/>
          <w:lang w:val="en-US" w:eastAsia="zh-CN" w:bidi="ar"/>
        </w:rPr>
        <w:t>.</w:t>
      </w:r>
    </w:p>
    <w:p>
      <w:pPr>
        <w:pStyle w:val="2"/>
        <w:rPr>
          <w:rFonts w:hint="eastAsia" w:eastAsia="仿宋"/>
          <w:lang w:val="en-US" w:eastAsia="zh-CN"/>
        </w:rPr>
      </w:pPr>
      <w:r>
        <w:rPr>
          <w:rFonts w:hint="eastAsia" w:ascii="仿宋" w:hAnsi="仿宋" w:cs="仿宋"/>
          <w:b/>
          <w:color w:val="auto"/>
          <w:spacing w:val="23"/>
          <w:kern w:val="2"/>
          <w:sz w:val="32"/>
          <w:szCs w:val="32"/>
          <w:highlight w:val="none"/>
          <w:lang w:val="en-US" w:eastAsia="zh-CN" w:bidi="ar"/>
        </w:rPr>
        <w:t xml:space="preserve">     </w:t>
      </w:r>
      <w:r>
        <w:rPr>
          <w:rFonts w:hint="eastAsia" w:ascii="仿宋" w:hAnsi="仿宋" w:eastAsia="仿宋" w:cs="仿宋"/>
          <w:b/>
          <w:color w:val="auto"/>
          <w:spacing w:val="23"/>
          <w:kern w:val="2"/>
          <w:sz w:val="32"/>
          <w:szCs w:val="32"/>
          <w:highlight w:val="none"/>
          <w:lang w:val="en-US" w:eastAsia="zh-CN" w:bidi="ar"/>
        </w:rPr>
        <w:t>确认方（代理机构）：</w:t>
      </w:r>
      <w:r>
        <w:rPr>
          <w:rFonts w:hint="eastAsia" w:ascii="仿宋" w:hAnsi="仿宋" w:eastAsia="仿宋" w:cs="仿宋"/>
          <w:b/>
          <w:color w:val="auto"/>
          <w:spacing w:val="23"/>
          <w:sz w:val="32"/>
          <w:szCs w:val="32"/>
          <w:highlight w:val="none"/>
          <w:u w:val="single"/>
          <w:lang w:bidi="ar"/>
        </w:rPr>
        <w:t xml:space="preserve">           </w:t>
      </w:r>
      <w:r>
        <w:rPr>
          <w:rFonts w:hint="eastAsia" w:ascii="仿宋" w:hAnsi="仿宋" w:eastAsia="仿宋" w:cs="仿宋"/>
          <w:b/>
          <w:color w:val="auto"/>
          <w:spacing w:val="23"/>
          <w:sz w:val="32"/>
          <w:szCs w:val="32"/>
          <w:highlight w:val="none"/>
          <w:u w:val="single"/>
          <w:lang w:val="en-US" w:eastAsia="zh-CN" w:bidi="ar"/>
        </w:rPr>
        <w:t>.</w:t>
      </w:r>
    </w:p>
    <w:p>
      <w:pPr>
        <w:pStyle w:val="21"/>
        <w:keepNext w:val="0"/>
        <w:keepLines w:val="0"/>
        <w:pageBreakBefore w:val="0"/>
        <w:widowControl/>
        <w:kinsoku/>
        <w:wordWrap/>
        <w:overflowPunct/>
        <w:topLinePunct w:val="0"/>
        <w:autoSpaceDE/>
        <w:autoSpaceDN/>
        <w:bidi w:val="0"/>
        <w:adjustRightInd w:val="0"/>
        <w:spacing w:line="360" w:lineRule="auto"/>
        <w:rPr>
          <w:rFonts w:hint="eastAsia" w:ascii="仿宋" w:hAnsi="仿宋" w:eastAsia="仿宋" w:cs="仿宋"/>
          <w:b/>
          <w:color w:val="auto"/>
          <w:sz w:val="36"/>
          <w:szCs w:val="36"/>
          <w:highlight w:val="none"/>
          <w:lang w:bidi="ar"/>
        </w:rPr>
      </w:pPr>
      <w:r>
        <w:rPr>
          <w:rFonts w:hint="eastAsia" w:ascii="仿宋" w:hAnsi="仿宋" w:eastAsia="仿宋" w:cs="仿宋"/>
          <w:b/>
          <w:color w:val="auto"/>
          <w:spacing w:val="23"/>
          <w:kern w:val="0"/>
          <w:sz w:val="32"/>
          <w:szCs w:val="32"/>
          <w:highlight w:val="none"/>
          <w:lang w:bidi="ar"/>
        </w:rPr>
        <w:t xml:space="preserve">          签订时间：</w:t>
      </w:r>
      <w:r>
        <w:rPr>
          <w:rFonts w:hint="eastAsia" w:ascii="仿宋" w:hAnsi="仿宋" w:eastAsia="仿宋" w:cs="仿宋"/>
          <w:b/>
          <w:color w:val="auto"/>
          <w:spacing w:val="23"/>
          <w:kern w:val="0"/>
          <w:sz w:val="32"/>
          <w:szCs w:val="32"/>
          <w:highlight w:val="none"/>
          <w:u w:val="single"/>
          <w:lang w:bidi="ar"/>
        </w:rPr>
        <w:t xml:space="preserve">     </w:t>
      </w:r>
      <w:r>
        <w:rPr>
          <w:rFonts w:hint="eastAsia" w:ascii="仿宋" w:hAnsi="仿宋" w:eastAsia="仿宋" w:cs="仿宋"/>
          <w:b/>
          <w:color w:val="auto"/>
          <w:spacing w:val="23"/>
          <w:kern w:val="0"/>
          <w:sz w:val="32"/>
          <w:szCs w:val="32"/>
          <w:highlight w:val="none"/>
          <w:lang w:bidi="ar"/>
        </w:rPr>
        <w:t>年</w:t>
      </w:r>
      <w:r>
        <w:rPr>
          <w:rFonts w:hint="eastAsia" w:ascii="仿宋" w:hAnsi="仿宋" w:eastAsia="仿宋" w:cs="仿宋"/>
          <w:b/>
          <w:color w:val="auto"/>
          <w:spacing w:val="23"/>
          <w:kern w:val="0"/>
          <w:sz w:val="32"/>
          <w:szCs w:val="32"/>
          <w:highlight w:val="none"/>
          <w:u w:val="single"/>
          <w:lang w:bidi="ar"/>
        </w:rPr>
        <w:t xml:space="preserve">  </w:t>
      </w:r>
      <w:r>
        <w:rPr>
          <w:rFonts w:hint="eastAsia" w:ascii="仿宋" w:hAnsi="仿宋" w:eastAsia="仿宋" w:cs="仿宋"/>
          <w:b/>
          <w:color w:val="auto"/>
          <w:spacing w:val="23"/>
          <w:kern w:val="0"/>
          <w:sz w:val="32"/>
          <w:szCs w:val="32"/>
          <w:highlight w:val="none"/>
          <w:lang w:bidi="ar"/>
        </w:rPr>
        <w:t>月</w:t>
      </w:r>
      <w:r>
        <w:rPr>
          <w:rFonts w:hint="eastAsia" w:ascii="仿宋" w:hAnsi="仿宋" w:eastAsia="仿宋" w:cs="仿宋"/>
          <w:b/>
          <w:color w:val="auto"/>
          <w:spacing w:val="23"/>
          <w:kern w:val="0"/>
          <w:sz w:val="32"/>
          <w:szCs w:val="32"/>
          <w:highlight w:val="none"/>
          <w:u w:val="single"/>
          <w:lang w:bidi="ar"/>
        </w:rPr>
        <w:t xml:space="preserve">   </w:t>
      </w:r>
      <w:r>
        <w:rPr>
          <w:rFonts w:hint="eastAsia" w:ascii="仿宋" w:hAnsi="仿宋" w:eastAsia="仿宋" w:cs="仿宋"/>
          <w:b/>
          <w:color w:val="auto"/>
          <w:spacing w:val="23"/>
          <w:kern w:val="0"/>
          <w:sz w:val="32"/>
          <w:szCs w:val="32"/>
          <w:highlight w:val="none"/>
          <w:lang w:bidi="ar"/>
        </w:rPr>
        <w:t>日</w:t>
      </w:r>
    </w:p>
    <w:p>
      <w:pPr>
        <w:keepNext w:val="0"/>
        <w:keepLines w:val="0"/>
        <w:pageBreakBefore w:val="0"/>
        <w:widowControl/>
        <w:kinsoku/>
        <w:wordWrap/>
        <w:overflowPunct/>
        <w:topLinePunct w:val="0"/>
        <w:autoSpaceDE/>
        <w:autoSpaceDN/>
        <w:bidi w:val="0"/>
        <w:adjustRightInd/>
        <w:spacing w:line="500" w:lineRule="exact"/>
        <w:ind w:right="0" w:rightChars="0"/>
        <w:jc w:val="center"/>
        <w:textAlignment w:val="auto"/>
        <w:rPr>
          <w:rFonts w:hint="eastAsia" w:ascii="仿宋" w:hAnsi="仿宋" w:eastAsia="仿宋" w:cs="仿宋"/>
          <w:b/>
          <w:color w:val="auto"/>
          <w:sz w:val="36"/>
          <w:szCs w:val="36"/>
          <w:highlight w:val="none"/>
          <w:lang w:bidi="ar"/>
        </w:rPr>
      </w:pPr>
    </w:p>
    <w:p>
      <w:pPr>
        <w:rPr>
          <w:rFonts w:hAnsi="宋体" w:cs="宋体"/>
          <w:b/>
          <w:color w:val="auto"/>
          <w:sz w:val="36"/>
          <w:szCs w:val="24"/>
        </w:rPr>
      </w:pPr>
      <w:r>
        <w:rPr>
          <w:rFonts w:hint="eastAsia" w:hAnsi="宋体" w:cs="宋体"/>
          <w:b/>
          <w:color w:val="auto"/>
          <w:sz w:val="36"/>
          <w:szCs w:val="24"/>
        </w:rPr>
        <w:br w:type="page"/>
      </w:r>
    </w:p>
    <w:p>
      <w:pPr>
        <w:keepNext w:val="0"/>
        <w:keepLines w:val="0"/>
        <w:pageBreakBefore w:val="0"/>
        <w:widowControl/>
        <w:kinsoku/>
        <w:wordWrap/>
        <w:overflowPunct/>
        <w:topLinePunct w:val="0"/>
        <w:autoSpaceDE/>
        <w:autoSpaceDN/>
        <w:bidi w:val="0"/>
        <w:adjustRightInd/>
        <w:spacing w:line="500" w:lineRule="exact"/>
        <w:ind w:right="0" w:rightChars="0"/>
        <w:jc w:val="center"/>
        <w:textAlignment w:val="auto"/>
        <w:rPr>
          <w:rFonts w:hint="eastAsia" w:ascii="仿宋" w:hAnsi="仿宋" w:eastAsia="仿宋" w:cs="仿宋"/>
          <w:b/>
          <w:color w:val="auto"/>
          <w:sz w:val="36"/>
          <w:szCs w:val="36"/>
          <w:highlight w:val="none"/>
          <w:lang w:bidi="ar"/>
        </w:rPr>
      </w:pPr>
      <w:bookmarkStart w:id="78" w:name="_Toc31683"/>
      <w:bookmarkStart w:id="79" w:name="_Toc8333"/>
      <w:bookmarkStart w:id="80" w:name="_Toc8954"/>
      <w:bookmarkStart w:id="81" w:name="_Toc389582037"/>
      <w:bookmarkStart w:id="82" w:name="_Toc29888"/>
      <w:bookmarkStart w:id="83" w:name="_Toc31520"/>
      <w:bookmarkStart w:id="84" w:name="_Toc9053"/>
      <w:bookmarkStart w:id="85" w:name="_Toc20230"/>
      <w:bookmarkStart w:id="86" w:name="_Toc26595"/>
      <w:bookmarkStart w:id="87" w:name="_Toc426457696"/>
      <w:bookmarkStart w:id="88" w:name="_Toc19246"/>
      <w:bookmarkStart w:id="89" w:name="_Toc19199"/>
      <w:r>
        <w:rPr>
          <w:rFonts w:hint="eastAsia" w:ascii="仿宋" w:hAnsi="仿宋" w:eastAsia="仿宋" w:cs="仿宋"/>
          <w:b/>
          <w:color w:val="auto"/>
          <w:sz w:val="36"/>
          <w:szCs w:val="36"/>
          <w:highlight w:val="none"/>
          <w:lang w:bidi="ar"/>
        </w:rPr>
        <w:t>合同范本</w:t>
      </w:r>
    </w:p>
    <w:p>
      <w:pPr>
        <w:spacing w:line="480" w:lineRule="auto"/>
        <w:rPr>
          <w:rFonts w:hint="eastAsia" w:hAnsi="宋体" w:cs="宋体"/>
          <w:b/>
          <w:szCs w:val="24"/>
        </w:rPr>
      </w:pPr>
      <w:r>
        <w:rPr>
          <w:rFonts w:hint="eastAsia" w:hAnsi="宋体" w:cs="宋体"/>
          <w:b/>
          <w:szCs w:val="24"/>
        </w:rPr>
        <w:t>甲方：</w:t>
      </w:r>
      <w:r>
        <w:rPr>
          <w:rFonts w:hint="eastAsia" w:hAnsi="宋体" w:cs="宋体"/>
          <w:b/>
          <w:szCs w:val="24"/>
          <w:u w:val="single"/>
        </w:rPr>
        <w:t xml:space="preserve">                          </w:t>
      </w:r>
      <w:r>
        <w:rPr>
          <w:rFonts w:hint="eastAsia" w:hAnsi="宋体" w:cs="宋体"/>
          <w:b/>
          <w:szCs w:val="24"/>
        </w:rPr>
        <w:t>（以下简称甲方）</w:t>
      </w:r>
    </w:p>
    <w:p>
      <w:pPr>
        <w:tabs>
          <w:tab w:val="left" w:pos="5160"/>
        </w:tabs>
        <w:spacing w:line="480" w:lineRule="auto"/>
        <w:rPr>
          <w:rFonts w:hint="eastAsia" w:hAnsi="宋体" w:cs="宋体"/>
          <w:b/>
          <w:szCs w:val="24"/>
        </w:rPr>
      </w:pPr>
      <w:r>
        <w:rPr>
          <w:rFonts w:hint="eastAsia" w:hAnsi="宋体" w:cs="宋体"/>
          <w:b/>
          <w:szCs w:val="24"/>
        </w:rPr>
        <w:t>乙方：</w:t>
      </w:r>
      <w:r>
        <w:rPr>
          <w:rFonts w:hint="eastAsia" w:hAnsi="宋体" w:cs="宋体"/>
          <w:b/>
          <w:szCs w:val="24"/>
          <w:u w:val="single"/>
        </w:rPr>
        <w:t xml:space="preserve">                          </w:t>
      </w:r>
      <w:r>
        <w:rPr>
          <w:rFonts w:hint="eastAsia" w:hAnsi="宋体" w:cs="宋体"/>
          <w:b/>
          <w:szCs w:val="24"/>
        </w:rPr>
        <w:t>（以下简称乙方）</w:t>
      </w:r>
    </w:p>
    <w:p>
      <w:pPr>
        <w:tabs>
          <w:tab w:val="left" w:pos="5160"/>
        </w:tabs>
        <w:spacing w:line="480" w:lineRule="auto"/>
        <w:rPr>
          <w:rFonts w:hint="eastAsia" w:eastAsia="仿宋"/>
          <w:lang w:val="en-US" w:eastAsia="zh-CN"/>
        </w:rPr>
      </w:pPr>
      <w:r>
        <w:rPr>
          <w:rFonts w:hint="eastAsia" w:ascii="Calibri" w:hAnsi="宋体" w:eastAsia="宋体" w:cs="宋体"/>
          <w:b/>
          <w:kern w:val="2"/>
          <w:sz w:val="21"/>
          <w:szCs w:val="24"/>
          <w:lang w:val="en-US" w:eastAsia="zh-CN" w:bidi="ar-SA"/>
        </w:rPr>
        <w:t>确认方：</w:t>
      </w:r>
      <w:r>
        <w:rPr>
          <w:rFonts w:hint="eastAsia" w:hAnsi="宋体" w:cs="宋体"/>
          <w:b/>
          <w:szCs w:val="24"/>
          <w:u w:val="single"/>
        </w:rPr>
        <w:t xml:space="preserve">                     </w:t>
      </w:r>
      <w:r>
        <w:rPr>
          <w:rFonts w:hint="eastAsia" w:hAnsi="宋体" w:cs="宋体"/>
          <w:b/>
          <w:szCs w:val="24"/>
          <w:u w:val="single"/>
          <w:lang w:val="en-US" w:eastAsia="zh-CN"/>
        </w:rPr>
        <w:t xml:space="preserve">   </w:t>
      </w:r>
    </w:p>
    <w:p>
      <w:pPr>
        <w:pStyle w:val="9"/>
        <w:spacing w:line="360" w:lineRule="auto"/>
        <w:ind w:firstLine="630" w:firstLineChars="225"/>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2023年农民实用技术培训项目第</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包，于</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通</w:t>
      </w:r>
      <w:r>
        <w:rPr>
          <w:rFonts w:hint="eastAsia" w:ascii="仿宋" w:hAnsi="仿宋" w:eastAsia="仿宋" w:cs="仿宋"/>
          <w:b w:val="0"/>
          <w:bCs w:val="0"/>
          <w:color w:val="000000"/>
          <w:kern w:val="2"/>
          <w:sz w:val="28"/>
          <w:szCs w:val="28"/>
          <w:lang w:val="en-US" w:eastAsia="zh-CN" w:bidi="ar-SA"/>
        </w:rPr>
        <w:t>过公开招标，确定乙方为</w:t>
      </w:r>
      <w:r>
        <w:rPr>
          <w:rFonts w:hint="eastAsia" w:ascii="仿宋" w:hAnsi="仿宋" w:eastAsia="仿宋" w:cs="仿宋"/>
          <w:b w:val="0"/>
          <w:bCs w:val="0"/>
          <w:color w:val="000000"/>
          <w:kern w:val="2"/>
          <w:sz w:val="28"/>
          <w:szCs w:val="28"/>
          <w:u w:val="single"/>
          <w:lang w:val="en-US" w:eastAsia="zh-CN" w:bidi="ar-SA"/>
        </w:rPr>
        <w:t xml:space="preserve">                     </w:t>
      </w:r>
      <w:r>
        <w:rPr>
          <w:rFonts w:hint="eastAsia" w:ascii="仿宋" w:hAnsi="仿宋" w:eastAsia="仿宋" w:cs="仿宋"/>
          <w:b w:val="0"/>
          <w:bCs w:val="0"/>
          <w:color w:val="000000"/>
          <w:kern w:val="2"/>
          <w:sz w:val="28"/>
          <w:szCs w:val="28"/>
          <w:lang w:val="en-US" w:eastAsia="zh-CN" w:bidi="ar-SA"/>
        </w:rPr>
        <w:t>采购项目的中标人。为了保护供需</w:t>
      </w:r>
      <w:r>
        <w:rPr>
          <w:rFonts w:hint="eastAsia" w:ascii="仿宋" w:hAnsi="仿宋" w:eastAsia="仿宋" w:cs="仿宋"/>
          <w:color w:val="auto"/>
          <w:kern w:val="2"/>
          <w:sz w:val="28"/>
          <w:szCs w:val="28"/>
          <w:highlight w:val="none"/>
          <w:lang w:val="en-US" w:eastAsia="zh-CN" w:bidi="ar-SA"/>
        </w:rPr>
        <w:t>各方合法权益,根据《中华人民共和国政府采购法》、《中华人民共和国民法典》等相关法律、法规的规定，经甲乙双方协商一致，订立本合同。</w:t>
      </w:r>
    </w:p>
    <w:p>
      <w:pPr>
        <w:pStyle w:val="9"/>
        <w:spacing w:line="360" w:lineRule="auto"/>
        <w:ind w:firstLine="565" w:firstLineChars="201"/>
        <w:rPr>
          <w:rFonts w:hint="eastAsia" w:ascii="仿宋" w:hAnsi="仿宋" w:eastAsia="仿宋" w:cs="仿宋"/>
          <w:b/>
          <w:sz w:val="28"/>
          <w:szCs w:val="28"/>
        </w:rPr>
      </w:pPr>
      <w:r>
        <w:rPr>
          <w:rFonts w:hint="eastAsia" w:ascii="仿宋" w:hAnsi="仿宋" w:eastAsia="仿宋" w:cs="仿宋"/>
          <w:b/>
          <w:sz w:val="28"/>
          <w:szCs w:val="28"/>
        </w:rPr>
        <w:t>一、项目清单及合同金额</w:t>
      </w:r>
    </w:p>
    <w:p>
      <w:pPr>
        <w:spacing w:line="360" w:lineRule="auto"/>
        <w:ind w:firstLine="562" w:firstLineChars="201"/>
        <w:rPr>
          <w:rFonts w:hint="eastAsia" w:ascii="仿宋" w:hAnsi="仿宋" w:eastAsia="仿宋" w:cs="仿宋"/>
          <w:sz w:val="28"/>
          <w:szCs w:val="28"/>
          <w:u w:val="single"/>
        </w:rPr>
      </w:pPr>
      <w:r>
        <w:rPr>
          <w:rFonts w:hint="eastAsia" w:ascii="仿宋" w:hAnsi="仿宋" w:eastAsia="仿宋" w:cs="仿宋"/>
          <w:sz w:val="28"/>
          <w:szCs w:val="28"/>
        </w:rPr>
        <w:t>1. 项目组成文件：</w:t>
      </w:r>
      <w:r>
        <w:rPr>
          <w:rFonts w:hint="eastAsia" w:ascii="仿宋" w:hAnsi="仿宋" w:eastAsia="仿宋" w:cs="仿宋"/>
          <w:sz w:val="28"/>
          <w:szCs w:val="28"/>
          <w:u w:val="single"/>
        </w:rPr>
        <w:t>招标文件、投标文件、中标通知书</w:t>
      </w:r>
    </w:p>
    <w:p>
      <w:pPr>
        <w:pStyle w:val="9"/>
        <w:tabs>
          <w:tab w:val="left" w:pos="7797"/>
        </w:tabs>
        <w:spacing w:line="360" w:lineRule="auto"/>
        <w:ind w:firstLine="562" w:firstLineChars="201"/>
        <w:jc w:val="left"/>
        <w:rPr>
          <w:rFonts w:hint="eastAsia" w:ascii="仿宋" w:hAnsi="仿宋" w:eastAsia="仿宋" w:cs="仿宋"/>
          <w:sz w:val="28"/>
          <w:szCs w:val="28"/>
          <w:u w:val="single"/>
        </w:rPr>
      </w:pPr>
      <w:r>
        <w:rPr>
          <w:rFonts w:hint="eastAsia" w:ascii="仿宋" w:hAnsi="仿宋" w:eastAsia="仿宋" w:cs="仿宋"/>
          <w:sz w:val="28"/>
          <w:szCs w:val="28"/>
        </w:rPr>
        <w:t>2. 项目名称：</w:t>
      </w:r>
      <w:r>
        <w:rPr>
          <w:rFonts w:hint="eastAsia" w:ascii="仿宋" w:hAnsi="仿宋" w:eastAsia="仿宋" w:cs="仿宋"/>
          <w:sz w:val="28"/>
          <w:szCs w:val="28"/>
          <w:u w:val="single"/>
        </w:rPr>
        <w:t xml:space="preserve">                                 </w:t>
      </w:r>
    </w:p>
    <w:p>
      <w:pPr>
        <w:numPr>
          <w:ilvl w:val="0"/>
          <w:numId w:val="0"/>
        </w:numPr>
        <w:kinsoku w:val="0"/>
        <w:spacing w:line="520" w:lineRule="exac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 服务具体内容：</w:t>
      </w:r>
      <w:r>
        <w:rPr>
          <w:rFonts w:hint="eastAsia" w:ascii="仿宋" w:hAnsi="仿宋" w:eastAsia="仿宋" w:cs="仿宋"/>
          <w:sz w:val="28"/>
          <w:szCs w:val="28"/>
          <w:u w:val="single"/>
          <w:lang w:val="en-US" w:eastAsia="zh-CN"/>
        </w:rPr>
        <w:t xml:space="preserve">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4.合同金额</w:t>
      </w:r>
    </w:p>
    <w:p>
      <w:pPr>
        <w:spacing w:line="360" w:lineRule="auto"/>
        <w:ind w:firstLine="840" w:firstLineChars="300"/>
        <w:rPr>
          <w:rFonts w:hint="eastAsia" w:ascii="仿宋" w:hAnsi="仿宋" w:eastAsia="仿宋" w:cs="仿宋"/>
          <w:sz w:val="28"/>
          <w:szCs w:val="28"/>
          <w:u w:val="single"/>
        </w:rPr>
      </w:pPr>
      <w:r>
        <w:rPr>
          <w:rFonts w:hint="eastAsia" w:ascii="仿宋" w:hAnsi="仿宋" w:eastAsia="仿宋" w:cs="仿宋"/>
          <w:sz w:val="28"/>
          <w:szCs w:val="28"/>
          <w:u w:val="single"/>
        </w:rPr>
        <w:t>中标价金额：人民币                 （小写￥          元）</w:t>
      </w:r>
    </w:p>
    <w:p>
      <w:pPr>
        <w:pStyle w:val="9"/>
        <w:spacing w:line="360" w:lineRule="auto"/>
        <w:ind w:firstLine="482"/>
        <w:rPr>
          <w:rFonts w:hint="eastAsia" w:ascii="仿宋" w:hAnsi="仿宋" w:eastAsia="仿宋" w:cs="仿宋"/>
          <w:b/>
          <w:sz w:val="28"/>
          <w:szCs w:val="28"/>
        </w:rPr>
      </w:pPr>
      <w:r>
        <w:rPr>
          <w:rFonts w:hint="eastAsia" w:ascii="仿宋" w:hAnsi="仿宋" w:eastAsia="仿宋" w:cs="仿宋"/>
          <w:b/>
          <w:sz w:val="28"/>
          <w:szCs w:val="28"/>
        </w:rPr>
        <w:t>二、质量保证：</w:t>
      </w:r>
    </w:p>
    <w:p>
      <w:pPr>
        <w:pStyle w:val="9"/>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详见招标文件合同条款及格式前附表。</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425"/>
        <w:jc w:val="both"/>
        <w:textAlignment w:val="auto"/>
        <w:outlineLvl w:val="9"/>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三、付款方式</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仿宋"/>
          <w:b/>
          <w:bCs w:val="0"/>
          <w:color w:val="auto"/>
          <w:sz w:val="28"/>
          <w:szCs w:val="28"/>
          <w:highlight w:val="none"/>
        </w:rPr>
      </w:pPr>
      <w:r>
        <w:rPr>
          <w:rFonts w:hint="eastAsia" w:ascii="仿宋" w:hAnsi="仿宋" w:eastAsia="仿宋" w:cs="仿宋"/>
          <w:b/>
          <w:sz w:val="28"/>
          <w:szCs w:val="28"/>
          <w:lang w:val="en-US" w:eastAsia="zh-CN"/>
        </w:rPr>
        <w:t xml:space="preserve">    </w:t>
      </w:r>
      <w:r>
        <w:rPr>
          <w:rFonts w:hint="eastAsia" w:ascii="仿宋" w:hAnsi="仿宋" w:eastAsia="仿宋" w:cs="仿宋"/>
          <w:b/>
          <w:bCs w:val="0"/>
          <w:sz w:val="28"/>
          <w:szCs w:val="28"/>
          <w:highlight w:val="none"/>
          <w:lang w:val="zh-CN" w:eastAsia="zh-CN" w:bidi="ar"/>
        </w:rPr>
        <w:t>每半年按照实际培训人数结算一次。</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cs="仿宋"/>
          <w:b/>
          <w:sz w:val="28"/>
          <w:szCs w:val="28"/>
        </w:rPr>
      </w:pP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四、服务合同期限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 w:hAnsi="仿宋" w:eastAsia="仿宋" w:cs="仿宋"/>
          <w:kern w:val="2"/>
          <w:sz w:val="28"/>
          <w:szCs w:val="28"/>
        </w:rPr>
      </w:pPr>
      <w:r>
        <w:rPr>
          <w:rFonts w:hint="eastAsia" w:ascii="仿宋" w:hAnsi="仿宋" w:eastAsia="仿宋" w:cs="仿宋"/>
          <w:kern w:val="2"/>
          <w:sz w:val="28"/>
          <w:szCs w:val="28"/>
        </w:rPr>
        <w:t>1.</w:t>
      </w:r>
      <w:r>
        <w:rPr>
          <w:rFonts w:hint="eastAsia" w:ascii="仿宋" w:hAnsi="仿宋" w:eastAsia="仿宋" w:cs="仿宋"/>
          <w:kern w:val="2"/>
          <w:sz w:val="28"/>
          <w:szCs w:val="28"/>
          <w:lang w:val="en-US" w:eastAsia="zh-CN"/>
        </w:rPr>
        <w:t>服务期限</w:t>
      </w:r>
      <w:r>
        <w:rPr>
          <w:rFonts w:hint="eastAsia" w:ascii="仿宋" w:hAnsi="仿宋" w:eastAsia="仿宋" w:cs="仿宋"/>
          <w:kern w:val="2"/>
          <w:sz w:val="28"/>
          <w:szCs w:val="28"/>
        </w:rPr>
        <w:t>：签订合同之日起至2023年11月底。</w:t>
      </w:r>
    </w:p>
    <w:p>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.费用含不可预见费用、利润、税费等一切费用。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5" w:firstLineChars="201"/>
        <w:jc w:val="both"/>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五、甲乙双方的权利和义务</w:t>
      </w:r>
    </w:p>
    <w:p>
      <w:pPr>
        <w:keepNext w:val="0"/>
        <w:keepLines w:val="0"/>
        <w:pageBreakBefore w:val="0"/>
        <w:widowControl w:val="0"/>
        <w:tabs>
          <w:tab w:val="left" w:pos="7560"/>
        </w:tabs>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1.甲方权利</w:t>
      </w:r>
    </w:p>
    <w:p>
      <w:pPr>
        <w:autoSpaceDE w:val="0"/>
        <w:autoSpaceDN w:val="0"/>
        <w:spacing w:line="560" w:lineRule="exact"/>
        <w:ind w:firstLine="482"/>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(1)</w:t>
      </w:r>
      <w:r>
        <w:rPr>
          <w:rFonts w:hint="eastAsia" w:ascii="仿宋" w:hAnsi="仿宋" w:eastAsia="仿宋" w:cs="仿宋"/>
          <w:kern w:val="2"/>
          <w:sz w:val="28"/>
          <w:szCs w:val="28"/>
          <w:lang w:val="zh-CN" w:eastAsia="zh-CN" w:bidi="ar-SA"/>
        </w:rPr>
        <w:t>甲方提供实地调查的协助服务；</w:t>
      </w:r>
    </w:p>
    <w:p>
      <w:pPr>
        <w:keepNext w:val="0"/>
        <w:keepLines w:val="0"/>
        <w:pageBreakBefore w:val="0"/>
        <w:widowControl w:val="0"/>
        <w:tabs>
          <w:tab w:val="left" w:pos="7560"/>
        </w:tabs>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kern w:val="2"/>
          <w:sz w:val="28"/>
          <w:szCs w:val="28"/>
          <w:lang w:val="zh-CN" w:eastAsia="zh-CN" w:bidi="ar-SA"/>
        </w:rPr>
        <w:t>（2）指派专人负责和乙方联络，协调项目的进展，确保工作顺利推进。</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2.甲方义务</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(1)按本合同规定给乙方支付费用，在工作完成后组织决算。</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en-US" w:eastAsia="zh-CN" w:bidi="ar-SA"/>
        </w:rPr>
        <w:t>(2)</w:t>
      </w:r>
      <w:r>
        <w:rPr>
          <w:rFonts w:hint="eastAsia" w:ascii="仿宋" w:hAnsi="仿宋" w:eastAsia="仿宋" w:cs="仿宋"/>
          <w:b w:val="0"/>
          <w:bCs w:val="0"/>
          <w:color w:val="000000"/>
          <w:kern w:val="2"/>
          <w:sz w:val="28"/>
          <w:szCs w:val="28"/>
          <w:lang w:val="zh-CN" w:eastAsia="zh-CN" w:bidi="ar-SA"/>
        </w:rPr>
        <w:t>对乙方提出的有关需要及甲方解决的问题，及时协调处理，确保</w:t>
      </w:r>
      <w:r>
        <w:rPr>
          <w:rFonts w:hint="eastAsia" w:ascii="仿宋" w:hAnsi="仿宋" w:eastAsia="仿宋" w:cs="仿宋"/>
          <w:b w:val="0"/>
          <w:bCs w:val="0"/>
          <w:color w:val="000000"/>
          <w:kern w:val="2"/>
          <w:sz w:val="28"/>
          <w:szCs w:val="28"/>
          <w:lang w:val="en-US" w:eastAsia="zh-CN" w:bidi="ar-SA"/>
        </w:rPr>
        <w:t>培训</w:t>
      </w:r>
      <w:r>
        <w:rPr>
          <w:rFonts w:hint="eastAsia" w:ascii="仿宋" w:hAnsi="仿宋" w:eastAsia="仿宋" w:cs="仿宋"/>
          <w:b w:val="0"/>
          <w:bCs w:val="0"/>
          <w:color w:val="000000"/>
          <w:kern w:val="2"/>
          <w:sz w:val="28"/>
          <w:szCs w:val="28"/>
          <w:lang w:val="zh-CN" w:eastAsia="zh-CN" w:bidi="ar-SA"/>
        </w:rPr>
        <w:t>项目的顺利进行。</w:t>
      </w:r>
    </w:p>
    <w:p>
      <w:pPr>
        <w:tabs>
          <w:tab w:val="left" w:pos="7560"/>
        </w:tabs>
        <w:spacing w:line="560" w:lineRule="exac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 xml:space="preserve">    3.乙方权利</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(1)按照合同及有关技术要求独立进行工作。</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(2)发现培训项目实际情况有较大出入时，有权向甲方提出建议。</w:t>
      </w:r>
    </w:p>
    <w:p>
      <w:pPr>
        <w:tabs>
          <w:tab w:val="left" w:pos="7560"/>
        </w:tabs>
        <w:spacing w:line="560" w:lineRule="exact"/>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en-US" w:eastAsia="zh-CN" w:bidi="ar-SA"/>
        </w:rPr>
        <w:t xml:space="preserve">    4.</w:t>
      </w:r>
      <w:r>
        <w:rPr>
          <w:rFonts w:hint="eastAsia" w:ascii="仿宋" w:hAnsi="仿宋" w:eastAsia="仿宋" w:cs="仿宋"/>
          <w:b w:val="0"/>
          <w:bCs w:val="0"/>
          <w:color w:val="000000"/>
          <w:kern w:val="2"/>
          <w:sz w:val="28"/>
          <w:szCs w:val="28"/>
          <w:lang w:val="zh-CN" w:eastAsia="zh-CN" w:bidi="ar-SA"/>
        </w:rPr>
        <w:t>乙方义务</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en-US" w:eastAsia="zh-CN" w:bidi="ar-SA"/>
        </w:rPr>
        <w:t>(</w:t>
      </w:r>
      <w:r>
        <w:rPr>
          <w:rFonts w:hint="eastAsia" w:ascii="仿宋" w:hAnsi="仿宋" w:eastAsia="仿宋" w:cs="仿宋"/>
          <w:b w:val="0"/>
          <w:bCs w:val="0"/>
          <w:color w:val="000000"/>
          <w:kern w:val="2"/>
          <w:sz w:val="28"/>
          <w:szCs w:val="28"/>
          <w:lang w:val="zh-CN" w:eastAsia="zh-CN" w:bidi="ar-SA"/>
        </w:rPr>
        <w:t>1</w:t>
      </w:r>
      <w:r>
        <w:rPr>
          <w:rFonts w:hint="eastAsia" w:ascii="仿宋" w:hAnsi="仿宋" w:eastAsia="仿宋" w:cs="仿宋"/>
          <w:b w:val="0"/>
          <w:bCs w:val="0"/>
          <w:color w:val="000000"/>
          <w:kern w:val="2"/>
          <w:sz w:val="28"/>
          <w:szCs w:val="28"/>
          <w:lang w:val="en-US" w:eastAsia="zh-CN" w:bidi="ar-SA"/>
        </w:rPr>
        <w:t>)</w:t>
      </w:r>
      <w:r>
        <w:rPr>
          <w:rFonts w:hint="eastAsia" w:ascii="仿宋" w:hAnsi="仿宋" w:eastAsia="仿宋" w:cs="仿宋"/>
          <w:b w:val="0"/>
          <w:bCs w:val="0"/>
          <w:color w:val="000000"/>
          <w:kern w:val="2"/>
          <w:sz w:val="28"/>
          <w:szCs w:val="28"/>
          <w:lang w:val="zh-CN" w:eastAsia="zh-CN" w:bidi="ar-SA"/>
        </w:rPr>
        <w:t>项目相关纸质文件及电子表格；</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en-US" w:eastAsia="zh-CN" w:bidi="ar-SA"/>
        </w:rPr>
        <w:t>(</w:t>
      </w:r>
      <w:r>
        <w:rPr>
          <w:rFonts w:hint="eastAsia" w:ascii="仿宋" w:hAnsi="仿宋" w:eastAsia="仿宋" w:cs="仿宋"/>
          <w:b w:val="0"/>
          <w:bCs w:val="0"/>
          <w:color w:val="000000"/>
          <w:kern w:val="2"/>
          <w:sz w:val="28"/>
          <w:szCs w:val="28"/>
          <w:lang w:val="zh-CN" w:eastAsia="zh-CN" w:bidi="ar-SA"/>
        </w:rPr>
        <w:t>2</w:t>
      </w:r>
      <w:r>
        <w:rPr>
          <w:rFonts w:hint="eastAsia" w:ascii="仿宋" w:hAnsi="仿宋" w:eastAsia="仿宋" w:cs="仿宋"/>
          <w:b w:val="0"/>
          <w:bCs w:val="0"/>
          <w:color w:val="000000"/>
          <w:kern w:val="2"/>
          <w:sz w:val="28"/>
          <w:szCs w:val="28"/>
          <w:lang w:val="en-US" w:eastAsia="zh-CN" w:bidi="ar-SA"/>
        </w:rPr>
        <w:t>)</w:t>
      </w:r>
      <w:r>
        <w:rPr>
          <w:rFonts w:hint="eastAsia" w:ascii="仿宋" w:hAnsi="仿宋" w:eastAsia="仿宋" w:cs="仿宋"/>
          <w:b w:val="0"/>
          <w:bCs w:val="0"/>
          <w:color w:val="000000"/>
          <w:kern w:val="2"/>
          <w:sz w:val="28"/>
          <w:szCs w:val="28"/>
          <w:lang w:val="zh-CN" w:eastAsia="zh-CN" w:bidi="ar-SA"/>
        </w:rPr>
        <w:t>按甲方要求提供相关资料；</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en-US" w:eastAsia="zh-CN" w:bidi="ar-SA"/>
        </w:rPr>
        <w:t>(</w:t>
      </w:r>
      <w:r>
        <w:rPr>
          <w:rFonts w:hint="eastAsia" w:ascii="仿宋" w:hAnsi="仿宋" w:eastAsia="仿宋" w:cs="仿宋"/>
          <w:b w:val="0"/>
          <w:bCs w:val="0"/>
          <w:color w:val="000000"/>
          <w:kern w:val="2"/>
          <w:sz w:val="28"/>
          <w:szCs w:val="28"/>
          <w:lang w:val="zh-CN" w:eastAsia="zh-CN" w:bidi="ar-SA"/>
        </w:rPr>
        <w:t>3</w:t>
      </w:r>
      <w:r>
        <w:rPr>
          <w:rFonts w:hint="eastAsia" w:ascii="仿宋" w:hAnsi="仿宋" w:eastAsia="仿宋" w:cs="仿宋"/>
          <w:b w:val="0"/>
          <w:bCs w:val="0"/>
          <w:color w:val="000000"/>
          <w:kern w:val="2"/>
          <w:sz w:val="28"/>
          <w:szCs w:val="28"/>
          <w:lang w:val="en-US" w:eastAsia="zh-CN" w:bidi="ar-SA"/>
        </w:rPr>
        <w:t>)</w:t>
      </w:r>
      <w:r>
        <w:rPr>
          <w:rFonts w:hint="eastAsia" w:ascii="仿宋" w:hAnsi="仿宋" w:eastAsia="仿宋" w:cs="仿宋"/>
          <w:b w:val="0"/>
          <w:bCs w:val="0"/>
          <w:color w:val="000000"/>
          <w:kern w:val="2"/>
          <w:sz w:val="28"/>
          <w:szCs w:val="28"/>
          <w:lang w:val="zh-CN" w:eastAsia="zh-CN" w:bidi="ar-SA"/>
        </w:rPr>
        <w:t>其他资料和成果；</w:t>
      </w:r>
    </w:p>
    <w:p>
      <w:pPr>
        <w:spacing w:line="360" w:lineRule="auto"/>
        <w:ind w:firstLine="565" w:firstLineChars="201"/>
        <w:rPr>
          <w:rFonts w:hint="eastAsia" w:ascii="仿宋" w:hAnsi="仿宋" w:eastAsia="仿宋" w:cs="仿宋"/>
          <w:b/>
          <w:color w:val="000000"/>
          <w:sz w:val="28"/>
          <w:szCs w:val="28"/>
        </w:rPr>
      </w:pPr>
      <w:r>
        <w:rPr>
          <w:rFonts w:hint="eastAsia" w:ascii="仿宋" w:hAnsi="仿宋" w:eastAsia="仿宋" w:cs="仿宋"/>
          <w:b/>
          <w:color w:val="000000"/>
          <w:sz w:val="28"/>
          <w:szCs w:val="28"/>
        </w:rPr>
        <w:t>第六条、知识产权</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bookmarkStart w:id="90" w:name="_Toc223404485"/>
      <w:r>
        <w:rPr>
          <w:rFonts w:hint="eastAsia" w:ascii="仿宋" w:hAnsi="仿宋" w:eastAsia="仿宋" w:cs="仿宋"/>
          <w:b w:val="0"/>
          <w:bCs w:val="0"/>
          <w:color w:val="000000"/>
          <w:kern w:val="2"/>
          <w:sz w:val="28"/>
          <w:szCs w:val="28"/>
          <w:lang w:val="zh-CN" w:eastAsia="zh-CN" w:bidi="ar-SA"/>
        </w:rPr>
        <w:t>乙方应保证甲方所使用的服务成果免受第三方提出的侵犯其知识产权的诉讼。</w:t>
      </w:r>
    </w:p>
    <w:p>
      <w:pPr>
        <w:spacing w:line="360" w:lineRule="auto"/>
        <w:ind w:firstLine="565" w:firstLineChars="201"/>
        <w:rPr>
          <w:rFonts w:hint="eastAsia" w:ascii="仿宋" w:hAnsi="仿宋" w:eastAsia="仿宋" w:cs="仿宋"/>
          <w:b/>
          <w:color w:val="000000"/>
          <w:sz w:val="28"/>
          <w:szCs w:val="28"/>
        </w:rPr>
      </w:pPr>
      <w:r>
        <w:rPr>
          <w:rFonts w:hint="eastAsia" w:ascii="仿宋" w:hAnsi="仿宋" w:eastAsia="仿宋" w:cs="仿宋"/>
          <w:b/>
          <w:color w:val="000000"/>
          <w:sz w:val="28"/>
          <w:szCs w:val="28"/>
        </w:rPr>
        <w:t>第七条、违约</w:t>
      </w:r>
      <w:bookmarkEnd w:id="90"/>
      <w:r>
        <w:rPr>
          <w:rFonts w:hint="eastAsia" w:ascii="仿宋" w:hAnsi="仿宋" w:eastAsia="仿宋" w:cs="仿宋"/>
          <w:b/>
          <w:color w:val="000000"/>
          <w:sz w:val="28"/>
          <w:szCs w:val="28"/>
        </w:rPr>
        <w:t>责任</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bookmarkStart w:id="91" w:name="_Toc223404487"/>
      <w:r>
        <w:rPr>
          <w:rFonts w:hint="eastAsia" w:ascii="仿宋" w:hAnsi="仿宋" w:eastAsia="仿宋" w:cs="仿宋"/>
          <w:b w:val="0"/>
          <w:bCs w:val="0"/>
          <w:color w:val="000000"/>
          <w:kern w:val="2"/>
          <w:sz w:val="28"/>
          <w:szCs w:val="28"/>
          <w:lang w:val="zh-CN" w:eastAsia="zh-CN" w:bidi="ar-SA"/>
        </w:rPr>
        <w:t>依据《</w:t>
      </w:r>
      <w:r>
        <w:rPr>
          <w:rFonts w:hint="eastAsia" w:ascii="仿宋" w:hAnsi="仿宋" w:eastAsia="仿宋" w:cs="仿宋"/>
          <w:color w:val="auto"/>
          <w:kern w:val="2"/>
          <w:sz w:val="28"/>
          <w:szCs w:val="28"/>
          <w:highlight w:val="none"/>
          <w:lang w:val="en-US" w:eastAsia="zh-CN" w:bidi="ar-SA"/>
        </w:rPr>
        <w:t>中华人民共和国民法典</w:t>
      </w:r>
      <w:r>
        <w:rPr>
          <w:rFonts w:hint="eastAsia" w:ascii="仿宋" w:hAnsi="仿宋" w:eastAsia="仿宋" w:cs="仿宋"/>
          <w:b w:val="0"/>
          <w:bCs w:val="0"/>
          <w:color w:val="000000"/>
          <w:kern w:val="2"/>
          <w:sz w:val="28"/>
          <w:szCs w:val="28"/>
          <w:lang w:val="zh-CN" w:eastAsia="zh-CN" w:bidi="ar-SA"/>
        </w:rPr>
        <w:t>》、《政府采购法》的相关条款规定和本合同约定，中标供应商未按时全面履行合同义务或者发生违约情形，采购人会同招标组织机构有权终止合同，依法向中标供应商进行经济索赔，并依法进行相应的行政处罚。采购人违约并且给中标供应商造成经济损失的，由其依法赔偿，确认方不对任何一方的违约行为承担任何责任。</w:t>
      </w:r>
    </w:p>
    <w:bookmarkEnd w:id="91"/>
    <w:p>
      <w:pPr>
        <w:spacing w:line="360" w:lineRule="auto"/>
        <w:ind w:firstLine="565" w:firstLineChars="201"/>
        <w:rPr>
          <w:rFonts w:hint="eastAsia" w:ascii="仿宋" w:hAnsi="仿宋" w:eastAsia="仿宋" w:cs="仿宋"/>
          <w:b/>
          <w:color w:val="000000"/>
          <w:sz w:val="28"/>
          <w:szCs w:val="28"/>
        </w:rPr>
      </w:pPr>
      <w:r>
        <w:rPr>
          <w:rFonts w:hint="eastAsia" w:ascii="仿宋" w:hAnsi="仿宋" w:eastAsia="仿宋" w:cs="仿宋"/>
          <w:b/>
          <w:color w:val="000000"/>
          <w:sz w:val="28"/>
          <w:szCs w:val="28"/>
        </w:rPr>
        <w:t>第八条、解决合同纠纷的方式：</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合同执行中发生争议的，当事人双方应友好协商解决，协商不成，可向当地行政仲裁机关申请仲裁或者向合同签订地人民法院提请诉讼。</w:t>
      </w:r>
    </w:p>
    <w:p>
      <w:pPr>
        <w:spacing w:line="360" w:lineRule="auto"/>
        <w:ind w:firstLine="565" w:firstLineChars="201"/>
        <w:rPr>
          <w:rFonts w:hint="eastAsia" w:ascii="仿宋" w:hAnsi="仿宋" w:eastAsia="仿宋" w:cs="仿宋"/>
          <w:b/>
          <w:color w:val="000000"/>
          <w:sz w:val="28"/>
          <w:szCs w:val="28"/>
        </w:rPr>
      </w:pPr>
      <w:r>
        <w:rPr>
          <w:rFonts w:hint="eastAsia" w:ascii="仿宋" w:hAnsi="仿宋" w:eastAsia="仿宋" w:cs="仿宋"/>
          <w:b/>
          <w:color w:val="000000"/>
          <w:sz w:val="28"/>
          <w:szCs w:val="28"/>
        </w:rPr>
        <w:t>第九条、质量保证：</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乙方所提供的服务必须确保质量、技术参数达到国家及行业标准，符合招投标文件要求，若出现质量、技术参数、服务与采购人要求不符等问题，由乙方负责。</w:t>
      </w:r>
    </w:p>
    <w:p>
      <w:pPr>
        <w:spacing w:line="480" w:lineRule="exact"/>
        <w:rPr>
          <w:rFonts w:hint="eastAsia" w:ascii="仿宋_GB2312" w:hAnsi="宋体" w:eastAsia="仿宋_GB2312"/>
          <w:b/>
          <w:sz w:val="32"/>
          <w:szCs w:val="32"/>
        </w:rPr>
      </w:pPr>
      <w:r>
        <w:rPr>
          <w:rFonts w:hint="eastAsia" w:ascii="仿宋" w:hAnsi="仿宋" w:eastAsia="仿宋" w:cs="仿宋"/>
          <w:b/>
          <w:color w:val="000000"/>
          <w:sz w:val="28"/>
          <w:szCs w:val="28"/>
        </w:rPr>
        <w:t>第十条、安全生产和防火：</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1、乙方在提供服务过程中必须严格执行安全施工操作规程；</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2、提供服务过程中发生的安全责任由乙方负全责。</w:t>
      </w:r>
    </w:p>
    <w:p>
      <w:pPr>
        <w:spacing w:line="48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第十一条、其他事宜：</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1、本合同经甲乙双方签字盖章，确认方确认后生效。</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2、本合同一式四份，甲乙双方各执一份，确认方二份。</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3、本合同修改、变更部分应视为本合同不可分割的组成部分，将作为本合同的组成部分。</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4、合同所附均为本合同组成部分，与本合同具有同等法律效力。</w:t>
      </w:r>
    </w:p>
    <w:p>
      <w:pPr>
        <w:tabs>
          <w:tab w:val="left" w:pos="7560"/>
        </w:tabs>
        <w:spacing w:line="560" w:lineRule="exact"/>
        <w:ind w:firstLine="560" w:firstLineChars="200"/>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b w:val="0"/>
          <w:bCs w:val="0"/>
          <w:color w:val="000000"/>
          <w:kern w:val="2"/>
          <w:sz w:val="28"/>
          <w:szCs w:val="28"/>
          <w:lang w:val="zh-CN" w:eastAsia="zh-CN" w:bidi="ar-SA"/>
        </w:rPr>
        <w:t>5、由甲方组织验收并严把数量技术质量关。</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313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30" w:type="dxa"/>
            <w:noWrap w:val="0"/>
            <w:vAlign w:val="top"/>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甲  方</w:t>
            </w:r>
          </w:p>
        </w:tc>
        <w:tc>
          <w:tcPr>
            <w:tcW w:w="3130" w:type="dxa"/>
            <w:noWrap w:val="0"/>
            <w:vAlign w:val="top"/>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乙  方</w:t>
            </w:r>
          </w:p>
        </w:tc>
        <w:tc>
          <w:tcPr>
            <w:tcW w:w="3140" w:type="dxa"/>
            <w:noWrap w:val="0"/>
            <w:vAlign w:val="top"/>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确 认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130" w:type="dxa"/>
            <w:noWrap w:val="0"/>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采购人名称（盖章）</w:t>
            </w:r>
          </w:p>
        </w:tc>
        <w:tc>
          <w:tcPr>
            <w:tcW w:w="3130" w:type="dxa"/>
            <w:noWrap w:val="0"/>
            <w:vAlign w:val="center"/>
          </w:tcPr>
          <w:p>
            <w:pPr>
              <w:spacing w:line="300" w:lineRule="exact"/>
              <w:jc w:val="both"/>
              <w:rPr>
                <w:rFonts w:hint="eastAsia" w:ascii="仿宋" w:hAnsi="仿宋" w:eastAsia="仿宋" w:cs="仿宋"/>
                <w:sz w:val="28"/>
                <w:szCs w:val="28"/>
              </w:rPr>
            </w:pPr>
            <w:r>
              <w:rPr>
                <w:rFonts w:hint="eastAsia" w:ascii="仿宋" w:hAnsi="仿宋" w:eastAsia="仿宋" w:cs="仿宋"/>
                <w:sz w:val="28"/>
                <w:szCs w:val="28"/>
              </w:rPr>
              <w:t>中标供应商全称（盖章）</w:t>
            </w:r>
          </w:p>
        </w:tc>
        <w:tc>
          <w:tcPr>
            <w:tcW w:w="3140" w:type="dxa"/>
            <w:noWrap w:val="0"/>
            <w:vAlign w:val="center"/>
          </w:tcPr>
          <w:p>
            <w:pPr>
              <w:spacing w:line="300" w:lineRule="exact"/>
              <w:jc w:val="both"/>
              <w:rPr>
                <w:rFonts w:hint="eastAsia" w:ascii="仿宋" w:hAnsi="仿宋" w:eastAsia="仿宋" w:cs="仿宋"/>
                <w:sz w:val="28"/>
                <w:szCs w:val="28"/>
              </w:rPr>
            </w:pPr>
            <w:r>
              <w:rPr>
                <w:rFonts w:hint="eastAsia" w:ascii="仿宋" w:hAnsi="仿宋" w:eastAsia="仿宋" w:cs="仿宋"/>
                <w:sz w:val="28"/>
                <w:szCs w:val="28"/>
                <w:lang w:eastAsia="zh-CN"/>
              </w:rPr>
              <w:t>采购代理机构</w:t>
            </w:r>
            <w:r>
              <w:rPr>
                <w:rFonts w:hint="eastAsia" w:ascii="仿宋" w:hAnsi="仿宋" w:eastAsia="仿宋" w:cs="仿宋"/>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地址： </w:t>
            </w: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地址：</w:t>
            </w:r>
          </w:p>
        </w:tc>
        <w:tc>
          <w:tcPr>
            <w:tcW w:w="314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邮编：</w:t>
            </w: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邮编：</w:t>
            </w:r>
          </w:p>
        </w:tc>
        <w:tc>
          <w:tcPr>
            <w:tcW w:w="314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法定代表人： </w:t>
            </w: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法定代表人：</w:t>
            </w:r>
          </w:p>
        </w:tc>
        <w:tc>
          <w:tcPr>
            <w:tcW w:w="314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被授权代表：（签字）</w:t>
            </w: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被授权代表：（签字）</w:t>
            </w:r>
          </w:p>
        </w:tc>
        <w:tc>
          <w:tcPr>
            <w:tcW w:w="314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承办人：（签字）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电话：</w:t>
            </w: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电话：</w:t>
            </w:r>
          </w:p>
        </w:tc>
        <w:tc>
          <w:tcPr>
            <w:tcW w:w="314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传真：</w:t>
            </w: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传真：</w:t>
            </w:r>
          </w:p>
        </w:tc>
        <w:tc>
          <w:tcPr>
            <w:tcW w:w="314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30" w:type="dxa"/>
            <w:noWrap w:val="0"/>
            <w:vAlign w:val="top"/>
          </w:tcPr>
          <w:p>
            <w:pPr>
              <w:spacing w:line="440" w:lineRule="exact"/>
              <w:rPr>
                <w:rFonts w:hint="eastAsia" w:ascii="仿宋" w:hAnsi="仿宋" w:eastAsia="仿宋" w:cs="仿宋"/>
                <w:sz w:val="28"/>
                <w:szCs w:val="28"/>
              </w:rPr>
            </w:pP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开户银行：</w:t>
            </w:r>
          </w:p>
        </w:tc>
        <w:tc>
          <w:tcPr>
            <w:tcW w:w="3140" w:type="dxa"/>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30" w:type="dxa"/>
            <w:noWrap w:val="0"/>
            <w:vAlign w:val="top"/>
          </w:tcPr>
          <w:p>
            <w:pPr>
              <w:spacing w:line="440" w:lineRule="exact"/>
              <w:rPr>
                <w:rFonts w:hint="eastAsia" w:ascii="仿宋" w:hAnsi="仿宋" w:eastAsia="仿宋" w:cs="仿宋"/>
                <w:sz w:val="28"/>
                <w:szCs w:val="28"/>
              </w:rPr>
            </w:pP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帐号：</w:t>
            </w:r>
          </w:p>
        </w:tc>
        <w:tc>
          <w:tcPr>
            <w:tcW w:w="3140" w:type="dxa"/>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130" w:type="dxa"/>
            <w:noWrap w:val="0"/>
            <w:vAlign w:val="top"/>
          </w:tcPr>
          <w:p>
            <w:p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  年   月   日</w:t>
            </w:r>
          </w:p>
        </w:tc>
        <w:tc>
          <w:tcPr>
            <w:tcW w:w="313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lang w:val="en-US" w:eastAsia="zh-CN"/>
              </w:rPr>
              <w:t>日期：  年   月   日</w:t>
            </w:r>
          </w:p>
        </w:tc>
        <w:tc>
          <w:tcPr>
            <w:tcW w:w="3140" w:type="dxa"/>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lang w:val="en-US" w:eastAsia="zh-CN"/>
              </w:rPr>
              <w:t>日期：  年   月   日</w:t>
            </w:r>
          </w:p>
        </w:tc>
      </w:tr>
    </w:tbl>
    <w:p>
      <w:pPr>
        <w:rPr>
          <w:rFonts w:hAnsi="宋体" w:cs="宋体"/>
          <w:b/>
          <w:color w:val="auto"/>
          <w:szCs w:val="21"/>
        </w:rPr>
      </w:pPr>
      <w:r>
        <w:rPr>
          <w:rFonts w:hint="eastAsia" w:hAnsi="宋体" w:cs="宋体"/>
          <w:b/>
          <w:color w:val="auto"/>
          <w:szCs w:val="21"/>
        </w:rPr>
        <w:br w:type="page"/>
      </w:r>
    </w:p>
    <w:bookmarkEnd w:id="78"/>
    <w:bookmarkEnd w:id="79"/>
    <w:bookmarkEnd w:id="80"/>
    <w:bookmarkEnd w:id="81"/>
    <w:bookmarkEnd w:id="82"/>
    <w:bookmarkEnd w:id="83"/>
    <w:bookmarkEnd w:id="84"/>
    <w:bookmarkEnd w:id="85"/>
    <w:bookmarkEnd w:id="86"/>
    <w:bookmarkEnd w:id="87"/>
    <w:bookmarkEnd w:id="88"/>
    <w:bookmarkEnd w:id="89"/>
    <w:p>
      <w:pPr>
        <w:pStyle w:val="3"/>
        <w:numPr>
          <w:ilvl w:val="0"/>
          <w:numId w:val="4"/>
        </w:numPr>
        <w:jc w:val="center"/>
        <w:rPr>
          <w:rFonts w:hint="eastAsia" w:ascii="宋体" w:eastAsia="宋体" w:cs="宋体"/>
          <w:color w:val="auto"/>
          <w:sz w:val="36"/>
          <w:szCs w:val="36"/>
        </w:rPr>
      </w:pPr>
      <w:bookmarkStart w:id="92" w:name="_Toc11656"/>
      <w:r>
        <w:rPr>
          <w:rFonts w:hint="eastAsia" w:ascii="宋体" w:eastAsia="宋体" w:cs="宋体"/>
          <w:color w:val="auto"/>
          <w:sz w:val="36"/>
          <w:szCs w:val="36"/>
        </w:rPr>
        <w:t xml:space="preserve"> </w:t>
      </w:r>
      <w:bookmarkEnd w:id="63"/>
      <w:bookmarkStart w:id="93" w:name="_Toc2203"/>
      <w:bookmarkStart w:id="94" w:name="_Toc1462"/>
      <w:bookmarkStart w:id="95" w:name="_Toc25607"/>
      <w:bookmarkStart w:id="96" w:name="_Toc426457697"/>
      <w:bookmarkStart w:id="97" w:name="_Toc19952"/>
      <w:r>
        <w:rPr>
          <w:rFonts w:hint="eastAsia" w:ascii="宋体" w:eastAsia="宋体" w:cs="宋体"/>
          <w:color w:val="auto"/>
          <w:sz w:val="36"/>
          <w:szCs w:val="36"/>
        </w:rPr>
        <w:t>采购内容及要求</w:t>
      </w:r>
      <w:bookmarkEnd w:id="92"/>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宋体" w:hAnsi="宋体" w:eastAsia="宋体" w:cs="宋体"/>
          <w:b/>
          <w:bCs/>
          <w:sz w:val="32"/>
          <w:szCs w:val="32"/>
        </w:rPr>
      </w:pPr>
      <w:r>
        <w:rPr>
          <w:rFonts w:hint="eastAsia" w:ascii="宋体" w:hAnsi="宋体" w:eastAsia="宋体" w:cs="宋体"/>
          <w:b/>
          <w:bCs/>
          <w:sz w:val="32"/>
          <w:szCs w:val="32"/>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eastAsia="宋体" w:cs="宋体"/>
          <w:sz w:val="32"/>
          <w:szCs w:val="32"/>
        </w:rPr>
      </w:pPr>
      <w:r>
        <w:rPr>
          <w:rFonts w:hint="eastAsia" w:ascii="宋体" w:hAnsi="宋体" w:eastAsia="宋体" w:cs="宋体"/>
          <w:sz w:val="32"/>
          <w:szCs w:val="32"/>
        </w:rPr>
        <w:t>1、项目名称：</w:t>
      </w:r>
      <w:r>
        <w:rPr>
          <w:rFonts w:hint="eastAsia" w:ascii="宋体" w:hAnsi="宋体" w:eastAsia="宋体" w:cs="仿宋"/>
          <w:color w:val="000000"/>
          <w:kern w:val="0"/>
          <w:sz w:val="32"/>
          <w:szCs w:val="32"/>
          <w:lang w:bidi="ar"/>
        </w:rPr>
        <w:t>农民实用技术培训项目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2、预算金额：200万元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ascii="宋体" w:hAnsi="宋体" w:eastAsia="宋体" w:cs="宋体"/>
          <w:sz w:val="32"/>
          <w:szCs w:val="32"/>
        </w:rPr>
        <w:t>3</w:t>
      </w:r>
      <w:r>
        <w:rPr>
          <w:rFonts w:hint="eastAsia" w:ascii="宋体" w:hAnsi="宋体" w:eastAsia="宋体" w:cs="宋体"/>
          <w:sz w:val="32"/>
          <w:szCs w:val="32"/>
        </w:rPr>
        <w:t xml:space="preserve">、最高限价：每人每场次50元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宋体" w:hAnsi="宋体" w:eastAsia="宋体" w:cs="仿宋"/>
          <w:color w:val="000000"/>
          <w:spacing w:val="-20"/>
          <w:kern w:val="0"/>
          <w:sz w:val="32"/>
          <w:szCs w:val="32"/>
          <w:highlight w:val="none"/>
          <w:lang w:val="en-US" w:eastAsia="zh-CN" w:bidi="ar"/>
        </w:rPr>
      </w:pPr>
      <w:r>
        <w:rPr>
          <w:rFonts w:ascii="宋体" w:hAnsi="宋体" w:eastAsia="宋体" w:cs="宋体"/>
          <w:sz w:val="32"/>
          <w:szCs w:val="32"/>
          <w:highlight w:val="none"/>
        </w:rPr>
        <w:t>4</w:t>
      </w:r>
      <w:r>
        <w:rPr>
          <w:rFonts w:hint="eastAsia" w:ascii="宋体" w:hAnsi="宋体" w:eastAsia="宋体" w:cs="宋体"/>
          <w:sz w:val="32"/>
          <w:szCs w:val="32"/>
          <w:highlight w:val="none"/>
        </w:rPr>
        <w:t>、采购内容：</w:t>
      </w:r>
      <w:r>
        <w:rPr>
          <w:rFonts w:hint="eastAsia" w:ascii="宋体" w:hAnsi="宋体" w:eastAsia="宋体" w:cs="仿宋"/>
          <w:color w:val="000000"/>
          <w:kern w:val="0"/>
          <w:sz w:val="32"/>
          <w:szCs w:val="32"/>
          <w:highlight w:val="none"/>
          <w:lang w:bidi="ar"/>
        </w:rPr>
        <w:t>农民实用技术培训项目</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仿宋"/>
          <w:color w:val="FF0000"/>
          <w:kern w:val="0"/>
          <w:sz w:val="32"/>
          <w:szCs w:val="32"/>
          <w:highlight w:val="none"/>
          <w:lang w:val="en-US" w:eastAsia="zh-CN" w:bidi="ar"/>
        </w:rPr>
      </w:pPr>
      <w:r>
        <w:rPr>
          <w:rFonts w:hint="eastAsia" w:ascii="宋体" w:hAnsi="宋体" w:eastAsia="宋体" w:cs="仿宋"/>
          <w:color w:val="000000"/>
          <w:kern w:val="0"/>
          <w:sz w:val="32"/>
          <w:szCs w:val="32"/>
          <w:highlight w:val="none"/>
          <w:lang w:val="en-US" w:eastAsia="zh-CN" w:bidi="ar"/>
        </w:rPr>
        <w:t>一标段：冯原镇、赵庄镇             资金59万元</w:t>
      </w:r>
      <w:bookmarkStart w:id="207" w:name="_GoBack"/>
      <w:bookmarkEnd w:id="207"/>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仿宋"/>
          <w:color w:val="000000"/>
          <w:kern w:val="0"/>
          <w:sz w:val="32"/>
          <w:szCs w:val="32"/>
          <w:highlight w:val="none"/>
          <w:lang w:val="en-US" w:eastAsia="zh-CN" w:bidi="ar"/>
        </w:rPr>
      </w:pPr>
      <w:r>
        <w:rPr>
          <w:rFonts w:hint="eastAsia" w:ascii="宋体" w:hAnsi="宋体" w:eastAsia="宋体" w:cs="仿宋"/>
          <w:color w:val="000000"/>
          <w:kern w:val="0"/>
          <w:sz w:val="32"/>
          <w:szCs w:val="32"/>
          <w:highlight w:val="none"/>
          <w:lang w:val="en-US" w:eastAsia="zh-CN" w:bidi="ar"/>
        </w:rPr>
        <w:t>二标段：寺前镇、安里镇             资金39万元</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宋体" w:hAnsi="宋体" w:eastAsia="宋体" w:cs="仿宋"/>
          <w:color w:val="000000"/>
          <w:kern w:val="0"/>
          <w:sz w:val="32"/>
          <w:szCs w:val="32"/>
          <w:highlight w:val="none"/>
          <w:lang w:val="en-US" w:eastAsia="zh-CN" w:bidi="ar"/>
        </w:rPr>
      </w:pPr>
      <w:r>
        <w:rPr>
          <w:rFonts w:hint="eastAsia" w:ascii="宋体" w:hAnsi="宋体" w:eastAsia="宋体" w:cs="仿宋"/>
          <w:color w:val="000000"/>
          <w:kern w:val="0"/>
          <w:sz w:val="32"/>
          <w:szCs w:val="32"/>
          <w:highlight w:val="none"/>
          <w:lang w:val="en-US" w:eastAsia="zh-CN" w:bidi="ar"/>
        </w:rPr>
        <w:t>三标段：韦庄镇、交道镇             资金36万元</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仿宋"/>
          <w:color w:val="000000"/>
          <w:kern w:val="0"/>
          <w:sz w:val="32"/>
          <w:szCs w:val="32"/>
          <w:highlight w:val="none"/>
          <w:lang w:val="en-US" w:eastAsia="zh-CN" w:bidi="ar"/>
        </w:rPr>
      </w:pPr>
      <w:r>
        <w:rPr>
          <w:rFonts w:hint="eastAsia" w:ascii="宋体" w:hAnsi="宋体" w:eastAsia="宋体" w:cs="仿宋"/>
          <w:color w:val="000000"/>
          <w:kern w:val="0"/>
          <w:sz w:val="32"/>
          <w:szCs w:val="32"/>
          <w:highlight w:val="none"/>
          <w:lang w:val="en-US" w:eastAsia="zh-CN" w:bidi="ar"/>
        </w:rPr>
        <w:t>四标段：庄头镇、尧头镇             资金35万元</w:t>
      </w:r>
    </w:p>
    <w:p>
      <w:pPr>
        <w:ind w:firstLine="640" w:firstLineChars="200"/>
        <w:rPr>
          <w:rFonts w:hint="eastAsia"/>
          <w:lang w:val="en-US" w:eastAsia="zh-CN"/>
        </w:rPr>
      </w:pPr>
      <w:r>
        <w:rPr>
          <w:rFonts w:hint="eastAsia" w:ascii="宋体" w:hAnsi="宋体" w:eastAsia="宋体" w:cs="仿宋"/>
          <w:color w:val="000000"/>
          <w:kern w:val="0"/>
          <w:sz w:val="32"/>
          <w:szCs w:val="32"/>
          <w:highlight w:val="none"/>
          <w:lang w:val="en-US" w:eastAsia="zh-CN" w:bidi="ar"/>
        </w:rPr>
        <w:t>五标段：王庄镇、城关街道办         资金31万元</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宋体" w:hAnsi="宋体" w:eastAsia="宋体" w:cs="宋体"/>
          <w:sz w:val="32"/>
          <w:szCs w:val="32"/>
        </w:rPr>
      </w:pPr>
      <w:r>
        <w:rPr>
          <w:rFonts w:ascii="宋体" w:hAnsi="宋体" w:eastAsia="宋体" w:cs="宋体"/>
          <w:sz w:val="32"/>
          <w:szCs w:val="32"/>
        </w:rPr>
        <w:t>5</w:t>
      </w:r>
      <w:r>
        <w:rPr>
          <w:rFonts w:hint="eastAsia" w:ascii="宋体" w:hAnsi="宋体" w:eastAsia="宋体" w:cs="宋体"/>
          <w:sz w:val="32"/>
          <w:szCs w:val="32"/>
        </w:rPr>
        <w:t>、合同履行期限：</w:t>
      </w:r>
      <w:r>
        <w:rPr>
          <w:rFonts w:hint="eastAsia" w:ascii="宋体" w:hAnsi="宋体" w:eastAsia="宋体" w:cs="仿宋_GB2312"/>
          <w:sz w:val="32"/>
          <w:szCs w:val="32"/>
        </w:rPr>
        <w:t>签订合同之日起至202</w:t>
      </w:r>
      <w:r>
        <w:rPr>
          <w:rFonts w:hint="eastAsia" w:ascii="宋体" w:hAnsi="宋体" w:eastAsia="宋体" w:cs="仿宋_GB2312"/>
          <w:sz w:val="32"/>
          <w:szCs w:val="32"/>
          <w:lang w:val="en-US" w:eastAsia="zh-CN"/>
        </w:rPr>
        <w:t>3</w:t>
      </w:r>
      <w:r>
        <w:rPr>
          <w:rFonts w:hint="eastAsia" w:ascii="宋体" w:hAnsi="宋体" w:eastAsia="宋体" w:cs="仿宋_GB2312"/>
          <w:sz w:val="32"/>
          <w:szCs w:val="32"/>
        </w:rPr>
        <w:t>年11月底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rPr>
        <w:t>6、项目实施地点：澄城县</w:t>
      </w:r>
      <w:r>
        <w:rPr>
          <w:rFonts w:hint="eastAsia" w:ascii="宋体" w:hAnsi="宋体" w:eastAsia="宋体" w:cs="宋体"/>
          <w:sz w:val="32"/>
          <w:szCs w:val="32"/>
          <w:lang w:eastAsia="zh-CN"/>
        </w:rPr>
        <w:t>范围内</w:t>
      </w:r>
    </w:p>
    <w:p>
      <w:pPr>
        <w:spacing w:line="640" w:lineRule="exact"/>
        <w:ind w:firstLine="643" w:firstLineChars="200"/>
        <w:rPr>
          <w:rFonts w:hint="eastAsia" w:ascii="宋体" w:hAnsi="宋体" w:cs="宋体"/>
          <w:b/>
          <w:sz w:val="32"/>
          <w:szCs w:val="32"/>
        </w:rPr>
      </w:pPr>
      <w:r>
        <w:rPr>
          <w:rFonts w:hint="eastAsia" w:ascii="宋体" w:hAnsi="宋体" w:cs="宋体"/>
          <w:b/>
          <w:sz w:val="32"/>
          <w:szCs w:val="32"/>
        </w:rPr>
        <w:t>一、基本要求</w:t>
      </w:r>
    </w:p>
    <w:p>
      <w:pPr>
        <w:spacing w:line="640" w:lineRule="exact"/>
        <w:ind w:firstLine="640" w:firstLineChars="200"/>
        <w:rPr>
          <w:rFonts w:hint="eastAsia" w:ascii="宋体" w:hAnsi="宋体" w:cs="仿宋_GB2312"/>
          <w:sz w:val="32"/>
          <w:szCs w:val="32"/>
        </w:rPr>
      </w:pPr>
      <w:r>
        <w:rPr>
          <w:rFonts w:hint="eastAsia" w:ascii="宋体" w:hAnsi="宋体" w:cs="宋体"/>
          <w:sz w:val="32"/>
          <w:szCs w:val="32"/>
        </w:rPr>
        <w:t>1、项目概况：简要技术要求、每人每场次50元</w:t>
      </w:r>
    </w:p>
    <w:p>
      <w:pPr>
        <w:jc w:val="left"/>
        <w:rPr>
          <w:rFonts w:ascii="宋体" w:hAnsi="宋体"/>
          <w:sz w:val="32"/>
          <w:szCs w:val="32"/>
        </w:rPr>
      </w:pPr>
      <w:r>
        <w:rPr>
          <w:rFonts w:hint="eastAsia" w:ascii="宋体" w:hAnsi="宋体"/>
          <w:sz w:val="28"/>
          <w:szCs w:val="28"/>
        </w:rPr>
        <w:t xml:space="preserve"> </w:t>
      </w:r>
      <w:r>
        <w:rPr>
          <w:rFonts w:hint="eastAsia" w:ascii="宋体" w:hAnsi="宋体"/>
          <w:sz w:val="32"/>
          <w:szCs w:val="32"/>
        </w:rPr>
        <w:t xml:space="preserve">   2、培训内容：</w:t>
      </w:r>
    </w:p>
    <w:p>
      <w:pPr>
        <w:jc w:val="left"/>
        <w:rPr>
          <w:rFonts w:ascii="宋体" w:hAnsi="宋体"/>
          <w:sz w:val="32"/>
          <w:szCs w:val="32"/>
        </w:rPr>
      </w:pPr>
      <w:r>
        <w:rPr>
          <w:rFonts w:hint="eastAsia" w:ascii="宋体" w:hAnsi="宋体"/>
          <w:sz w:val="32"/>
          <w:szCs w:val="32"/>
        </w:rPr>
        <w:t xml:space="preserve">  </w:t>
      </w:r>
      <w:r>
        <w:rPr>
          <w:rFonts w:hint="eastAsia" w:ascii="宋体" w:hAnsi="宋体"/>
          <w:sz w:val="32"/>
          <w:szCs w:val="32"/>
          <w:lang w:val="en-US" w:eastAsia="zh-CN"/>
        </w:rPr>
        <w:t xml:space="preserve"> </w:t>
      </w:r>
      <w:r>
        <w:rPr>
          <w:rFonts w:hint="eastAsia" w:ascii="宋体" w:hAnsi="宋体"/>
          <w:sz w:val="32"/>
          <w:szCs w:val="32"/>
        </w:rPr>
        <w:t>（1）</w:t>
      </w:r>
      <w:r>
        <w:rPr>
          <w:rFonts w:hint="eastAsia" w:ascii="宋体" w:hAnsi="宋体"/>
          <w:sz w:val="32"/>
          <w:szCs w:val="32"/>
          <w:lang w:val="en-US" w:eastAsia="zh-CN"/>
        </w:rPr>
        <w:t>.</w:t>
      </w:r>
      <w:r>
        <w:rPr>
          <w:rFonts w:hint="eastAsia" w:ascii="宋体" w:hAnsi="宋体"/>
          <w:sz w:val="32"/>
          <w:szCs w:val="32"/>
        </w:rPr>
        <w:t>种植业：主要是苹果树、梨树、核桃树、樱桃树、冬枣、设施大棚等栽培技术、品种嫁接改良、测土配方施肥、农业机械化生产、病虫害综合防治。</w:t>
      </w:r>
    </w:p>
    <w:p>
      <w:pPr>
        <w:jc w:val="left"/>
        <w:rPr>
          <w:rFonts w:hint="eastAsia" w:ascii="宋体" w:hAnsi="宋体"/>
          <w:sz w:val="28"/>
          <w:szCs w:val="28"/>
        </w:rPr>
      </w:pPr>
      <w:r>
        <w:rPr>
          <w:rFonts w:hint="eastAsia" w:ascii="宋体" w:hAnsi="宋体"/>
          <w:sz w:val="32"/>
          <w:szCs w:val="32"/>
        </w:rPr>
        <w:t xml:space="preserve">  </w:t>
      </w:r>
      <w:r>
        <w:rPr>
          <w:rFonts w:hint="eastAsia" w:ascii="宋体" w:hAnsi="宋体"/>
          <w:sz w:val="32"/>
          <w:szCs w:val="32"/>
          <w:lang w:val="en-US" w:eastAsia="zh-CN"/>
        </w:rPr>
        <w:t xml:space="preserve"> </w:t>
      </w:r>
      <w:r>
        <w:rPr>
          <w:rFonts w:hint="eastAsia" w:ascii="宋体" w:hAnsi="宋体"/>
          <w:sz w:val="32"/>
          <w:szCs w:val="32"/>
        </w:rPr>
        <w:t>（2）.养殖业:主要是家畜、家禽的养殖和疫病防治技术。</w:t>
      </w:r>
    </w:p>
    <w:p>
      <w:pPr>
        <w:spacing w:line="640" w:lineRule="exact"/>
        <w:ind w:firstLine="640" w:firstLineChars="200"/>
        <w:rPr>
          <w:rFonts w:hint="eastAsia" w:ascii="宋体" w:hAnsi="宋体" w:cs="宋体"/>
          <w:sz w:val="32"/>
          <w:szCs w:val="32"/>
        </w:rPr>
      </w:pPr>
      <w:r>
        <w:rPr>
          <w:rFonts w:hint="eastAsia" w:ascii="宋体" w:hAnsi="宋体" w:cs="宋体"/>
          <w:sz w:val="32"/>
          <w:szCs w:val="32"/>
        </w:rPr>
        <w:t>3、服务期限：</w:t>
      </w:r>
      <w:r>
        <w:rPr>
          <w:rFonts w:hint="eastAsia" w:ascii="宋体" w:hAnsi="宋体" w:cs="仿宋_GB2312"/>
          <w:sz w:val="32"/>
          <w:szCs w:val="32"/>
        </w:rPr>
        <w:t>签订合同之日起至202</w:t>
      </w:r>
      <w:r>
        <w:rPr>
          <w:rFonts w:hint="eastAsia" w:ascii="宋体" w:hAnsi="宋体" w:cs="仿宋_GB2312"/>
          <w:sz w:val="32"/>
          <w:szCs w:val="32"/>
          <w:lang w:val="en-US" w:eastAsia="zh-CN"/>
        </w:rPr>
        <w:t>3</w:t>
      </w:r>
      <w:r>
        <w:rPr>
          <w:rFonts w:hint="eastAsia" w:ascii="宋体" w:hAnsi="宋体" w:cs="仿宋_GB2312"/>
          <w:sz w:val="32"/>
          <w:szCs w:val="32"/>
        </w:rPr>
        <w:t>年1</w:t>
      </w:r>
      <w:r>
        <w:rPr>
          <w:rFonts w:hint="eastAsia" w:ascii="宋体" w:hAnsi="宋体" w:cs="仿宋_GB2312"/>
          <w:sz w:val="32"/>
          <w:szCs w:val="32"/>
          <w:lang w:val="en-US" w:eastAsia="zh-CN"/>
        </w:rPr>
        <w:t>1</w:t>
      </w:r>
      <w:r>
        <w:rPr>
          <w:rFonts w:hint="eastAsia" w:ascii="宋体" w:hAnsi="宋体" w:cs="仿宋_GB2312"/>
          <w:sz w:val="32"/>
          <w:szCs w:val="32"/>
        </w:rPr>
        <w:t>月底。</w:t>
      </w:r>
    </w:p>
    <w:p>
      <w:pPr>
        <w:spacing w:line="640" w:lineRule="exact"/>
        <w:ind w:firstLine="640" w:firstLineChars="200"/>
        <w:rPr>
          <w:rFonts w:hint="eastAsia" w:ascii="宋体" w:hAnsi="宋体" w:eastAsia="宋体" w:cs="宋体"/>
          <w:sz w:val="32"/>
          <w:szCs w:val="32"/>
          <w:lang w:eastAsia="zh-CN"/>
        </w:rPr>
      </w:pPr>
      <w:r>
        <w:rPr>
          <w:rFonts w:hint="eastAsia" w:ascii="宋体" w:hAnsi="宋体" w:cs="宋体"/>
          <w:sz w:val="32"/>
          <w:szCs w:val="32"/>
        </w:rPr>
        <w:t>4、服务地点：澄城县</w:t>
      </w:r>
      <w:r>
        <w:rPr>
          <w:rFonts w:hint="eastAsia" w:ascii="宋体" w:hAnsi="宋体" w:cs="宋体"/>
          <w:sz w:val="32"/>
          <w:szCs w:val="32"/>
          <w:lang w:eastAsia="zh-CN"/>
        </w:rPr>
        <w:t>范围内</w:t>
      </w:r>
    </w:p>
    <w:p>
      <w:pPr>
        <w:spacing w:line="640" w:lineRule="exact"/>
        <w:ind w:firstLine="643" w:firstLineChars="200"/>
        <w:rPr>
          <w:rFonts w:hint="eastAsia" w:ascii="宋体" w:hAnsi="宋体" w:cs="宋体"/>
          <w:b/>
          <w:sz w:val="32"/>
          <w:szCs w:val="32"/>
        </w:rPr>
      </w:pPr>
      <w:r>
        <w:rPr>
          <w:rFonts w:hint="eastAsia" w:ascii="宋体" w:hAnsi="宋体" w:cs="宋体"/>
          <w:b/>
          <w:sz w:val="32"/>
          <w:szCs w:val="32"/>
        </w:rPr>
        <w:t>二、服务指标的具体要求</w:t>
      </w:r>
    </w:p>
    <w:p>
      <w:pPr>
        <w:jc w:val="left"/>
        <w:rPr>
          <w:rFonts w:hint="eastAsia" w:ascii="宋体" w:hAnsi="宋体"/>
          <w:sz w:val="32"/>
          <w:szCs w:val="32"/>
        </w:rPr>
      </w:pPr>
      <w:r>
        <w:rPr>
          <w:rFonts w:hint="eastAsia" w:ascii="宋体" w:hAnsi="宋体"/>
          <w:sz w:val="28"/>
          <w:szCs w:val="28"/>
          <w:lang w:val="en-US" w:eastAsia="zh-CN"/>
        </w:rPr>
        <w:t xml:space="preserve">    </w:t>
      </w:r>
      <w:r>
        <w:rPr>
          <w:rFonts w:hint="eastAsia" w:ascii="宋体" w:hAnsi="宋体"/>
          <w:sz w:val="32"/>
          <w:szCs w:val="32"/>
        </w:rPr>
        <w:t>1.建立师资队伍，遴选熟悉三农并有相关资质的专家，且具有丰富专业知识和实践经验的老师，组建教学能力强、素质水平高的师资队伍。</w:t>
      </w:r>
    </w:p>
    <w:p>
      <w:pPr>
        <w:pStyle w:val="2"/>
        <w:jc w:val="left"/>
        <w:rPr>
          <w:sz w:val="32"/>
          <w:szCs w:val="32"/>
        </w:rPr>
      </w:pPr>
      <w:r>
        <w:rPr>
          <w:rFonts w:hint="eastAsia"/>
          <w:sz w:val="32"/>
          <w:szCs w:val="32"/>
          <w:lang w:val="en-US" w:eastAsia="zh-CN"/>
        </w:rPr>
        <w:t xml:space="preserve">    </w:t>
      </w:r>
      <w:r>
        <w:rPr>
          <w:rFonts w:hint="eastAsia" w:ascii="宋体" w:hAnsi="宋体"/>
          <w:sz w:val="32"/>
          <w:szCs w:val="32"/>
          <w:lang w:val="en-US" w:eastAsia="zh-CN"/>
        </w:rPr>
        <w:t>2</w:t>
      </w:r>
      <w:r>
        <w:rPr>
          <w:rFonts w:hint="eastAsia" w:ascii="宋体" w:hAnsi="宋体"/>
          <w:sz w:val="32"/>
          <w:szCs w:val="32"/>
        </w:rPr>
        <w:t>.</w:t>
      </w:r>
      <w:r>
        <w:rPr>
          <w:rFonts w:hint="eastAsia"/>
          <w:sz w:val="32"/>
          <w:szCs w:val="32"/>
        </w:rPr>
        <w:t>授课老师应具备相应的培训资质证书。</w:t>
      </w:r>
    </w:p>
    <w:p>
      <w:pPr>
        <w:jc w:val="left"/>
        <w:rPr>
          <w:rFonts w:ascii="宋体" w:hAnsi="宋体"/>
          <w:sz w:val="32"/>
          <w:szCs w:val="32"/>
        </w:rPr>
      </w:pPr>
      <w:r>
        <w:rPr>
          <w:rFonts w:hint="eastAsia" w:ascii="宋体" w:hAnsi="宋体"/>
          <w:sz w:val="32"/>
          <w:szCs w:val="32"/>
        </w:rPr>
        <w:t xml:space="preserve">    3.各培训学校制定详细的培训计划，全面落实培训任务、充分准备培训内容。</w:t>
      </w:r>
    </w:p>
    <w:p>
      <w:pPr>
        <w:jc w:val="left"/>
        <w:rPr>
          <w:rFonts w:ascii="宋体" w:hAnsi="宋体"/>
          <w:sz w:val="32"/>
          <w:szCs w:val="32"/>
        </w:rPr>
      </w:pPr>
      <w:r>
        <w:rPr>
          <w:rFonts w:hint="eastAsia" w:ascii="宋体" w:hAnsi="宋体"/>
          <w:sz w:val="32"/>
          <w:szCs w:val="32"/>
        </w:rPr>
        <w:t xml:space="preserve">    4.为了确保培训质量，应有适宜群众实用的培训资料，争取达到“实用，实际，实效”和“易学、易懂、易会”的要求，培训资料需免费发放给培训群众，确保参训</w:t>
      </w:r>
      <w:r>
        <w:rPr>
          <w:rFonts w:hint="eastAsia" w:ascii="宋体" w:hAnsi="宋体"/>
          <w:sz w:val="32"/>
          <w:szCs w:val="32"/>
          <w:lang w:eastAsia="zh-CN"/>
        </w:rPr>
        <w:t>每</w:t>
      </w:r>
      <w:r>
        <w:rPr>
          <w:rFonts w:hint="eastAsia" w:ascii="宋体" w:hAnsi="宋体"/>
          <w:sz w:val="32"/>
          <w:szCs w:val="32"/>
        </w:rPr>
        <w:t>人一套。</w:t>
      </w:r>
    </w:p>
    <w:p>
      <w:pPr>
        <w:jc w:val="left"/>
        <w:rPr>
          <w:rFonts w:hint="eastAsia" w:ascii="宋体" w:hAnsi="宋体"/>
          <w:sz w:val="32"/>
          <w:szCs w:val="32"/>
        </w:rPr>
      </w:pPr>
      <w:r>
        <w:rPr>
          <w:rFonts w:hint="eastAsia" w:ascii="宋体" w:hAnsi="宋体"/>
          <w:sz w:val="32"/>
          <w:szCs w:val="32"/>
        </w:rPr>
        <w:t xml:space="preserve">    5.同一种培训内容每月不能重复在同一授课地点培训。</w:t>
      </w:r>
    </w:p>
    <w:p>
      <w:pPr>
        <w:jc w:val="left"/>
        <w:rPr>
          <w:sz w:val="32"/>
          <w:szCs w:val="32"/>
        </w:rPr>
      </w:pPr>
      <w:r>
        <w:rPr>
          <w:rFonts w:hint="eastAsia"/>
          <w:sz w:val="32"/>
          <w:szCs w:val="32"/>
        </w:rPr>
        <w:t xml:space="preserve">    6.各培训学校要做好培训档案的收集和整理工作，建立真实、完整和规范的培训档案。</w:t>
      </w:r>
    </w:p>
    <w:p>
      <w:pPr>
        <w:spacing w:line="600" w:lineRule="exact"/>
        <w:ind w:firstLine="643" w:firstLineChars="200"/>
        <w:rPr>
          <w:rFonts w:hint="eastAsia" w:ascii="宋体" w:hAnsi="宋体" w:cs="宋体"/>
          <w:b/>
          <w:sz w:val="32"/>
          <w:szCs w:val="32"/>
        </w:rPr>
      </w:pPr>
      <w:r>
        <w:rPr>
          <w:rFonts w:hint="eastAsia" w:ascii="宋体" w:hAnsi="宋体" w:cs="宋体"/>
          <w:b/>
          <w:sz w:val="32"/>
          <w:szCs w:val="32"/>
        </w:rPr>
        <w:t>三、拟投入本项目的费用测算</w:t>
      </w:r>
    </w:p>
    <w:p>
      <w:pPr>
        <w:spacing w:line="640" w:lineRule="exact"/>
        <w:ind w:firstLine="640" w:firstLineChars="200"/>
        <w:rPr>
          <w:rFonts w:hint="eastAsia" w:ascii="宋体" w:hAnsi="宋体" w:cs="宋体"/>
          <w:sz w:val="32"/>
          <w:szCs w:val="32"/>
        </w:rPr>
      </w:pPr>
      <w:r>
        <w:rPr>
          <w:rFonts w:hint="eastAsia" w:ascii="宋体" w:hAnsi="宋体" w:cs="宋体"/>
          <w:sz w:val="32"/>
          <w:szCs w:val="32"/>
        </w:rPr>
        <w:t>本次采购预算200万元，每人每场次50元</w:t>
      </w:r>
      <w:r>
        <w:rPr>
          <w:rFonts w:hint="eastAsia" w:ascii="宋体" w:hAnsi="宋体" w:cs="宋体"/>
          <w:sz w:val="32"/>
          <w:szCs w:val="32"/>
          <w:lang w:eastAsia="zh-CN"/>
        </w:rPr>
        <w:t>，</w:t>
      </w:r>
      <w:r>
        <w:rPr>
          <w:rFonts w:hint="eastAsia" w:ascii="宋体" w:hAnsi="宋体" w:cs="宋体"/>
          <w:sz w:val="32"/>
          <w:szCs w:val="32"/>
        </w:rPr>
        <w:t>包括本次项目所需的人工费、服务费、管理费、税金等所有费用。</w:t>
      </w:r>
    </w:p>
    <w:p>
      <w:pPr>
        <w:spacing w:line="600" w:lineRule="exact"/>
        <w:ind w:firstLine="643" w:firstLineChars="200"/>
        <w:rPr>
          <w:rFonts w:hint="eastAsia" w:ascii="宋体" w:hAnsi="宋体" w:cs="宋体"/>
          <w:b/>
          <w:sz w:val="32"/>
          <w:szCs w:val="32"/>
        </w:rPr>
      </w:pPr>
      <w:r>
        <w:rPr>
          <w:rFonts w:hint="eastAsia" w:ascii="宋体" w:hAnsi="宋体" w:cs="宋体"/>
          <w:b/>
          <w:sz w:val="32"/>
          <w:szCs w:val="32"/>
        </w:rPr>
        <w:t>四、服务质量、资金管理、期限等要求</w:t>
      </w:r>
    </w:p>
    <w:p>
      <w:pPr>
        <w:autoSpaceDE w:val="0"/>
        <w:autoSpaceDN w:val="0"/>
        <w:spacing w:line="560" w:lineRule="exact"/>
        <w:ind w:firstLine="562" w:firstLineChars="200"/>
        <w:rPr>
          <w:rFonts w:hint="eastAsia" w:ascii="宋体" w:hAnsi="宋体" w:cs="仿宋"/>
          <w:b/>
          <w:sz w:val="28"/>
          <w:szCs w:val="28"/>
          <w:lang w:val="zh-CN"/>
        </w:rPr>
      </w:pPr>
      <w:r>
        <w:rPr>
          <w:rFonts w:hint="eastAsia" w:ascii="宋体" w:hAnsi="宋体" w:cs="仿宋"/>
          <w:b/>
          <w:sz w:val="28"/>
          <w:szCs w:val="28"/>
          <w:lang w:val="zh-CN"/>
        </w:rPr>
        <w:t>（一）服务质量</w:t>
      </w:r>
    </w:p>
    <w:p>
      <w:pPr>
        <w:ind w:firstLine="640" w:firstLineChars="200"/>
        <w:jc w:val="left"/>
        <w:rPr>
          <w:rFonts w:hint="eastAsia" w:ascii="Times New Roman" w:hAnsi="Times New Roman" w:eastAsia="宋体" w:cs="Times New Roman"/>
          <w:sz w:val="32"/>
          <w:szCs w:val="32"/>
          <w:lang w:val="zh-CN"/>
        </w:rPr>
      </w:pPr>
      <w:r>
        <w:rPr>
          <w:rFonts w:hint="eastAsia" w:ascii="Times New Roman" w:hAnsi="Times New Roman" w:eastAsia="宋体" w:cs="Times New Roman"/>
          <w:sz w:val="32"/>
          <w:szCs w:val="32"/>
        </w:rPr>
        <w:t>1.</w:t>
      </w:r>
      <w:r>
        <w:rPr>
          <w:rFonts w:hint="eastAsia" w:ascii="Times New Roman" w:hAnsi="Times New Roman" w:eastAsia="宋体" w:cs="Times New Roman"/>
          <w:sz w:val="32"/>
          <w:szCs w:val="32"/>
          <w:lang w:val="zh-CN"/>
        </w:rPr>
        <w:t>甲方应做的工作</w:t>
      </w:r>
    </w:p>
    <w:p>
      <w:pPr>
        <w:ind w:firstLine="640" w:firstLineChars="200"/>
        <w:jc w:val="left"/>
        <w:rPr>
          <w:rFonts w:hint="eastAsia" w:ascii="Times New Roman" w:hAnsi="Times New Roman" w:eastAsia="宋体" w:cs="Times New Roman"/>
          <w:sz w:val="32"/>
          <w:szCs w:val="32"/>
          <w:lang w:val="zh-CN"/>
        </w:rPr>
      </w:pPr>
      <w:r>
        <w:rPr>
          <w:rFonts w:hint="eastAsia" w:ascii="Times New Roman" w:hAnsi="Times New Roman" w:eastAsia="宋体" w:cs="Times New Roman"/>
          <w:sz w:val="32"/>
          <w:szCs w:val="32"/>
        </w:rPr>
        <w:t>a.</w:t>
      </w:r>
      <w:r>
        <w:rPr>
          <w:rFonts w:hint="eastAsia" w:ascii="Times New Roman" w:hAnsi="Times New Roman" w:eastAsia="宋体" w:cs="Times New Roman"/>
          <w:sz w:val="32"/>
          <w:szCs w:val="32"/>
          <w:lang w:val="zh-CN"/>
        </w:rPr>
        <w:t>甲方提供实地调查的协助服务；</w:t>
      </w:r>
    </w:p>
    <w:p>
      <w:pPr>
        <w:ind w:firstLine="640" w:firstLineChars="200"/>
        <w:jc w:val="left"/>
        <w:rPr>
          <w:rFonts w:hint="eastAsia" w:ascii="Times New Roman" w:hAnsi="Times New Roman" w:eastAsia="宋体" w:cs="Times New Roman"/>
          <w:sz w:val="32"/>
          <w:szCs w:val="32"/>
          <w:lang w:val="zh-CN"/>
        </w:rPr>
      </w:pPr>
      <w:r>
        <w:rPr>
          <w:rFonts w:hint="eastAsia" w:ascii="Times New Roman" w:hAnsi="Times New Roman" w:eastAsia="宋体" w:cs="Times New Roman"/>
          <w:sz w:val="32"/>
          <w:szCs w:val="32"/>
        </w:rPr>
        <w:t>b</w:t>
      </w:r>
      <w:r>
        <w:rPr>
          <w:rFonts w:hint="eastAsia" w:ascii="Times New Roman" w:hAnsi="Times New Roman" w:eastAsia="宋体" w:cs="Times New Roman"/>
          <w:sz w:val="32"/>
          <w:szCs w:val="32"/>
          <w:lang w:val="zh-CN"/>
        </w:rPr>
        <w:t>、指派专人负责和乙方联络，协调项目的进展，确保工作顺利推进。</w:t>
      </w:r>
    </w:p>
    <w:p>
      <w:pPr>
        <w:ind w:firstLine="640" w:firstLineChars="200"/>
        <w:jc w:val="left"/>
        <w:rPr>
          <w:rFonts w:hint="eastAsia" w:ascii="Times New Roman" w:hAnsi="Times New Roman" w:eastAsia="宋体" w:cs="Times New Roman"/>
          <w:sz w:val="32"/>
          <w:szCs w:val="32"/>
          <w:lang w:val="zh-CN"/>
        </w:rPr>
      </w:pPr>
      <w:r>
        <w:rPr>
          <w:rFonts w:hint="eastAsia" w:ascii="Times New Roman" w:hAnsi="Times New Roman" w:eastAsia="宋体" w:cs="Times New Roman"/>
          <w:sz w:val="32"/>
          <w:szCs w:val="32"/>
        </w:rPr>
        <w:t>2.</w:t>
      </w:r>
      <w:r>
        <w:rPr>
          <w:rFonts w:hint="eastAsia" w:ascii="Times New Roman" w:hAnsi="Times New Roman" w:eastAsia="宋体" w:cs="Times New Roman"/>
          <w:sz w:val="32"/>
          <w:szCs w:val="32"/>
          <w:lang w:val="zh-CN"/>
        </w:rPr>
        <w:t>乙方应提交成果</w:t>
      </w:r>
    </w:p>
    <w:p>
      <w:pPr>
        <w:ind w:firstLine="640" w:firstLineChars="200"/>
        <w:jc w:val="left"/>
        <w:rPr>
          <w:rFonts w:hint="eastAsia" w:ascii="Times New Roman" w:hAnsi="Times New Roman" w:eastAsia="宋体" w:cs="Times New Roman"/>
          <w:sz w:val="32"/>
          <w:szCs w:val="32"/>
          <w:lang w:val="zh-CN"/>
        </w:rPr>
      </w:pPr>
      <w:r>
        <w:rPr>
          <w:rFonts w:hint="eastAsia" w:ascii="Times New Roman" w:hAnsi="Times New Roman" w:eastAsia="宋体" w:cs="Times New Roman"/>
          <w:sz w:val="32"/>
          <w:szCs w:val="32"/>
        </w:rPr>
        <w:t>a</w:t>
      </w:r>
      <w:r>
        <w:rPr>
          <w:rFonts w:hint="eastAsia" w:ascii="Times New Roman" w:hAnsi="Times New Roman" w:eastAsia="宋体" w:cs="Times New Roman"/>
          <w:sz w:val="32"/>
          <w:szCs w:val="32"/>
          <w:lang w:val="zh-CN"/>
        </w:rPr>
        <w:t>、项目相关纸质文件及电子表格；</w:t>
      </w:r>
    </w:p>
    <w:p>
      <w:pPr>
        <w:ind w:firstLine="640" w:firstLineChars="200"/>
        <w:jc w:val="left"/>
        <w:rPr>
          <w:rFonts w:hint="eastAsia" w:ascii="Times New Roman" w:hAnsi="Times New Roman" w:eastAsia="宋体" w:cs="Times New Roman"/>
          <w:sz w:val="32"/>
          <w:szCs w:val="32"/>
          <w:lang w:val="zh-CN"/>
        </w:rPr>
      </w:pPr>
      <w:r>
        <w:rPr>
          <w:rFonts w:hint="eastAsia" w:ascii="Times New Roman" w:hAnsi="Times New Roman" w:eastAsia="宋体" w:cs="Times New Roman"/>
          <w:sz w:val="32"/>
          <w:szCs w:val="32"/>
        </w:rPr>
        <w:t>b</w:t>
      </w:r>
      <w:r>
        <w:rPr>
          <w:rFonts w:hint="eastAsia" w:ascii="Times New Roman" w:hAnsi="Times New Roman" w:eastAsia="宋体" w:cs="Times New Roman"/>
          <w:sz w:val="32"/>
          <w:szCs w:val="32"/>
          <w:lang w:val="zh-CN"/>
        </w:rPr>
        <w:t>、按甲方要求提供相关资料；</w:t>
      </w:r>
    </w:p>
    <w:p>
      <w:pPr>
        <w:ind w:firstLine="640" w:firstLineChars="200"/>
        <w:jc w:val="left"/>
        <w:rPr>
          <w:rFonts w:hint="eastAsia" w:ascii="Times New Roman" w:hAnsi="Times New Roman" w:eastAsia="宋体" w:cs="Times New Roman"/>
          <w:sz w:val="32"/>
          <w:szCs w:val="32"/>
          <w:lang w:val="zh-CN"/>
        </w:rPr>
      </w:pPr>
      <w:r>
        <w:rPr>
          <w:rFonts w:hint="eastAsia" w:ascii="Times New Roman" w:hAnsi="Times New Roman" w:eastAsia="宋体" w:cs="Times New Roman"/>
          <w:sz w:val="32"/>
          <w:szCs w:val="32"/>
        </w:rPr>
        <w:t>c</w:t>
      </w:r>
      <w:r>
        <w:rPr>
          <w:rFonts w:hint="eastAsia" w:ascii="Times New Roman" w:hAnsi="Times New Roman" w:eastAsia="宋体" w:cs="Times New Roman"/>
          <w:sz w:val="32"/>
          <w:szCs w:val="32"/>
          <w:lang w:val="zh-CN"/>
        </w:rPr>
        <w:t>、其他资料和成果；</w:t>
      </w:r>
    </w:p>
    <w:p>
      <w:pPr>
        <w:pStyle w:val="2"/>
        <w:jc w:val="left"/>
        <w:rPr>
          <w:rFonts w:hint="eastAsia"/>
          <w:b/>
          <w:sz w:val="32"/>
          <w:szCs w:val="32"/>
        </w:rPr>
      </w:pPr>
      <w:r>
        <w:rPr>
          <w:rFonts w:hint="eastAsia"/>
          <w:b/>
          <w:sz w:val="32"/>
          <w:szCs w:val="32"/>
        </w:rPr>
        <w:t xml:space="preserve">   （二）资金管理</w:t>
      </w:r>
    </w:p>
    <w:p>
      <w:pPr>
        <w:jc w:val="left"/>
        <w:rPr>
          <w:rFonts w:hint="eastAsia"/>
          <w:sz w:val="32"/>
          <w:szCs w:val="32"/>
        </w:rPr>
      </w:pPr>
      <w:r>
        <w:rPr>
          <w:rFonts w:hint="eastAsia" w:ascii="宋体" w:hAnsi="宋体" w:cs="仿宋_GB2312"/>
          <w:sz w:val="32"/>
          <w:szCs w:val="32"/>
        </w:rPr>
        <w:t xml:space="preserve">    </w:t>
      </w:r>
      <w:r>
        <w:rPr>
          <w:rFonts w:hint="eastAsia"/>
          <w:sz w:val="32"/>
          <w:szCs w:val="32"/>
        </w:rPr>
        <w:t>培训学校按照每期签订的委托协议做好报账资料，乡村振兴局审核无误后，按照能力提升项目资金，管理执行国库集中支付制度，实行部门报账制管理。</w:t>
      </w:r>
    </w:p>
    <w:p>
      <w:pPr>
        <w:pStyle w:val="2"/>
        <w:ind w:firstLine="643" w:firstLineChars="200"/>
        <w:jc w:val="both"/>
        <w:rPr>
          <w:rFonts w:hint="eastAsia" w:ascii="宋体" w:hAnsi="宋体" w:cs="宋体"/>
          <w:b/>
          <w:sz w:val="32"/>
          <w:szCs w:val="32"/>
        </w:rPr>
      </w:pPr>
      <w:r>
        <w:rPr>
          <w:rFonts w:hint="eastAsia" w:ascii="宋体" w:hAnsi="宋体" w:cs="宋体"/>
          <w:b/>
          <w:sz w:val="32"/>
          <w:szCs w:val="32"/>
        </w:rPr>
        <w:t>（三）服务期限</w:t>
      </w:r>
    </w:p>
    <w:p>
      <w:pPr>
        <w:pStyle w:val="2"/>
        <w:ind w:firstLine="640" w:firstLineChars="200"/>
        <w:jc w:val="both"/>
        <w:rPr>
          <w:rFonts w:hint="eastAsia" w:ascii="宋体" w:hAnsi="宋体" w:cs="仿宋_GB2312"/>
          <w:sz w:val="32"/>
          <w:szCs w:val="32"/>
        </w:rPr>
      </w:pPr>
      <w:r>
        <w:rPr>
          <w:rFonts w:hint="eastAsia" w:ascii="宋体" w:hAnsi="宋体" w:cs="仿宋_GB2312"/>
          <w:sz w:val="32"/>
          <w:szCs w:val="32"/>
        </w:rPr>
        <w:t>签订合同之日起至202</w:t>
      </w:r>
      <w:r>
        <w:rPr>
          <w:rFonts w:hint="eastAsia" w:ascii="宋体" w:hAnsi="宋体" w:cs="仿宋_GB2312"/>
          <w:sz w:val="32"/>
          <w:szCs w:val="32"/>
          <w:lang w:val="en-US" w:eastAsia="zh-CN"/>
        </w:rPr>
        <w:t>3</w:t>
      </w:r>
      <w:r>
        <w:rPr>
          <w:rFonts w:hint="eastAsia" w:ascii="宋体" w:hAnsi="宋体" w:cs="仿宋_GB2312"/>
          <w:sz w:val="32"/>
          <w:szCs w:val="32"/>
        </w:rPr>
        <w:t>年11月底。</w:t>
      </w:r>
    </w:p>
    <w:p>
      <w:pPr>
        <w:spacing w:line="600" w:lineRule="exact"/>
        <w:ind w:firstLine="643" w:firstLineChars="200"/>
        <w:rPr>
          <w:rFonts w:ascii="宋体" w:hAnsi="宋体" w:cs="宋体"/>
          <w:b/>
          <w:sz w:val="32"/>
          <w:szCs w:val="32"/>
        </w:rPr>
      </w:pPr>
      <w:r>
        <w:rPr>
          <w:rFonts w:hint="eastAsia" w:ascii="宋体" w:hAnsi="宋体" w:cs="宋体"/>
          <w:b/>
          <w:sz w:val="32"/>
          <w:szCs w:val="32"/>
        </w:rPr>
        <w:t>五、付款方式</w:t>
      </w:r>
    </w:p>
    <w:p>
      <w:pPr>
        <w:ind w:firstLine="640" w:firstLineChars="200"/>
        <w:jc w:val="left"/>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zh-CN"/>
        </w:rPr>
        <w:t>1、付款方式：</w:t>
      </w:r>
      <w:r>
        <w:rPr>
          <w:rFonts w:hint="eastAsia" w:ascii="Times New Roman" w:hAnsi="Times New Roman" w:eastAsia="宋体" w:cs="Times New Roman"/>
          <w:sz w:val="32"/>
          <w:szCs w:val="32"/>
          <w:lang w:val="zh-CN" w:eastAsia="zh-CN"/>
        </w:rPr>
        <w:t>每半年按照实际培训人数结算一次。</w:t>
      </w:r>
    </w:p>
    <w:p>
      <w:pPr>
        <w:ind w:firstLine="640" w:firstLineChars="200"/>
        <w:jc w:val="left"/>
      </w:pPr>
      <w:r>
        <w:rPr>
          <w:rFonts w:hint="eastAsia" w:ascii="Times New Roman" w:hAnsi="Times New Roman" w:eastAsia="宋体" w:cs="Times New Roman"/>
          <w:sz w:val="32"/>
          <w:szCs w:val="32"/>
          <w:lang w:val="zh-CN"/>
        </w:rPr>
        <w:t>2、结算方式：由乡村振兴局负责结算。</w:t>
      </w:r>
    </w:p>
    <w:p>
      <w:pPr>
        <w:keepNext w:val="0"/>
        <w:keepLines w:val="0"/>
        <w:pageBreakBefore w:val="0"/>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宋体" w:hAnsi="宋体" w:eastAsia="宋体" w:cs="宋体"/>
          <w:kern w:val="2"/>
          <w:sz w:val="32"/>
          <w:szCs w:val="32"/>
        </w:rPr>
        <w:t>今年是贯彻落实党的二十大精神开局之年，也是巩固拓展脱贫攻坚成果同乡村振兴有效衔接至为关键的一年</w:t>
      </w:r>
      <w:r>
        <w:rPr>
          <w:rFonts w:hint="eastAsia" w:ascii="宋体" w:hAnsi="宋体" w:eastAsia="宋体" w:cs="宋体"/>
          <w:kern w:val="2"/>
          <w:sz w:val="32"/>
          <w:szCs w:val="32"/>
          <w:lang w:eastAsia="zh-CN"/>
        </w:rPr>
        <w:t>。</w:t>
      </w:r>
      <w:r>
        <w:rPr>
          <w:rFonts w:hint="eastAsia" w:ascii="宋体" w:hAnsi="宋体" w:eastAsia="宋体" w:cs="宋体"/>
          <w:kern w:val="0"/>
          <w:sz w:val="32"/>
          <w:szCs w:val="32"/>
          <w:lang w:val="en-US" w:eastAsia="zh-CN"/>
        </w:rPr>
        <w:t>为扎实有效推进我县农民实用技术培训工作，提高群众劳务技能，促进脱贫增收，结合实际，提出农民实用技术培训方案。</w:t>
      </w:r>
    </w:p>
    <w:p>
      <w:pPr>
        <w:pStyle w:val="21"/>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0" w:beforeAutospacing="0" w:after="75" w:afterAutospacing="0" w:line="480" w:lineRule="auto"/>
        <w:ind w:leftChars="200" w:right="0" w:firstLine="321" w:firstLineChars="1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一、培训目标任务</w:t>
      </w:r>
      <w:r>
        <w:rPr>
          <w:rFonts w:hint="eastAsia" w:ascii="宋体" w:hAnsi="宋体" w:eastAsia="宋体" w:cs="宋体"/>
          <w:sz w:val="32"/>
          <w:szCs w:val="32"/>
          <w:lang w:val="en-US" w:eastAsia="zh-CN"/>
        </w:rPr>
        <w:t>：</w:t>
      </w:r>
    </w:p>
    <w:p>
      <w:pPr>
        <w:pStyle w:val="21"/>
        <w:widowControl/>
        <w:numPr>
          <w:ilvl w:val="0"/>
          <w:numId w:val="0"/>
        </w:numPr>
        <w:pBdr>
          <w:bottom w:val="none" w:color="auto" w:sz="0" w:space="0"/>
        </w:pBdr>
        <w:wordWrap/>
        <w:adjustRightInd/>
        <w:snapToGrid/>
        <w:spacing w:before="0" w:beforeAutospacing="0" w:after="75" w:afterAutospacing="0" w:line="480" w:lineRule="auto"/>
        <w:ind w:right="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为了切实搞好农民实用技术培训工作，促进村级产业发展，不断提升群众的产业发展技能，进一步调整村的产业结构，增加群众收入。根据产业发展和乡村振兴工作需要，</w:t>
      </w:r>
      <w:r>
        <w:rPr>
          <w:rFonts w:hint="eastAsia" w:ascii="宋体" w:hAnsi="宋体" w:eastAsia="宋体" w:cs="宋体"/>
          <w:kern w:val="0"/>
          <w:sz w:val="32"/>
          <w:szCs w:val="32"/>
          <w:lang w:val="en-US" w:eastAsia="zh-CN"/>
        </w:rPr>
        <w:t>结合行政村的种植、养殖业及主导产业等发展需求，开</w:t>
      </w:r>
      <w:r>
        <w:rPr>
          <w:rFonts w:hint="eastAsia" w:ascii="宋体" w:hAnsi="宋体" w:eastAsia="宋体" w:cs="宋体"/>
          <w:sz w:val="32"/>
          <w:szCs w:val="32"/>
          <w:lang w:val="en-US" w:eastAsia="zh-CN"/>
        </w:rPr>
        <w:t>展相应的农民实用技术培训。</w:t>
      </w:r>
    </w:p>
    <w:p>
      <w:pPr>
        <w:numPr>
          <w:ilvl w:val="0"/>
          <w:numId w:val="5"/>
        </w:numPr>
        <w:wordWrap/>
        <w:adjustRightInd/>
        <w:snapToGrid/>
        <w:spacing w:before="0" w:beforeAutospacing="0" w:line="480" w:lineRule="auto"/>
        <w:ind w:left="642" w:leftChars="0" w:right="0" w:firstLine="0" w:firstLineChars="0"/>
        <w:jc w:val="left"/>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培训场地及方式：</w:t>
      </w:r>
    </w:p>
    <w:p>
      <w:pPr>
        <w:numPr>
          <w:ilvl w:val="0"/>
          <w:numId w:val="0"/>
        </w:numPr>
        <w:wordWrap/>
        <w:adjustRightInd/>
        <w:snapToGrid/>
        <w:spacing w:before="0" w:beforeAutospacing="0" w:line="480" w:lineRule="auto"/>
        <w:ind w:right="0" w:rightChars="0" w:firstLine="640" w:firstLineChars="200"/>
        <w:jc w:val="left"/>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1.培训场地为村部（或学校）、田间地头、养殖场等。</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2.培训方式将采取多种形式，如集中授课、交流研讨、实操作相结合的方式，突出互动式、参与式的教学方法；注重实践技能的培养，使农户真正能够学有所成、学有所用。</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3.每期培训不少于3个小时。</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4.培训机构要针对所负责的镇（街）、抓1-2个村级产业园、作为示范实训培训点。</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5.每个培训机构适当组织群众在邻县参观培训学习。</w:t>
      </w:r>
    </w:p>
    <w:p>
      <w:pPr>
        <w:pStyle w:val="21"/>
        <w:widowControl/>
        <w:numPr>
          <w:ilvl w:val="0"/>
          <w:numId w:val="0"/>
        </w:numPr>
        <w:pBdr>
          <w:bottom w:val="none" w:color="auto" w:sz="0" w:space="0"/>
        </w:pBdr>
        <w:wordWrap/>
        <w:adjustRightInd/>
        <w:snapToGrid/>
        <w:spacing w:before="0" w:beforeAutospacing="0" w:after="75" w:afterAutospacing="0" w:line="480" w:lineRule="auto"/>
        <w:ind w:right="0"/>
        <w:jc w:val="left"/>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三、培训时限和范围：</w:t>
      </w:r>
    </w:p>
    <w:p>
      <w:pPr>
        <w:pStyle w:val="21"/>
        <w:widowControl/>
        <w:numPr>
          <w:ilvl w:val="0"/>
          <w:numId w:val="0"/>
        </w:numPr>
        <w:pBdr>
          <w:bottom w:val="none" w:color="auto" w:sz="0" w:space="0"/>
        </w:pBdr>
        <w:wordWrap/>
        <w:adjustRightInd/>
        <w:snapToGrid/>
        <w:spacing w:before="0" w:beforeAutospacing="0" w:after="75" w:afterAutospacing="0" w:line="480" w:lineRule="auto"/>
        <w:ind w:right="0" w:firstLine="640" w:firstLineChars="200"/>
        <w:jc w:val="left"/>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1.签订合同之日起至2023年11月底。</w:t>
      </w:r>
    </w:p>
    <w:p>
      <w:p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b w:val="0"/>
          <w:bCs w:val="0"/>
          <w:sz w:val="32"/>
          <w:szCs w:val="32"/>
          <w:lang w:val="en-US" w:eastAsia="zh-CN"/>
        </w:rPr>
        <w:t>2.</w:t>
      </w:r>
      <w:r>
        <w:rPr>
          <w:rFonts w:hint="eastAsia" w:ascii="宋体" w:hAnsi="宋体" w:eastAsia="宋体" w:cs="宋体"/>
          <w:kern w:val="0"/>
          <w:sz w:val="32"/>
          <w:szCs w:val="32"/>
          <w:lang w:val="en-US" w:eastAsia="zh-CN" w:bidi="ar-SA"/>
        </w:rPr>
        <w:t>培训范围为</w:t>
      </w:r>
      <w:r>
        <w:rPr>
          <w:rFonts w:hint="eastAsia" w:ascii="宋体" w:hAnsi="宋体" w:eastAsia="宋体" w:cs="宋体"/>
          <w:sz w:val="32"/>
          <w:szCs w:val="32"/>
          <w:lang w:val="en-US" w:eastAsia="zh-CN"/>
        </w:rPr>
        <w:t>全县所有脱贫户、监测户以及其他农村人口。</w:t>
      </w:r>
    </w:p>
    <w:p>
      <w:pPr>
        <w:wordWrap/>
        <w:adjustRightInd/>
        <w:snapToGrid/>
        <w:spacing w:before="0" w:beforeAutospacing="0" w:line="480" w:lineRule="auto"/>
        <w:ind w:right="0"/>
        <w:jc w:val="left"/>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四、培训内容：</w:t>
      </w:r>
    </w:p>
    <w:p>
      <w:pPr>
        <w:wordWrap/>
        <w:adjustRightInd/>
        <w:snapToGrid/>
        <w:spacing w:before="0" w:beforeAutospacing="0" w:line="480" w:lineRule="auto"/>
        <w:ind w:right="0"/>
        <w:jc w:val="left"/>
        <w:textAlignment w:val="auto"/>
        <w:outlineLvl w:val="9"/>
        <w:rPr>
          <w:rFonts w:hint="eastAsia" w:ascii="宋体" w:hAnsi="宋体" w:eastAsia="宋体" w:cs="宋体"/>
          <w:b w:val="0"/>
          <w:bCs w:val="0"/>
          <w:color w:val="333333"/>
          <w:sz w:val="32"/>
          <w:szCs w:val="32"/>
        </w:rPr>
      </w:pPr>
      <w:r>
        <w:rPr>
          <w:rFonts w:hint="eastAsia" w:ascii="宋体" w:hAnsi="宋体" w:eastAsia="宋体" w:cs="宋体"/>
          <w:b/>
          <w:bCs/>
          <w:sz w:val="32"/>
          <w:szCs w:val="32"/>
          <w:lang w:val="en-US" w:eastAsia="zh-CN"/>
        </w:rPr>
        <w:t xml:space="preserve">   </w:t>
      </w:r>
      <w:r>
        <w:rPr>
          <w:rFonts w:hint="eastAsia" w:ascii="宋体" w:hAnsi="宋体" w:eastAsia="宋体" w:cs="宋体"/>
          <w:b w:val="0"/>
          <w:bCs w:val="0"/>
          <w:sz w:val="32"/>
          <w:szCs w:val="32"/>
          <w:lang w:val="en-US" w:eastAsia="zh-CN"/>
        </w:rPr>
        <w:t xml:space="preserve"> 1.种植业：主要是苹果树、梨树、核桃树、樱桃树、冬枣、设施大棚等</w:t>
      </w:r>
      <w:r>
        <w:rPr>
          <w:rFonts w:hint="eastAsia" w:ascii="宋体" w:hAnsi="宋体" w:eastAsia="宋体" w:cs="宋体"/>
          <w:b w:val="0"/>
          <w:bCs w:val="0"/>
          <w:color w:val="333333"/>
          <w:sz w:val="32"/>
          <w:szCs w:val="32"/>
        </w:rPr>
        <w:t>栽培技术、品种嫁接改良、测土配方施肥、农业机械化生产、病虫害综合防治。</w:t>
      </w:r>
    </w:p>
    <w:p>
      <w:pPr>
        <w:wordWrap/>
        <w:adjustRightInd/>
        <w:snapToGrid/>
        <w:spacing w:before="0" w:beforeAutospacing="0" w:line="480" w:lineRule="auto"/>
        <w:ind w:right="0"/>
        <w:jc w:val="left"/>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2.养殖业：主要是家畜、家禽的养殖和疫病防治技术。</w:t>
      </w:r>
    </w:p>
    <w:p>
      <w:pPr>
        <w:wordWrap/>
        <w:adjustRightInd/>
        <w:snapToGrid/>
        <w:spacing w:before="0" w:beforeAutospacing="0" w:line="480" w:lineRule="auto"/>
        <w:ind w:right="0"/>
        <w:jc w:val="left"/>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五、培训要求：</w:t>
      </w:r>
    </w:p>
    <w:p>
      <w:pPr>
        <w:wordWrap/>
        <w:adjustRightInd/>
        <w:snapToGrid/>
        <w:spacing w:before="0" w:beforeAutospacing="0" w:line="480" w:lineRule="auto"/>
        <w:ind w:right="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1.建立师资队伍。安排熟悉三农并有相关资质的专家，且具有丰富专业知识和实践经验的老师，组成教学能力强、素质水平高的师资队伍。</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w:t>
      </w:r>
      <w:r>
        <w:rPr>
          <w:rFonts w:hint="eastAsia" w:ascii="宋体" w:hAnsi="宋体" w:eastAsia="宋体" w:cs="宋体"/>
          <w:color w:val="000000"/>
          <w:kern w:val="0"/>
          <w:sz w:val="32"/>
          <w:szCs w:val="32"/>
        </w:rPr>
        <w:t>自愿在</w:t>
      </w:r>
      <w:r>
        <w:rPr>
          <w:rFonts w:hint="eastAsia" w:ascii="宋体" w:hAnsi="宋体" w:eastAsia="宋体" w:cs="宋体"/>
          <w:color w:val="000000"/>
          <w:kern w:val="0"/>
          <w:sz w:val="32"/>
          <w:szCs w:val="32"/>
          <w:lang w:eastAsia="zh-CN"/>
        </w:rPr>
        <w:t>乡村振兴部门</w:t>
      </w:r>
      <w:r>
        <w:rPr>
          <w:rFonts w:hint="eastAsia" w:ascii="宋体" w:hAnsi="宋体" w:eastAsia="宋体" w:cs="宋体"/>
          <w:color w:val="000000"/>
          <w:kern w:val="0"/>
          <w:sz w:val="32"/>
          <w:szCs w:val="32"/>
        </w:rPr>
        <w:t>指导下承担培训任务，并按照培训项目要求接受管理</w:t>
      </w:r>
      <w:r>
        <w:rPr>
          <w:rFonts w:hint="eastAsia" w:ascii="宋体" w:hAnsi="宋体" w:eastAsia="宋体" w:cs="宋体"/>
          <w:sz w:val="32"/>
          <w:szCs w:val="32"/>
          <w:lang w:val="en-US" w:eastAsia="zh-CN"/>
        </w:rPr>
        <w:t>。</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3.各培训学校制定详细的培训计划，全面落实培训任务、充分准备培训内容。</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4.为了确保培训质量，应有适宜群众实用的培训资料，</w:t>
      </w:r>
      <w:r>
        <w:rPr>
          <w:rFonts w:hint="eastAsia" w:ascii="宋体" w:hAnsi="宋体" w:eastAsia="宋体" w:cs="宋体"/>
          <w:b w:val="0"/>
          <w:bCs w:val="0"/>
          <w:sz w:val="32"/>
          <w:szCs w:val="32"/>
          <w:lang w:val="en-US" w:eastAsia="zh-CN"/>
        </w:rPr>
        <w:t>争取</w:t>
      </w:r>
      <w:r>
        <w:rPr>
          <w:rFonts w:hint="eastAsia" w:ascii="宋体" w:hAnsi="宋体" w:eastAsia="宋体" w:cs="宋体"/>
          <w:sz w:val="32"/>
          <w:szCs w:val="32"/>
          <w:lang w:val="en-US" w:eastAsia="zh-CN"/>
        </w:rPr>
        <w:t>达到“实用、实际、实效”和“易学、易懂、易会”的要求，培训资料需免费发放给培训群众，确保每人一套。</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kern w:val="0"/>
          <w:sz w:val="32"/>
          <w:szCs w:val="32"/>
          <w:highlight w:val="green"/>
          <w:lang w:val="en-US" w:eastAsia="zh-CN" w:bidi="ar-SA"/>
        </w:rPr>
      </w:pPr>
      <w:r>
        <w:rPr>
          <w:rFonts w:hint="eastAsia" w:ascii="宋体" w:hAnsi="宋体" w:eastAsia="宋体" w:cs="宋体"/>
          <w:sz w:val="32"/>
          <w:szCs w:val="32"/>
          <w:lang w:val="en-US" w:eastAsia="zh-CN"/>
        </w:rPr>
        <w:t>5.</w:t>
      </w:r>
      <w:r>
        <w:rPr>
          <w:rFonts w:hint="eastAsia" w:ascii="宋体" w:hAnsi="宋体" w:eastAsia="宋体" w:cs="宋体"/>
          <w:kern w:val="0"/>
          <w:sz w:val="32"/>
          <w:szCs w:val="32"/>
          <w:lang w:val="en-US" w:eastAsia="zh-CN" w:bidi="ar-SA"/>
        </w:rPr>
        <w:t>同一种培训内容每月不能重复同一授课地点培训。</w:t>
      </w:r>
    </w:p>
    <w:p>
      <w:pPr>
        <w:wordWrap/>
        <w:adjustRightInd/>
        <w:snapToGrid/>
        <w:spacing w:before="0" w:beforeAutospacing="0" w:line="480" w:lineRule="auto"/>
        <w:ind w:right="0" w:firstLine="643" w:firstLineChars="200"/>
        <w:jc w:val="left"/>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六、项目管理办法</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1.检查办法：培训机构开展培训期间，乡村振兴局将对培训情况随时进行检查，包括培训时间、内容、培训资料的发放等情况。</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动态管理：县乡村振兴局对培训学校的培训工作进行监管，在培训中如出现培训场地不符合要求的、培训时间、内容随意调整、培训人员有代签字等弄虚作假现象，将停止培训，整改到位后重新开展培训。对存在不能完成工作任务、长期不开展业务或违反有法规政策规定、利用各种手段虚报人数、故意造假等蓄意骗取、套取、非法侵占培训资金的，报有关部门处理。</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3.授课老师应具备相应的培训资质证书。</w:t>
      </w:r>
    </w:p>
    <w:p>
      <w:pPr>
        <w:numPr>
          <w:ilvl w:val="0"/>
          <w:numId w:val="0"/>
        </w:numPr>
        <w:wordWrap/>
        <w:adjustRightInd/>
        <w:snapToGrid/>
        <w:spacing w:before="0" w:beforeAutospacing="0" w:line="480" w:lineRule="auto"/>
        <w:ind w:right="0" w:firstLine="640" w:firstLineChars="200"/>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4.各培训机构要做好培训档案的收集和整理工作，建立真实、完整和规范的培训档案。</w:t>
      </w:r>
    </w:p>
    <w:p>
      <w:pPr>
        <w:rPr>
          <w:rFonts w:hAnsi="宋体" w:cs="宋体"/>
          <w:color w:val="auto"/>
          <w:sz w:val="36"/>
          <w:szCs w:val="36"/>
        </w:rPr>
        <w:sectPr>
          <w:footerReference r:id="rId11" w:type="default"/>
          <w:pgSz w:w="11906" w:h="16838"/>
          <w:pgMar w:top="1361" w:right="1361" w:bottom="1361" w:left="1361" w:header="1134" w:footer="992" w:gutter="0"/>
          <w:cols w:space="720" w:num="1"/>
          <w:docGrid w:type="lines" w:linePitch="333" w:charSpace="0"/>
        </w:sectPr>
      </w:pPr>
    </w:p>
    <w:p>
      <w:pPr>
        <w:pStyle w:val="3"/>
        <w:jc w:val="center"/>
        <w:rPr>
          <w:rFonts w:ascii="宋体" w:eastAsia="宋体" w:cs="宋体"/>
          <w:color w:val="auto"/>
        </w:rPr>
      </w:pPr>
      <w:bookmarkStart w:id="98" w:name="_Toc13594"/>
      <w:r>
        <w:rPr>
          <w:rFonts w:hint="eastAsia" w:ascii="宋体" w:eastAsia="宋体" w:cs="宋体"/>
          <w:color w:val="auto"/>
          <w:sz w:val="36"/>
          <w:szCs w:val="36"/>
        </w:rPr>
        <w:t>第五章  评标方法</w:t>
      </w:r>
      <w:bookmarkEnd w:id="93"/>
      <w:bookmarkEnd w:id="94"/>
      <w:bookmarkEnd w:id="95"/>
      <w:bookmarkEnd w:id="96"/>
      <w:bookmarkEnd w:id="97"/>
      <w:bookmarkEnd w:id="98"/>
    </w:p>
    <w:p>
      <w:pPr>
        <w:spacing w:line="360" w:lineRule="auto"/>
        <w:rPr>
          <w:rFonts w:hAnsi="宋体" w:cs="宋体"/>
          <w:b/>
          <w:color w:val="auto"/>
          <w:sz w:val="28"/>
          <w:szCs w:val="28"/>
        </w:rPr>
      </w:pPr>
      <w:bookmarkStart w:id="99" w:name="_Toc363463332"/>
      <w:r>
        <w:rPr>
          <w:rFonts w:hint="eastAsia" w:hAnsi="宋体" w:cs="宋体"/>
          <w:b/>
          <w:color w:val="auto"/>
          <w:sz w:val="28"/>
          <w:szCs w:val="28"/>
        </w:rPr>
        <w:t>一、评标方法</w:t>
      </w:r>
      <w:bookmarkEnd w:id="99"/>
    </w:p>
    <w:p>
      <w:pPr>
        <w:spacing w:line="360" w:lineRule="auto"/>
        <w:ind w:firstLine="496" w:firstLineChars="200"/>
        <w:jc w:val="left"/>
        <w:rPr>
          <w:rFonts w:hAnsi="宋体" w:cs="宋体"/>
          <w:color w:val="auto"/>
          <w:spacing w:val="4"/>
          <w:szCs w:val="24"/>
        </w:rPr>
      </w:pPr>
      <w:r>
        <w:rPr>
          <w:rFonts w:hint="eastAsia" w:hAnsi="宋体" w:cs="宋体"/>
          <w:color w:val="auto"/>
          <w:spacing w:val="4"/>
          <w:szCs w:val="24"/>
        </w:rPr>
        <w:t>根据</w:t>
      </w:r>
      <w:r>
        <w:rPr>
          <w:rFonts w:hint="eastAsia" w:hAnsi="宋体" w:cs="宋体"/>
          <w:color w:val="auto"/>
          <w:spacing w:val="4"/>
          <w:szCs w:val="24"/>
          <w:lang w:eastAsia="zh-CN"/>
        </w:rPr>
        <w:t>《中华人民共和国政府采购法》及</w:t>
      </w:r>
      <w:r>
        <w:rPr>
          <w:rFonts w:hint="eastAsia" w:hAnsi="宋体" w:cs="宋体"/>
          <w:color w:val="auto"/>
          <w:spacing w:val="4"/>
          <w:szCs w:val="24"/>
        </w:rPr>
        <w:t>《中华人民共和国招标投标法》等有关法律、法规和规章的规定，本次评标采用综合评分法，即在最大限度地满足招标文件实质性要求前提下，按照招标文件中规定的各项因素和相应的权重分值进行综合评审后，以总得分最高的供应商作为中标候选人并依次排序（最低报价不是中标的唯一标准）。</w:t>
      </w:r>
    </w:p>
    <w:p>
      <w:pPr>
        <w:spacing w:line="360" w:lineRule="auto"/>
        <w:rPr>
          <w:rFonts w:hAnsi="宋体" w:cs="宋体"/>
          <w:b/>
          <w:color w:val="auto"/>
          <w:sz w:val="28"/>
          <w:szCs w:val="28"/>
        </w:rPr>
      </w:pPr>
      <w:r>
        <w:rPr>
          <w:rFonts w:hint="eastAsia" w:hAnsi="宋体" w:cs="宋体"/>
          <w:b/>
          <w:color w:val="auto"/>
          <w:sz w:val="28"/>
          <w:szCs w:val="28"/>
        </w:rPr>
        <w:t>二、评审标准</w:t>
      </w:r>
    </w:p>
    <w:p>
      <w:pPr>
        <w:tabs>
          <w:tab w:val="left" w:pos="0"/>
        </w:tabs>
        <w:adjustRightInd w:val="0"/>
        <w:snapToGrid w:val="0"/>
        <w:spacing w:line="360" w:lineRule="auto"/>
        <w:ind w:firstLine="472" w:firstLineChars="196"/>
        <w:rPr>
          <w:rFonts w:hAnsi="宋体" w:cs="宋体"/>
          <w:b/>
          <w:color w:val="auto"/>
          <w:szCs w:val="24"/>
        </w:rPr>
      </w:pPr>
      <w:r>
        <w:rPr>
          <w:rFonts w:hint="eastAsia" w:hAnsi="宋体" w:cs="宋体"/>
          <w:b/>
          <w:color w:val="auto"/>
          <w:szCs w:val="24"/>
        </w:rPr>
        <w:t>2.1初步评审标准</w:t>
      </w:r>
    </w:p>
    <w:p>
      <w:pPr>
        <w:tabs>
          <w:tab w:val="left" w:pos="0"/>
        </w:tabs>
        <w:adjustRightInd w:val="0"/>
        <w:snapToGrid w:val="0"/>
        <w:spacing w:line="360" w:lineRule="auto"/>
        <w:ind w:firstLine="470" w:firstLineChars="196"/>
        <w:rPr>
          <w:rFonts w:hAnsi="宋体" w:cs="宋体"/>
          <w:color w:val="auto"/>
          <w:szCs w:val="24"/>
        </w:rPr>
      </w:pPr>
      <w:r>
        <w:rPr>
          <w:rFonts w:hint="eastAsia" w:hAnsi="宋体" w:cs="宋体"/>
          <w:color w:val="auto"/>
          <w:szCs w:val="24"/>
        </w:rPr>
        <w:t>2.1.1资格性审查标准：见附件1初步审查要素表。</w:t>
      </w:r>
    </w:p>
    <w:p>
      <w:pPr>
        <w:tabs>
          <w:tab w:val="left" w:pos="0"/>
        </w:tabs>
        <w:adjustRightInd w:val="0"/>
        <w:snapToGrid w:val="0"/>
        <w:spacing w:line="360" w:lineRule="auto"/>
        <w:ind w:firstLine="470" w:firstLineChars="196"/>
        <w:rPr>
          <w:rFonts w:hAnsi="宋体" w:cs="宋体"/>
          <w:color w:val="auto"/>
          <w:szCs w:val="24"/>
        </w:rPr>
      </w:pPr>
      <w:r>
        <w:rPr>
          <w:rFonts w:hint="eastAsia" w:hAnsi="宋体" w:cs="宋体"/>
          <w:color w:val="auto"/>
          <w:szCs w:val="24"/>
        </w:rPr>
        <w:t>2.1.2符合性审查标准：见附件1初步审查要素表。</w:t>
      </w:r>
    </w:p>
    <w:p>
      <w:pPr>
        <w:tabs>
          <w:tab w:val="left" w:pos="0"/>
        </w:tabs>
        <w:adjustRightInd w:val="0"/>
        <w:snapToGrid w:val="0"/>
        <w:spacing w:line="360" w:lineRule="auto"/>
        <w:ind w:firstLine="472" w:firstLineChars="196"/>
        <w:rPr>
          <w:rFonts w:hAnsi="宋体" w:cs="宋体"/>
          <w:b/>
          <w:color w:val="auto"/>
          <w:szCs w:val="24"/>
        </w:rPr>
      </w:pPr>
      <w:r>
        <w:rPr>
          <w:rFonts w:hint="eastAsia" w:hAnsi="宋体" w:cs="宋体"/>
          <w:b/>
          <w:color w:val="auto"/>
          <w:szCs w:val="24"/>
        </w:rPr>
        <w:t>2.2分值构成与评分标准</w:t>
      </w:r>
    </w:p>
    <w:p>
      <w:pPr>
        <w:tabs>
          <w:tab w:val="left" w:pos="0"/>
        </w:tabs>
        <w:adjustRightInd w:val="0"/>
        <w:snapToGrid w:val="0"/>
        <w:spacing w:line="360" w:lineRule="auto"/>
        <w:ind w:firstLine="470" w:firstLineChars="196"/>
        <w:rPr>
          <w:rFonts w:hAnsi="宋体" w:cs="宋体"/>
          <w:bCs/>
          <w:color w:val="auto"/>
          <w:szCs w:val="24"/>
        </w:rPr>
      </w:pPr>
      <w:r>
        <w:rPr>
          <w:rFonts w:hint="eastAsia" w:hAnsi="宋体" w:cs="宋体"/>
          <w:bCs/>
          <w:color w:val="auto"/>
          <w:szCs w:val="24"/>
        </w:rPr>
        <w:t>2.2.1 分值构成</w:t>
      </w:r>
    </w:p>
    <w:p>
      <w:pPr>
        <w:tabs>
          <w:tab w:val="left" w:pos="0"/>
        </w:tabs>
        <w:adjustRightInd w:val="0"/>
        <w:snapToGrid w:val="0"/>
        <w:spacing w:line="360" w:lineRule="auto"/>
        <w:ind w:firstLine="470" w:firstLineChars="196"/>
        <w:rPr>
          <w:rFonts w:hAnsi="宋体" w:cs="宋体"/>
          <w:bCs/>
          <w:color w:val="auto"/>
          <w:szCs w:val="24"/>
        </w:rPr>
      </w:pPr>
      <w:r>
        <w:rPr>
          <w:rFonts w:hint="eastAsia" w:hAnsi="宋体" w:cs="宋体"/>
          <w:bCs/>
          <w:color w:val="auto"/>
          <w:szCs w:val="24"/>
        </w:rPr>
        <w:t>（1）投标价格：见附件2评标因素及权重分值表。</w:t>
      </w:r>
    </w:p>
    <w:p>
      <w:pPr>
        <w:tabs>
          <w:tab w:val="left" w:pos="0"/>
        </w:tabs>
        <w:adjustRightInd w:val="0"/>
        <w:snapToGrid w:val="0"/>
        <w:spacing w:line="360" w:lineRule="auto"/>
        <w:ind w:firstLine="470" w:firstLineChars="196"/>
        <w:rPr>
          <w:rFonts w:hAnsi="宋体" w:cs="宋体"/>
          <w:bCs/>
          <w:color w:val="auto"/>
          <w:szCs w:val="24"/>
        </w:rPr>
      </w:pPr>
      <w:r>
        <w:rPr>
          <w:rFonts w:hint="eastAsia" w:hAnsi="宋体" w:cs="宋体"/>
          <w:bCs/>
          <w:color w:val="auto"/>
          <w:szCs w:val="24"/>
        </w:rPr>
        <w:t>（2）技术评审：见附件2评标因素及权重分值表。</w:t>
      </w:r>
    </w:p>
    <w:p>
      <w:pPr>
        <w:tabs>
          <w:tab w:val="left" w:pos="0"/>
        </w:tabs>
        <w:adjustRightInd w:val="0"/>
        <w:snapToGrid w:val="0"/>
        <w:spacing w:line="360" w:lineRule="auto"/>
        <w:ind w:firstLine="470" w:firstLineChars="196"/>
        <w:rPr>
          <w:rFonts w:hAnsi="宋体" w:cs="宋体"/>
          <w:bCs/>
          <w:color w:val="auto"/>
          <w:szCs w:val="24"/>
        </w:rPr>
      </w:pPr>
      <w:r>
        <w:rPr>
          <w:rFonts w:hint="eastAsia" w:hAnsi="宋体" w:cs="宋体"/>
          <w:bCs/>
          <w:color w:val="auto"/>
          <w:szCs w:val="24"/>
        </w:rPr>
        <w:t>（3）履约能力及服务承诺：见附件2评标因素及权重分值表。</w:t>
      </w:r>
    </w:p>
    <w:p>
      <w:pPr>
        <w:spacing w:line="360" w:lineRule="auto"/>
        <w:rPr>
          <w:rFonts w:hAnsi="宋体" w:cs="宋体"/>
          <w:b/>
          <w:color w:val="auto"/>
          <w:sz w:val="28"/>
          <w:szCs w:val="28"/>
        </w:rPr>
      </w:pPr>
      <w:bookmarkStart w:id="100" w:name="_Toc363463333"/>
      <w:r>
        <w:rPr>
          <w:rFonts w:hint="eastAsia" w:hAnsi="宋体" w:cs="宋体"/>
          <w:b/>
          <w:color w:val="auto"/>
          <w:sz w:val="28"/>
          <w:szCs w:val="28"/>
        </w:rPr>
        <w:t>三、评标程序</w:t>
      </w:r>
      <w:bookmarkEnd w:id="100"/>
    </w:p>
    <w:p>
      <w:pPr>
        <w:spacing w:line="360" w:lineRule="auto"/>
        <w:rPr>
          <w:rFonts w:hAnsi="宋体" w:cs="宋体"/>
          <w:b/>
          <w:color w:val="auto"/>
          <w:szCs w:val="24"/>
        </w:rPr>
      </w:pPr>
      <w:r>
        <w:rPr>
          <w:rFonts w:hint="eastAsia" w:hAnsi="宋体" w:cs="宋体"/>
          <w:b/>
          <w:color w:val="auto"/>
          <w:szCs w:val="24"/>
        </w:rPr>
        <w:t>1.本采购项目评标按照下列工作程序进行</w:t>
      </w:r>
      <w:r>
        <w:rPr>
          <w:rFonts w:hint="eastAsia" w:hAnsi="宋体" w:cs="宋体"/>
          <w:bCs/>
          <w:color w:val="auto"/>
          <w:szCs w:val="24"/>
        </w:rPr>
        <w:t>（在上一步评审中被认定无效投标者，不进入下一步的评审）</w:t>
      </w:r>
      <w:r>
        <w:rPr>
          <w:rFonts w:hint="eastAsia" w:hAnsi="宋体" w:cs="宋体"/>
          <w:b/>
          <w:color w:val="auto"/>
          <w:szCs w:val="24"/>
        </w:rPr>
        <w:t>。</w:t>
      </w:r>
    </w:p>
    <w:p>
      <w:pPr>
        <w:spacing w:line="360" w:lineRule="auto"/>
        <w:ind w:firstLine="495"/>
        <w:rPr>
          <w:rFonts w:hAnsi="宋体" w:cs="宋体"/>
          <w:color w:val="auto"/>
          <w:szCs w:val="24"/>
        </w:rPr>
      </w:pPr>
      <w:r>
        <w:rPr>
          <w:rFonts w:hint="eastAsia" w:hAnsi="宋体" w:cs="宋体"/>
          <w:color w:val="auto"/>
          <w:szCs w:val="24"/>
        </w:rPr>
        <w:t>（1）投标文件初审；</w:t>
      </w:r>
    </w:p>
    <w:p>
      <w:pPr>
        <w:spacing w:line="360" w:lineRule="auto"/>
        <w:ind w:firstLine="495"/>
        <w:rPr>
          <w:rFonts w:hAnsi="宋体" w:cs="宋体"/>
          <w:color w:val="auto"/>
          <w:szCs w:val="24"/>
        </w:rPr>
      </w:pPr>
      <w:r>
        <w:rPr>
          <w:rFonts w:hint="eastAsia" w:hAnsi="宋体" w:cs="宋体"/>
          <w:color w:val="auto"/>
          <w:szCs w:val="24"/>
        </w:rPr>
        <w:t>（2）澄清有关问题；</w:t>
      </w:r>
    </w:p>
    <w:p>
      <w:pPr>
        <w:spacing w:line="360" w:lineRule="auto"/>
        <w:ind w:firstLine="495"/>
        <w:rPr>
          <w:rFonts w:hAnsi="宋体" w:cs="宋体"/>
          <w:color w:val="auto"/>
          <w:szCs w:val="24"/>
        </w:rPr>
      </w:pPr>
      <w:r>
        <w:rPr>
          <w:rFonts w:hint="eastAsia" w:hAnsi="宋体" w:cs="宋体"/>
          <w:color w:val="auto"/>
          <w:szCs w:val="24"/>
        </w:rPr>
        <w:t>（3）比较与评价；</w:t>
      </w:r>
    </w:p>
    <w:p>
      <w:pPr>
        <w:spacing w:line="360" w:lineRule="auto"/>
        <w:ind w:firstLine="495"/>
        <w:rPr>
          <w:rFonts w:hAnsi="宋体" w:cs="宋体"/>
          <w:color w:val="auto"/>
          <w:szCs w:val="24"/>
        </w:rPr>
      </w:pPr>
      <w:r>
        <w:rPr>
          <w:rFonts w:hint="eastAsia" w:hAnsi="宋体" w:cs="宋体"/>
          <w:color w:val="auto"/>
          <w:szCs w:val="24"/>
        </w:rPr>
        <w:t>（4）推荐中标候选人名单。</w:t>
      </w:r>
    </w:p>
    <w:p>
      <w:pPr>
        <w:spacing w:before="120" w:after="120" w:line="360" w:lineRule="auto"/>
        <w:rPr>
          <w:rFonts w:hAnsi="宋体" w:cs="宋体"/>
          <w:b/>
          <w:color w:val="auto"/>
          <w:szCs w:val="24"/>
        </w:rPr>
      </w:pPr>
      <w:r>
        <w:rPr>
          <w:rFonts w:hint="eastAsia" w:hAnsi="宋体" w:cs="宋体"/>
          <w:b/>
          <w:color w:val="auto"/>
          <w:szCs w:val="24"/>
        </w:rPr>
        <w:t>2.投标文件初审</w:t>
      </w:r>
    </w:p>
    <w:p>
      <w:pPr>
        <w:tabs>
          <w:tab w:val="left" w:pos="0"/>
        </w:tabs>
        <w:adjustRightInd w:val="0"/>
        <w:snapToGrid w:val="0"/>
        <w:spacing w:line="360" w:lineRule="auto"/>
        <w:ind w:firstLine="472" w:firstLineChars="196"/>
        <w:rPr>
          <w:rFonts w:hint="eastAsia" w:hAnsi="宋体" w:eastAsia="宋体" w:cs="宋体"/>
          <w:b/>
          <w:bCs/>
          <w:color w:val="auto"/>
          <w:szCs w:val="24"/>
          <w:lang w:eastAsia="zh-CN"/>
        </w:rPr>
      </w:pPr>
      <w:r>
        <w:rPr>
          <w:rFonts w:hint="eastAsia" w:hAnsi="宋体" w:cs="宋体"/>
          <w:b/>
          <w:bCs/>
          <w:color w:val="auto"/>
          <w:szCs w:val="24"/>
          <w:lang w:eastAsia="zh-CN"/>
        </w:rPr>
        <w:t>采购人及代理机构根据本章</w:t>
      </w:r>
      <w:r>
        <w:rPr>
          <w:rFonts w:hint="eastAsia" w:hAnsi="宋体" w:cs="宋体"/>
          <w:b/>
          <w:bCs/>
          <w:color w:val="auto"/>
          <w:szCs w:val="24"/>
        </w:rPr>
        <w:t>第 2.1 项规定的评审标准对投标文件进行</w:t>
      </w:r>
      <w:r>
        <w:rPr>
          <w:rFonts w:hint="eastAsia" w:hAnsi="宋体" w:cs="宋体"/>
          <w:b/>
          <w:bCs/>
          <w:color w:val="auto"/>
          <w:szCs w:val="24"/>
          <w:lang w:eastAsia="zh-CN"/>
        </w:rPr>
        <w:t>资格性审查。有一项不符合评审标准的，按无效文件处理。</w:t>
      </w:r>
    </w:p>
    <w:p>
      <w:pPr>
        <w:tabs>
          <w:tab w:val="left" w:pos="0"/>
        </w:tabs>
        <w:adjustRightInd w:val="0"/>
        <w:snapToGrid w:val="0"/>
        <w:spacing w:line="360" w:lineRule="auto"/>
        <w:ind w:firstLine="472" w:firstLineChars="196"/>
        <w:rPr>
          <w:rFonts w:hAnsi="宋体" w:cs="宋体"/>
          <w:color w:val="auto"/>
          <w:szCs w:val="24"/>
        </w:rPr>
      </w:pPr>
      <w:r>
        <w:rPr>
          <w:rFonts w:hint="eastAsia" w:hAnsi="宋体" w:cs="宋体"/>
          <w:b/>
          <w:bCs/>
          <w:color w:val="auto"/>
          <w:szCs w:val="24"/>
        </w:rPr>
        <w:t>评标委员会根据本章第 2.1 项规定的评审标准对投标文件进行初步评审。有一项不符合评审标准的，评标委员会应当否决其投标。</w:t>
      </w:r>
    </w:p>
    <w:p>
      <w:pPr>
        <w:tabs>
          <w:tab w:val="left" w:pos="0"/>
        </w:tabs>
        <w:adjustRightInd w:val="0"/>
        <w:snapToGrid w:val="0"/>
        <w:spacing w:line="360" w:lineRule="auto"/>
        <w:ind w:firstLine="472" w:firstLineChars="196"/>
        <w:rPr>
          <w:rFonts w:hAnsi="宋体" w:cs="宋体"/>
          <w:b/>
          <w:bCs/>
          <w:color w:val="auto"/>
          <w:szCs w:val="24"/>
        </w:rPr>
      </w:pPr>
      <w:r>
        <w:rPr>
          <w:rFonts w:hint="eastAsia" w:hAnsi="宋体" w:cs="宋体"/>
          <w:b/>
          <w:bCs/>
          <w:color w:val="auto"/>
          <w:szCs w:val="24"/>
        </w:rPr>
        <w:t>在资格性审查阶段，不符合文件要求的，不得进入符合性审查，在资格性审查和符合性审查时未通过的，不得进入后续评审环节。</w:t>
      </w:r>
    </w:p>
    <w:p>
      <w:pPr>
        <w:spacing w:before="120" w:after="120" w:line="360" w:lineRule="auto"/>
        <w:rPr>
          <w:rFonts w:hAnsi="宋体" w:cs="宋体"/>
          <w:b/>
          <w:color w:val="auto"/>
          <w:szCs w:val="24"/>
        </w:rPr>
      </w:pPr>
      <w:r>
        <w:rPr>
          <w:rFonts w:hint="eastAsia" w:hAnsi="宋体" w:cs="宋体"/>
          <w:b/>
          <w:color w:val="auto"/>
          <w:szCs w:val="24"/>
        </w:rPr>
        <w:t>3.投标文件的澄清</w:t>
      </w:r>
    </w:p>
    <w:p>
      <w:pPr>
        <w:spacing w:line="360" w:lineRule="auto"/>
        <w:ind w:firstLine="480" w:firstLineChars="200"/>
        <w:rPr>
          <w:rFonts w:hAnsi="宋体" w:cs="宋体"/>
          <w:color w:val="auto"/>
          <w:szCs w:val="24"/>
        </w:rPr>
      </w:pPr>
      <w:r>
        <w:rPr>
          <w:rFonts w:hint="eastAsia" w:hAnsi="宋体" w:cs="宋体"/>
          <w:color w:val="auto"/>
          <w:szCs w:val="24"/>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供应商的澄清、说明或者补正不得超出投标文件的范围或者改变投标文件的实质性内容。评标委员会不接受供应商主动提出的澄清、说明。</w:t>
      </w:r>
    </w:p>
    <w:p>
      <w:pPr>
        <w:spacing w:line="360" w:lineRule="auto"/>
        <w:ind w:firstLine="480" w:firstLineChars="200"/>
        <w:rPr>
          <w:rFonts w:hAnsi="宋体" w:cs="宋体"/>
          <w:color w:val="auto"/>
          <w:szCs w:val="24"/>
        </w:rPr>
      </w:pPr>
      <w:r>
        <w:rPr>
          <w:rFonts w:hint="eastAsia" w:hAnsi="宋体" w:cs="宋体"/>
          <w:color w:val="auto"/>
          <w:szCs w:val="24"/>
        </w:rPr>
        <w:t>3.2有效的书面澄清材料，是投标文件的补充材料，成为投标文件的组成部分。</w:t>
      </w:r>
    </w:p>
    <w:p>
      <w:pPr>
        <w:tabs>
          <w:tab w:val="left" w:pos="851"/>
        </w:tabs>
        <w:spacing w:line="360" w:lineRule="auto"/>
        <w:ind w:firstLine="480" w:firstLineChars="200"/>
        <w:rPr>
          <w:rFonts w:hAnsi="宋体" w:cs="宋体"/>
          <w:color w:val="auto"/>
          <w:szCs w:val="24"/>
        </w:rPr>
      </w:pPr>
      <w:r>
        <w:rPr>
          <w:rFonts w:hint="eastAsia" w:hAnsi="宋体" w:cs="宋体"/>
          <w:color w:val="auto"/>
          <w:szCs w:val="24"/>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before="120" w:after="120" w:line="360" w:lineRule="auto"/>
        <w:jc w:val="left"/>
        <w:rPr>
          <w:rFonts w:hAnsi="宋体" w:cs="宋体"/>
          <w:b/>
          <w:color w:val="auto"/>
          <w:szCs w:val="24"/>
        </w:rPr>
      </w:pPr>
      <w:r>
        <w:rPr>
          <w:rFonts w:hint="eastAsia" w:hAnsi="宋体" w:cs="宋体"/>
          <w:b/>
          <w:color w:val="auto"/>
          <w:szCs w:val="24"/>
        </w:rPr>
        <w:t>4.投标文件比较与评价</w:t>
      </w:r>
    </w:p>
    <w:p>
      <w:pPr>
        <w:tabs>
          <w:tab w:val="left" w:pos="0"/>
        </w:tabs>
        <w:adjustRightInd w:val="0"/>
        <w:snapToGrid w:val="0"/>
        <w:spacing w:before="120" w:line="360" w:lineRule="auto"/>
        <w:ind w:firstLine="480" w:firstLineChars="200"/>
        <w:rPr>
          <w:rFonts w:hAnsi="宋体" w:cs="宋体"/>
          <w:color w:val="auto"/>
          <w:szCs w:val="24"/>
        </w:rPr>
      </w:pPr>
      <w:r>
        <w:rPr>
          <w:rFonts w:hint="eastAsia" w:hAnsi="宋体" w:cs="宋体"/>
          <w:color w:val="auto"/>
          <w:szCs w:val="24"/>
        </w:rPr>
        <w:t>4.1</w:t>
      </w:r>
      <w:r>
        <w:rPr>
          <w:rFonts w:hint="eastAsia" w:hAnsi="宋体" w:cs="宋体"/>
          <w:bCs/>
          <w:color w:val="auto"/>
          <w:szCs w:val="24"/>
        </w:rPr>
        <w:t>评委会应按照招标文件中规定的评标方法</w:t>
      </w:r>
      <w:r>
        <w:rPr>
          <w:rFonts w:hint="eastAsia" w:hAnsi="宋体" w:cs="宋体"/>
          <w:color w:val="auto"/>
          <w:szCs w:val="24"/>
        </w:rPr>
        <w:t>和标准，</w:t>
      </w:r>
      <w:r>
        <w:rPr>
          <w:rFonts w:hint="eastAsia" w:hAnsi="宋体" w:cs="宋体"/>
          <w:bCs/>
          <w:color w:val="auto"/>
          <w:szCs w:val="24"/>
        </w:rPr>
        <w:t>对</w:t>
      </w:r>
      <w:r>
        <w:rPr>
          <w:rFonts w:hint="eastAsia" w:hAnsi="宋体" w:cs="宋体"/>
          <w:color w:val="auto"/>
          <w:szCs w:val="24"/>
        </w:rPr>
        <w:t>资格性检查和符合性检查</w:t>
      </w:r>
      <w:r>
        <w:rPr>
          <w:rFonts w:hint="eastAsia" w:hAnsi="宋体" w:cs="宋体"/>
          <w:bCs/>
          <w:color w:val="auto"/>
          <w:szCs w:val="24"/>
        </w:rPr>
        <w:t>合格的投标文件进行商务和技术评估，综合比较与评价。</w:t>
      </w:r>
    </w:p>
    <w:p>
      <w:pPr>
        <w:spacing w:line="360" w:lineRule="auto"/>
        <w:ind w:firstLine="470" w:firstLineChars="196"/>
        <w:rPr>
          <w:rFonts w:hAnsi="宋体" w:cs="宋体"/>
          <w:color w:val="auto"/>
          <w:szCs w:val="24"/>
        </w:rPr>
      </w:pPr>
      <w:r>
        <w:rPr>
          <w:rFonts w:hint="eastAsia" w:hAnsi="宋体" w:cs="宋体"/>
          <w:color w:val="auto"/>
          <w:szCs w:val="24"/>
        </w:rPr>
        <w:t>4.2如果投标文件没有实质性响应招标文件的要求，评委会将予以拒绝。供应商不得通过修正或撤销不合要求的偏离或保留，从而使其投标成为实质性响应的投标。</w:t>
      </w:r>
    </w:p>
    <w:p>
      <w:pPr>
        <w:pStyle w:val="2"/>
        <w:rPr>
          <w:rFonts w:ascii="宋体" w:hAnsi="宋体" w:cs="宋体"/>
          <w:color w:val="auto"/>
          <w:szCs w:val="24"/>
        </w:rPr>
      </w:pPr>
      <w:r>
        <w:rPr>
          <w:rFonts w:hint="eastAsia" w:ascii="宋体" w:hAnsi="宋体" w:cs="宋体"/>
          <w:color w:val="auto"/>
          <w:szCs w:val="24"/>
        </w:rPr>
        <w:br w:type="page"/>
      </w:r>
      <w:r>
        <w:rPr>
          <w:rFonts w:hint="eastAsia" w:ascii="宋体" w:hAnsi="宋体" w:cs="宋体"/>
          <w:b/>
          <w:bCs/>
          <w:color w:val="auto"/>
          <w:sz w:val="24"/>
          <w:szCs w:val="24"/>
        </w:rPr>
        <w:t>附件1：</w:t>
      </w:r>
    </w:p>
    <w:p>
      <w:pPr>
        <w:pStyle w:val="2"/>
        <w:jc w:val="center"/>
        <w:rPr>
          <w:rFonts w:ascii="宋体" w:hAnsi="宋体" w:cs="宋体"/>
          <w:b/>
          <w:bCs/>
          <w:color w:val="auto"/>
          <w:sz w:val="24"/>
          <w:szCs w:val="24"/>
        </w:rPr>
      </w:pPr>
      <w:r>
        <w:rPr>
          <w:rFonts w:hint="eastAsia" w:ascii="宋体" w:hAnsi="宋体" w:cs="宋体"/>
          <w:b/>
          <w:bCs/>
          <w:color w:val="auto"/>
          <w:sz w:val="24"/>
          <w:szCs w:val="24"/>
        </w:rPr>
        <w:t>初步审查要素表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684"/>
        <w:gridCol w:w="549"/>
        <w:gridCol w:w="1472"/>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67" w:type="pct"/>
            <w:gridSpan w:val="2"/>
            <w:noWrap/>
            <w:vAlign w:val="center"/>
          </w:tcPr>
          <w:p>
            <w:pPr>
              <w:tabs>
                <w:tab w:val="left" w:pos="0"/>
              </w:tabs>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4432" w:type="pct"/>
            <w:gridSpan w:val="3"/>
            <w:noWrap/>
            <w:vAlign w:val="center"/>
          </w:tcPr>
          <w:p>
            <w:pPr>
              <w:tabs>
                <w:tab w:val="left" w:pos="0"/>
              </w:tabs>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jc w:val="center"/>
        </w:trPr>
        <w:tc>
          <w:tcPr>
            <w:tcW w:w="203" w:type="pct"/>
            <w:noWrap/>
            <w:vAlign w:val="center"/>
          </w:tcPr>
          <w:p>
            <w:pPr>
              <w:tabs>
                <w:tab w:val="left" w:pos="0"/>
              </w:tabs>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2.1.1</w:t>
            </w:r>
          </w:p>
        </w:tc>
        <w:tc>
          <w:tcPr>
            <w:tcW w:w="363" w:type="pct"/>
            <w:noWrap/>
            <w:vAlign w:val="center"/>
          </w:tcPr>
          <w:p>
            <w:pPr>
              <w:tabs>
                <w:tab w:val="left" w:pos="0"/>
              </w:tabs>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资格评审</w:t>
            </w:r>
          </w:p>
          <w:p>
            <w:pPr>
              <w:tabs>
                <w:tab w:val="left" w:pos="0"/>
              </w:tabs>
              <w:adjustRightInd w:val="0"/>
              <w:snapToGrid w:val="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标准</w:t>
            </w:r>
          </w:p>
        </w:tc>
        <w:tc>
          <w:tcPr>
            <w:tcW w:w="4432" w:type="pct"/>
            <w:gridSpan w:val="3"/>
            <w:noWrap/>
            <w:vAlign w:val="center"/>
          </w:tcPr>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1、供应商具有独立承担民事责任能力的法人或其他组织；提供有效营业执照/事业单位法人证书/其他组织的有效证明文件/自然人的身份证明/民办非企业单位登记证书；</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2、提供法定代表人授权书（附法定代表人、被授权人身份证复印件）及被授权人身份证原件（法定代表人直接参加投标，须提供法定代表人身份证明及身份证原件）；</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财务状况报告：提供2021或2022年度的财务审计报告（至少包括资产负债表和利润表，成立时间至提交磋商响应文件截止时间不足一年的可提供成立后任意时段的资产负债表），或开标时间前六个月内银行出具的资信证明；</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4、税收缴纳证明：提供投标截止日前近一年内任意一个月的纳税证明或完税证明（任意税种），依法免税的单位应提供相关证明材料；</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6、供应商应在招标文件发售期至投标截止时间前通过“信用中国”网站(www.creditchina.gov.cn)、中国政府采购网(www.ccgp.gov.cn)查询相关主体信用记录；</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7、供应商须具有市级（含市级）以上政府相关部门认定的职业教育或职业技能培训资质；</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8、提供具有履行本合同所必需的设备和专业技术能力的说明及承诺书；</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9、参加政府采购活动前3年内，在经营活动中没有重大违法记录的书面声明；</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10、投标保证金缴纳凭证或担保机构出具的保函；</w:t>
            </w:r>
          </w:p>
          <w:p>
            <w:pPr>
              <w:tabs>
                <w:tab w:val="left" w:pos="0"/>
              </w:tabs>
              <w:adjustRightInd w:val="0"/>
              <w:snapToGrid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11、本项目不接受联合体投标。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noWrap/>
            <w:vAlign w:val="center"/>
          </w:tcPr>
          <w:p>
            <w:pPr>
              <w:tabs>
                <w:tab w:val="left" w:pos="0"/>
              </w:tabs>
              <w:adjustRightInd w:val="0"/>
              <w:snapToGrid w:val="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注：以上为必备资质，缺一项或某项达不到要求，按无效投标处理。资格审查时以投标文件中所附证明材料为准，原件备查。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3" w:type="pct"/>
            <w:vMerge w:val="restart"/>
            <w:noWrap/>
            <w:vAlign w:val="center"/>
          </w:tcPr>
          <w:p>
            <w:pPr>
              <w:tabs>
                <w:tab w:val="left" w:pos="0"/>
              </w:tabs>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2.1.2</w:t>
            </w:r>
          </w:p>
        </w:tc>
        <w:tc>
          <w:tcPr>
            <w:tcW w:w="363" w:type="pct"/>
            <w:vMerge w:val="restar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符合性评审标准</w:t>
            </w:r>
          </w:p>
        </w:tc>
        <w:tc>
          <w:tcPr>
            <w:tcW w:w="292" w:type="pct"/>
            <w:vMerge w:val="restar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有效性审查</w:t>
            </w:r>
          </w:p>
        </w:tc>
        <w:tc>
          <w:tcPr>
            <w:tcW w:w="782" w:type="pc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投标文件的签署盖章</w:t>
            </w:r>
          </w:p>
        </w:tc>
        <w:tc>
          <w:tcPr>
            <w:tcW w:w="3357" w:type="pct"/>
            <w:noWrap/>
            <w:vAlign w:val="center"/>
          </w:tcPr>
          <w:p>
            <w:pPr>
              <w:tabs>
                <w:tab w:val="left" w:pos="0"/>
              </w:tabs>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投标文件上法定代表人或负责人或其授权代表人的签字齐全并加盖公章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 w:type="pct"/>
            <w:vMerge w:val="continue"/>
            <w:noWrap/>
          </w:tcPr>
          <w:p>
            <w:pPr>
              <w:tabs>
                <w:tab w:val="left" w:pos="0"/>
              </w:tabs>
              <w:adjustRightInd w:val="0"/>
              <w:snapToGrid w:val="0"/>
              <w:spacing w:line="360" w:lineRule="auto"/>
              <w:rPr>
                <w:rFonts w:hint="eastAsia" w:ascii="宋体" w:hAnsi="宋体" w:eastAsia="宋体" w:cs="宋体"/>
                <w:color w:val="auto"/>
                <w:sz w:val="24"/>
                <w:szCs w:val="24"/>
              </w:rPr>
            </w:pPr>
          </w:p>
        </w:tc>
        <w:tc>
          <w:tcPr>
            <w:tcW w:w="363"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292"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782" w:type="pc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投标文件格式</w:t>
            </w:r>
          </w:p>
        </w:tc>
        <w:tc>
          <w:tcPr>
            <w:tcW w:w="3357" w:type="pct"/>
            <w:noWrap/>
            <w:vAlign w:val="center"/>
          </w:tcPr>
          <w:p>
            <w:pPr>
              <w:tabs>
                <w:tab w:val="left" w:pos="0"/>
              </w:tabs>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03" w:type="pct"/>
            <w:vMerge w:val="continue"/>
            <w:noWrap/>
          </w:tcPr>
          <w:p>
            <w:pPr>
              <w:tabs>
                <w:tab w:val="left" w:pos="0"/>
              </w:tabs>
              <w:adjustRightInd w:val="0"/>
              <w:snapToGrid w:val="0"/>
              <w:spacing w:line="360" w:lineRule="auto"/>
              <w:rPr>
                <w:rFonts w:hint="eastAsia" w:ascii="宋体" w:hAnsi="宋体" w:eastAsia="宋体" w:cs="宋体"/>
                <w:color w:val="auto"/>
                <w:sz w:val="24"/>
                <w:szCs w:val="24"/>
              </w:rPr>
            </w:pPr>
          </w:p>
        </w:tc>
        <w:tc>
          <w:tcPr>
            <w:tcW w:w="363"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292"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782" w:type="pc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报价唯一</w:t>
            </w:r>
          </w:p>
        </w:tc>
        <w:tc>
          <w:tcPr>
            <w:tcW w:w="3357" w:type="pct"/>
            <w:noWrap/>
            <w:vAlign w:val="center"/>
          </w:tcPr>
          <w:p>
            <w:pPr>
              <w:tabs>
                <w:tab w:val="left" w:pos="0"/>
              </w:tabs>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3" w:type="pct"/>
            <w:vMerge w:val="continue"/>
            <w:noWrap/>
            <w:vAlign w:val="center"/>
          </w:tcPr>
          <w:p>
            <w:pPr>
              <w:tabs>
                <w:tab w:val="left" w:pos="0"/>
              </w:tabs>
              <w:adjustRightInd w:val="0"/>
              <w:snapToGrid w:val="0"/>
              <w:spacing w:line="360" w:lineRule="auto"/>
              <w:jc w:val="center"/>
              <w:rPr>
                <w:rFonts w:hint="eastAsia" w:ascii="宋体" w:hAnsi="宋体" w:eastAsia="宋体" w:cs="宋体"/>
                <w:color w:val="auto"/>
                <w:sz w:val="24"/>
                <w:szCs w:val="24"/>
              </w:rPr>
            </w:pPr>
          </w:p>
        </w:tc>
        <w:tc>
          <w:tcPr>
            <w:tcW w:w="363" w:type="pct"/>
            <w:vMerge w:val="continue"/>
            <w:noWrap/>
            <w:vAlign w:val="center"/>
          </w:tcPr>
          <w:p>
            <w:pPr>
              <w:tabs>
                <w:tab w:val="left" w:pos="0"/>
              </w:tabs>
              <w:adjustRightInd w:val="0"/>
              <w:snapToGrid w:val="0"/>
              <w:jc w:val="center"/>
              <w:rPr>
                <w:rFonts w:hint="eastAsia" w:ascii="宋体" w:hAnsi="宋体" w:eastAsia="宋体" w:cs="宋体"/>
                <w:b/>
                <w:bCs/>
                <w:color w:val="auto"/>
                <w:sz w:val="24"/>
                <w:szCs w:val="24"/>
              </w:rPr>
            </w:pPr>
          </w:p>
        </w:tc>
        <w:tc>
          <w:tcPr>
            <w:tcW w:w="292" w:type="pct"/>
            <w:vMerge w:val="restar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完整性审查</w:t>
            </w:r>
          </w:p>
        </w:tc>
        <w:tc>
          <w:tcPr>
            <w:tcW w:w="782" w:type="pc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w:t>
            </w:r>
          </w:p>
        </w:tc>
        <w:tc>
          <w:tcPr>
            <w:tcW w:w="3357" w:type="pct"/>
            <w:noWrap/>
            <w:vAlign w:val="center"/>
          </w:tcPr>
          <w:p>
            <w:pPr>
              <w:tabs>
                <w:tab w:val="left" w:pos="0"/>
              </w:tabs>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应符合“投标人须知前附表”规定的正本、副本、电子文件数量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03" w:type="pct"/>
            <w:vMerge w:val="continue"/>
            <w:noWrap/>
          </w:tcPr>
          <w:p>
            <w:pPr>
              <w:tabs>
                <w:tab w:val="left" w:pos="0"/>
              </w:tabs>
              <w:adjustRightInd w:val="0"/>
              <w:snapToGrid w:val="0"/>
              <w:spacing w:line="360" w:lineRule="auto"/>
              <w:rPr>
                <w:rFonts w:hint="eastAsia" w:ascii="宋体" w:hAnsi="宋体" w:eastAsia="宋体" w:cs="宋体"/>
                <w:color w:val="auto"/>
                <w:sz w:val="24"/>
                <w:szCs w:val="24"/>
              </w:rPr>
            </w:pPr>
          </w:p>
        </w:tc>
        <w:tc>
          <w:tcPr>
            <w:tcW w:w="363"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292"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782" w:type="pc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投标文件内容</w:t>
            </w:r>
          </w:p>
        </w:tc>
        <w:tc>
          <w:tcPr>
            <w:tcW w:w="3357" w:type="pct"/>
            <w:noWrap/>
            <w:vAlign w:val="center"/>
          </w:tcPr>
          <w:p>
            <w:pPr>
              <w:tabs>
                <w:tab w:val="left" w:pos="0"/>
              </w:tabs>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03" w:type="pct"/>
            <w:vMerge w:val="continue"/>
            <w:noWrap/>
            <w:vAlign w:val="center"/>
          </w:tcPr>
          <w:p>
            <w:pPr>
              <w:tabs>
                <w:tab w:val="left" w:pos="0"/>
              </w:tabs>
              <w:adjustRightInd w:val="0"/>
              <w:snapToGrid w:val="0"/>
              <w:spacing w:line="360" w:lineRule="auto"/>
              <w:jc w:val="center"/>
              <w:rPr>
                <w:rFonts w:hint="eastAsia" w:ascii="宋体" w:hAnsi="宋体" w:eastAsia="宋体" w:cs="宋体"/>
                <w:color w:val="auto"/>
                <w:sz w:val="24"/>
                <w:szCs w:val="24"/>
              </w:rPr>
            </w:pPr>
          </w:p>
        </w:tc>
        <w:tc>
          <w:tcPr>
            <w:tcW w:w="363" w:type="pct"/>
            <w:vMerge w:val="continue"/>
            <w:noWrap/>
            <w:vAlign w:val="center"/>
          </w:tcPr>
          <w:p>
            <w:pPr>
              <w:tabs>
                <w:tab w:val="left" w:pos="0"/>
              </w:tabs>
              <w:adjustRightInd w:val="0"/>
              <w:snapToGrid w:val="0"/>
              <w:jc w:val="center"/>
              <w:rPr>
                <w:rFonts w:hint="eastAsia" w:ascii="宋体" w:hAnsi="宋体" w:eastAsia="宋体" w:cs="宋体"/>
                <w:b/>
                <w:bCs/>
                <w:color w:val="auto"/>
                <w:sz w:val="24"/>
                <w:szCs w:val="24"/>
              </w:rPr>
            </w:pPr>
          </w:p>
        </w:tc>
        <w:tc>
          <w:tcPr>
            <w:tcW w:w="292" w:type="pct"/>
            <w:vMerge w:val="restar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响应性审查</w:t>
            </w:r>
          </w:p>
        </w:tc>
        <w:tc>
          <w:tcPr>
            <w:tcW w:w="782" w:type="pc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对招标文件响应程度</w:t>
            </w:r>
          </w:p>
        </w:tc>
        <w:tc>
          <w:tcPr>
            <w:tcW w:w="3357" w:type="pct"/>
            <w:noWrap/>
            <w:vAlign w:val="center"/>
          </w:tcPr>
          <w:p>
            <w:pPr>
              <w:tabs>
                <w:tab w:val="left" w:pos="0"/>
              </w:tabs>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 w:type="pct"/>
            <w:vMerge w:val="continue"/>
            <w:noWrap/>
          </w:tcPr>
          <w:p>
            <w:pPr>
              <w:tabs>
                <w:tab w:val="left" w:pos="0"/>
              </w:tabs>
              <w:adjustRightInd w:val="0"/>
              <w:snapToGrid w:val="0"/>
              <w:spacing w:line="360" w:lineRule="auto"/>
              <w:rPr>
                <w:rFonts w:hint="eastAsia" w:ascii="宋体" w:hAnsi="宋体" w:eastAsia="宋体" w:cs="宋体"/>
                <w:color w:val="auto"/>
                <w:sz w:val="24"/>
                <w:szCs w:val="24"/>
              </w:rPr>
            </w:pPr>
          </w:p>
        </w:tc>
        <w:tc>
          <w:tcPr>
            <w:tcW w:w="363"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292"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782" w:type="pct"/>
            <w:noWrap/>
            <w:vAlign w:val="center"/>
          </w:tcPr>
          <w:p>
            <w:pPr>
              <w:tabs>
                <w:tab w:val="left" w:pos="0"/>
              </w:tabs>
              <w:adjustRightInd w:val="0"/>
              <w:snapToGrid w:val="0"/>
              <w:spacing w:line="360" w:lineRule="auto"/>
              <w:jc w:val="center"/>
              <w:rPr>
                <w:rFonts w:hint="eastAsia" w:ascii="宋体" w:hAnsi="宋体" w:eastAsia="宋体" w:cs="宋体"/>
                <w:b/>
                <w:bCs/>
                <w:color w:val="auto"/>
                <w:sz w:val="24"/>
                <w:szCs w:val="24"/>
              </w:rPr>
            </w:pPr>
            <w:r>
              <w:rPr>
                <w:rFonts w:hint="eastAsia" w:hAnsi="宋体" w:cs="宋体"/>
                <w:b/>
                <w:bCs/>
                <w:color w:val="auto"/>
                <w:sz w:val="24"/>
                <w:szCs w:val="24"/>
                <w:lang w:val="en-US" w:eastAsia="zh-CN"/>
              </w:rPr>
              <w:t>服务期</w:t>
            </w:r>
          </w:p>
        </w:tc>
        <w:tc>
          <w:tcPr>
            <w:tcW w:w="3357" w:type="pct"/>
            <w:noWrap/>
            <w:vAlign w:val="center"/>
          </w:tcPr>
          <w:p>
            <w:pPr>
              <w:tabs>
                <w:tab w:val="left" w:pos="0"/>
              </w:tabs>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应满足招标文件中要求的工期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 w:type="pct"/>
            <w:vMerge w:val="continue"/>
            <w:noWrap/>
          </w:tcPr>
          <w:p>
            <w:pPr>
              <w:tabs>
                <w:tab w:val="left" w:pos="0"/>
              </w:tabs>
              <w:adjustRightInd w:val="0"/>
              <w:snapToGrid w:val="0"/>
              <w:spacing w:line="360" w:lineRule="auto"/>
              <w:rPr>
                <w:rFonts w:hint="eastAsia" w:ascii="宋体" w:hAnsi="宋体" w:eastAsia="宋体" w:cs="宋体"/>
                <w:color w:val="auto"/>
                <w:sz w:val="24"/>
                <w:szCs w:val="24"/>
              </w:rPr>
            </w:pPr>
          </w:p>
        </w:tc>
        <w:tc>
          <w:tcPr>
            <w:tcW w:w="363"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292"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782" w:type="pc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实施地点</w:t>
            </w:r>
          </w:p>
        </w:tc>
        <w:tc>
          <w:tcPr>
            <w:tcW w:w="3357" w:type="pct"/>
            <w:noWrap/>
            <w:vAlign w:val="center"/>
          </w:tcPr>
          <w:p>
            <w:pPr>
              <w:tabs>
                <w:tab w:val="left" w:pos="0"/>
              </w:tabs>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应满足招标文件中要求的实施地点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 w:type="pct"/>
            <w:vMerge w:val="continue"/>
            <w:noWrap/>
          </w:tcPr>
          <w:p>
            <w:pPr>
              <w:tabs>
                <w:tab w:val="left" w:pos="0"/>
              </w:tabs>
              <w:adjustRightInd w:val="0"/>
              <w:snapToGrid w:val="0"/>
              <w:spacing w:line="360" w:lineRule="auto"/>
              <w:rPr>
                <w:rFonts w:hint="eastAsia" w:ascii="宋体" w:hAnsi="宋体" w:eastAsia="宋体" w:cs="宋体"/>
                <w:color w:val="auto"/>
                <w:sz w:val="24"/>
                <w:szCs w:val="24"/>
              </w:rPr>
            </w:pPr>
          </w:p>
        </w:tc>
        <w:tc>
          <w:tcPr>
            <w:tcW w:w="363"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292" w:type="pct"/>
            <w:vMerge w:val="continue"/>
            <w:noWrap/>
          </w:tcPr>
          <w:p>
            <w:pPr>
              <w:tabs>
                <w:tab w:val="left" w:pos="0"/>
              </w:tabs>
              <w:adjustRightInd w:val="0"/>
              <w:snapToGrid w:val="0"/>
              <w:spacing w:line="360" w:lineRule="auto"/>
              <w:rPr>
                <w:rFonts w:hint="eastAsia" w:ascii="宋体" w:hAnsi="宋体" w:eastAsia="宋体" w:cs="宋体"/>
                <w:b/>
                <w:bCs/>
                <w:color w:val="auto"/>
                <w:sz w:val="24"/>
                <w:szCs w:val="24"/>
              </w:rPr>
            </w:pPr>
          </w:p>
        </w:tc>
        <w:tc>
          <w:tcPr>
            <w:tcW w:w="782" w:type="pct"/>
            <w:noWrap/>
            <w:vAlign w:val="center"/>
          </w:tcPr>
          <w:p>
            <w:pPr>
              <w:tabs>
                <w:tab w:val="left" w:pos="0"/>
              </w:tabs>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投标有效期</w:t>
            </w:r>
          </w:p>
        </w:tc>
        <w:tc>
          <w:tcPr>
            <w:tcW w:w="3357" w:type="pct"/>
            <w:noWrap/>
            <w:vAlign w:val="center"/>
          </w:tcPr>
          <w:p>
            <w:pPr>
              <w:tabs>
                <w:tab w:val="left" w:pos="0"/>
              </w:tabs>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应满足招标文件中的规定</w:t>
            </w:r>
          </w:p>
        </w:tc>
      </w:tr>
    </w:tbl>
    <w:p>
      <w:pPr>
        <w:spacing w:line="560" w:lineRule="exact"/>
        <w:rPr>
          <w:rFonts w:hAnsi="宋体" w:cs="宋体"/>
          <w:b/>
          <w:color w:val="auto"/>
          <w:sz w:val="28"/>
          <w:szCs w:val="28"/>
        </w:rPr>
      </w:pPr>
      <w:r>
        <w:rPr>
          <w:rFonts w:hint="eastAsia" w:hAnsi="宋体" w:cs="宋体"/>
          <w:b/>
          <w:color w:val="auto"/>
          <w:sz w:val="28"/>
          <w:szCs w:val="28"/>
        </w:rPr>
        <w:br w:type="page"/>
      </w:r>
      <w:r>
        <w:rPr>
          <w:rFonts w:hint="eastAsia" w:hAnsi="宋体" w:cs="宋体"/>
          <w:b/>
          <w:color w:val="auto"/>
          <w:sz w:val="28"/>
          <w:szCs w:val="28"/>
        </w:rPr>
        <w:t>附件2：</w:t>
      </w:r>
    </w:p>
    <w:p>
      <w:pPr>
        <w:spacing w:line="560" w:lineRule="exact"/>
        <w:jc w:val="center"/>
        <w:rPr>
          <w:rFonts w:hAnsi="宋体" w:cs="宋体"/>
          <w:b/>
          <w:color w:val="auto"/>
          <w:szCs w:val="24"/>
        </w:rPr>
      </w:pPr>
      <w:r>
        <w:rPr>
          <w:rFonts w:hint="eastAsia" w:hAnsi="宋体" w:cs="宋体"/>
          <w:b/>
          <w:color w:val="auto"/>
          <w:szCs w:val="24"/>
        </w:rPr>
        <w:t>评标因素及权重分值表</w:t>
      </w:r>
    </w:p>
    <w:bookmarkEnd w:id="56"/>
    <w:bookmarkEnd w:id="64"/>
    <w:bookmarkEnd w:id="65"/>
    <w:bookmarkEnd w:id="66"/>
    <w:bookmarkEnd w:id="67"/>
    <w:bookmarkEnd w:id="68"/>
    <w:bookmarkEnd w:id="69"/>
    <w:bookmarkEnd w:id="70"/>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675"/>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color w:val="auto"/>
                <w:sz w:val="28"/>
                <w:szCs w:val="28"/>
                <w:highlight w:val="none"/>
              </w:rPr>
            </w:pPr>
            <w:bookmarkStart w:id="101" w:name="_Toc8830"/>
            <w:bookmarkStart w:id="102" w:name="_Toc8126"/>
            <w:bookmarkStart w:id="103" w:name="_Toc426457698"/>
            <w:bookmarkStart w:id="104" w:name="_Toc28411"/>
            <w:bookmarkStart w:id="105" w:name="_Toc363474025"/>
            <w:bookmarkStart w:id="106" w:name="_Toc22538"/>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报价</w:t>
            </w:r>
          </w:p>
        </w:tc>
        <w:tc>
          <w:tcPr>
            <w:tcW w:w="67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500" w:lineRule="exac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15分</w:t>
            </w:r>
          </w:p>
        </w:tc>
        <w:tc>
          <w:tcPr>
            <w:tcW w:w="8420"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价格分统一采用低价优先法计算，即满足招标文件要求且投标价格最低的响应报价为评标基准价，其价格分为满分（报价高于预算价或低于成本价为无效报价）其他供应商的价格分统一按照下列公式计算：投标报价得分=（评标基准价/投标报价）×价格权值（即15%）×100</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计算分数时四舍五入取小数点后两位。</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符合招标文件规定的小微企业、监狱企业、</w:t>
            </w:r>
            <w:r>
              <w:rPr>
                <w:rFonts w:hint="eastAsia" w:ascii="仿宋" w:hAnsi="仿宋" w:eastAsia="仿宋" w:cs="仿宋"/>
                <w:color w:val="auto"/>
                <w:kern w:val="0"/>
                <w:sz w:val="28"/>
                <w:szCs w:val="28"/>
                <w:highlight w:val="none"/>
                <w:lang w:val="zh-CN" w:eastAsia="zh-CN" w:bidi="ar-SA"/>
              </w:rPr>
              <w:t>残疾人福利性单位</w:t>
            </w:r>
            <w:r>
              <w:rPr>
                <w:rFonts w:hint="eastAsia" w:ascii="仿宋" w:hAnsi="仿宋" w:eastAsia="仿宋" w:cs="仿宋"/>
                <w:color w:val="auto"/>
                <w:kern w:val="0"/>
                <w:sz w:val="28"/>
                <w:szCs w:val="28"/>
                <w:highlight w:val="none"/>
                <w:lang w:val="en-US" w:eastAsia="zh-CN" w:bidi="ar-SA"/>
              </w:rPr>
              <w:t>优惠条件的投标人，价格给予10%的扣除，用扣除后的价格参与评审。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服务方案</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rPr>
                <w:rFonts w:hint="eastAsia" w:ascii="仿宋" w:hAnsi="仿宋" w:eastAsia="仿宋" w:cs="仿宋"/>
                <w:b/>
                <w:color w:val="auto"/>
                <w:sz w:val="28"/>
                <w:szCs w:val="28"/>
                <w:highlight w:val="none"/>
              </w:rPr>
            </w:pPr>
            <w:r>
              <w:rPr>
                <w:rFonts w:hint="eastAsia" w:ascii="仿宋" w:hAnsi="仿宋" w:eastAsia="仿宋" w:cs="仿宋"/>
                <w:b w:val="0"/>
                <w:bCs/>
                <w:color w:val="auto"/>
                <w:sz w:val="28"/>
                <w:szCs w:val="28"/>
                <w:highlight w:val="none"/>
                <w:lang w:val="en-US" w:eastAsia="zh-CN"/>
              </w:rPr>
              <w:t>42</w:t>
            </w:r>
            <w:r>
              <w:rPr>
                <w:rFonts w:hint="eastAsia" w:ascii="仿宋" w:hAnsi="仿宋" w:eastAsia="仿宋" w:cs="仿宋"/>
                <w:b w:val="0"/>
                <w:bCs/>
                <w:color w:val="auto"/>
                <w:sz w:val="28"/>
                <w:szCs w:val="28"/>
                <w:highlight w:val="none"/>
              </w:rPr>
              <w:t>分</w:t>
            </w:r>
          </w:p>
        </w:tc>
        <w:tc>
          <w:tcPr>
            <w:tcW w:w="8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1、</w:t>
            </w:r>
            <w:r>
              <w:rPr>
                <w:rFonts w:hint="eastAsia" w:ascii="仿宋" w:hAnsi="仿宋" w:eastAsia="仿宋" w:cs="仿宋"/>
                <w:color w:val="auto"/>
                <w:kern w:val="0"/>
                <w:sz w:val="28"/>
                <w:szCs w:val="28"/>
                <w:highlight w:val="none"/>
                <w:lang w:val="zh-CN" w:eastAsia="zh-CN" w:bidi="ar-SA"/>
              </w:rPr>
              <w:t>根据项目的需求，供应商提供培训方案，方案应包含培训形式及流程、培训内容及配套服务等各项工作，以及各项具体工作措施，根据方案的完整性、合理性、可行性，优计15-20分，良计10-14分，一般计5-9分，差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b w:val="0"/>
                <w:bCs/>
                <w:color w:val="auto"/>
                <w:sz w:val="28"/>
                <w:szCs w:val="28"/>
                <w:highlight w:val="none"/>
                <w:lang w:val="en-US" w:eastAsia="zh-CN"/>
              </w:rPr>
            </w:pPr>
          </w:p>
        </w:tc>
        <w:tc>
          <w:tcPr>
            <w:tcW w:w="8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2、</w:t>
            </w:r>
            <w:r>
              <w:rPr>
                <w:rFonts w:hint="eastAsia" w:ascii="仿宋" w:hAnsi="仿宋" w:eastAsia="仿宋" w:cs="仿宋"/>
                <w:color w:val="auto"/>
                <w:kern w:val="0"/>
                <w:sz w:val="28"/>
                <w:szCs w:val="28"/>
                <w:highlight w:val="none"/>
                <w:lang w:val="zh-CN" w:eastAsia="zh-CN" w:bidi="ar-SA"/>
              </w:rPr>
              <w:t>针对本项目有详细的组织机构，机构设置科学合理、内部职责分工明确，具有专职管理团队、完善的培训管理制度、经费管理制度及其他相关管理制度。优计12-15分，良计8-11分，中计4-7分，差计0-3分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b w:val="0"/>
                <w:bCs/>
                <w:color w:val="auto"/>
                <w:sz w:val="28"/>
                <w:szCs w:val="28"/>
                <w:highlight w:val="none"/>
                <w:lang w:val="en-US" w:eastAsia="zh-CN"/>
              </w:rPr>
            </w:pPr>
          </w:p>
        </w:tc>
        <w:tc>
          <w:tcPr>
            <w:tcW w:w="8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3、</w:t>
            </w:r>
            <w:r>
              <w:rPr>
                <w:rFonts w:hint="eastAsia" w:ascii="仿宋" w:hAnsi="仿宋" w:eastAsia="仿宋" w:cs="仿宋"/>
                <w:color w:val="auto"/>
                <w:kern w:val="0"/>
                <w:sz w:val="28"/>
                <w:szCs w:val="28"/>
                <w:highlight w:val="none"/>
                <w:lang w:val="zh-CN" w:eastAsia="zh-CN" w:bidi="ar-SA"/>
              </w:rPr>
              <w:t>供应商有对自身培训特色或创新设计的介绍，并提供以往承担过的培训活动及其取得的成效（提供相应证明材料）。优计6-7分，良计3-5分，差计0-2分。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履约能力</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22分</w:t>
            </w:r>
          </w:p>
        </w:tc>
        <w:tc>
          <w:tcPr>
            <w:tcW w:w="8420" w:type="dxa"/>
            <w:noWrap w:val="0"/>
            <w:vAlign w:val="center"/>
          </w:tcPr>
          <w:p>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zh-CN" w:eastAsia="zh-CN" w:bidi="ar-SA"/>
              </w:rPr>
              <w:t>供应商须详细介绍拟投入本项目的师资队伍，包括在职专家、兼职专家人数及各专家的知识水平、教学能力、职称证明等并提供相应证明材料。优计9-15分，良计4-8分，差计0-3分。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lang w:eastAsia="zh-CN"/>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lang w:val="en-US" w:eastAsia="zh-CN"/>
              </w:rPr>
            </w:pPr>
          </w:p>
        </w:tc>
        <w:tc>
          <w:tcPr>
            <w:tcW w:w="8420" w:type="dxa"/>
            <w:noWrap w:val="0"/>
            <w:vAlign w:val="center"/>
          </w:tcPr>
          <w:p>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sz w:val="28"/>
                <w:szCs w:val="28"/>
                <w:highlight w:val="none"/>
              </w:rPr>
            </w:pPr>
            <w:r>
              <w:rPr>
                <w:rFonts w:hint="eastAsia" w:ascii="仿宋" w:hAnsi="仿宋" w:eastAsia="仿宋" w:cs="仿宋"/>
                <w:color w:val="auto"/>
                <w:kern w:val="0"/>
                <w:sz w:val="28"/>
                <w:szCs w:val="28"/>
                <w:highlight w:val="none"/>
                <w:lang w:val="zh-CN" w:eastAsia="zh-CN" w:bidi="ar-SA"/>
              </w:rPr>
              <w:t>供应商应具备完善的教学设施、设备等，提供相应证明材料（包括但不限于资产登记表、教学设施、设备照片及文字说明等相关材料），根据优劣计0-7分。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服务</w:t>
            </w:r>
          </w:p>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承诺</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b w:val="0"/>
                <w:bCs/>
                <w:color w:val="auto"/>
                <w:sz w:val="28"/>
                <w:szCs w:val="28"/>
                <w:highlight w:val="none"/>
                <w:lang w:val="en-US" w:eastAsia="zh-CN"/>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分</w:t>
            </w:r>
          </w:p>
        </w:tc>
        <w:tc>
          <w:tcPr>
            <w:tcW w:w="8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zh-CN" w:eastAsia="zh-CN" w:bidi="ar-SA"/>
              </w:rPr>
              <w:t>针对本项目有服务支持，在处理问题响应时间、帮助采购人开展后续相关管理工作等方面，有明确的承诺，且具体、切实可行，满足采购人要求，根据优劣计0-5分。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b w:val="0"/>
                <w:bCs/>
                <w:color w:val="auto"/>
                <w:sz w:val="28"/>
                <w:szCs w:val="28"/>
                <w:highlight w:val="none"/>
                <w:lang w:val="en-US" w:eastAsia="zh-CN"/>
              </w:rPr>
            </w:pPr>
          </w:p>
        </w:tc>
        <w:tc>
          <w:tcPr>
            <w:tcW w:w="8420" w:type="dxa"/>
            <w:noWrap w:val="0"/>
            <w:vAlign w:val="center"/>
          </w:tcPr>
          <w:p>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zh-CN" w:eastAsia="zh-CN" w:bidi="ar-SA"/>
              </w:rPr>
              <w:t>供应商须承诺针对本项目的项目需求能够提供可靠全面的后勤保障，保证教师及培训项目的顺利实施，并取得预期成效，培训结束后，根据采购人需求进行后续指导、咨询等服务。优计7-10分，良计3-6分，差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业绩</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分</w:t>
            </w:r>
          </w:p>
        </w:tc>
        <w:tc>
          <w:tcPr>
            <w:tcW w:w="8420" w:type="dxa"/>
            <w:noWrap w:val="0"/>
            <w:vAlign w:val="center"/>
          </w:tcPr>
          <w:p>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2020</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月1日以来供应商</w:t>
            </w:r>
            <w:r>
              <w:rPr>
                <w:rFonts w:hint="eastAsia" w:ascii="仿宋" w:hAnsi="仿宋" w:eastAsia="仿宋" w:cs="仿宋"/>
                <w:color w:val="auto"/>
                <w:sz w:val="28"/>
                <w:szCs w:val="28"/>
                <w:highlight w:val="none"/>
                <w:lang w:eastAsia="zh-CN"/>
              </w:rPr>
              <w:t>同类项目</w:t>
            </w:r>
            <w:r>
              <w:rPr>
                <w:rFonts w:hint="eastAsia" w:ascii="仿宋" w:hAnsi="仿宋" w:eastAsia="仿宋" w:cs="仿宋"/>
                <w:color w:val="auto"/>
                <w:sz w:val="28"/>
                <w:szCs w:val="28"/>
                <w:highlight w:val="none"/>
              </w:rPr>
              <w:t>的业绩合同（以合同签订日期为准）附业绩合同复印件</w:t>
            </w:r>
            <w:r>
              <w:rPr>
                <w:rFonts w:hint="eastAsia" w:ascii="仿宋" w:hAnsi="仿宋" w:eastAsia="仿宋" w:cs="仿宋"/>
                <w:color w:val="auto"/>
                <w:sz w:val="28"/>
                <w:szCs w:val="28"/>
                <w:highlight w:val="none"/>
                <w:lang w:eastAsia="zh-CN"/>
              </w:rPr>
              <w:t>（</w:t>
            </w:r>
            <w:r>
              <w:rPr>
                <w:rFonts w:hint="eastAsia" w:ascii="仿宋" w:hAnsi="仿宋" w:eastAsia="仿宋" w:cs="仿宋"/>
                <w:b/>
                <w:bCs w:val="0"/>
                <w:sz w:val="28"/>
                <w:szCs w:val="24"/>
              </w:rPr>
              <w:t>开标现场携带原件以备查验</w:t>
            </w:r>
            <w:r>
              <w:rPr>
                <w:rFonts w:hint="eastAsia" w:ascii="仿宋" w:hAnsi="仿宋" w:eastAsia="仿宋" w:cs="仿宋"/>
                <w:b/>
                <w:bCs w:val="0"/>
                <w:sz w:val="28"/>
                <w:szCs w:val="24"/>
                <w:lang w:eastAsia="zh-CN"/>
              </w:rPr>
              <w:t>）</w:t>
            </w:r>
            <w:r>
              <w:rPr>
                <w:rFonts w:hint="eastAsia" w:ascii="仿宋" w:hAnsi="仿宋" w:eastAsia="仿宋" w:cs="仿宋"/>
                <w:color w:val="auto"/>
                <w:sz w:val="28"/>
                <w:szCs w:val="28"/>
                <w:highlight w:val="none"/>
              </w:rPr>
              <w:t>，每份</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分。</w:t>
            </w:r>
          </w:p>
        </w:tc>
      </w:tr>
    </w:tbl>
    <w:p>
      <w:pPr>
        <w:spacing w:line="360" w:lineRule="auto"/>
        <w:rPr>
          <w:rFonts w:hAnsi="宋体" w:cs="宋体"/>
          <w:b/>
          <w:color w:val="auto"/>
          <w:spacing w:val="4"/>
          <w:szCs w:val="24"/>
        </w:rPr>
      </w:pPr>
      <w:r>
        <w:rPr>
          <w:rFonts w:hint="eastAsia" w:hAnsi="宋体" w:cs="宋体"/>
          <w:b/>
          <w:color w:val="auto"/>
          <w:spacing w:val="4"/>
          <w:szCs w:val="24"/>
        </w:rPr>
        <w:t>五、定标：</w:t>
      </w:r>
    </w:p>
    <w:p>
      <w:pPr>
        <w:spacing w:line="360" w:lineRule="auto"/>
        <w:ind w:firstLine="496" w:firstLineChars="200"/>
        <w:rPr>
          <w:rFonts w:hAnsi="宋体" w:cs="宋体"/>
          <w:color w:val="auto"/>
          <w:spacing w:val="4"/>
          <w:szCs w:val="24"/>
        </w:rPr>
      </w:pPr>
      <w:r>
        <w:rPr>
          <w:rFonts w:hint="eastAsia" w:hAnsi="宋体" w:cs="宋体"/>
          <w:color w:val="auto"/>
          <w:spacing w:val="4"/>
          <w:szCs w:val="24"/>
        </w:rPr>
        <w:t>1、评标结果由全体</w:t>
      </w:r>
      <w:r>
        <w:rPr>
          <w:rFonts w:hint="eastAsia" w:hAnsi="宋体" w:cs="宋体"/>
          <w:color w:val="auto"/>
          <w:szCs w:val="24"/>
        </w:rPr>
        <w:t>评标委员会成员</w:t>
      </w:r>
      <w:r>
        <w:rPr>
          <w:rFonts w:hint="eastAsia" w:hAnsi="宋体" w:cs="宋体"/>
          <w:color w:val="auto"/>
          <w:spacing w:val="4"/>
          <w:szCs w:val="24"/>
        </w:rPr>
        <w:t>签字确认。</w:t>
      </w:r>
    </w:p>
    <w:p>
      <w:pPr>
        <w:spacing w:line="360" w:lineRule="auto"/>
        <w:ind w:firstLine="496" w:firstLineChars="200"/>
        <w:rPr>
          <w:rFonts w:hAnsi="宋体" w:cs="宋体"/>
          <w:color w:val="auto"/>
          <w:spacing w:val="4"/>
          <w:szCs w:val="24"/>
        </w:rPr>
      </w:pPr>
      <w:r>
        <w:rPr>
          <w:rFonts w:hint="eastAsia" w:hAnsi="宋体" w:cs="宋体"/>
          <w:color w:val="auto"/>
          <w:spacing w:val="4"/>
          <w:szCs w:val="24"/>
        </w:rPr>
        <w:t>2、采购人根据评标报告中推荐的中标候选人排列顺序确定中标人，以复函通知采购代理机构。</w:t>
      </w:r>
    </w:p>
    <w:p>
      <w:pPr>
        <w:rPr>
          <w:rFonts w:hAnsi="宋体" w:cs="宋体"/>
          <w:bCs/>
          <w:color w:val="auto"/>
          <w:sz w:val="36"/>
          <w:szCs w:val="36"/>
        </w:rPr>
      </w:pPr>
      <w:r>
        <w:rPr>
          <w:rFonts w:hint="eastAsia" w:hAnsi="宋体" w:cs="宋体"/>
          <w:bCs/>
          <w:color w:val="auto"/>
          <w:sz w:val="36"/>
          <w:szCs w:val="36"/>
        </w:rPr>
        <w:br w:type="page"/>
      </w:r>
    </w:p>
    <w:p>
      <w:pPr>
        <w:pStyle w:val="3"/>
        <w:spacing w:line="360" w:lineRule="auto"/>
        <w:jc w:val="center"/>
        <w:rPr>
          <w:rFonts w:ascii="宋体" w:eastAsia="宋体" w:cs="宋体"/>
          <w:bCs/>
          <w:color w:val="auto"/>
          <w:sz w:val="36"/>
          <w:szCs w:val="36"/>
        </w:rPr>
      </w:pPr>
      <w:bookmarkStart w:id="107" w:name="_Toc26402"/>
      <w:r>
        <w:rPr>
          <w:rFonts w:hint="eastAsia" w:ascii="宋体" w:eastAsia="宋体" w:cs="宋体"/>
          <w:bCs/>
          <w:color w:val="auto"/>
          <w:sz w:val="36"/>
          <w:szCs w:val="36"/>
        </w:rPr>
        <w:t>第六章  投标文件构成及格式</w:t>
      </w:r>
      <w:bookmarkEnd w:id="101"/>
      <w:bookmarkEnd w:id="102"/>
      <w:bookmarkEnd w:id="103"/>
      <w:bookmarkEnd w:id="104"/>
      <w:bookmarkEnd w:id="105"/>
      <w:bookmarkEnd w:id="106"/>
      <w:bookmarkEnd w:id="107"/>
    </w:p>
    <w:p>
      <w:pPr>
        <w:rPr>
          <w:rFonts w:hAnsi="宋体" w:cs="宋体"/>
          <w:color w:val="auto"/>
        </w:rPr>
      </w:pPr>
    </w:p>
    <w:p>
      <w:pPr>
        <w:rPr>
          <w:rFonts w:hint="eastAsia" w:hAnsi="宋体" w:eastAsia="宋体" w:cs="宋体"/>
          <w:b/>
          <w:color w:val="auto"/>
          <w:sz w:val="32"/>
          <w:szCs w:val="32"/>
          <w:lang w:eastAsia="zh-CN"/>
        </w:rPr>
      </w:pPr>
      <w:r>
        <w:rPr>
          <w:rFonts w:hint="eastAsia" w:hAnsi="宋体" w:cs="宋体"/>
          <w:b/>
          <w:color w:val="auto"/>
          <w:sz w:val="32"/>
          <w:szCs w:val="32"/>
        </w:rPr>
        <w:t>项目编号：</w:t>
      </w:r>
      <w:r>
        <w:rPr>
          <w:rFonts w:hint="eastAsia" w:hAnsi="宋体" w:cs="宋体"/>
          <w:b/>
          <w:color w:val="auto"/>
          <w:sz w:val="32"/>
          <w:szCs w:val="32"/>
          <w:lang w:eastAsia="zh-CN"/>
        </w:rPr>
        <w:t>SXZC-GK-ZY20230408</w:t>
      </w:r>
    </w:p>
    <w:p>
      <w:pPr>
        <w:jc w:val="right"/>
        <w:rPr>
          <w:rFonts w:hAnsi="宋体" w:cs="宋体"/>
          <w:b/>
          <w:color w:val="auto"/>
          <w:sz w:val="32"/>
          <w:szCs w:val="32"/>
        </w:rPr>
      </w:pPr>
      <w:r>
        <w:rPr>
          <w:rFonts w:hint="eastAsia" w:hAnsi="宋体" w:cs="宋体"/>
          <w:b/>
          <w:color w:val="auto"/>
          <w:sz w:val="32"/>
          <w:szCs w:val="32"/>
        </w:rPr>
        <w:t>（正本或副本）</w:t>
      </w:r>
    </w:p>
    <w:p>
      <w:pPr>
        <w:jc w:val="center"/>
        <w:rPr>
          <w:rFonts w:hAnsi="宋体" w:cs="宋体"/>
          <w:b/>
          <w:color w:val="auto"/>
          <w:sz w:val="36"/>
          <w:szCs w:val="36"/>
        </w:rPr>
      </w:pPr>
    </w:p>
    <w:p>
      <w:pPr>
        <w:rPr>
          <w:rFonts w:hAnsi="宋体" w:cs="宋体"/>
          <w:b/>
          <w:color w:val="auto"/>
          <w:sz w:val="52"/>
          <w:szCs w:val="52"/>
        </w:rPr>
      </w:pPr>
    </w:p>
    <w:p>
      <w:pPr>
        <w:jc w:val="center"/>
        <w:rPr>
          <w:rFonts w:hint="eastAsia" w:ascii="宋体" w:hAnsi="宋体" w:eastAsia="宋体" w:cs="宋体"/>
          <w:b/>
          <w:color w:val="auto"/>
          <w:sz w:val="56"/>
          <w:szCs w:val="56"/>
          <w:lang w:eastAsia="zh-CN"/>
        </w:rPr>
      </w:pPr>
      <w:r>
        <w:rPr>
          <w:rFonts w:hint="eastAsia" w:hAnsi="宋体" w:cs="宋体"/>
          <w:b/>
          <w:color w:val="auto"/>
          <w:sz w:val="56"/>
          <w:szCs w:val="56"/>
          <w:lang w:eastAsia="zh-CN"/>
        </w:rPr>
        <w:t>2023年农民实用技术培训项目</w:t>
      </w:r>
    </w:p>
    <w:p>
      <w:pPr>
        <w:jc w:val="center"/>
        <w:rPr>
          <w:rFonts w:hint="eastAsia" w:ascii="宋体" w:hAnsi="宋体" w:eastAsia="宋体" w:cs="宋体"/>
          <w:b/>
          <w:color w:val="auto"/>
          <w:sz w:val="40"/>
          <w:szCs w:val="40"/>
        </w:rPr>
      </w:pPr>
    </w:p>
    <w:p>
      <w:pPr>
        <w:rPr>
          <w:rFonts w:hAnsi="宋体" w:cs="宋体"/>
          <w:b/>
          <w:color w:val="auto"/>
          <w:sz w:val="48"/>
          <w:szCs w:val="48"/>
        </w:rPr>
      </w:pPr>
    </w:p>
    <w:p>
      <w:pPr>
        <w:jc w:val="center"/>
        <w:rPr>
          <w:rFonts w:hAnsi="宋体" w:cs="宋体"/>
          <w:b/>
          <w:color w:val="auto"/>
          <w:sz w:val="72"/>
          <w:szCs w:val="72"/>
        </w:rPr>
      </w:pPr>
    </w:p>
    <w:p>
      <w:pPr>
        <w:jc w:val="center"/>
        <w:rPr>
          <w:rFonts w:hAnsi="宋体" w:cs="宋体"/>
          <w:b/>
          <w:color w:val="auto"/>
          <w:sz w:val="72"/>
          <w:szCs w:val="72"/>
        </w:rPr>
      </w:pPr>
      <w:r>
        <w:rPr>
          <w:rFonts w:hint="eastAsia" w:hAnsi="宋体" w:cs="宋体"/>
          <w:b/>
          <w:color w:val="auto"/>
          <w:sz w:val="72"/>
          <w:szCs w:val="72"/>
        </w:rPr>
        <w:t>投 标 文 件</w:t>
      </w:r>
    </w:p>
    <w:p>
      <w:pPr>
        <w:jc w:val="center"/>
        <w:rPr>
          <w:rFonts w:hAnsi="宋体" w:cs="宋体"/>
          <w:b/>
          <w:color w:val="auto"/>
          <w:sz w:val="72"/>
          <w:szCs w:val="72"/>
        </w:rPr>
      </w:pPr>
    </w:p>
    <w:p>
      <w:pPr>
        <w:rPr>
          <w:rFonts w:hAnsi="宋体" w:cs="宋体"/>
          <w:b/>
          <w:color w:val="auto"/>
          <w:sz w:val="36"/>
          <w:szCs w:val="36"/>
        </w:rPr>
      </w:pPr>
    </w:p>
    <w:p>
      <w:pPr>
        <w:tabs>
          <w:tab w:val="center" w:pos="5346"/>
        </w:tabs>
        <w:spacing w:line="720" w:lineRule="auto"/>
        <w:jc w:val="center"/>
        <w:rPr>
          <w:rFonts w:hint="eastAsia" w:hAnsi="宋体" w:cs="宋体"/>
          <w:b/>
          <w:color w:val="auto"/>
          <w:sz w:val="32"/>
          <w:szCs w:val="32"/>
        </w:rPr>
      </w:pPr>
    </w:p>
    <w:p>
      <w:pPr>
        <w:tabs>
          <w:tab w:val="center" w:pos="5346"/>
        </w:tabs>
        <w:spacing w:line="720" w:lineRule="auto"/>
        <w:jc w:val="center"/>
        <w:rPr>
          <w:rFonts w:hAnsi="宋体" w:cs="宋体"/>
          <w:b/>
          <w:color w:val="auto"/>
          <w:sz w:val="32"/>
          <w:szCs w:val="32"/>
        </w:rPr>
      </w:pPr>
      <w:r>
        <w:rPr>
          <w:rFonts w:hint="eastAsia" w:hAnsi="宋体" w:cs="宋体"/>
          <w:b/>
          <w:color w:val="auto"/>
          <w:sz w:val="32"/>
          <w:szCs w:val="32"/>
        </w:rPr>
        <w:t>投标人名称（公章）</w:t>
      </w:r>
    </w:p>
    <w:p>
      <w:pPr>
        <w:spacing w:line="720" w:lineRule="auto"/>
        <w:jc w:val="center"/>
        <w:rPr>
          <w:rFonts w:hAnsi="宋体" w:cs="宋体"/>
          <w:color w:val="auto"/>
          <w:sz w:val="32"/>
          <w:szCs w:val="32"/>
        </w:rPr>
      </w:pPr>
      <w:r>
        <w:rPr>
          <w:rFonts w:hint="eastAsia" w:hAnsi="宋体" w:cs="宋体"/>
          <w:b/>
          <w:color w:val="auto"/>
          <w:sz w:val="32"/>
          <w:szCs w:val="32"/>
        </w:rPr>
        <w:t xml:space="preserve">  年   月</w:t>
      </w:r>
      <w:r>
        <w:rPr>
          <w:rFonts w:hint="eastAsia" w:hAnsi="宋体" w:cs="宋体"/>
          <w:b/>
          <w:color w:val="auto"/>
          <w:sz w:val="36"/>
          <w:szCs w:val="36"/>
        </w:rPr>
        <w:br w:type="page"/>
      </w:r>
      <w:bookmarkStart w:id="108" w:name="_Toc23267"/>
      <w:bookmarkStart w:id="109" w:name="_Toc403077647"/>
      <w:bookmarkStart w:id="110" w:name="_Toc23850"/>
      <w:bookmarkStart w:id="111" w:name="_Toc22537"/>
      <w:bookmarkStart w:id="112" w:name="_Toc17702"/>
      <w:bookmarkStart w:id="113" w:name="_Toc363474026"/>
      <w:bookmarkStart w:id="114" w:name="_Toc426457699"/>
      <w:bookmarkStart w:id="115" w:name="_Toc30983"/>
      <w:r>
        <w:rPr>
          <w:rFonts w:hint="eastAsia" w:hAnsi="宋体" w:cs="宋体"/>
          <w:color w:val="auto"/>
          <w:sz w:val="32"/>
          <w:szCs w:val="32"/>
        </w:rPr>
        <w:t>目    录</w:t>
      </w:r>
      <w:bookmarkEnd w:id="108"/>
      <w:bookmarkEnd w:id="109"/>
      <w:bookmarkEnd w:id="110"/>
      <w:bookmarkEnd w:id="111"/>
      <w:bookmarkEnd w:id="112"/>
      <w:bookmarkEnd w:id="113"/>
      <w:bookmarkEnd w:id="114"/>
      <w:bookmarkEnd w:id="115"/>
    </w:p>
    <w:p>
      <w:pPr>
        <w:rPr>
          <w:rFonts w:hAnsi="宋体" w:cs="宋体"/>
          <w:color w:val="auto"/>
        </w:rPr>
      </w:pPr>
    </w:p>
    <w:p>
      <w:pPr>
        <w:numPr>
          <w:ilvl w:val="0"/>
          <w:numId w:val="7"/>
        </w:numPr>
        <w:tabs>
          <w:tab w:val="left" w:pos="1418"/>
        </w:tabs>
        <w:spacing w:line="720" w:lineRule="auto"/>
        <w:ind w:left="831"/>
        <w:rPr>
          <w:rFonts w:hAnsi="宋体" w:cs="宋体"/>
          <w:color w:val="auto"/>
          <w:spacing w:val="4"/>
          <w:szCs w:val="24"/>
        </w:rPr>
      </w:pPr>
      <w:r>
        <w:rPr>
          <w:rFonts w:hint="eastAsia" w:hAnsi="宋体" w:cs="宋体"/>
          <w:color w:val="auto"/>
          <w:spacing w:val="4"/>
          <w:szCs w:val="24"/>
        </w:rPr>
        <w:t>投标函</w:t>
      </w:r>
    </w:p>
    <w:p>
      <w:pPr>
        <w:numPr>
          <w:ilvl w:val="0"/>
          <w:numId w:val="7"/>
        </w:numPr>
        <w:tabs>
          <w:tab w:val="left" w:pos="1418"/>
        </w:tabs>
        <w:spacing w:line="720" w:lineRule="auto"/>
        <w:ind w:left="831"/>
        <w:rPr>
          <w:rFonts w:hAnsi="宋体" w:cs="宋体"/>
          <w:color w:val="auto"/>
          <w:spacing w:val="4"/>
          <w:szCs w:val="24"/>
        </w:rPr>
      </w:pPr>
      <w:r>
        <w:rPr>
          <w:rFonts w:hint="eastAsia" w:hAnsi="宋体" w:cs="宋体"/>
          <w:color w:val="auto"/>
          <w:spacing w:val="4"/>
          <w:szCs w:val="24"/>
        </w:rPr>
        <w:t>投标报价表</w:t>
      </w:r>
    </w:p>
    <w:p>
      <w:pPr>
        <w:numPr>
          <w:ilvl w:val="0"/>
          <w:numId w:val="7"/>
        </w:numPr>
        <w:tabs>
          <w:tab w:val="left" w:pos="1418"/>
        </w:tabs>
        <w:spacing w:line="720" w:lineRule="auto"/>
        <w:ind w:left="831"/>
        <w:rPr>
          <w:rFonts w:hAnsi="宋体" w:cs="宋体"/>
          <w:color w:val="auto"/>
          <w:spacing w:val="4"/>
          <w:szCs w:val="24"/>
        </w:rPr>
      </w:pPr>
      <w:r>
        <w:rPr>
          <w:rFonts w:hint="eastAsia" w:hAnsi="宋体" w:cs="宋体"/>
          <w:color w:val="auto"/>
          <w:szCs w:val="24"/>
        </w:rPr>
        <w:t>投标方案说明书</w:t>
      </w:r>
    </w:p>
    <w:p>
      <w:pPr>
        <w:numPr>
          <w:ilvl w:val="0"/>
          <w:numId w:val="7"/>
        </w:numPr>
        <w:tabs>
          <w:tab w:val="left" w:pos="1418"/>
        </w:tabs>
        <w:spacing w:line="720" w:lineRule="auto"/>
        <w:ind w:left="831"/>
        <w:rPr>
          <w:rFonts w:hAnsi="宋体" w:cs="宋体"/>
          <w:color w:val="auto"/>
          <w:spacing w:val="4"/>
          <w:szCs w:val="24"/>
        </w:rPr>
      </w:pPr>
      <w:r>
        <w:rPr>
          <w:rFonts w:hint="eastAsia" w:hAnsi="宋体" w:cs="宋体"/>
          <w:color w:val="auto"/>
          <w:szCs w:val="24"/>
        </w:rPr>
        <w:t>商务条款偏离表</w:t>
      </w:r>
    </w:p>
    <w:p>
      <w:pPr>
        <w:numPr>
          <w:ilvl w:val="0"/>
          <w:numId w:val="7"/>
        </w:numPr>
        <w:tabs>
          <w:tab w:val="left" w:pos="1418"/>
        </w:tabs>
        <w:spacing w:line="720" w:lineRule="auto"/>
        <w:ind w:left="831"/>
        <w:rPr>
          <w:rFonts w:hAnsi="宋体" w:cs="宋体"/>
          <w:color w:val="auto"/>
          <w:spacing w:val="4"/>
          <w:szCs w:val="24"/>
        </w:rPr>
      </w:pPr>
      <w:r>
        <w:rPr>
          <w:rFonts w:hint="eastAsia" w:hAnsi="宋体" w:cs="宋体"/>
          <w:color w:val="auto"/>
          <w:spacing w:val="4"/>
          <w:szCs w:val="24"/>
        </w:rPr>
        <w:t>陕西省政府采购供应商拒绝政府采购领域商业贿赂承诺书</w:t>
      </w:r>
    </w:p>
    <w:p>
      <w:pPr>
        <w:numPr>
          <w:ilvl w:val="0"/>
          <w:numId w:val="7"/>
        </w:numPr>
        <w:tabs>
          <w:tab w:val="left" w:pos="1418"/>
        </w:tabs>
        <w:spacing w:line="720" w:lineRule="auto"/>
        <w:ind w:left="831"/>
        <w:rPr>
          <w:rFonts w:hAnsi="宋体" w:cs="宋体"/>
          <w:color w:val="auto"/>
          <w:szCs w:val="24"/>
        </w:rPr>
      </w:pPr>
      <w:r>
        <w:rPr>
          <w:rFonts w:hint="eastAsia" w:hAnsi="宋体" w:cs="宋体"/>
          <w:color w:val="auto"/>
          <w:szCs w:val="24"/>
        </w:rPr>
        <w:t>资格证明文件</w:t>
      </w:r>
    </w:p>
    <w:p>
      <w:pPr>
        <w:numPr>
          <w:ilvl w:val="0"/>
          <w:numId w:val="7"/>
        </w:numPr>
        <w:tabs>
          <w:tab w:val="left" w:pos="1418"/>
        </w:tabs>
        <w:spacing w:line="720" w:lineRule="auto"/>
        <w:ind w:left="831"/>
        <w:rPr>
          <w:rFonts w:hAnsi="宋体" w:cs="宋体"/>
          <w:color w:val="auto"/>
          <w:szCs w:val="24"/>
        </w:rPr>
      </w:pPr>
      <w:r>
        <w:rPr>
          <w:rFonts w:hint="eastAsia" w:hAnsi="宋体" w:cs="宋体"/>
          <w:color w:val="auto"/>
          <w:szCs w:val="24"/>
        </w:rPr>
        <w:t>其他</w:t>
      </w:r>
    </w:p>
    <w:p>
      <w:pPr>
        <w:spacing w:line="480" w:lineRule="auto"/>
        <w:ind w:left="105"/>
        <w:rPr>
          <w:rFonts w:hAnsi="宋体" w:cs="宋体"/>
          <w:color w:val="auto"/>
          <w:spacing w:val="4"/>
          <w:szCs w:val="24"/>
        </w:rPr>
      </w:pPr>
    </w:p>
    <w:p>
      <w:pPr>
        <w:pStyle w:val="5"/>
        <w:spacing w:before="333" w:beforeLines="100"/>
        <w:rPr>
          <w:rFonts w:ascii="宋体" w:hAnsi="宋体" w:cs="宋体"/>
          <w:color w:val="auto"/>
          <w:sz w:val="32"/>
          <w:szCs w:val="32"/>
        </w:rPr>
      </w:pPr>
      <w:r>
        <w:rPr>
          <w:rFonts w:hint="eastAsia" w:ascii="宋体" w:hAnsi="宋体" w:cs="宋体"/>
          <w:color w:val="auto"/>
          <w:sz w:val="28"/>
        </w:rPr>
        <w:br w:type="page"/>
      </w:r>
      <w:bookmarkStart w:id="116" w:name="_Toc363474027"/>
      <w:bookmarkStart w:id="117" w:name="_Toc403077648"/>
      <w:bookmarkStart w:id="118" w:name="_Toc14057"/>
      <w:bookmarkStart w:id="119" w:name="_Toc426457700"/>
      <w:bookmarkStart w:id="120" w:name="_Toc26301"/>
      <w:bookmarkStart w:id="121" w:name="_Toc6397"/>
      <w:bookmarkStart w:id="122" w:name="_Toc24564"/>
      <w:bookmarkStart w:id="123" w:name="_Toc20960"/>
      <w:bookmarkStart w:id="124" w:name="_Toc23702"/>
      <w:bookmarkStart w:id="125" w:name="_Toc24326"/>
      <w:bookmarkStart w:id="126" w:name="_Toc24231"/>
      <w:bookmarkStart w:id="127" w:name="_Toc4930"/>
      <w:bookmarkStart w:id="128" w:name="_Toc28404"/>
      <w:r>
        <w:rPr>
          <w:rFonts w:hint="eastAsia" w:ascii="宋体" w:hAnsi="宋体" w:cs="宋体"/>
          <w:color w:val="auto"/>
          <w:sz w:val="32"/>
          <w:szCs w:val="32"/>
        </w:rPr>
        <w:t>一、投标</w:t>
      </w:r>
      <w:bookmarkEnd w:id="116"/>
      <w:bookmarkEnd w:id="117"/>
      <w:r>
        <w:rPr>
          <w:rFonts w:hint="eastAsia" w:ascii="宋体" w:hAnsi="宋体" w:cs="宋体"/>
          <w:color w:val="auto"/>
          <w:sz w:val="32"/>
          <w:szCs w:val="32"/>
        </w:rPr>
        <w:t>函</w:t>
      </w:r>
      <w:bookmarkEnd w:id="118"/>
      <w:bookmarkEnd w:id="119"/>
      <w:bookmarkEnd w:id="120"/>
      <w:bookmarkEnd w:id="121"/>
      <w:bookmarkEnd w:id="122"/>
      <w:bookmarkEnd w:id="123"/>
      <w:bookmarkEnd w:id="124"/>
      <w:bookmarkEnd w:id="125"/>
      <w:bookmarkEnd w:id="126"/>
      <w:bookmarkEnd w:id="127"/>
      <w:bookmarkEnd w:id="128"/>
    </w:p>
    <w:p>
      <w:pPr>
        <w:rPr>
          <w:rFonts w:hAnsi="宋体" w:cs="宋体"/>
          <w:color w:val="auto"/>
        </w:rPr>
      </w:pPr>
    </w:p>
    <w:p>
      <w:pPr>
        <w:spacing w:line="500" w:lineRule="exact"/>
        <w:jc w:val="left"/>
        <w:rPr>
          <w:rFonts w:hint="eastAsia" w:hAnsi="宋体" w:eastAsia="宋体" w:cs="宋体"/>
          <w:color w:val="auto"/>
          <w:spacing w:val="4"/>
          <w:szCs w:val="24"/>
          <w:u w:val="single"/>
          <w:lang w:eastAsia="zh-CN"/>
        </w:rPr>
      </w:pPr>
      <w:r>
        <w:rPr>
          <w:rFonts w:hint="eastAsia" w:hAnsi="宋体" w:cs="宋体"/>
          <w:b/>
          <w:color w:val="auto"/>
          <w:spacing w:val="4"/>
          <w:szCs w:val="24"/>
        </w:rPr>
        <w:t>致</w:t>
      </w:r>
      <w:r>
        <w:rPr>
          <w:rFonts w:hint="eastAsia" w:hAnsi="宋体" w:cs="宋体"/>
          <w:b/>
          <w:color w:val="auto"/>
          <w:spacing w:val="4"/>
          <w:szCs w:val="24"/>
          <w:u w:val="single"/>
        </w:rPr>
        <w:t>：采购人名称/</w:t>
      </w:r>
      <w:r>
        <w:rPr>
          <w:rFonts w:hint="eastAsia" w:hAnsi="宋体" w:cs="宋体"/>
          <w:b/>
          <w:color w:val="auto"/>
          <w:spacing w:val="4"/>
          <w:szCs w:val="24"/>
          <w:u w:val="single"/>
          <w:lang w:eastAsia="zh-CN"/>
        </w:rPr>
        <w:t>陕西正运项目管理咨询有限公司</w:t>
      </w:r>
    </w:p>
    <w:p>
      <w:pPr>
        <w:spacing w:line="500" w:lineRule="exact"/>
        <w:ind w:firstLine="496" w:firstLineChars="200"/>
        <w:rPr>
          <w:rFonts w:hAnsi="宋体" w:cs="宋体"/>
          <w:color w:val="auto"/>
          <w:spacing w:val="4"/>
        </w:rPr>
      </w:pPr>
      <w:r>
        <w:rPr>
          <w:rFonts w:hint="eastAsia" w:hAnsi="宋体" w:cs="宋体"/>
          <w:color w:val="auto"/>
          <w:spacing w:val="4"/>
        </w:rPr>
        <w:t>根据贵方“</w:t>
      </w:r>
      <w:r>
        <w:rPr>
          <w:rFonts w:hint="eastAsia" w:hAnsi="宋体" w:cs="宋体"/>
          <w:color w:val="auto"/>
          <w:spacing w:val="4"/>
          <w:u w:val="single"/>
        </w:rPr>
        <w:t xml:space="preserve">                      </w:t>
      </w:r>
      <w:r>
        <w:rPr>
          <w:rFonts w:hint="eastAsia" w:hAnsi="宋体" w:cs="宋体"/>
          <w:color w:val="auto"/>
          <w:spacing w:val="4"/>
        </w:rPr>
        <w:t>”项目的投标邀请</w:t>
      </w:r>
      <w:r>
        <w:rPr>
          <w:rFonts w:hint="eastAsia" w:hAnsi="宋体" w:cs="宋体"/>
          <w:color w:val="auto"/>
          <w:spacing w:val="4"/>
          <w:u w:val="single"/>
        </w:rPr>
        <w:t>(编号</w:t>
      </w:r>
      <w:r>
        <w:rPr>
          <w:rFonts w:hint="eastAsia" w:hAnsi="宋体" w:cs="宋体"/>
          <w:color w:val="auto"/>
          <w:spacing w:val="4"/>
          <w:u w:val="single"/>
          <w:lang w:eastAsia="zh-CN"/>
        </w:rPr>
        <w:t>、包号</w:t>
      </w:r>
      <w:r>
        <w:rPr>
          <w:rFonts w:hint="eastAsia" w:hAnsi="宋体" w:cs="宋体"/>
          <w:color w:val="auto"/>
          <w:spacing w:val="4"/>
          <w:u w:val="single"/>
        </w:rPr>
        <w:t>：        )</w:t>
      </w:r>
      <w:r>
        <w:rPr>
          <w:rFonts w:hint="eastAsia" w:hAnsi="宋体" w:cs="宋体"/>
          <w:color w:val="auto"/>
          <w:spacing w:val="4"/>
        </w:rPr>
        <w:t>，签字代表</w:t>
      </w:r>
      <w:r>
        <w:rPr>
          <w:rFonts w:hint="eastAsia" w:hAnsi="宋体" w:cs="宋体"/>
          <w:color w:val="auto"/>
          <w:spacing w:val="4"/>
          <w:u w:val="single"/>
        </w:rPr>
        <w:t>（全名、职务）</w:t>
      </w:r>
      <w:r>
        <w:rPr>
          <w:rFonts w:hint="eastAsia" w:hAnsi="宋体" w:cs="宋体"/>
          <w:color w:val="auto"/>
          <w:spacing w:val="4"/>
        </w:rPr>
        <w:t>经正式授权并代表供应商</w:t>
      </w:r>
      <w:r>
        <w:rPr>
          <w:rFonts w:hint="eastAsia" w:hAnsi="宋体" w:cs="宋体"/>
          <w:color w:val="auto"/>
          <w:spacing w:val="4"/>
          <w:u w:val="single"/>
        </w:rPr>
        <w:t>(供应商名称、地址)</w:t>
      </w:r>
      <w:r>
        <w:rPr>
          <w:rFonts w:hint="eastAsia" w:hAnsi="宋体" w:cs="宋体"/>
          <w:color w:val="auto"/>
          <w:spacing w:val="4"/>
        </w:rPr>
        <w:t xml:space="preserve"> 提交投标文件正本壹份、副本一式</w:t>
      </w:r>
      <w:r>
        <w:rPr>
          <w:rFonts w:hint="eastAsia" w:hAnsi="宋体" w:cs="宋体"/>
          <w:color w:val="auto"/>
          <w:spacing w:val="4"/>
          <w:u w:val="single"/>
        </w:rPr>
        <w:t xml:space="preserve">    </w:t>
      </w:r>
      <w:r>
        <w:rPr>
          <w:rFonts w:hint="eastAsia" w:hAnsi="宋体" w:cs="宋体"/>
          <w:color w:val="auto"/>
          <w:spacing w:val="4"/>
        </w:rPr>
        <w:t>份、电子版</w:t>
      </w:r>
      <w:r>
        <w:rPr>
          <w:rFonts w:hint="eastAsia" w:hAnsi="宋体" w:cs="宋体"/>
          <w:color w:val="auto"/>
          <w:spacing w:val="4"/>
          <w:u w:val="single"/>
        </w:rPr>
        <w:t xml:space="preserve">    </w:t>
      </w:r>
      <w:r>
        <w:rPr>
          <w:rFonts w:hint="eastAsia" w:hAnsi="宋体" w:cs="宋体"/>
          <w:color w:val="auto"/>
          <w:spacing w:val="4"/>
        </w:rPr>
        <w:t>份、开标一览表</w:t>
      </w:r>
      <w:r>
        <w:rPr>
          <w:rFonts w:hint="eastAsia" w:hAnsi="宋体" w:cs="宋体"/>
          <w:color w:val="auto"/>
          <w:spacing w:val="4"/>
          <w:u w:val="single"/>
        </w:rPr>
        <w:t xml:space="preserve">    </w:t>
      </w:r>
      <w:r>
        <w:rPr>
          <w:rFonts w:hint="eastAsia" w:hAnsi="宋体" w:cs="宋体"/>
          <w:color w:val="auto"/>
          <w:spacing w:val="4"/>
        </w:rPr>
        <w:t>份。</w:t>
      </w:r>
      <w:r>
        <w:rPr>
          <w:rFonts w:hint="eastAsia" w:hAnsi="宋体" w:cs="宋体"/>
          <w:color w:val="auto"/>
          <w:spacing w:val="4"/>
          <w:szCs w:val="24"/>
        </w:rPr>
        <w:t>并提交投标保证金，金额为</w:t>
      </w:r>
      <w:r>
        <w:rPr>
          <w:rFonts w:hint="eastAsia" w:hAnsi="宋体" w:cs="宋体"/>
          <w:color w:val="auto"/>
          <w:spacing w:val="4"/>
          <w:szCs w:val="24"/>
          <w:u w:val="single"/>
        </w:rPr>
        <w:t xml:space="preserve">             </w:t>
      </w:r>
      <w:r>
        <w:rPr>
          <w:rFonts w:hint="eastAsia" w:hAnsi="宋体" w:cs="宋体"/>
          <w:color w:val="auto"/>
          <w:spacing w:val="4"/>
          <w:szCs w:val="24"/>
        </w:rPr>
        <w:t>。</w:t>
      </w:r>
    </w:p>
    <w:p>
      <w:pPr>
        <w:spacing w:line="500" w:lineRule="exact"/>
        <w:ind w:left="624" w:leftChars="251" w:hanging="22" w:hangingChars="9"/>
        <w:jc w:val="left"/>
        <w:rPr>
          <w:rFonts w:hAnsi="宋体" w:cs="宋体"/>
          <w:color w:val="auto"/>
          <w:spacing w:val="4"/>
        </w:rPr>
      </w:pPr>
      <w:r>
        <w:rPr>
          <w:rFonts w:hint="eastAsia" w:hAnsi="宋体" w:cs="宋体"/>
          <w:color w:val="auto"/>
          <w:spacing w:val="4"/>
        </w:rPr>
        <w:t>我方承诺如下：</w:t>
      </w:r>
    </w:p>
    <w:p>
      <w:pPr>
        <w:numPr>
          <w:ilvl w:val="0"/>
          <w:numId w:val="8"/>
        </w:numPr>
        <w:tabs>
          <w:tab w:val="left" w:pos="2160"/>
        </w:tabs>
        <w:spacing w:line="500" w:lineRule="exact"/>
        <w:ind w:left="0" w:firstLine="0"/>
        <w:jc w:val="left"/>
        <w:rPr>
          <w:rFonts w:hAnsi="宋体" w:cs="宋体"/>
          <w:color w:val="auto"/>
          <w:spacing w:val="4"/>
          <w:szCs w:val="24"/>
        </w:rPr>
      </w:pPr>
      <w:r>
        <w:rPr>
          <w:rFonts w:hint="eastAsia" w:hAnsi="宋体" w:cs="宋体"/>
          <w:color w:val="auto"/>
          <w:spacing w:val="4"/>
          <w:szCs w:val="24"/>
        </w:rPr>
        <w:t>投标报价为小写：</w:t>
      </w:r>
      <w:r>
        <w:rPr>
          <w:rFonts w:hint="eastAsia" w:hAnsi="宋体" w:cs="宋体"/>
          <w:color w:val="auto"/>
          <w:spacing w:val="4"/>
          <w:szCs w:val="24"/>
          <w:u w:val="single"/>
        </w:rPr>
        <w:t xml:space="preserve">         </w:t>
      </w:r>
      <w:r>
        <w:rPr>
          <w:rFonts w:hint="eastAsia" w:hAnsi="宋体" w:cs="宋体"/>
          <w:color w:val="auto"/>
          <w:spacing w:val="4"/>
          <w:szCs w:val="24"/>
        </w:rPr>
        <w:t>（大写：</w:t>
      </w:r>
      <w:r>
        <w:rPr>
          <w:rFonts w:hint="eastAsia" w:hAnsi="宋体" w:cs="宋体"/>
          <w:color w:val="auto"/>
          <w:spacing w:val="4"/>
          <w:szCs w:val="24"/>
          <w:u w:val="single"/>
        </w:rPr>
        <w:t xml:space="preserve">         </w:t>
      </w:r>
      <w:r>
        <w:rPr>
          <w:rFonts w:hint="eastAsia" w:hAnsi="宋体" w:cs="宋体"/>
          <w:color w:val="auto"/>
          <w:spacing w:val="4"/>
          <w:szCs w:val="24"/>
        </w:rPr>
        <w:t>）。</w:t>
      </w:r>
    </w:p>
    <w:p>
      <w:pPr>
        <w:numPr>
          <w:ilvl w:val="0"/>
          <w:numId w:val="8"/>
        </w:numPr>
        <w:tabs>
          <w:tab w:val="left" w:pos="2160"/>
        </w:tabs>
        <w:spacing w:line="500" w:lineRule="exact"/>
        <w:ind w:left="0" w:firstLine="0"/>
        <w:jc w:val="left"/>
        <w:rPr>
          <w:rFonts w:hAnsi="宋体" w:cs="宋体"/>
          <w:color w:val="auto"/>
          <w:spacing w:val="4"/>
          <w:szCs w:val="24"/>
        </w:rPr>
      </w:pPr>
      <w:r>
        <w:rPr>
          <w:rFonts w:hint="eastAsia" w:hAnsi="宋体" w:cs="宋体"/>
          <w:color w:val="auto"/>
          <w:spacing w:val="4"/>
          <w:szCs w:val="24"/>
        </w:rPr>
        <w:t>如果中标，我们根据招标文件的规定，履行合同的责任和义务。</w:t>
      </w:r>
    </w:p>
    <w:p>
      <w:pPr>
        <w:numPr>
          <w:ilvl w:val="0"/>
          <w:numId w:val="8"/>
        </w:numPr>
        <w:tabs>
          <w:tab w:val="left" w:pos="2160"/>
        </w:tabs>
        <w:spacing w:line="500" w:lineRule="exact"/>
        <w:ind w:left="0" w:firstLine="0"/>
        <w:jc w:val="left"/>
        <w:rPr>
          <w:rFonts w:hAnsi="宋体" w:cs="宋体"/>
          <w:color w:val="auto"/>
          <w:spacing w:val="4"/>
          <w:szCs w:val="24"/>
        </w:rPr>
      </w:pPr>
      <w:r>
        <w:rPr>
          <w:rFonts w:hint="eastAsia" w:hAnsi="宋体" w:cs="宋体"/>
          <w:color w:val="auto"/>
          <w:spacing w:val="4"/>
          <w:szCs w:val="24"/>
        </w:rPr>
        <w:t>我们已详细阅读和审核全部招标文件（含修改部分，如有的话）及有关附件，我们知道必须放弃提出含糊不清或误解的问题的权利。</w:t>
      </w:r>
    </w:p>
    <w:p>
      <w:pPr>
        <w:numPr>
          <w:ilvl w:val="0"/>
          <w:numId w:val="8"/>
        </w:numPr>
        <w:tabs>
          <w:tab w:val="left" w:pos="2160"/>
        </w:tabs>
        <w:spacing w:line="500" w:lineRule="exact"/>
        <w:ind w:left="0" w:firstLine="0"/>
        <w:jc w:val="left"/>
        <w:rPr>
          <w:rFonts w:hAnsi="宋体" w:cs="宋体"/>
          <w:color w:val="auto"/>
          <w:spacing w:val="4"/>
          <w:szCs w:val="24"/>
        </w:rPr>
      </w:pPr>
      <w:r>
        <w:rPr>
          <w:rFonts w:hint="eastAsia" w:hAnsi="宋体" w:cs="宋体"/>
          <w:color w:val="auto"/>
          <w:spacing w:val="4"/>
          <w:szCs w:val="24"/>
        </w:rPr>
        <w:t>我们同意在投标有效期内（</w:t>
      </w:r>
      <w:r>
        <w:rPr>
          <w:rFonts w:hint="eastAsia" w:hAnsi="宋体" w:cs="宋体"/>
          <w:color w:val="auto"/>
          <w:spacing w:val="4"/>
          <w:szCs w:val="24"/>
          <w:u w:val="single"/>
        </w:rPr>
        <w:t>自开标之日起    天</w:t>
      </w:r>
      <w:r>
        <w:rPr>
          <w:rFonts w:hint="eastAsia" w:hAnsi="宋体" w:cs="宋体"/>
          <w:color w:val="auto"/>
          <w:spacing w:val="4"/>
          <w:szCs w:val="24"/>
        </w:rPr>
        <w:t>），本投标函对我方具有约束力。</w:t>
      </w:r>
    </w:p>
    <w:p>
      <w:pPr>
        <w:numPr>
          <w:ilvl w:val="0"/>
          <w:numId w:val="8"/>
        </w:numPr>
        <w:tabs>
          <w:tab w:val="left" w:pos="2160"/>
        </w:tabs>
        <w:spacing w:line="500" w:lineRule="exact"/>
        <w:ind w:left="0" w:firstLine="0"/>
        <w:jc w:val="left"/>
        <w:rPr>
          <w:rFonts w:hAnsi="宋体" w:cs="宋体"/>
          <w:color w:val="auto"/>
          <w:spacing w:val="4"/>
          <w:szCs w:val="24"/>
        </w:rPr>
      </w:pPr>
      <w:r>
        <w:rPr>
          <w:rFonts w:hint="eastAsia" w:hAnsi="宋体" w:cs="宋体"/>
          <w:color w:val="auto"/>
          <w:spacing w:val="4"/>
          <w:szCs w:val="24"/>
        </w:rPr>
        <w:t>如果在开标后规定的投标有效期内撤回投标，我们的投标保证金可被贵方没收。</w:t>
      </w:r>
    </w:p>
    <w:p>
      <w:pPr>
        <w:numPr>
          <w:ilvl w:val="0"/>
          <w:numId w:val="8"/>
        </w:numPr>
        <w:tabs>
          <w:tab w:val="left" w:pos="2160"/>
        </w:tabs>
        <w:spacing w:line="500" w:lineRule="exact"/>
        <w:ind w:left="0" w:firstLine="0"/>
        <w:jc w:val="left"/>
        <w:rPr>
          <w:rFonts w:hAnsi="宋体" w:cs="宋体"/>
          <w:color w:val="auto"/>
          <w:spacing w:val="4"/>
          <w:szCs w:val="24"/>
        </w:rPr>
      </w:pPr>
      <w:r>
        <w:rPr>
          <w:rFonts w:hint="eastAsia" w:hAnsi="宋体" w:cs="宋体"/>
          <w:color w:val="auto"/>
          <w:spacing w:val="4"/>
          <w:szCs w:val="24"/>
        </w:rPr>
        <w:t>同意提供贵方可能另外要求的与本投标有关的任何证据和资料。</w:t>
      </w:r>
    </w:p>
    <w:p>
      <w:pPr>
        <w:numPr>
          <w:ilvl w:val="0"/>
          <w:numId w:val="8"/>
        </w:numPr>
        <w:tabs>
          <w:tab w:val="left" w:pos="2160"/>
        </w:tabs>
        <w:spacing w:line="500" w:lineRule="exact"/>
        <w:ind w:left="0" w:firstLine="0"/>
        <w:jc w:val="left"/>
        <w:rPr>
          <w:rFonts w:hAnsi="宋体" w:cs="宋体"/>
          <w:color w:val="auto"/>
          <w:spacing w:val="4"/>
          <w:szCs w:val="24"/>
        </w:rPr>
      </w:pPr>
      <w:r>
        <w:rPr>
          <w:rFonts w:hint="eastAsia" w:hAnsi="宋体" w:cs="宋体"/>
          <w:color w:val="auto"/>
          <w:spacing w:val="4"/>
          <w:szCs w:val="24"/>
        </w:rPr>
        <w:t>我们同意，如果中标，向</w:t>
      </w:r>
      <w:r>
        <w:rPr>
          <w:rFonts w:hint="eastAsia" w:hAnsi="宋体" w:cs="宋体"/>
          <w:color w:val="auto"/>
          <w:spacing w:val="4"/>
          <w:szCs w:val="24"/>
          <w:lang w:eastAsia="zh-CN"/>
        </w:rPr>
        <w:t>陕西正运项目管理咨询有限公司</w:t>
      </w:r>
      <w:r>
        <w:rPr>
          <w:rFonts w:hint="eastAsia" w:hAnsi="宋体" w:cs="宋体"/>
          <w:color w:val="auto"/>
          <w:spacing w:val="4"/>
          <w:szCs w:val="24"/>
        </w:rPr>
        <w:t>交纳招标代理服务费。</w:t>
      </w:r>
    </w:p>
    <w:p>
      <w:pPr>
        <w:numPr>
          <w:ilvl w:val="0"/>
          <w:numId w:val="8"/>
        </w:numPr>
        <w:tabs>
          <w:tab w:val="left" w:pos="2160"/>
        </w:tabs>
        <w:spacing w:line="500" w:lineRule="exact"/>
        <w:ind w:left="0" w:firstLine="0"/>
        <w:jc w:val="left"/>
        <w:rPr>
          <w:rFonts w:hAnsi="宋体" w:cs="宋体"/>
          <w:color w:val="auto"/>
          <w:spacing w:val="4"/>
          <w:szCs w:val="24"/>
        </w:rPr>
      </w:pPr>
      <w:r>
        <w:rPr>
          <w:rFonts w:hint="eastAsia" w:hAnsi="宋体" w:cs="宋体"/>
          <w:color w:val="auto"/>
          <w:spacing w:val="4"/>
          <w:szCs w:val="24"/>
        </w:rPr>
        <w:t>与本投标有关的一切正式往来通讯为：</w:t>
      </w:r>
    </w:p>
    <w:p>
      <w:pPr>
        <w:spacing w:line="500" w:lineRule="exact"/>
        <w:ind w:firstLine="1240" w:firstLineChars="500"/>
        <w:jc w:val="left"/>
        <w:rPr>
          <w:rFonts w:hAnsi="宋体" w:cs="宋体"/>
          <w:color w:val="auto"/>
          <w:spacing w:val="4"/>
        </w:rPr>
      </w:pPr>
      <w:r>
        <w:rPr>
          <w:rFonts w:hint="eastAsia" w:hAnsi="宋体" w:cs="宋体"/>
          <w:color w:val="auto"/>
          <w:spacing w:val="4"/>
        </w:rPr>
        <w:t>联系地址：</w:t>
      </w:r>
    </w:p>
    <w:p>
      <w:pPr>
        <w:spacing w:line="500" w:lineRule="exact"/>
        <w:ind w:firstLine="1240" w:firstLineChars="500"/>
        <w:jc w:val="left"/>
        <w:rPr>
          <w:rFonts w:hAnsi="宋体" w:cs="宋体"/>
          <w:color w:val="auto"/>
          <w:spacing w:val="4"/>
        </w:rPr>
      </w:pPr>
      <w:r>
        <w:rPr>
          <w:rFonts w:hint="eastAsia" w:hAnsi="宋体" w:cs="宋体"/>
          <w:color w:val="auto"/>
          <w:spacing w:val="4"/>
        </w:rPr>
        <w:t>邮政编码：</w:t>
      </w:r>
    </w:p>
    <w:p>
      <w:pPr>
        <w:spacing w:line="500" w:lineRule="exact"/>
        <w:ind w:firstLine="1240" w:firstLineChars="500"/>
        <w:jc w:val="left"/>
        <w:rPr>
          <w:rFonts w:hAnsi="宋体" w:cs="宋体"/>
          <w:color w:val="auto"/>
          <w:spacing w:val="4"/>
        </w:rPr>
      </w:pPr>
      <w:r>
        <w:rPr>
          <w:rFonts w:hint="eastAsia" w:hAnsi="宋体" w:cs="宋体"/>
          <w:color w:val="auto"/>
          <w:spacing w:val="4"/>
        </w:rPr>
        <w:t>电    话：</w:t>
      </w:r>
    </w:p>
    <w:p>
      <w:pPr>
        <w:spacing w:line="500" w:lineRule="exact"/>
        <w:ind w:firstLine="1240" w:firstLineChars="500"/>
        <w:jc w:val="left"/>
        <w:rPr>
          <w:rFonts w:hAnsi="宋体" w:cs="宋体"/>
          <w:color w:val="auto"/>
          <w:spacing w:val="4"/>
        </w:rPr>
      </w:pPr>
      <w:r>
        <w:rPr>
          <w:rFonts w:hint="eastAsia" w:hAnsi="宋体" w:cs="宋体"/>
          <w:color w:val="auto"/>
          <w:spacing w:val="4"/>
        </w:rPr>
        <w:t>传    真：</w:t>
      </w:r>
    </w:p>
    <w:p>
      <w:pPr>
        <w:spacing w:line="500" w:lineRule="exact"/>
        <w:ind w:firstLine="1240" w:firstLineChars="500"/>
        <w:jc w:val="left"/>
        <w:rPr>
          <w:rFonts w:hAnsi="宋体" w:cs="宋体"/>
          <w:color w:val="auto"/>
          <w:spacing w:val="4"/>
        </w:rPr>
      </w:pPr>
      <w:r>
        <w:rPr>
          <w:rFonts w:hint="eastAsia" w:hAnsi="宋体" w:cs="宋体"/>
          <w:color w:val="auto"/>
          <w:spacing w:val="4"/>
        </w:rPr>
        <w:t>供应商名称（盖章）：</w:t>
      </w:r>
    </w:p>
    <w:p>
      <w:pPr>
        <w:spacing w:line="500" w:lineRule="exact"/>
        <w:ind w:firstLine="1200" w:firstLineChars="500"/>
        <w:jc w:val="left"/>
        <w:rPr>
          <w:rFonts w:hAnsi="宋体" w:cs="宋体"/>
          <w:color w:val="auto"/>
          <w:spacing w:val="4"/>
        </w:rPr>
      </w:pPr>
      <w:r>
        <w:rPr>
          <w:rFonts w:hint="eastAsia" w:hAnsi="宋体" w:cs="宋体"/>
          <w:color w:val="auto"/>
        </w:rPr>
        <w:t>法定代表人或</w:t>
      </w:r>
      <w:r>
        <w:rPr>
          <w:rFonts w:hint="eastAsia" w:hAnsi="宋体" w:cs="宋体"/>
          <w:color w:val="auto"/>
          <w:szCs w:val="24"/>
        </w:rPr>
        <w:t>被授权人签字或盖章</w:t>
      </w:r>
      <w:r>
        <w:rPr>
          <w:rFonts w:hint="eastAsia" w:hAnsi="宋体" w:cs="宋体"/>
          <w:color w:val="auto"/>
          <w:spacing w:val="4"/>
        </w:rPr>
        <w:t>：</w:t>
      </w:r>
    </w:p>
    <w:p>
      <w:pPr>
        <w:spacing w:line="500" w:lineRule="exact"/>
        <w:ind w:firstLine="1240" w:firstLineChars="500"/>
        <w:jc w:val="left"/>
        <w:rPr>
          <w:rFonts w:hAnsi="宋体" w:cs="宋体"/>
          <w:color w:val="auto"/>
          <w:spacing w:val="4"/>
        </w:rPr>
      </w:pPr>
      <w:r>
        <w:rPr>
          <w:rFonts w:hint="eastAsia" w:hAnsi="宋体" w:cs="宋体"/>
          <w:color w:val="auto"/>
          <w:spacing w:val="4"/>
        </w:rPr>
        <w:t>日    期：</w:t>
      </w:r>
    </w:p>
    <w:p>
      <w:pPr>
        <w:spacing w:before="333" w:beforeLines="100"/>
        <w:jc w:val="center"/>
        <w:outlineLvl w:val="2"/>
        <w:rPr>
          <w:rFonts w:hAnsi="宋体" w:cs="宋体"/>
          <w:b/>
          <w:bCs/>
          <w:color w:val="auto"/>
          <w:sz w:val="32"/>
          <w:szCs w:val="32"/>
        </w:rPr>
      </w:pPr>
      <w:r>
        <w:rPr>
          <w:rFonts w:hint="eastAsia" w:hAnsi="宋体" w:cs="宋体"/>
          <w:color w:val="auto"/>
          <w:sz w:val="28"/>
        </w:rPr>
        <w:br w:type="page"/>
      </w:r>
      <w:bookmarkStart w:id="129" w:name="_Toc27599"/>
      <w:bookmarkStart w:id="130" w:name="_Toc25217"/>
      <w:bookmarkStart w:id="131" w:name="_Toc26697"/>
      <w:bookmarkStart w:id="132" w:name="_Toc4332"/>
      <w:bookmarkStart w:id="133" w:name="_Toc17802"/>
      <w:bookmarkStart w:id="134" w:name="_Toc2675"/>
      <w:bookmarkStart w:id="135" w:name="_Toc13665"/>
      <w:bookmarkStart w:id="136" w:name="_Toc21720"/>
      <w:bookmarkStart w:id="137" w:name="_Toc403077651"/>
      <w:bookmarkStart w:id="138" w:name="_Toc426457703"/>
      <w:bookmarkStart w:id="139" w:name="_Toc363474030"/>
      <w:bookmarkStart w:id="140" w:name="_Toc21319"/>
      <w:bookmarkStart w:id="141" w:name="_Toc29025"/>
      <w:r>
        <w:rPr>
          <w:rFonts w:hint="eastAsia" w:hAnsi="宋体" w:cs="宋体"/>
          <w:b/>
          <w:bCs/>
          <w:color w:val="auto"/>
          <w:sz w:val="32"/>
          <w:szCs w:val="32"/>
        </w:rPr>
        <w:t>二、投标报价表</w:t>
      </w:r>
      <w:bookmarkEnd w:id="129"/>
      <w:bookmarkEnd w:id="130"/>
      <w:bookmarkEnd w:id="131"/>
      <w:bookmarkEnd w:id="132"/>
      <w:bookmarkEnd w:id="133"/>
      <w:bookmarkEnd w:id="134"/>
      <w:bookmarkEnd w:id="135"/>
      <w:bookmarkEnd w:id="136"/>
      <w:bookmarkEnd w:id="137"/>
      <w:bookmarkEnd w:id="138"/>
      <w:bookmarkEnd w:id="139"/>
      <w:bookmarkEnd w:id="140"/>
      <w:bookmarkEnd w:id="141"/>
    </w:p>
    <w:p>
      <w:pPr>
        <w:jc w:val="center"/>
        <w:rPr>
          <w:rFonts w:hAnsi="宋体" w:cs="宋体"/>
          <w:b/>
          <w:color w:val="auto"/>
          <w:sz w:val="30"/>
          <w:szCs w:val="30"/>
        </w:rPr>
      </w:pPr>
      <w:r>
        <w:rPr>
          <w:rFonts w:hint="eastAsia" w:hAnsi="宋体" w:cs="宋体"/>
          <w:b/>
          <w:color w:val="auto"/>
          <w:sz w:val="30"/>
          <w:szCs w:val="30"/>
        </w:rPr>
        <w:t>2.1开标一览表</w:t>
      </w:r>
    </w:p>
    <w:p>
      <w:pPr>
        <w:jc w:val="left"/>
        <w:rPr>
          <w:rFonts w:hAnsi="宋体" w:cs="宋体"/>
          <w:bCs/>
          <w:color w:val="auto"/>
          <w:szCs w:val="24"/>
        </w:rPr>
      </w:pPr>
      <w:r>
        <w:rPr>
          <w:rFonts w:hint="eastAsia" w:hAnsi="宋体" w:cs="宋体"/>
          <w:bCs/>
          <w:color w:val="auto"/>
          <w:szCs w:val="24"/>
        </w:rPr>
        <w:t>项目名称：</w:t>
      </w:r>
    </w:p>
    <w:p>
      <w:pPr>
        <w:jc w:val="left"/>
        <w:rPr>
          <w:rFonts w:hAnsi="宋体" w:cs="宋体"/>
          <w:bCs/>
          <w:color w:val="auto"/>
          <w:szCs w:val="24"/>
        </w:rPr>
      </w:pPr>
      <w:r>
        <w:rPr>
          <w:rFonts w:hint="eastAsia" w:hAnsi="宋体" w:cs="宋体"/>
          <w:bCs/>
          <w:color w:val="auto"/>
          <w:szCs w:val="24"/>
        </w:rPr>
        <w:t>项目编号、包号：</w:t>
      </w:r>
    </w:p>
    <w:tbl>
      <w:tblPr>
        <w:tblStyle w:val="2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5538"/>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84" w:type="pct"/>
            <w:vAlign w:val="center"/>
          </w:tcPr>
          <w:p>
            <w:pPr>
              <w:jc w:val="center"/>
              <w:rPr>
                <w:rFonts w:hAnsi="宋体" w:cs="宋体"/>
                <w:color w:val="auto"/>
                <w:szCs w:val="24"/>
              </w:rPr>
            </w:pPr>
            <w:r>
              <w:rPr>
                <w:rFonts w:hint="eastAsia" w:hAnsi="宋体" w:cs="宋体"/>
                <w:color w:val="auto"/>
                <w:szCs w:val="24"/>
              </w:rPr>
              <w:t>投标报价</w:t>
            </w:r>
          </w:p>
          <w:p>
            <w:pPr>
              <w:jc w:val="center"/>
              <w:rPr>
                <w:rFonts w:hAnsi="宋体" w:cs="宋体"/>
                <w:color w:val="auto"/>
                <w:szCs w:val="24"/>
              </w:rPr>
            </w:pPr>
            <w:r>
              <w:rPr>
                <w:rFonts w:hint="eastAsia" w:hAnsi="宋体" w:cs="宋体"/>
                <w:color w:val="auto"/>
                <w:szCs w:val="24"/>
              </w:rPr>
              <w:t>（元）</w:t>
            </w:r>
          </w:p>
        </w:tc>
        <w:tc>
          <w:tcPr>
            <w:tcW w:w="2949" w:type="pct"/>
            <w:vAlign w:val="center"/>
          </w:tcPr>
          <w:p>
            <w:pPr>
              <w:jc w:val="center"/>
              <w:rPr>
                <w:rFonts w:hAnsi="宋体" w:cs="宋体"/>
                <w:color w:val="auto"/>
                <w:szCs w:val="24"/>
              </w:rPr>
            </w:pPr>
            <w:r>
              <w:rPr>
                <w:rFonts w:hint="eastAsia" w:hAnsi="宋体" w:cs="宋体"/>
                <w:color w:val="auto"/>
                <w:szCs w:val="24"/>
                <w:lang w:val="en-US" w:eastAsia="zh-CN"/>
              </w:rPr>
              <w:t>服务期</w:t>
            </w:r>
          </w:p>
        </w:tc>
        <w:tc>
          <w:tcPr>
            <w:tcW w:w="966" w:type="pct"/>
            <w:vAlign w:val="center"/>
          </w:tcPr>
          <w:p>
            <w:pPr>
              <w:jc w:val="center"/>
              <w:rPr>
                <w:rFonts w:hAnsi="宋体" w:cs="宋体"/>
                <w:color w:val="auto"/>
                <w:szCs w:val="24"/>
              </w:rPr>
            </w:pPr>
            <w:r>
              <w:rPr>
                <w:rFonts w:hint="eastAsia" w:hAnsi="宋体" w:cs="宋体"/>
                <w:color w:val="auto"/>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84" w:type="pct"/>
            <w:vAlign w:val="center"/>
          </w:tcPr>
          <w:p>
            <w:pPr>
              <w:jc w:val="center"/>
              <w:rPr>
                <w:rFonts w:hAnsi="宋体" w:cs="宋体"/>
                <w:color w:val="auto"/>
                <w:szCs w:val="24"/>
              </w:rPr>
            </w:pPr>
          </w:p>
        </w:tc>
        <w:tc>
          <w:tcPr>
            <w:tcW w:w="2949" w:type="pct"/>
            <w:vAlign w:val="center"/>
          </w:tcPr>
          <w:p>
            <w:pPr>
              <w:jc w:val="center"/>
              <w:rPr>
                <w:rFonts w:hAnsi="宋体" w:cs="宋体"/>
                <w:color w:val="auto"/>
                <w:szCs w:val="24"/>
              </w:rPr>
            </w:pPr>
          </w:p>
        </w:tc>
        <w:tc>
          <w:tcPr>
            <w:tcW w:w="966" w:type="pct"/>
          </w:tcPr>
          <w:p>
            <w:pPr>
              <w:jc w:val="center"/>
              <w:rPr>
                <w:rFonts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3"/>
            <w:vAlign w:val="center"/>
          </w:tcPr>
          <w:p>
            <w:pPr>
              <w:jc w:val="center"/>
              <w:rPr>
                <w:rFonts w:hAnsi="宋体" w:cs="宋体"/>
                <w:color w:val="auto"/>
                <w:szCs w:val="24"/>
              </w:rPr>
            </w:pPr>
            <w:r>
              <w:rPr>
                <w:rFonts w:hint="eastAsia" w:hAnsi="宋体" w:cs="宋体"/>
                <w:color w:val="auto"/>
                <w:szCs w:val="24"/>
              </w:rPr>
              <w:t>投标报价（大写）：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3"/>
            <w:vAlign w:val="center"/>
          </w:tcPr>
          <w:p>
            <w:pPr>
              <w:jc w:val="center"/>
              <w:rPr>
                <w:rFonts w:hAnsi="宋体" w:cs="宋体"/>
                <w:color w:val="auto"/>
                <w:szCs w:val="24"/>
              </w:rPr>
            </w:pPr>
            <w:r>
              <w:rPr>
                <w:rFonts w:hint="eastAsia" w:hAnsi="宋体" w:cs="宋体"/>
                <w:color w:val="auto"/>
                <w:szCs w:val="24"/>
              </w:rPr>
              <w:t>备注：表内报价内容以元为单位，保留小数点后两位。</w:t>
            </w:r>
          </w:p>
        </w:tc>
      </w:tr>
    </w:tbl>
    <w:p>
      <w:pPr>
        <w:tabs>
          <w:tab w:val="left" w:pos="7200"/>
          <w:tab w:val="left" w:pos="8504"/>
        </w:tabs>
        <w:spacing w:line="360" w:lineRule="auto"/>
        <w:ind w:right="-1"/>
        <w:rPr>
          <w:rFonts w:hAnsi="宋体" w:cs="宋体"/>
          <w:color w:val="auto"/>
        </w:rPr>
      </w:pPr>
    </w:p>
    <w:p>
      <w:pPr>
        <w:spacing w:line="120" w:lineRule="exact"/>
        <w:rPr>
          <w:rFonts w:hAnsi="宋体" w:cs="宋体"/>
          <w:color w:val="auto"/>
        </w:rPr>
      </w:pPr>
    </w:p>
    <w:p>
      <w:pPr>
        <w:spacing w:line="480" w:lineRule="auto"/>
        <w:ind w:right="617" w:rightChars="257"/>
        <w:jc w:val="left"/>
        <w:rPr>
          <w:rFonts w:hAnsi="宋体" w:cs="宋体"/>
          <w:color w:val="auto"/>
        </w:rPr>
      </w:pPr>
      <w:r>
        <w:rPr>
          <w:rFonts w:hint="eastAsia" w:hAnsi="宋体" w:cs="宋体"/>
          <w:color w:val="auto"/>
        </w:rPr>
        <w:t>供应商名称：</w:t>
      </w:r>
      <w:r>
        <w:rPr>
          <w:rFonts w:hint="eastAsia" w:hAnsi="宋体" w:cs="宋体"/>
          <w:color w:val="auto"/>
          <w:u w:val="single"/>
        </w:rPr>
        <w:t xml:space="preserve">      （加盖单位公章）      </w:t>
      </w:r>
    </w:p>
    <w:p>
      <w:pPr>
        <w:spacing w:line="480" w:lineRule="auto"/>
        <w:ind w:right="617" w:rightChars="257"/>
        <w:jc w:val="left"/>
        <w:rPr>
          <w:rFonts w:hAnsi="宋体" w:cs="宋体"/>
          <w:color w:val="auto"/>
        </w:rPr>
      </w:pPr>
    </w:p>
    <w:p>
      <w:pPr>
        <w:spacing w:line="480" w:lineRule="auto"/>
        <w:ind w:right="617" w:rightChars="257"/>
        <w:jc w:val="left"/>
        <w:rPr>
          <w:rFonts w:hAnsi="宋体" w:cs="宋体"/>
          <w:color w:val="auto"/>
        </w:rPr>
      </w:pPr>
      <w:r>
        <w:rPr>
          <w:rFonts w:hint="eastAsia" w:hAnsi="宋体" w:cs="宋体"/>
          <w:color w:val="auto"/>
        </w:rPr>
        <w:t>法定代表人/被授权人签字或盖章：</w:t>
      </w:r>
    </w:p>
    <w:p>
      <w:pPr>
        <w:pStyle w:val="12"/>
        <w:ind w:left="0" w:firstLine="0"/>
        <w:rPr>
          <w:rFonts w:hAnsi="宋体" w:cs="宋体"/>
          <w:color w:val="auto"/>
        </w:rPr>
      </w:pPr>
    </w:p>
    <w:p>
      <w:pPr>
        <w:spacing w:line="480" w:lineRule="auto"/>
        <w:ind w:right="617" w:rightChars="257"/>
        <w:rPr>
          <w:rFonts w:hAnsi="宋体" w:cs="宋体"/>
          <w:color w:val="auto"/>
        </w:rPr>
      </w:pPr>
      <w:r>
        <w:rPr>
          <w:rFonts w:hint="eastAsia" w:hAnsi="宋体" w:cs="宋体"/>
          <w:color w:val="auto"/>
        </w:rPr>
        <w:t>日    期：</w:t>
      </w:r>
    </w:p>
    <w:p>
      <w:pPr>
        <w:spacing w:before="166" w:beforeLines="50" w:after="166" w:afterLines="50" w:line="480" w:lineRule="auto"/>
        <w:rPr>
          <w:rFonts w:hAnsi="宋体" w:cs="宋体"/>
          <w:color w:val="auto"/>
          <w:szCs w:val="21"/>
          <w:u w:val="single"/>
        </w:rPr>
      </w:pPr>
      <w:r>
        <w:rPr>
          <w:rFonts w:hint="eastAsia" w:hAnsi="宋体" w:cs="宋体"/>
          <w:color w:val="auto"/>
        </w:rPr>
        <w:t>本表应按“供应商须知”的规定密封单独提交。若有折扣声明，请与本表一并装订和密封。</w:t>
      </w:r>
    </w:p>
    <w:p>
      <w:pPr>
        <w:rPr>
          <w:rFonts w:hAnsi="宋体" w:cs="宋体"/>
          <w:color w:val="auto"/>
        </w:rPr>
      </w:pPr>
      <w:r>
        <w:rPr>
          <w:rFonts w:hint="eastAsia" w:hAnsi="宋体" w:cs="宋体"/>
          <w:color w:val="auto"/>
        </w:rPr>
        <w:br w:type="page"/>
      </w:r>
    </w:p>
    <w:p>
      <w:pPr>
        <w:jc w:val="center"/>
        <w:rPr>
          <w:rFonts w:hAnsi="宋体" w:cs="宋体"/>
          <w:color w:val="auto"/>
        </w:rPr>
      </w:pPr>
      <w:r>
        <w:rPr>
          <w:rFonts w:hint="eastAsia" w:hAnsi="宋体" w:cs="宋体"/>
          <w:b/>
          <w:color w:val="auto"/>
          <w:sz w:val="30"/>
          <w:szCs w:val="30"/>
        </w:rPr>
        <w:t>2.2投标分项报价表</w:t>
      </w:r>
      <w:r>
        <w:rPr>
          <w:rFonts w:hint="eastAsia" w:hAnsi="宋体" w:cs="宋体"/>
          <w:color w:val="auto"/>
        </w:rPr>
        <w:t xml:space="preserve"> </w:t>
      </w:r>
    </w:p>
    <w:p>
      <w:pPr>
        <w:jc w:val="center"/>
        <w:rPr>
          <w:rFonts w:hint="eastAsia" w:hAnsi="宋体" w:cs="宋体"/>
          <w:color w:val="auto"/>
          <w:lang w:eastAsia="zh-CN"/>
        </w:rPr>
      </w:pPr>
      <w:bookmarkStart w:id="142" w:name="_Toc14384"/>
      <w:bookmarkStart w:id="143" w:name="_Toc31326"/>
      <w:bookmarkStart w:id="144" w:name="_Toc19152"/>
      <w:bookmarkStart w:id="145" w:name="_Toc4085"/>
      <w:bookmarkStart w:id="146" w:name="_Toc16715"/>
      <w:bookmarkStart w:id="147" w:name="_Toc3617"/>
      <w:bookmarkStart w:id="148" w:name="_Toc8367"/>
      <w:bookmarkStart w:id="149" w:name="_Toc2184"/>
    </w:p>
    <w:p>
      <w:pPr>
        <w:jc w:val="center"/>
        <w:rPr>
          <w:rFonts w:hint="eastAsia" w:hAnsi="宋体" w:eastAsia="宋体" w:cs="宋体"/>
          <w:b/>
          <w:bCs/>
          <w:color w:val="auto"/>
          <w:sz w:val="28"/>
          <w:szCs w:val="21"/>
          <w:lang w:eastAsia="zh-CN"/>
        </w:rPr>
      </w:pPr>
      <w:r>
        <w:rPr>
          <w:rFonts w:hint="eastAsia" w:hAnsi="宋体" w:cs="宋体"/>
          <w:b/>
          <w:bCs/>
          <w:color w:val="auto"/>
          <w:sz w:val="28"/>
          <w:szCs w:val="21"/>
          <w:lang w:eastAsia="zh-CN"/>
        </w:rPr>
        <w:t>（格式自拟）</w:t>
      </w:r>
    </w:p>
    <w:p>
      <w:pPr>
        <w:spacing w:line="560" w:lineRule="exact"/>
        <w:rPr>
          <w:rFonts w:hint="eastAsia" w:hAnsi="宋体" w:cs="宋体"/>
          <w:color w:val="auto"/>
        </w:rPr>
      </w:pPr>
    </w:p>
    <w:p>
      <w:pPr>
        <w:spacing w:line="560" w:lineRule="exact"/>
        <w:rPr>
          <w:rFonts w:hAnsi="宋体" w:cs="宋体"/>
          <w:color w:val="auto"/>
        </w:rPr>
      </w:pPr>
      <w:r>
        <w:rPr>
          <w:rFonts w:hint="eastAsia" w:hAnsi="宋体" w:cs="宋体"/>
          <w:color w:val="auto"/>
        </w:rPr>
        <w:t>注：1.如果按单价计算的结果与总价不一致，以单价为准修正总价。</w:t>
      </w:r>
    </w:p>
    <w:p>
      <w:pPr>
        <w:spacing w:line="560" w:lineRule="exact"/>
        <w:ind w:firstLine="480" w:firstLineChars="200"/>
        <w:rPr>
          <w:rFonts w:hAnsi="宋体" w:cs="宋体"/>
          <w:color w:val="auto"/>
        </w:rPr>
      </w:pPr>
      <w:r>
        <w:rPr>
          <w:rFonts w:hint="eastAsia" w:hAnsi="宋体" w:cs="宋体"/>
          <w:color w:val="auto"/>
        </w:rPr>
        <w:t>2.如果不提供详细分项报价将视为没有实质性响应招标文件。</w:t>
      </w:r>
    </w:p>
    <w:p>
      <w:pPr>
        <w:spacing w:line="560" w:lineRule="exact"/>
        <w:ind w:firstLine="480" w:firstLineChars="200"/>
        <w:rPr>
          <w:rFonts w:hAnsi="宋体" w:cs="宋体"/>
          <w:bCs/>
          <w:color w:val="auto"/>
        </w:rPr>
      </w:pPr>
      <w:r>
        <w:rPr>
          <w:rFonts w:hint="eastAsia" w:hAnsi="宋体" w:cs="宋体"/>
          <w:bCs/>
          <w:color w:val="auto"/>
        </w:rPr>
        <w:t>3.供应商可适当调整该表格式，但不得减少信息内容。</w:t>
      </w:r>
    </w:p>
    <w:p>
      <w:pPr>
        <w:spacing w:line="560" w:lineRule="exact"/>
        <w:ind w:firstLine="480" w:firstLineChars="200"/>
        <w:rPr>
          <w:color w:val="auto"/>
        </w:rPr>
      </w:pPr>
      <w:r>
        <w:rPr>
          <w:rFonts w:hint="eastAsia"/>
          <w:color w:val="auto"/>
        </w:rPr>
        <w:t>4.单位：元，保留小数点后两位。</w:t>
      </w:r>
    </w:p>
    <w:p>
      <w:pPr>
        <w:ind w:firstLine="420"/>
        <w:rPr>
          <w:rFonts w:hAnsi="宋体" w:cs="宋体"/>
          <w:color w:val="auto"/>
        </w:rPr>
      </w:pPr>
    </w:p>
    <w:p>
      <w:pPr>
        <w:spacing w:line="480" w:lineRule="auto"/>
        <w:ind w:right="617" w:rightChars="257"/>
        <w:rPr>
          <w:rFonts w:hAnsi="宋体" w:cs="宋体"/>
          <w:color w:val="auto"/>
          <w:u w:val="single"/>
        </w:rPr>
      </w:pPr>
      <w:r>
        <w:rPr>
          <w:rFonts w:hint="eastAsia" w:hAnsi="宋体" w:cs="宋体"/>
          <w:color w:val="auto"/>
        </w:rPr>
        <w:t>供应商单位名称：</w:t>
      </w:r>
      <w:r>
        <w:rPr>
          <w:rFonts w:hint="eastAsia" w:hAnsi="宋体" w:cs="宋体"/>
          <w:color w:val="auto"/>
          <w:u w:val="single"/>
        </w:rPr>
        <w:t xml:space="preserve">      （加盖单位公章）     </w:t>
      </w:r>
    </w:p>
    <w:p>
      <w:pPr>
        <w:spacing w:line="480" w:lineRule="auto"/>
        <w:ind w:right="617" w:rightChars="257"/>
        <w:jc w:val="left"/>
        <w:rPr>
          <w:rFonts w:hAnsi="宋体" w:cs="宋体"/>
          <w:color w:val="auto"/>
        </w:rPr>
      </w:pPr>
      <w:r>
        <w:rPr>
          <w:rFonts w:hint="eastAsia" w:hAnsi="宋体" w:cs="宋体"/>
          <w:color w:val="auto"/>
        </w:rPr>
        <w:t>法定代表人或被授权人（签字或盖章）：</w:t>
      </w:r>
    </w:p>
    <w:p>
      <w:pPr>
        <w:spacing w:line="480" w:lineRule="auto"/>
        <w:ind w:right="617" w:rightChars="257"/>
        <w:rPr>
          <w:rFonts w:hAnsi="宋体" w:cs="宋体"/>
          <w:color w:val="auto"/>
        </w:rPr>
      </w:pPr>
      <w:r>
        <w:rPr>
          <w:rFonts w:hint="eastAsia" w:hAnsi="宋体" w:cs="宋体"/>
          <w:color w:val="auto"/>
        </w:rPr>
        <w:t>日    期：</w:t>
      </w:r>
    </w:p>
    <w:p>
      <w:pPr>
        <w:bidi w:val="0"/>
        <w:rPr>
          <w:rFonts w:hint="eastAsia"/>
          <w:color w:val="auto"/>
        </w:rPr>
      </w:pPr>
    </w:p>
    <w:p>
      <w:pPr>
        <w:pStyle w:val="5"/>
        <w:spacing w:before="333" w:beforeLines="100"/>
        <w:rPr>
          <w:rFonts w:ascii="宋体" w:hAnsi="宋体" w:cs="宋体"/>
          <w:b w:val="0"/>
          <w:color w:val="auto"/>
        </w:rPr>
      </w:pPr>
      <w:r>
        <w:rPr>
          <w:rFonts w:hint="eastAsia" w:ascii="宋体" w:hAnsi="宋体" w:cs="宋体"/>
          <w:color w:val="auto"/>
          <w:sz w:val="32"/>
          <w:szCs w:val="32"/>
        </w:rPr>
        <w:br w:type="page"/>
      </w:r>
      <w:bookmarkStart w:id="150" w:name="_Toc1173"/>
      <w:bookmarkStart w:id="151" w:name="_Toc18339"/>
      <w:r>
        <w:rPr>
          <w:rFonts w:hint="eastAsia" w:ascii="宋体" w:hAnsi="宋体" w:cs="宋体"/>
          <w:color w:val="auto"/>
          <w:sz w:val="32"/>
          <w:szCs w:val="32"/>
        </w:rPr>
        <w:t>三、投标方案说明书</w:t>
      </w:r>
      <w:bookmarkEnd w:id="142"/>
      <w:bookmarkEnd w:id="143"/>
      <w:bookmarkEnd w:id="144"/>
      <w:bookmarkEnd w:id="145"/>
      <w:bookmarkEnd w:id="146"/>
      <w:bookmarkEnd w:id="147"/>
      <w:bookmarkEnd w:id="148"/>
      <w:bookmarkEnd w:id="149"/>
      <w:bookmarkEnd w:id="150"/>
      <w:bookmarkEnd w:id="151"/>
    </w:p>
    <w:p>
      <w:pPr>
        <w:spacing w:after="120" w:line="440" w:lineRule="exact"/>
        <w:rPr>
          <w:rFonts w:hAnsi="宋体" w:cs="宋体"/>
          <w:color w:val="auto"/>
          <w:szCs w:val="24"/>
        </w:rPr>
      </w:pPr>
      <w:r>
        <w:rPr>
          <w:rFonts w:hint="eastAsia" w:hAnsi="宋体" w:cs="宋体"/>
          <w:color w:val="auto"/>
          <w:szCs w:val="24"/>
        </w:rPr>
        <w:t>项目名称：</w:t>
      </w:r>
    </w:p>
    <w:p>
      <w:pPr>
        <w:spacing w:after="120" w:line="440" w:lineRule="exact"/>
        <w:rPr>
          <w:rFonts w:hAnsi="宋体" w:cs="宋体"/>
          <w:color w:val="auto"/>
          <w:szCs w:val="24"/>
        </w:rPr>
      </w:pPr>
      <w:r>
        <w:rPr>
          <w:rFonts w:hint="eastAsia" w:hAnsi="宋体" w:cs="宋体"/>
          <w:color w:val="auto"/>
          <w:szCs w:val="24"/>
        </w:rPr>
        <w:t>项目编号、包号：</w:t>
      </w:r>
    </w:p>
    <w:p>
      <w:pPr>
        <w:spacing w:line="360" w:lineRule="auto"/>
        <w:ind w:firstLine="480" w:firstLineChars="200"/>
        <w:rPr>
          <w:rFonts w:hAnsi="宋体" w:cs="宋体"/>
          <w:bCs/>
          <w:color w:val="auto"/>
          <w:szCs w:val="24"/>
        </w:rPr>
      </w:pPr>
      <w:r>
        <w:rPr>
          <w:rFonts w:hint="eastAsia" w:hAnsi="宋体" w:cs="宋体"/>
          <w:bCs/>
          <w:color w:val="auto"/>
          <w:szCs w:val="24"/>
        </w:rPr>
        <w:t>按照招标文件的要求编制的投标方案说明书（参照评审办法），内容包括完成本项目所提供的产品及服务的详细说明</w:t>
      </w:r>
      <w:r>
        <w:rPr>
          <w:rFonts w:hint="eastAsia" w:hAnsi="宋体" w:cs="宋体"/>
          <w:bCs/>
          <w:color w:val="auto"/>
          <w:szCs w:val="24"/>
          <w:lang w:eastAsia="zh-CN"/>
        </w:rPr>
        <w:t>，</w:t>
      </w:r>
      <w:r>
        <w:rPr>
          <w:rFonts w:hint="eastAsia" w:hAnsi="宋体" w:cs="宋体"/>
          <w:bCs/>
          <w:color w:val="auto"/>
          <w:szCs w:val="24"/>
          <w:lang w:val="en-US" w:eastAsia="zh-CN"/>
        </w:rPr>
        <w:t>格式自拟</w:t>
      </w:r>
      <w:r>
        <w:rPr>
          <w:rFonts w:hint="eastAsia" w:hAnsi="宋体" w:cs="宋体"/>
          <w:bCs/>
          <w:color w:val="auto"/>
          <w:szCs w:val="24"/>
        </w:rPr>
        <w:t>。</w:t>
      </w:r>
    </w:p>
    <w:p>
      <w:pPr>
        <w:rPr>
          <w:rFonts w:hAnsi="宋体" w:cs="宋体"/>
          <w:color w:val="auto"/>
          <w:szCs w:val="24"/>
        </w:rPr>
      </w:pPr>
      <w:r>
        <w:rPr>
          <w:rFonts w:hint="eastAsia" w:hAnsi="宋体" w:cs="宋体"/>
          <w:color w:val="auto"/>
          <w:szCs w:val="24"/>
        </w:rPr>
        <w:br w:type="page"/>
      </w:r>
    </w:p>
    <w:p>
      <w:pPr>
        <w:rPr>
          <w:rFonts w:hAnsi="宋体" w:cs="宋体"/>
          <w:color w:val="auto"/>
          <w:szCs w:val="24"/>
        </w:rPr>
      </w:pPr>
      <w:r>
        <w:rPr>
          <w:rFonts w:hint="eastAsia" w:hAnsi="宋体" w:cs="宋体"/>
          <w:b/>
          <w:color w:val="auto"/>
          <w:szCs w:val="24"/>
        </w:rPr>
        <w:t>附表</w:t>
      </w:r>
      <w:r>
        <w:rPr>
          <w:rFonts w:hint="eastAsia" w:hAnsi="宋体" w:cs="宋体"/>
          <w:b/>
          <w:color w:val="auto"/>
          <w:szCs w:val="24"/>
          <w:lang w:val="en-US" w:eastAsia="zh-CN"/>
        </w:rPr>
        <w:t>1</w:t>
      </w:r>
      <w:r>
        <w:rPr>
          <w:rFonts w:hint="eastAsia" w:hAnsi="宋体" w:cs="宋体"/>
          <w:b/>
          <w:color w:val="auto"/>
          <w:szCs w:val="24"/>
        </w:rPr>
        <w:t xml:space="preserve"> 本项目拟投入人员汇总表</w:t>
      </w:r>
    </w:p>
    <w:tbl>
      <w:tblPr>
        <w:tblStyle w:val="24"/>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序号</w:t>
            </w:r>
          </w:p>
        </w:tc>
        <w:tc>
          <w:tcPr>
            <w:tcW w:w="1240"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姓  名</w:t>
            </w:r>
          </w:p>
        </w:tc>
        <w:tc>
          <w:tcPr>
            <w:tcW w:w="570"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性别</w:t>
            </w:r>
          </w:p>
        </w:tc>
        <w:tc>
          <w:tcPr>
            <w:tcW w:w="570"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年龄</w:t>
            </w:r>
          </w:p>
        </w:tc>
        <w:tc>
          <w:tcPr>
            <w:tcW w:w="570"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学历</w:t>
            </w:r>
          </w:p>
        </w:tc>
        <w:tc>
          <w:tcPr>
            <w:tcW w:w="835"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技术</w:t>
            </w:r>
          </w:p>
          <w:p>
            <w:pPr>
              <w:pStyle w:val="40"/>
              <w:spacing w:line="400" w:lineRule="exact"/>
              <w:ind w:left="0" w:leftChars="0"/>
              <w:rPr>
                <w:rFonts w:hAnsi="宋体" w:cs="宋体"/>
                <w:b/>
                <w:color w:val="auto"/>
                <w:szCs w:val="21"/>
              </w:rPr>
            </w:pPr>
            <w:r>
              <w:rPr>
                <w:rFonts w:hint="eastAsia" w:hAnsi="宋体" w:cs="宋体"/>
                <w:b/>
                <w:color w:val="auto"/>
                <w:szCs w:val="21"/>
              </w:rPr>
              <w:t>职称</w:t>
            </w:r>
          </w:p>
        </w:tc>
        <w:tc>
          <w:tcPr>
            <w:tcW w:w="1157" w:type="dxa"/>
            <w:tcMar>
              <w:top w:w="15" w:type="dxa"/>
              <w:left w:w="15" w:type="dxa"/>
              <w:bottom w:w="0" w:type="dxa"/>
              <w:right w:w="15" w:type="dxa"/>
            </w:tcMar>
          </w:tcPr>
          <w:p>
            <w:pPr>
              <w:pStyle w:val="40"/>
              <w:spacing w:line="400" w:lineRule="exact"/>
              <w:ind w:left="0" w:leftChars="0"/>
              <w:rPr>
                <w:rFonts w:hAnsi="宋体" w:cs="宋体"/>
                <w:b/>
                <w:color w:val="auto"/>
                <w:szCs w:val="21"/>
              </w:rPr>
            </w:pPr>
            <w:r>
              <w:rPr>
                <w:rFonts w:hint="eastAsia" w:hAnsi="宋体" w:cs="宋体"/>
                <w:b/>
                <w:color w:val="auto"/>
                <w:szCs w:val="21"/>
              </w:rPr>
              <w:t>资格证</w:t>
            </w:r>
          </w:p>
          <w:p>
            <w:pPr>
              <w:pStyle w:val="40"/>
              <w:spacing w:line="400" w:lineRule="exact"/>
              <w:ind w:left="0" w:leftChars="0"/>
              <w:rPr>
                <w:rFonts w:hAnsi="宋体" w:cs="宋体"/>
                <w:b/>
                <w:color w:val="auto"/>
                <w:szCs w:val="21"/>
              </w:rPr>
            </w:pPr>
            <w:r>
              <w:rPr>
                <w:rFonts w:hint="eastAsia" w:hAnsi="宋体" w:cs="宋体"/>
                <w:b/>
                <w:color w:val="auto"/>
                <w:szCs w:val="21"/>
              </w:rPr>
              <w:t>书种类</w:t>
            </w:r>
          </w:p>
        </w:tc>
        <w:tc>
          <w:tcPr>
            <w:tcW w:w="748"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工作</w:t>
            </w:r>
          </w:p>
          <w:p>
            <w:pPr>
              <w:pStyle w:val="40"/>
              <w:spacing w:line="400" w:lineRule="exact"/>
              <w:ind w:left="0" w:leftChars="0"/>
              <w:rPr>
                <w:rFonts w:hAnsi="宋体" w:cs="宋体"/>
                <w:b/>
                <w:color w:val="auto"/>
                <w:szCs w:val="21"/>
              </w:rPr>
            </w:pPr>
            <w:r>
              <w:rPr>
                <w:rFonts w:hint="eastAsia" w:hAnsi="宋体" w:cs="宋体"/>
                <w:b/>
                <w:color w:val="auto"/>
                <w:szCs w:val="21"/>
              </w:rPr>
              <w:t>年限</w:t>
            </w:r>
          </w:p>
        </w:tc>
        <w:tc>
          <w:tcPr>
            <w:tcW w:w="1877"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拟担任的职务</w:t>
            </w:r>
          </w:p>
        </w:tc>
        <w:tc>
          <w:tcPr>
            <w:tcW w:w="680" w:type="dxa"/>
            <w:tcMar>
              <w:top w:w="15" w:type="dxa"/>
              <w:left w:w="15" w:type="dxa"/>
              <w:bottom w:w="0" w:type="dxa"/>
              <w:right w:w="15" w:type="dxa"/>
            </w:tcMar>
            <w:vAlign w:val="center"/>
          </w:tcPr>
          <w:p>
            <w:pPr>
              <w:pStyle w:val="40"/>
              <w:spacing w:line="400" w:lineRule="exact"/>
              <w:ind w:left="0" w:leftChars="0"/>
              <w:rPr>
                <w:rFonts w:hAnsi="宋体" w:cs="宋体"/>
                <w:b/>
                <w:color w:val="auto"/>
                <w:szCs w:val="21"/>
              </w:rPr>
            </w:pPr>
            <w:r>
              <w:rPr>
                <w:rFonts w:hint="eastAsia" w:hAnsi="宋体" w:cs="宋体"/>
                <w:b/>
                <w:color w:val="auto"/>
                <w:szCs w:val="21"/>
              </w:rPr>
              <w:t>岗位</w:t>
            </w:r>
          </w:p>
          <w:p>
            <w:pPr>
              <w:pStyle w:val="40"/>
              <w:spacing w:line="400" w:lineRule="exact"/>
              <w:ind w:left="0" w:leftChars="0"/>
              <w:rPr>
                <w:rFonts w:hAnsi="宋体" w:cs="宋体"/>
                <w:b/>
                <w:color w:val="auto"/>
                <w:szCs w:val="21"/>
              </w:rPr>
            </w:pPr>
            <w:r>
              <w:rPr>
                <w:rFonts w:hint="eastAsia" w:hAnsi="宋体" w:cs="宋体"/>
                <w:b/>
                <w:color w:val="auto"/>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24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57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835"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157" w:type="dxa"/>
            <w:tcMar>
              <w:top w:w="15" w:type="dxa"/>
              <w:left w:w="15" w:type="dxa"/>
              <w:bottom w:w="0" w:type="dxa"/>
              <w:right w:w="15" w:type="dxa"/>
            </w:tcMar>
          </w:tcPr>
          <w:p>
            <w:pPr>
              <w:pStyle w:val="40"/>
              <w:spacing w:line="400" w:lineRule="exact"/>
              <w:ind w:left="0" w:leftChars="0" w:firstLine="480" w:firstLineChars="200"/>
              <w:jc w:val="both"/>
              <w:rPr>
                <w:rFonts w:hAnsi="宋体" w:cs="宋体"/>
                <w:color w:val="auto"/>
                <w:szCs w:val="21"/>
              </w:rPr>
            </w:pPr>
          </w:p>
        </w:tc>
        <w:tc>
          <w:tcPr>
            <w:tcW w:w="748"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1877"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c>
          <w:tcPr>
            <w:tcW w:w="680" w:type="dxa"/>
            <w:tcMar>
              <w:top w:w="15" w:type="dxa"/>
              <w:left w:w="15" w:type="dxa"/>
              <w:bottom w:w="0" w:type="dxa"/>
              <w:right w:w="15" w:type="dxa"/>
            </w:tcMar>
            <w:vAlign w:val="bottom"/>
          </w:tcPr>
          <w:p>
            <w:pPr>
              <w:pStyle w:val="40"/>
              <w:spacing w:line="400" w:lineRule="exact"/>
              <w:ind w:left="0" w:leftChars="0" w:firstLine="480" w:firstLineChars="200"/>
              <w:jc w:val="both"/>
              <w:rPr>
                <w:rFonts w:hAnsi="宋体" w:cs="宋体"/>
                <w:color w:val="auto"/>
                <w:szCs w:val="21"/>
              </w:rPr>
            </w:pPr>
          </w:p>
        </w:tc>
      </w:tr>
    </w:tbl>
    <w:p>
      <w:pPr>
        <w:pStyle w:val="41"/>
        <w:tabs>
          <w:tab w:val="left" w:pos="2040"/>
        </w:tabs>
        <w:spacing w:beforeLines="0" w:line="400" w:lineRule="exact"/>
        <w:ind w:left="0" w:firstLine="480" w:firstLineChars="200"/>
        <w:rPr>
          <w:rFonts w:hAnsi="宋体" w:eastAsia="宋体" w:cs="宋体"/>
          <w:color w:val="auto"/>
          <w:szCs w:val="21"/>
        </w:rPr>
      </w:pPr>
      <w:r>
        <w:rPr>
          <w:rFonts w:hint="eastAsia" w:hAnsi="宋体" w:eastAsia="宋体" w:cs="宋体"/>
          <w:color w:val="auto"/>
          <w:szCs w:val="21"/>
        </w:rPr>
        <w:t>注：1.“岗位情况”须注明该人在本单位是在岗、返聘还是外聘。</w:t>
      </w:r>
    </w:p>
    <w:p>
      <w:pPr>
        <w:pStyle w:val="41"/>
        <w:tabs>
          <w:tab w:val="left" w:pos="2040"/>
        </w:tabs>
        <w:spacing w:beforeLines="0" w:line="400" w:lineRule="exact"/>
        <w:ind w:left="0" w:firstLine="960" w:firstLineChars="400"/>
        <w:rPr>
          <w:rFonts w:hAnsi="宋体" w:eastAsia="宋体" w:cs="宋体"/>
          <w:color w:val="auto"/>
          <w:szCs w:val="21"/>
        </w:rPr>
      </w:pPr>
      <w:r>
        <w:rPr>
          <w:rFonts w:hint="eastAsia" w:hAnsi="宋体" w:eastAsia="宋体" w:cs="宋体"/>
          <w:color w:val="auto"/>
          <w:szCs w:val="21"/>
        </w:rPr>
        <w:t>2.供应商可适当调整该表格式，但不得减少信息内容。</w:t>
      </w:r>
    </w:p>
    <w:p>
      <w:pPr>
        <w:pStyle w:val="41"/>
        <w:tabs>
          <w:tab w:val="left" w:pos="2040"/>
        </w:tabs>
        <w:spacing w:beforeLines="0" w:line="400" w:lineRule="exact"/>
        <w:ind w:left="0" w:firstLine="960" w:firstLineChars="400"/>
        <w:rPr>
          <w:rFonts w:hAnsi="宋体" w:eastAsia="宋体" w:cs="宋体"/>
          <w:color w:val="auto"/>
          <w:szCs w:val="21"/>
        </w:rPr>
      </w:pPr>
      <w:r>
        <w:rPr>
          <w:rFonts w:hint="eastAsia" w:hAnsi="宋体" w:eastAsia="宋体" w:cs="宋体"/>
          <w:color w:val="auto"/>
          <w:szCs w:val="21"/>
        </w:rPr>
        <w:t>3.供应商应提供上</w:t>
      </w:r>
      <w:r>
        <w:rPr>
          <w:rFonts w:hint="eastAsia" w:hAnsi="宋体" w:eastAsia="宋体" w:cs="宋体"/>
          <w:b w:val="0"/>
          <w:bCs/>
          <w:color w:val="auto"/>
          <w:szCs w:val="21"/>
        </w:rPr>
        <w:t>表中人员的</w:t>
      </w:r>
      <w:r>
        <w:rPr>
          <w:rFonts w:hint="eastAsia" w:hAnsi="宋体" w:eastAsia="宋体" w:cs="宋体"/>
          <w:b w:val="0"/>
          <w:bCs/>
          <w:strike w:val="0"/>
          <w:dstrike w:val="0"/>
          <w:color w:val="auto"/>
          <w:szCs w:val="21"/>
          <w:lang w:val="en-US" w:eastAsia="zh-CN"/>
        </w:rPr>
        <w:t>简历</w:t>
      </w:r>
      <w:r>
        <w:rPr>
          <w:rFonts w:hint="eastAsia" w:hAnsi="宋体" w:eastAsia="宋体" w:cs="宋体"/>
          <w:b w:val="0"/>
          <w:bCs/>
          <w:color w:val="auto"/>
          <w:szCs w:val="21"/>
        </w:rPr>
        <w:t>、职称证书、资格证书等证明材料。</w:t>
      </w:r>
    </w:p>
    <w:p>
      <w:pPr>
        <w:rPr>
          <w:rFonts w:hAnsi="宋体" w:cs="宋体"/>
          <w:color w:val="auto"/>
          <w:szCs w:val="24"/>
        </w:rPr>
      </w:pPr>
      <w:bookmarkStart w:id="152" w:name="_Toc30338"/>
      <w:r>
        <w:rPr>
          <w:rFonts w:hint="eastAsia" w:hAnsi="宋体" w:cs="宋体"/>
          <w:color w:val="auto"/>
          <w:szCs w:val="24"/>
        </w:rPr>
        <w:br w:type="page"/>
      </w:r>
    </w:p>
    <w:bookmarkEnd w:id="152"/>
    <w:p>
      <w:pPr>
        <w:pStyle w:val="5"/>
        <w:spacing w:before="333" w:beforeLines="100"/>
        <w:ind w:firstLine="321" w:firstLineChars="100"/>
        <w:rPr>
          <w:rFonts w:ascii="宋体" w:hAnsi="宋体" w:cs="宋体"/>
          <w:color w:val="auto"/>
          <w:sz w:val="32"/>
          <w:szCs w:val="32"/>
        </w:rPr>
      </w:pPr>
      <w:bookmarkStart w:id="153" w:name="_Toc403077655"/>
      <w:bookmarkStart w:id="154" w:name="_Toc9218"/>
      <w:bookmarkStart w:id="155" w:name="_Toc1379"/>
      <w:bookmarkStart w:id="156" w:name="_Toc2621"/>
      <w:bookmarkStart w:id="157" w:name="_Toc23455"/>
      <w:bookmarkStart w:id="158" w:name="_Toc426457713"/>
      <w:bookmarkStart w:id="159" w:name="_Toc363474032"/>
      <w:bookmarkStart w:id="160" w:name="_Toc21284"/>
      <w:bookmarkStart w:id="161" w:name="_Toc1202"/>
      <w:bookmarkStart w:id="162" w:name="_Toc13421"/>
      <w:bookmarkStart w:id="163" w:name="_Toc17364"/>
      <w:bookmarkStart w:id="164" w:name="_Toc2700"/>
      <w:r>
        <w:rPr>
          <w:rFonts w:hint="eastAsia" w:ascii="宋体" w:hAnsi="宋体" w:cs="宋体"/>
          <w:color w:val="auto"/>
          <w:sz w:val="32"/>
          <w:szCs w:val="32"/>
        </w:rPr>
        <w:t>四、</w:t>
      </w:r>
      <w:bookmarkEnd w:id="153"/>
      <w:bookmarkEnd w:id="154"/>
      <w:bookmarkEnd w:id="155"/>
      <w:bookmarkEnd w:id="156"/>
      <w:bookmarkEnd w:id="157"/>
      <w:bookmarkEnd w:id="158"/>
      <w:bookmarkEnd w:id="159"/>
      <w:bookmarkEnd w:id="160"/>
      <w:r>
        <w:rPr>
          <w:rFonts w:hint="eastAsia" w:ascii="宋体" w:hAnsi="宋体" w:cs="宋体"/>
          <w:color w:val="auto"/>
          <w:sz w:val="32"/>
          <w:szCs w:val="32"/>
        </w:rPr>
        <w:t>商务条款偏离表</w:t>
      </w:r>
      <w:bookmarkEnd w:id="161"/>
      <w:bookmarkEnd w:id="162"/>
      <w:bookmarkEnd w:id="163"/>
      <w:bookmarkEnd w:id="164"/>
    </w:p>
    <w:p>
      <w:pPr>
        <w:pStyle w:val="21"/>
        <w:widowControl w:val="0"/>
        <w:spacing w:before="166" w:beforeLines="50" w:beforeAutospacing="0" w:after="166" w:afterLines="50" w:afterAutospacing="0"/>
        <w:ind w:firstLine="480" w:firstLineChars="200"/>
        <w:rPr>
          <w:rFonts w:cs="宋体"/>
          <w:color w:val="auto"/>
        </w:rPr>
      </w:pPr>
      <w:r>
        <w:rPr>
          <w:rFonts w:hint="eastAsia" w:cs="宋体"/>
          <w:color w:val="auto"/>
        </w:rPr>
        <w:t>项目编号、包号：</w:t>
      </w:r>
    </w:p>
    <w:p>
      <w:pPr>
        <w:pStyle w:val="21"/>
        <w:widowControl w:val="0"/>
        <w:spacing w:before="166" w:beforeLines="50" w:beforeAutospacing="0" w:after="166" w:afterLines="50" w:afterAutospacing="0"/>
        <w:ind w:firstLine="480" w:firstLineChars="200"/>
        <w:rPr>
          <w:rFonts w:cs="宋体"/>
          <w:color w:val="auto"/>
          <w:u w:val="single"/>
        </w:rPr>
      </w:pPr>
      <w:r>
        <w:rPr>
          <w:rFonts w:hint="eastAsia" w:cs="宋体"/>
          <w:color w:val="auto"/>
        </w:rPr>
        <w:t>项目名称：</w:t>
      </w:r>
    </w:p>
    <w:p>
      <w:pPr>
        <w:pStyle w:val="21"/>
        <w:widowControl w:val="0"/>
        <w:spacing w:before="0" w:beforeAutospacing="0" w:after="0" w:afterAutospacing="0"/>
        <w:ind w:firstLine="480" w:firstLineChars="200"/>
        <w:jc w:val="center"/>
        <w:rPr>
          <w:rFonts w:cs="宋体"/>
          <w:color w:val="auto"/>
        </w:rPr>
      </w:pPr>
    </w:p>
    <w:tbl>
      <w:tblPr>
        <w:tblStyle w:val="24"/>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color w:val="auto"/>
              </w:rPr>
            </w:pPr>
            <w:r>
              <w:rPr>
                <w:rFonts w:hint="eastAsia" w:cs="宋体"/>
                <w:color w:val="auto"/>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color w:val="auto"/>
              </w:rPr>
            </w:pPr>
            <w:r>
              <w:rPr>
                <w:rFonts w:hint="eastAsia" w:cs="宋体"/>
                <w:color w:val="auto"/>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color w:val="auto"/>
              </w:rPr>
            </w:pPr>
            <w:r>
              <w:rPr>
                <w:rFonts w:hint="eastAsia" w:cs="宋体"/>
                <w:color w:val="auto"/>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color w:val="auto"/>
              </w:rPr>
            </w:pPr>
            <w:r>
              <w:rPr>
                <w:rFonts w:hint="eastAsia" w:cs="宋体"/>
                <w:color w:val="auto"/>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color w:val="auto"/>
              </w:rPr>
            </w:pPr>
            <w:r>
              <w:rPr>
                <w:rFonts w:hint="eastAsia" w:cs="宋体"/>
                <w:color w:val="auto"/>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color w:val="auto"/>
              </w:rPr>
            </w:pPr>
            <w:r>
              <w:rPr>
                <w:rFonts w:hint="eastAsia" w:cs="宋体"/>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color w:val="auto"/>
              </w:rPr>
            </w:pPr>
          </w:p>
        </w:tc>
      </w:tr>
    </w:tbl>
    <w:p>
      <w:pPr>
        <w:pStyle w:val="21"/>
        <w:widowControl w:val="0"/>
        <w:spacing w:before="0" w:beforeAutospacing="0" w:after="0" w:afterAutospacing="0"/>
        <w:rPr>
          <w:rFonts w:cs="宋体"/>
          <w:color w:val="auto"/>
        </w:rPr>
      </w:pPr>
      <w:r>
        <w:rPr>
          <w:rFonts w:hint="eastAsia" w:cs="宋体"/>
          <w:color w:val="auto"/>
        </w:rPr>
        <w:t>说明：</w:t>
      </w:r>
    </w:p>
    <w:p>
      <w:pPr>
        <w:pStyle w:val="21"/>
        <w:widowControl w:val="0"/>
        <w:spacing w:before="0" w:beforeAutospacing="0" w:after="0" w:afterAutospacing="0"/>
        <w:ind w:firstLine="480" w:firstLineChars="200"/>
        <w:jc w:val="both"/>
        <w:rPr>
          <w:rFonts w:cs="宋体"/>
          <w:color w:val="auto"/>
        </w:rPr>
      </w:pPr>
      <w:r>
        <w:rPr>
          <w:rFonts w:hint="eastAsia" w:cs="宋体"/>
          <w:color w:val="auto"/>
        </w:rPr>
        <w:t>1.本表只填写投标文件中与招标文件有偏离（包括正偏离和负偏离）的内容，投标文件中商务响应与招标文件要求完全一致的，不用在此表中列出，但必须提交空白表。</w:t>
      </w:r>
    </w:p>
    <w:p>
      <w:pPr>
        <w:pStyle w:val="21"/>
        <w:widowControl w:val="0"/>
        <w:spacing w:before="0" w:beforeAutospacing="0" w:after="0" w:afterAutospacing="0"/>
        <w:ind w:firstLine="480" w:firstLineChars="200"/>
        <w:rPr>
          <w:rFonts w:cs="宋体"/>
          <w:color w:val="auto"/>
        </w:rPr>
      </w:pPr>
      <w:r>
        <w:rPr>
          <w:rFonts w:hint="eastAsia" w:cs="宋体"/>
          <w:color w:val="auto"/>
        </w:rPr>
        <w:t>2.供应商必须据实填写，不得虚假响应，否则将取消其投标或中标资格，并按有关规定</w:t>
      </w:r>
      <w:r>
        <w:rPr>
          <w:rFonts w:hint="eastAsia" w:cs="宋体"/>
          <w:color w:val="auto"/>
          <w:lang w:eastAsia="zh-CN"/>
        </w:rPr>
        <w:t>进行</w:t>
      </w:r>
      <w:r>
        <w:rPr>
          <w:rFonts w:hint="eastAsia" w:cs="宋体"/>
          <w:color w:val="auto"/>
        </w:rPr>
        <w:t>处罚。</w:t>
      </w:r>
    </w:p>
    <w:p>
      <w:pPr>
        <w:pStyle w:val="21"/>
        <w:widowControl w:val="0"/>
        <w:spacing w:before="0" w:beforeAutospacing="0" w:after="0" w:afterAutospacing="0"/>
        <w:ind w:firstLine="480" w:firstLineChars="200"/>
        <w:jc w:val="center"/>
        <w:rPr>
          <w:rFonts w:cs="宋体"/>
          <w:color w:val="auto"/>
        </w:rPr>
      </w:pPr>
    </w:p>
    <w:p>
      <w:pPr>
        <w:pStyle w:val="21"/>
        <w:widowControl w:val="0"/>
        <w:spacing w:before="0" w:beforeAutospacing="0" w:after="0" w:afterAutospacing="0"/>
        <w:ind w:firstLine="480" w:firstLineChars="200"/>
        <w:rPr>
          <w:rFonts w:cs="宋体"/>
          <w:color w:val="auto"/>
        </w:rPr>
      </w:pPr>
      <w:r>
        <w:rPr>
          <w:rFonts w:hint="eastAsia" w:cs="宋体"/>
          <w:color w:val="auto"/>
        </w:rPr>
        <w:t>供应商名称：                     （单位公章）</w:t>
      </w:r>
    </w:p>
    <w:p>
      <w:pPr>
        <w:pStyle w:val="21"/>
        <w:widowControl w:val="0"/>
        <w:spacing w:before="0" w:beforeAutospacing="0" w:after="0" w:afterAutospacing="0"/>
        <w:ind w:firstLine="480" w:firstLineChars="200"/>
        <w:jc w:val="center"/>
        <w:rPr>
          <w:rFonts w:cs="宋体"/>
          <w:color w:val="auto"/>
        </w:rPr>
      </w:pPr>
    </w:p>
    <w:p>
      <w:pPr>
        <w:pStyle w:val="21"/>
        <w:widowControl w:val="0"/>
        <w:spacing w:before="0" w:beforeAutospacing="0" w:after="0" w:afterAutospacing="0"/>
        <w:ind w:firstLine="480" w:firstLineChars="200"/>
        <w:rPr>
          <w:rFonts w:cs="宋体"/>
          <w:color w:val="auto"/>
        </w:rPr>
      </w:pPr>
      <w:r>
        <w:rPr>
          <w:rFonts w:hint="eastAsia" w:cs="宋体"/>
          <w:color w:val="auto"/>
        </w:rPr>
        <w:t xml:space="preserve">法定代表人或被授权人（签字或盖章）：                 </w:t>
      </w:r>
    </w:p>
    <w:p>
      <w:pPr>
        <w:jc w:val="center"/>
        <w:outlineLvl w:val="2"/>
        <w:rPr>
          <w:rFonts w:hAnsi="宋体" w:cs="宋体"/>
          <w:color w:val="auto"/>
        </w:rPr>
      </w:pPr>
      <w:r>
        <w:rPr>
          <w:rFonts w:hint="eastAsia" w:hAnsi="宋体" w:cs="宋体"/>
          <w:color w:val="auto"/>
        </w:rPr>
        <w:br w:type="page"/>
      </w:r>
      <w:bookmarkStart w:id="165" w:name="_Toc403077656"/>
      <w:bookmarkStart w:id="166" w:name="_Toc426457714"/>
      <w:bookmarkStart w:id="167" w:name="_Toc363474033"/>
      <w:bookmarkStart w:id="168" w:name="_Toc10058"/>
      <w:bookmarkStart w:id="169" w:name="_Toc8692"/>
      <w:bookmarkStart w:id="170" w:name="_Toc6432"/>
      <w:bookmarkStart w:id="171" w:name="_Toc22990"/>
      <w:bookmarkStart w:id="172" w:name="_Toc10179"/>
      <w:bookmarkStart w:id="173" w:name="_Toc6862"/>
      <w:bookmarkStart w:id="174" w:name="_Toc8857"/>
      <w:bookmarkStart w:id="175" w:name="_Toc19853"/>
      <w:bookmarkStart w:id="176" w:name="_Toc24011"/>
      <w:r>
        <w:rPr>
          <w:rStyle w:val="43"/>
          <w:rFonts w:hint="eastAsia" w:ascii="宋体" w:hAnsi="宋体" w:cs="宋体"/>
          <w:color w:val="auto"/>
          <w:sz w:val="32"/>
          <w:szCs w:val="32"/>
        </w:rPr>
        <w:t>五、</w:t>
      </w:r>
      <w:bookmarkEnd w:id="165"/>
      <w:bookmarkEnd w:id="166"/>
      <w:bookmarkEnd w:id="167"/>
      <w:bookmarkEnd w:id="168"/>
      <w:bookmarkEnd w:id="169"/>
      <w:bookmarkEnd w:id="170"/>
      <w:bookmarkEnd w:id="171"/>
      <w:bookmarkEnd w:id="172"/>
      <w:bookmarkEnd w:id="173"/>
      <w:r>
        <w:rPr>
          <w:rStyle w:val="43"/>
          <w:rFonts w:hint="eastAsia" w:ascii="宋体" w:hAnsi="宋体" w:cs="宋体"/>
          <w:color w:val="auto"/>
          <w:sz w:val="32"/>
          <w:szCs w:val="32"/>
        </w:rPr>
        <w:t>陕西省政府采购供应商拒绝政府采购领域商业贿赂承诺书</w:t>
      </w:r>
      <w:bookmarkEnd w:id="174"/>
      <w:bookmarkEnd w:id="175"/>
      <w:bookmarkEnd w:id="176"/>
    </w:p>
    <w:p>
      <w:pPr>
        <w:widowControl/>
        <w:spacing w:line="408" w:lineRule="auto"/>
        <w:ind w:left="274" w:leftChars="114" w:firstLine="470" w:firstLineChars="196"/>
        <w:jc w:val="left"/>
        <w:rPr>
          <w:rFonts w:hAnsi="宋体" w:cs="宋体"/>
          <w:color w:val="auto"/>
        </w:rPr>
      </w:pPr>
      <w:r>
        <w:rPr>
          <w:rFonts w:hint="eastAsia" w:hAnsi="宋体" w:cs="宋体"/>
          <w:color w:val="auto"/>
        </w:rPr>
        <w:t>为响应党中央、国务院关于治理政府采购领域商业贿赂行为的号召，我公司在此庄严承诺：</w:t>
      </w:r>
      <w:r>
        <w:rPr>
          <w:rFonts w:hint="eastAsia" w:hAnsi="宋体" w:cs="宋体"/>
          <w:color w:val="auto"/>
        </w:rPr>
        <w:br w:type="textWrapping"/>
      </w:r>
      <w:r>
        <w:rPr>
          <w:rFonts w:hint="eastAsia" w:hAnsi="宋体" w:cs="宋体"/>
          <w:color w:val="auto"/>
        </w:rPr>
        <w:t>1、在参与政府采购活动中遵纪守法、诚信经营、公平竞标。</w:t>
      </w:r>
      <w:r>
        <w:rPr>
          <w:rFonts w:hint="eastAsia" w:hAnsi="宋体" w:cs="宋体"/>
          <w:color w:val="auto"/>
        </w:rPr>
        <w:br w:type="textWrapping"/>
      </w:r>
      <w:r>
        <w:rPr>
          <w:rFonts w:hint="eastAsia" w:hAnsi="宋体" w:cs="宋体"/>
          <w:color w:val="auto"/>
        </w:rPr>
        <w:t>2、不向政府采购人、采购代理机构和政府采购评审专家进行任何形式的商业贿赂以谋取交易机会。</w:t>
      </w:r>
      <w:r>
        <w:rPr>
          <w:rFonts w:hint="eastAsia" w:hAnsi="宋体" w:cs="宋体"/>
          <w:color w:val="auto"/>
        </w:rPr>
        <w:br w:type="textWrapping"/>
      </w:r>
      <w:r>
        <w:rPr>
          <w:rFonts w:hint="eastAsia" w:hAnsi="宋体" w:cs="宋体"/>
          <w:color w:val="auto"/>
        </w:rPr>
        <w:t>3、不向政府采购代理机构和采购人提供虚假资质文件或采用虚假应标方式参与政府采购市场竞争并谋取中标、成交。</w:t>
      </w:r>
      <w:r>
        <w:rPr>
          <w:rFonts w:hint="eastAsia" w:hAnsi="宋体" w:cs="宋体"/>
          <w:color w:val="auto"/>
        </w:rPr>
        <w:br w:type="textWrapping"/>
      </w:r>
      <w:r>
        <w:rPr>
          <w:rFonts w:hint="eastAsia" w:hAnsi="宋体" w:cs="宋体"/>
          <w:color w:val="auto"/>
        </w:rPr>
        <w:t>4、不采取“围标、陪标”等商业欺诈手段获得政府采购定单。</w:t>
      </w:r>
      <w:r>
        <w:rPr>
          <w:rFonts w:hint="eastAsia" w:hAnsi="宋体" w:cs="宋体"/>
          <w:color w:val="auto"/>
        </w:rPr>
        <w:br w:type="textWrapping"/>
      </w:r>
      <w:r>
        <w:rPr>
          <w:rFonts w:hint="eastAsia" w:hAnsi="宋体" w:cs="宋体"/>
          <w:color w:val="auto"/>
        </w:rPr>
        <w:t>5、不采取不正当手段诋毁、排挤其他供应商。</w:t>
      </w:r>
      <w:r>
        <w:rPr>
          <w:rFonts w:hint="eastAsia" w:hAnsi="宋体" w:cs="宋体"/>
          <w:color w:val="auto"/>
        </w:rPr>
        <w:br w:type="textWrapping"/>
      </w:r>
      <w:r>
        <w:rPr>
          <w:rFonts w:hint="eastAsia" w:hAnsi="宋体" w:cs="宋体"/>
          <w:color w:val="auto"/>
        </w:rPr>
        <w:t>6、不在提供商品和服务时“偷梁换柱、以次充好”损害采购人的合法权益。</w:t>
      </w:r>
      <w:r>
        <w:rPr>
          <w:rFonts w:hint="eastAsia" w:hAnsi="宋体" w:cs="宋体"/>
          <w:color w:val="auto"/>
        </w:rPr>
        <w:br w:type="textWrapping"/>
      </w:r>
      <w:r>
        <w:rPr>
          <w:rFonts w:hint="eastAsia" w:hAnsi="宋体" w:cs="宋体"/>
          <w:color w:val="auto"/>
        </w:rPr>
        <w:t>7、不与采购人、采购代理机构政府采购评审专家或其它供应商恶意串通，进行质疑和投诉，维护政府采购市场秩序。</w:t>
      </w:r>
      <w:r>
        <w:rPr>
          <w:rFonts w:hint="eastAsia" w:hAnsi="宋体" w:cs="宋体"/>
          <w:color w:val="auto"/>
        </w:rPr>
        <w:br w:type="textWrapping"/>
      </w:r>
      <w:r>
        <w:rPr>
          <w:rFonts w:hint="eastAsia" w:hAnsi="宋体" w:cs="宋体"/>
          <w:color w:val="auto"/>
        </w:rPr>
        <w:t>8、尊重和接受政府采购监督管理部门的监督和政府采购代理机构招标采购要求，承担因违约行为给采购人造成的损失。</w:t>
      </w:r>
      <w:r>
        <w:rPr>
          <w:rFonts w:hint="eastAsia" w:hAnsi="宋体" w:cs="宋体"/>
          <w:color w:val="auto"/>
        </w:rPr>
        <w:br w:type="textWrapping"/>
      </w:r>
      <w:r>
        <w:rPr>
          <w:rFonts w:hint="eastAsia" w:hAnsi="宋体" w:cs="宋体"/>
          <w:color w:val="auto"/>
        </w:rPr>
        <w:t>9、不发生其他有悖于政府采购公开、公平、公正和诚信原则的行为。</w:t>
      </w:r>
      <w:r>
        <w:rPr>
          <w:rFonts w:hint="eastAsia" w:hAnsi="宋体" w:cs="宋体"/>
          <w:color w:val="auto"/>
        </w:rPr>
        <w:br w:type="textWrapping"/>
      </w:r>
    </w:p>
    <w:p>
      <w:pPr>
        <w:widowControl/>
        <w:spacing w:line="408" w:lineRule="auto"/>
        <w:ind w:left="274" w:leftChars="114"/>
        <w:jc w:val="left"/>
        <w:rPr>
          <w:rFonts w:hAnsi="宋体" w:cs="宋体"/>
          <w:color w:val="auto"/>
        </w:rPr>
      </w:pPr>
      <w:r>
        <w:rPr>
          <w:rFonts w:hint="eastAsia" w:hAnsi="宋体" w:cs="宋体"/>
          <w:color w:val="auto"/>
        </w:rPr>
        <w:t>承诺单位：（盖章）</w:t>
      </w:r>
      <w:r>
        <w:rPr>
          <w:rFonts w:hint="eastAsia" w:hAnsi="宋体" w:cs="宋体"/>
          <w:color w:val="auto"/>
        </w:rPr>
        <w:br w:type="textWrapping"/>
      </w:r>
      <w:r>
        <w:rPr>
          <w:rFonts w:hint="eastAsia" w:hAnsi="宋体" w:cs="宋体"/>
          <w:color w:val="auto"/>
        </w:rPr>
        <w:t>全权代表：（</w:t>
      </w:r>
      <w:r>
        <w:rPr>
          <w:rFonts w:hint="eastAsia" w:hAnsi="宋体" w:cs="宋体"/>
          <w:color w:val="auto"/>
          <w:szCs w:val="24"/>
        </w:rPr>
        <w:t>签字</w:t>
      </w:r>
      <w:r>
        <w:rPr>
          <w:rFonts w:hint="eastAsia" w:hAnsi="宋体" w:cs="宋体"/>
          <w:color w:val="auto"/>
        </w:rPr>
        <w:t>）：</w:t>
      </w:r>
      <w:r>
        <w:rPr>
          <w:rFonts w:hint="eastAsia" w:hAnsi="宋体" w:cs="宋体"/>
          <w:color w:val="auto"/>
        </w:rPr>
        <w:br w:type="textWrapping"/>
      </w:r>
      <w:r>
        <w:rPr>
          <w:rFonts w:hint="eastAsia" w:hAnsi="宋体" w:cs="宋体"/>
          <w:color w:val="auto"/>
        </w:rPr>
        <w:t>地  址：                        </w:t>
      </w:r>
    </w:p>
    <w:p>
      <w:pPr>
        <w:widowControl/>
        <w:spacing w:line="408" w:lineRule="auto"/>
        <w:ind w:left="274" w:leftChars="114"/>
        <w:jc w:val="left"/>
        <w:rPr>
          <w:rFonts w:hAnsi="宋体" w:cs="宋体"/>
          <w:color w:val="auto"/>
        </w:rPr>
      </w:pPr>
      <w:r>
        <w:rPr>
          <w:rFonts w:hint="eastAsia" w:hAnsi="宋体" w:cs="宋体"/>
          <w:color w:val="auto"/>
        </w:rPr>
        <w:t>邮  编：</w:t>
      </w:r>
      <w:r>
        <w:rPr>
          <w:rFonts w:hint="eastAsia" w:hAnsi="宋体" w:cs="宋体"/>
          <w:color w:val="auto"/>
        </w:rPr>
        <w:br w:type="textWrapping"/>
      </w:r>
      <w:r>
        <w:rPr>
          <w:rFonts w:hint="eastAsia" w:hAnsi="宋体" w:cs="宋体"/>
          <w:color w:val="auto"/>
        </w:rPr>
        <w:t>电  话：                                                                   年  月  日</w:t>
      </w:r>
    </w:p>
    <w:p>
      <w:pPr>
        <w:pStyle w:val="5"/>
        <w:spacing w:before="333" w:beforeLines="100"/>
        <w:rPr>
          <w:rFonts w:ascii="宋体" w:hAnsi="宋体" w:cs="宋体"/>
          <w:color w:val="auto"/>
          <w:sz w:val="32"/>
          <w:szCs w:val="32"/>
        </w:rPr>
      </w:pPr>
      <w:bookmarkStart w:id="177" w:name="_Toc403077657"/>
      <w:bookmarkStart w:id="178" w:name="_Toc29137"/>
      <w:bookmarkStart w:id="179" w:name="_Toc3206"/>
      <w:bookmarkStart w:id="180" w:name="_Toc426457715"/>
      <w:bookmarkStart w:id="181" w:name="_Toc5679"/>
      <w:bookmarkStart w:id="182" w:name="_Toc363474034"/>
      <w:bookmarkStart w:id="183" w:name="_Toc28113"/>
      <w:bookmarkStart w:id="184" w:name="_Toc7550"/>
      <w:bookmarkStart w:id="185" w:name="_Toc155"/>
      <w:bookmarkStart w:id="186" w:name="_Toc8066"/>
      <w:bookmarkStart w:id="187" w:name="_Toc20139"/>
      <w:bookmarkStart w:id="188" w:name="_Toc27947"/>
      <w:r>
        <w:rPr>
          <w:rFonts w:hint="eastAsia" w:ascii="宋体" w:hAnsi="宋体" w:cs="宋体"/>
          <w:color w:val="auto"/>
          <w:sz w:val="32"/>
          <w:szCs w:val="32"/>
        </w:rPr>
        <w:t>六、资格证明文件</w:t>
      </w:r>
      <w:bookmarkEnd w:id="177"/>
      <w:bookmarkEnd w:id="178"/>
      <w:bookmarkEnd w:id="179"/>
      <w:bookmarkEnd w:id="180"/>
      <w:bookmarkEnd w:id="181"/>
      <w:bookmarkEnd w:id="182"/>
      <w:bookmarkEnd w:id="183"/>
      <w:bookmarkEnd w:id="184"/>
      <w:bookmarkEnd w:id="185"/>
      <w:bookmarkEnd w:id="186"/>
      <w:bookmarkEnd w:id="187"/>
      <w:bookmarkEnd w:id="188"/>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1、供应商具有独立承担民事责任能力的法人或其他组织；提供有效营业执照/事业单位法人证书/其他组织的有效证明文件/自然人的身份证明/民办非企业单位登记证书；</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财务状况报告：提供2021或2022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4、税收缴纳证明：提供投标截止日前近一年内任意一个月的纳税证明或完税证明（任意税种），依法免税的单位应提供相关证明材料；</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5、社会保障资金缴纳证明：提供投标截止日前一年内已缴存的至少一个月的社会保障资金缴存单据或社保机构开具的社会保险参保缴费情况证明，依法不需要缴纳社会保障资金的单位应提供相关证明材料；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6、供应商应在招标文件发售期至投标截止时间前通过“信用中国”网站(www.creditchina.gov.cn)、中国政府采购网(www.ccgp.gov.cn)查询相关主体信用记录；</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7、供应商须具有市级（含市级）以上政府相关部门认定的职业教育或职业技能培训资质；</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8、提供具有履行本合同所必需的设备和专业技术能力的说明及承诺书；</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9、参加政府采购活动前3年内，在经营活动中没有重大违法记录的书面声明；</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10、投标保证金缴纳凭证或担保机构出具的保函；</w:t>
      </w:r>
    </w:p>
    <w:p>
      <w:pPr>
        <w:spacing w:line="50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11、本项目不接受联合体投标。</w:t>
      </w:r>
    </w:p>
    <w:p>
      <w:pPr>
        <w:spacing w:line="560" w:lineRule="exact"/>
        <w:rPr>
          <w:rFonts w:hAnsi="宋体" w:cs="宋体"/>
          <w:b/>
          <w:bCs/>
          <w:color w:val="auto"/>
          <w:sz w:val="28"/>
          <w:szCs w:val="28"/>
        </w:rPr>
      </w:pPr>
      <w:r>
        <w:rPr>
          <w:rFonts w:hint="eastAsia" w:hAnsi="宋体" w:cs="宋体"/>
          <w:b/>
          <w:bCs/>
          <w:color w:val="auto"/>
          <w:sz w:val="28"/>
          <w:szCs w:val="28"/>
        </w:rPr>
        <w:t>后附相关格式：</w:t>
      </w:r>
    </w:p>
    <w:p>
      <w:pPr>
        <w:pStyle w:val="2"/>
        <w:rPr>
          <w:rFonts w:ascii="宋体" w:hAnsi="宋体" w:cs="宋体"/>
          <w:color w:val="auto"/>
          <w:szCs w:val="24"/>
        </w:rPr>
      </w:pPr>
    </w:p>
    <w:p>
      <w:pPr>
        <w:pStyle w:val="2"/>
        <w:rPr>
          <w:rFonts w:ascii="宋体" w:hAnsi="宋体" w:cs="宋体"/>
          <w:b/>
          <w:bCs/>
          <w:color w:val="auto"/>
          <w:sz w:val="30"/>
          <w:szCs w:val="30"/>
        </w:rPr>
        <w:sectPr>
          <w:pgSz w:w="11906" w:h="16838"/>
          <w:pgMar w:top="1361" w:right="1361" w:bottom="1361" w:left="1361" w:header="1134" w:footer="992" w:gutter="0"/>
          <w:cols w:space="720" w:num="1"/>
          <w:docGrid w:type="lines" w:linePitch="333" w:charSpace="0"/>
        </w:sectPr>
      </w:pPr>
      <w:bookmarkStart w:id="189" w:name="_Toc30210"/>
      <w:bookmarkStart w:id="190" w:name="_Toc403077649"/>
      <w:bookmarkStart w:id="191" w:name="_Toc363474028"/>
      <w:bookmarkStart w:id="192" w:name="_Toc19075"/>
      <w:bookmarkStart w:id="193" w:name="_Toc16097"/>
      <w:bookmarkStart w:id="194" w:name="_Toc25348"/>
      <w:bookmarkStart w:id="195" w:name="_Toc4867"/>
      <w:bookmarkStart w:id="196" w:name="_Toc426457701"/>
    </w:p>
    <w:bookmarkEnd w:id="189"/>
    <w:bookmarkEnd w:id="190"/>
    <w:bookmarkEnd w:id="191"/>
    <w:bookmarkEnd w:id="192"/>
    <w:bookmarkEnd w:id="193"/>
    <w:bookmarkEnd w:id="194"/>
    <w:bookmarkEnd w:id="195"/>
    <w:bookmarkEnd w:id="196"/>
    <w:p>
      <w:pPr>
        <w:jc w:val="center"/>
        <w:outlineLvl w:val="2"/>
        <w:rPr>
          <w:rFonts w:hAnsi="宋体" w:cs="宋体"/>
          <w:b/>
          <w:bCs/>
          <w:color w:val="auto"/>
          <w:sz w:val="30"/>
          <w:szCs w:val="30"/>
        </w:rPr>
      </w:pPr>
      <w:bookmarkStart w:id="197" w:name="_Toc30099"/>
      <w:bookmarkStart w:id="198" w:name="_Toc14649"/>
      <w:r>
        <w:rPr>
          <w:rFonts w:hint="eastAsia" w:hAnsi="宋体" w:cs="宋体"/>
          <w:b/>
          <w:bCs/>
          <w:color w:val="auto"/>
          <w:sz w:val="30"/>
          <w:szCs w:val="30"/>
        </w:rPr>
        <w:t>七、其他</w:t>
      </w:r>
      <w:bookmarkEnd w:id="197"/>
      <w:bookmarkEnd w:id="198"/>
    </w:p>
    <w:p>
      <w:pPr>
        <w:spacing w:line="500" w:lineRule="exact"/>
        <w:rPr>
          <w:rFonts w:hAnsi="宋体" w:cs="宋体"/>
          <w:color w:val="auto"/>
          <w:szCs w:val="24"/>
        </w:rPr>
      </w:pPr>
      <w:r>
        <w:rPr>
          <w:rFonts w:hint="eastAsia" w:hAnsi="宋体" w:cs="宋体"/>
          <w:color w:val="auto"/>
          <w:szCs w:val="24"/>
        </w:rPr>
        <w:t>1、依据招标文件要求，供应商认为有必要说明的其他内容</w:t>
      </w:r>
    </w:p>
    <w:p>
      <w:pPr>
        <w:spacing w:line="500" w:lineRule="exact"/>
        <w:rPr>
          <w:rFonts w:hAnsi="宋体" w:cs="宋体"/>
          <w:color w:val="auto"/>
          <w:szCs w:val="24"/>
        </w:rPr>
      </w:pPr>
      <w:r>
        <w:rPr>
          <w:rFonts w:hint="eastAsia" w:hAnsi="宋体" w:cs="宋体"/>
          <w:color w:val="auto"/>
          <w:szCs w:val="24"/>
        </w:rPr>
        <w:t>2、其他可以证明供应商实力的文件。</w:t>
      </w:r>
    </w:p>
    <w:p>
      <w:pPr>
        <w:rPr>
          <w:rFonts w:hAnsi="宋体" w:cs="宋体"/>
          <w:b/>
          <w:bCs/>
          <w:color w:val="auto"/>
          <w:sz w:val="28"/>
          <w:szCs w:val="28"/>
        </w:rPr>
      </w:pPr>
      <w:r>
        <w:rPr>
          <w:rFonts w:hint="eastAsia" w:hAnsi="宋体" w:cs="宋体"/>
          <w:b/>
          <w:bCs/>
          <w:color w:val="auto"/>
          <w:sz w:val="28"/>
          <w:szCs w:val="28"/>
        </w:rPr>
        <w:br w:type="page"/>
      </w:r>
    </w:p>
    <w:p>
      <w:pPr>
        <w:pStyle w:val="2"/>
        <w:rPr>
          <w:rFonts w:ascii="宋体" w:hAnsi="宋体" w:cs="宋体"/>
          <w:b/>
          <w:bCs/>
          <w:color w:val="auto"/>
          <w:sz w:val="28"/>
          <w:szCs w:val="28"/>
        </w:rPr>
      </w:pPr>
      <w:r>
        <w:rPr>
          <w:rFonts w:hint="eastAsia" w:ascii="宋体" w:hAnsi="宋体" w:cs="宋体"/>
          <w:b/>
          <w:bCs/>
          <w:color w:val="auto"/>
          <w:sz w:val="28"/>
          <w:szCs w:val="28"/>
        </w:rPr>
        <w:t>附件1：</w:t>
      </w:r>
    </w:p>
    <w:p>
      <w:pPr>
        <w:spacing w:before="312" w:beforeLines="100"/>
        <w:jc w:val="center"/>
        <w:rPr>
          <w:rFonts w:hAnsi="宋体" w:cs="宋体"/>
          <w:color w:val="auto"/>
          <w:sz w:val="30"/>
          <w:szCs w:val="30"/>
        </w:rPr>
      </w:pPr>
      <w:r>
        <w:rPr>
          <w:rFonts w:hint="eastAsia" w:hAnsi="宋体" w:cs="宋体"/>
          <w:color w:val="auto"/>
          <w:sz w:val="30"/>
          <w:szCs w:val="30"/>
        </w:rPr>
        <w:t>法定代表人身份证明/法定代表人授权书</w:t>
      </w:r>
    </w:p>
    <w:p>
      <w:pPr>
        <w:pStyle w:val="2"/>
        <w:spacing w:before="156" w:beforeLines="50"/>
        <w:jc w:val="center"/>
        <w:rPr>
          <w:rFonts w:ascii="宋体" w:hAnsi="宋体" w:cs="宋体"/>
          <w:b/>
          <w:bCs/>
          <w:color w:val="auto"/>
          <w:sz w:val="30"/>
          <w:szCs w:val="30"/>
        </w:rPr>
      </w:pPr>
      <w:r>
        <w:rPr>
          <w:rFonts w:hint="eastAsia" w:ascii="宋体" w:hAnsi="宋体" w:cs="宋体"/>
          <w:b/>
          <w:bCs/>
          <w:color w:val="auto"/>
          <w:sz w:val="30"/>
          <w:szCs w:val="30"/>
        </w:rPr>
        <w:t>法定代表人身份证明</w:t>
      </w:r>
    </w:p>
    <w:p>
      <w:pPr>
        <w:autoSpaceDE w:val="0"/>
        <w:autoSpaceDN w:val="0"/>
        <w:adjustRightInd w:val="0"/>
        <w:snapToGrid w:val="0"/>
        <w:spacing w:before="156" w:beforeLines="50" w:line="360" w:lineRule="auto"/>
        <w:jc w:val="left"/>
        <w:rPr>
          <w:rFonts w:hAnsi="宋体" w:cs="宋体"/>
          <w:color w:val="auto"/>
        </w:rPr>
      </w:pPr>
      <w:r>
        <w:rPr>
          <w:rFonts w:hint="eastAsia" w:hAnsi="宋体" w:cs="宋体"/>
          <w:color w:val="auto"/>
        </w:rPr>
        <w:t>投标人名称：</w:t>
      </w:r>
      <w:r>
        <w:rPr>
          <w:rFonts w:hint="eastAsia" w:hAnsi="宋体" w:cs="宋体"/>
          <w:color w:val="auto"/>
          <w:u w:val="single"/>
        </w:rPr>
        <w:t xml:space="preserve">                  </w:t>
      </w:r>
      <w:r>
        <w:rPr>
          <w:rFonts w:hint="eastAsia" w:hAnsi="宋体" w:cs="宋体"/>
          <w:color w:val="auto"/>
        </w:rPr>
        <w:t xml:space="preserve"> </w:t>
      </w:r>
    </w:p>
    <w:p>
      <w:pPr>
        <w:autoSpaceDE w:val="0"/>
        <w:autoSpaceDN w:val="0"/>
        <w:adjustRightInd w:val="0"/>
        <w:snapToGrid w:val="0"/>
        <w:spacing w:before="156" w:beforeLines="50" w:line="360" w:lineRule="auto"/>
        <w:jc w:val="left"/>
        <w:rPr>
          <w:rFonts w:hAnsi="宋体" w:cs="宋体"/>
          <w:color w:val="auto"/>
        </w:rPr>
      </w:pPr>
      <w:r>
        <w:rPr>
          <w:rFonts w:hint="eastAsia" w:hAnsi="宋体" w:cs="宋体"/>
          <w:color w:val="auto"/>
        </w:rPr>
        <w:t>统一社会信用代码：</w:t>
      </w:r>
      <w:r>
        <w:rPr>
          <w:rFonts w:hint="eastAsia" w:hAnsi="宋体" w:cs="宋体"/>
          <w:color w:val="auto"/>
          <w:u w:val="single"/>
        </w:rPr>
        <w:t xml:space="preserve">                </w:t>
      </w:r>
    </w:p>
    <w:p>
      <w:pPr>
        <w:autoSpaceDE w:val="0"/>
        <w:autoSpaceDN w:val="0"/>
        <w:adjustRightInd w:val="0"/>
        <w:snapToGrid w:val="0"/>
        <w:spacing w:before="156" w:beforeLines="50" w:line="360" w:lineRule="auto"/>
        <w:jc w:val="left"/>
        <w:rPr>
          <w:rFonts w:hAnsi="宋体" w:cs="宋体"/>
          <w:color w:val="auto"/>
        </w:rPr>
      </w:pPr>
      <w:r>
        <w:rPr>
          <w:rFonts w:hint="eastAsia" w:hAnsi="宋体" w:cs="宋体"/>
          <w:color w:val="auto"/>
        </w:rPr>
        <w:t>注册地址：</w:t>
      </w:r>
      <w:r>
        <w:rPr>
          <w:rFonts w:hint="eastAsia" w:hAnsi="宋体" w:cs="宋体"/>
          <w:color w:val="auto"/>
          <w:u w:val="single"/>
        </w:rPr>
        <w:t xml:space="preserve">                        </w:t>
      </w:r>
    </w:p>
    <w:p>
      <w:pPr>
        <w:autoSpaceDE w:val="0"/>
        <w:autoSpaceDN w:val="0"/>
        <w:adjustRightInd w:val="0"/>
        <w:snapToGrid w:val="0"/>
        <w:spacing w:before="156" w:beforeLines="50" w:line="360" w:lineRule="auto"/>
        <w:jc w:val="left"/>
        <w:rPr>
          <w:rFonts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pPr>
        <w:autoSpaceDE w:val="0"/>
        <w:autoSpaceDN w:val="0"/>
        <w:adjustRightInd w:val="0"/>
        <w:snapToGrid w:val="0"/>
        <w:spacing w:before="156" w:beforeLines="50" w:line="360" w:lineRule="auto"/>
        <w:jc w:val="left"/>
        <w:rPr>
          <w:rFonts w:hAnsi="宋体" w:cs="宋体"/>
          <w:color w:val="auto"/>
          <w:u w:val="single"/>
        </w:rPr>
      </w:pPr>
      <w:r>
        <w:rPr>
          <w:rFonts w:hint="eastAsia" w:hAnsi="宋体" w:cs="宋体"/>
          <w:color w:val="auto"/>
        </w:rPr>
        <w:t>经营期限：</w:t>
      </w:r>
      <w:r>
        <w:rPr>
          <w:rFonts w:hint="eastAsia" w:hAnsi="宋体" w:cs="宋体"/>
          <w:color w:val="auto"/>
          <w:u w:val="single"/>
        </w:rPr>
        <w:t xml:space="preserve">                  </w:t>
      </w:r>
    </w:p>
    <w:p>
      <w:pPr>
        <w:autoSpaceDE w:val="0"/>
        <w:autoSpaceDN w:val="0"/>
        <w:adjustRightInd w:val="0"/>
        <w:snapToGrid w:val="0"/>
        <w:spacing w:before="156" w:beforeLines="50" w:line="360" w:lineRule="auto"/>
        <w:jc w:val="left"/>
        <w:rPr>
          <w:rFonts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（投标人名称）的法定代表人。</w:t>
      </w:r>
    </w:p>
    <w:p>
      <w:pPr>
        <w:autoSpaceDE w:val="0"/>
        <w:autoSpaceDN w:val="0"/>
        <w:adjustRightInd w:val="0"/>
        <w:snapToGrid w:val="0"/>
        <w:spacing w:before="156" w:beforeLines="50" w:line="360" w:lineRule="auto"/>
        <w:jc w:val="left"/>
        <w:rPr>
          <w:rFonts w:hAnsi="宋体" w:cs="宋体"/>
          <w:color w:val="auto"/>
        </w:rPr>
      </w:pPr>
      <w:r>
        <w:rPr>
          <w:rFonts w:hint="eastAsia" w:hAnsi="宋体" w:cs="宋体"/>
          <w:color w:val="auto"/>
        </w:rPr>
        <w:t>特此证明。</w:t>
      </w:r>
    </w:p>
    <w:p>
      <w:pPr>
        <w:autoSpaceDE w:val="0"/>
        <w:autoSpaceDN w:val="0"/>
        <w:adjustRightInd w:val="0"/>
        <w:snapToGrid w:val="0"/>
        <w:spacing w:before="156" w:beforeLines="50" w:line="360" w:lineRule="auto"/>
        <w:jc w:val="left"/>
        <w:rPr>
          <w:rFonts w:hAnsi="宋体" w:cs="宋体"/>
          <w:color w:val="auto"/>
          <w:szCs w:val="21"/>
        </w:rPr>
      </w:pPr>
      <w:r>
        <w:rPr>
          <w:rFonts w:hint="eastAsia" w:hAnsi="宋体" w:cs="宋体"/>
          <w:color w:val="auto"/>
          <w:szCs w:val="21"/>
        </w:rPr>
        <w:t>附：法定代表人身份证复印件</w:t>
      </w:r>
    </w:p>
    <w:tbl>
      <w:tblPr>
        <w:tblStyle w:val="25"/>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color w:val="auto"/>
                <w:szCs w:val="21"/>
              </w:rPr>
            </w:pPr>
          </w:p>
          <w:p>
            <w:pPr>
              <w:snapToGrid w:val="0"/>
              <w:spacing w:line="480" w:lineRule="auto"/>
              <w:jc w:val="center"/>
              <w:rPr>
                <w:rFonts w:hAnsi="宋体" w:cs="宋体"/>
                <w:color w:val="auto"/>
                <w:szCs w:val="21"/>
              </w:rPr>
            </w:pPr>
          </w:p>
          <w:p>
            <w:pPr>
              <w:autoSpaceDE w:val="0"/>
              <w:autoSpaceDN w:val="0"/>
              <w:adjustRightInd w:val="0"/>
              <w:snapToGrid w:val="0"/>
              <w:spacing w:before="156" w:beforeLines="50" w:line="360" w:lineRule="auto"/>
              <w:jc w:val="center"/>
              <w:rPr>
                <w:rFonts w:hAnsi="宋体" w:cs="宋体"/>
                <w:color w:val="auto"/>
                <w:szCs w:val="21"/>
              </w:rPr>
            </w:pPr>
            <w:r>
              <w:rPr>
                <w:rFonts w:hint="eastAsia" w:hAnsi="宋体" w:cs="宋体"/>
                <w:color w:val="auto"/>
                <w:szCs w:val="21"/>
              </w:rPr>
              <w:t>法定代表人身份证复印件粘贴处</w:t>
            </w:r>
          </w:p>
          <w:p>
            <w:pPr>
              <w:pStyle w:val="2"/>
              <w:jc w:val="center"/>
              <w:rPr>
                <w:rFonts w:ascii="宋体" w:hAnsi="宋体" w:cs="宋体"/>
                <w:color w:val="auto"/>
              </w:rPr>
            </w:pPr>
            <w:r>
              <w:rPr>
                <w:rFonts w:hint="eastAsia" w:ascii="宋体" w:hAnsi="宋体" w:cs="宋体"/>
                <w:color w:val="auto"/>
                <w:szCs w:val="21"/>
              </w:rPr>
              <w:t>（正反面）</w:t>
            </w:r>
          </w:p>
          <w:p>
            <w:pPr>
              <w:snapToGrid w:val="0"/>
              <w:spacing w:line="480" w:lineRule="auto"/>
              <w:jc w:val="center"/>
              <w:rPr>
                <w:rFonts w:hAnsi="宋体" w:cs="宋体"/>
                <w:color w:val="auto"/>
                <w:szCs w:val="21"/>
              </w:rPr>
            </w:pPr>
          </w:p>
          <w:p>
            <w:pPr>
              <w:snapToGrid w:val="0"/>
              <w:spacing w:line="480" w:lineRule="auto"/>
              <w:jc w:val="center"/>
              <w:rPr>
                <w:rFonts w:hAnsi="宋体" w:cs="宋体"/>
                <w:color w:val="auto"/>
                <w:szCs w:val="21"/>
              </w:rPr>
            </w:pPr>
          </w:p>
        </w:tc>
      </w:tr>
    </w:tbl>
    <w:p>
      <w:pPr>
        <w:snapToGrid w:val="0"/>
        <w:spacing w:line="480" w:lineRule="auto"/>
        <w:rPr>
          <w:rFonts w:hAnsi="宋体" w:cs="宋体"/>
          <w:color w:val="auto"/>
          <w:szCs w:val="21"/>
        </w:rPr>
      </w:pPr>
    </w:p>
    <w:p>
      <w:pPr>
        <w:snapToGrid w:val="0"/>
        <w:rPr>
          <w:rFonts w:hAnsi="宋体" w:cs="宋体"/>
          <w:color w:val="auto"/>
          <w:szCs w:val="21"/>
        </w:rPr>
      </w:pPr>
    </w:p>
    <w:p>
      <w:pPr>
        <w:snapToGrid w:val="0"/>
        <w:rPr>
          <w:rFonts w:hAnsi="宋体" w:cs="宋体"/>
          <w:color w:val="auto"/>
          <w:szCs w:val="21"/>
        </w:rPr>
      </w:pPr>
    </w:p>
    <w:p>
      <w:pPr>
        <w:snapToGrid w:val="0"/>
        <w:rPr>
          <w:rFonts w:hAnsi="宋体" w:cs="宋体"/>
          <w:color w:val="auto"/>
          <w:szCs w:val="21"/>
        </w:rPr>
      </w:pPr>
    </w:p>
    <w:p>
      <w:pPr>
        <w:snapToGrid w:val="0"/>
        <w:rPr>
          <w:rFonts w:hAnsi="宋体" w:cs="宋体"/>
          <w:color w:val="auto"/>
          <w:szCs w:val="21"/>
        </w:rPr>
      </w:pPr>
    </w:p>
    <w:p>
      <w:pPr>
        <w:adjustRightInd w:val="0"/>
        <w:snapToGrid w:val="0"/>
        <w:spacing w:line="360" w:lineRule="auto"/>
        <w:rPr>
          <w:rFonts w:hAnsi="宋体" w:cs="宋体"/>
          <w:color w:val="auto"/>
        </w:rPr>
      </w:pPr>
    </w:p>
    <w:p>
      <w:pPr>
        <w:adjustRightInd w:val="0"/>
        <w:snapToGrid w:val="0"/>
        <w:spacing w:line="360" w:lineRule="auto"/>
        <w:ind w:right="420"/>
        <w:rPr>
          <w:rFonts w:hAnsi="宋体" w:cs="宋体"/>
          <w:color w:val="auto"/>
        </w:rPr>
      </w:pPr>
    </w:p>
    <w:p>
      <w:pPr>
        <w:adjustRightInd w:val="0"/>
        <w:snapToGrid w:val="0"/>
        <w:spacing w:line="360" w:lineRule="auto"/>
        <w:ind w:right="420"/>
        <w:rPr>
          <w:rFonts w:hAnsi="宋体" w:cs="宋体"/>
          <w:color w:val="auto"/>
        </w:rPr>
      </w:pPr>
    </w:p>
    <w:p>
      <w:pPr>
        <w:adjustRightInd w:val="0"/>
        <w:snapToGrid w:val="0"/>
        <w:spacing w:line="360" w:lineRule="auto"/>
        <w:ind w:right="420"/>
        <w:rPr>
          <w:rFonts w:hAnsi="宋体" w:cs="宋体"/>
          <w:color w:val="auto"/>
        </w:rPr>
      </w:pPr>
    </w:p>
    <w:p>
      <w:pPr>
        <w:adjustRightInd w:val="0"/>
        <w:snapToGrid w:val="0"/>
        <w:spacing w:line="360" w:lineRule="auto"/>
        <w:ind w:right="420"/>
        <w:rPr>
          <w:rFonts w:hAnsi="宋体" w:cs="宋体"/>
          <w:color w:val="auto"/>
        </w:rPr>
      </w:pPr>
    </w:p>
    <w:p>
      <w:pPr>
        <w:adjustRightInd w:val="0"/>
        <w:snapToGrid w:val="0"/>
        <w:spacing w:line="360" w:lineRule="auto"/>
        <w:ind w:right="420"/>
        <w:rPr>
          <w:rFonts w:hAnsi="宋体" w:cs="宋体"/>
          <w:color w:val="auto"/>
        </w:rPr>
      </w:pPr>
      <w:r>
        <w:rPr>
          <w:rFonts w:hint="eastAsia" w:hAnsi="宋体" w:cs="宋体"/>
          <w:color w:val="auto"/>
        </w:rPr>
        <w:t>投标人名称（公章）：</w:t>
      </w:r>
    </w:p>
    <w:p>
      <w:pPr>
        <w:adjustRightInd w:val="0"/>
        <w:snapToGrid w:val="0"/>
        <w:spacing w:line="360" w:lineRule="auto"/>
        <w:ind w:right="420"/>
        <w:rPr>
          <w:rFonts w:hAnsi="宋体" w:cs="宋体"/>
          <w:color w:val="auto"/>
        </w:rPr>
      </w:pPr>
      <w:r>
        <w:rPr>
          <w:rFonts w:hint="eastAsia" w:hAnsi="宋体" w:cs="宋体"/>
          <w:color w:val="auto"/>
        </w:rPr>
        <w:t>日期：    年  月  日</w:t>
      </w:r>
    </w:p>
    <w:p>
      <w:pPr>
        <w:adjustRightInd w:val="0"/>
        <w:snapToGrid w:val="0"/>
        <w:spacing w:line="360" w:lineRule="auto"/>
        <w:ind w:right="420"/>
        <w:rPr>
          <w:rFonts w:hAnsi="宋体" w:cs="宋体"/>
          <w:color w:val="auto"/>
        </w:rPr>
      </w:pPr>
    </w:p>
    <w:p>
      <w:pPr>
        <w:rPr>
          <w:rFonts w:hAnsi="宋体" w:cs="宋体"/>
          <w:color w:val="auto"/>
          <w:sz w:val="32"/>
          <w:szCs w:val="32"/>
        </w:rPr>
      </w:pPr>
      <w:r>
        <w:rPr>
          <w:rFonts w:hint="eastAsia" w:hAnsi="宋体" w:cs="宋体"/>
          <w:color w:val="auto"/>
          <w:sz w:val="32"/>
          <w:szCs w:val="32"/>
        </w:rPr>
        <w:br w:type="page"/>
      </w:r>
    </w:p>
    <w:p>
      <w:pPr>
        <w:keepNext/>
        <w:spacing w:before="312" w:beforeLines="100"/>
        <w:jc w:val="center"/>
        <w:rPr>
          <w:rFonts w:hAnsi="宋体" w:cs="宋体"/>
          <w:color w:val="auto"/>
          <w:sz w:val="32"/>
          <w:szCs w:val="32"/>
        </w:rPr>
      </w:pPr>
      <w:r>
        <w:rPr>
          <w:rFonts w:hint="eastAsia" w:hAnsi="宋体" w:cs="宋体"/>
          <w:color w:val="auto"/>
          <w:sz w:val="32"/>
          <w:szCs w:val="32"/>
        </w:rPr>
        <w:t>法定代表人授权书</w:t>
      </w:r>
    </w:p>
    <w:p>
      <w:pPr>
        <w:rPr>
          <w:rFonts w:hAnsi="宋体" w:cs="宋体"/>
          <w:b/>
          <w:bCs/>
          <w:color w:val="auto"/>
          <w:szCs w:val="32"/>
        </w:rPr>
      </w:pPr>
      <w:r>
        <w:rPr>
          <w:rFonts w:hint="eastAsia" w:hAnsi="宋体" w:cs="宋体"/>
          <w:color w:val="auto"/>
        </w:rPr>
        <w:t xml:space="preserve">      </w:t>
      </w:r>
      <w:r>
        <w:rPr>
          <w:rFonts w:hint="eastAsia" w:hAnsi="宋体" w:cs="宋体"/>
          <w:color w:val="auto"/>
          <w:szCs w:val="32"/>
        </w:rPr>
        <w:t xml:space="preserve"> </w:t>
      </w:r>
    </w:p>
    <w:p>
      <w:pPr>
        <w:spacing w:line="560" w:lineRule="exact"/>
        <w:jc w:val="left"/>
        <w:rPr>
          <w:rFonts w:hint="eastAsia" w:hAnsi="宋体" w:eastAsia="宋体" w:cs="宋体"/>
          <w:color w:val="auto"/>
          <w:spacing w:val="4"/>
          <w:szCs w:val="24"/>
          <w:lang w:eastAsia="zh-CN"/>
        </w:rPr>
      </w:pPr>
      <w:r>
        <w:rPr>
          <w:rFonts w:hint="eastAsia" w:hAnsi="宋体" w:cs="宋体"/>
          <w:b/>
          <w:color w:val="auto"/>
          <w:spacing w:val="4"/>
          <w:szCs w:val="24"/>
        </w:rPr>
        <w:t>致：</w:t>
      </w:r>
      <w:r>
        <w:rPr>
          <w:rFonts w:hint="eastAsia" w:hAnsi="宋体" w:cs="宋体"/>
          <w:b/>
          <w:color w:val="auto"/>
          <w:spacing w:val="4"/>
          <w:szCs w:val="24"/>
          <w:u w:val="single"/>
        </w:rPr>
        <w:t>采购人名称/</w:t>
      </w:r>
      <w:r>
        <w:rPr>
          <w:rFonts w:hint="eastAsia" w:hAnsi="宋体" w:cs="宋体"/>
          <w:b/>
          <w:color w:val="auto"/>
          <w:spacing w:val="4"/>
          <w:szCs w:val="24"/>
          <w:u w:val="single"/>
          <w:lang w:eastAsia="zh-CN"/>
        </w:rPr>
        <w:t>陕西正运项目管理咨询有限公司</w:t>
      </w:r>
    </w:p>
    <w:p>
      <w:pPr>
        <w:spacing w:line="560" w:lineRule="exact"/>
        <w:ind w:firstLine="496" w:firstLineChars="200"/>
        <w:jc w:val="left"/>
        <w:rPr>
          <w:rFonts w:hAnsi="宋体" w:cs="宋体"/>
          <w:color w:val="auto"/>
          <w:spacing w:val="4"/>
          <w:szCs w:val="24"/>
        </w:rPr>
      </w:pPr>
      <w:r>
        <w:rPr>
          <w:rFonts w:hint="eastAsia" w:hAnsi="宋体" w:cs="宋体"/>
          <w:color w:val="auto"/>
          <w:spacing w:val="4"/>
          <w:szCs w:val="24"/>
          <w:u w:val="single"/>
        </w:rPr>
        <w:t xml:space="preserve">(投标人名称)   </w:t>
      </w:r>
      <w:r>
        <w:rPr>
          <w:rFonts w:hint="eastAsia" w:hAnsi="宋体" w:cs="宋体"/>
          <w:color w:val="auto"/>
          <w:spacing w:val="4"/>
          <w:szCs w:val="24"/>
        </w:rPr>
        <w:t>按中华人民共和国法律于</w:t>
      </w:r>
      <w:r>
        <w:rPr>
          <w:rFonts w:hint="eastAsia" w:hAnsi="宋体" w:cs="宋体"/>
          <w:color w:val="auto"/>
          <w:spacing w:val="4"/>
          <w:szCs w:val="24"/>
          <w:u w:val="single"/>
        </w:rPr>
        <w:t xml:space="preserve">（  年  月  日 ）  </w:t>
      </w:r>
      <w:r>
        <w:rPr>
          <w:rFonts w:hint="eastAsia" w:hAnsi="宋体" w:cs="宋体"/>
          <w:color w:val="auto"/>
          <w:spacing w:val="4"/>
          <w:szCs w:val="24"/>
        </w:rPr>
        <w:t>成立。</w:t>
      </w:r>
      <w:r>
        <w:rPr>
          <w:rFonts w:hint="eastAsia" w:hAnsi="宋体" w:cs="宋体"/>
          <w:color w:val="auto"/>
          <w:spacing w:val="4"/>
          <w:szCs w:val="24"/>
          <w:u w:val="single"/>
        </w:rPr>
        <w:t>(</w:t>
      </w:r>
      <w:r>
        <w:rPr>
          <w:rFonts w:hint="eastAsia" w:hAnsi="宋体" w:cs="宋体"/>
          <w:color w:val="auto"/>
          <w:szCs w:val="24"/>
          <w:u w:val="single"/>
        </w:rPr>
        <w:t>法定代表人</w:t>
      </w:r>
      <w:r>
        <w:rPr>
          <w:rFonts w:hint="eastAsia" w:hAnsi="宋体" w:cs="宋体"/>
          <w:color w:val="auto"/>
          <w:spacing w:val="4"/>
          <w:szCs w:val="24"/>
          <w:u w:val="single"/>
        </w:rPr>
        <w:t>姓名)</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授权代表</w:t>
      </w:r>
      <w:r>
        <w:rPr>
          <w:rFonts w:hint="eastAsia" w:hAnsi="宋体" w:cs="宋体"/>
          <w:color w:val="auto"/>
          <w:spacing w:val="4"/>
          <w:szCs w:val="24"/>
          <w:u w:val="single"/>
        </w:rPr>
        <w:t>姓名 ）</w:t>
      </w:r>
      <w:r>
        <w:rPr>
          <w:rFonts w:hint="eastAsia" w:hAnsi="宋体" w:cs="宋体"/>
          <w:color w:val="auto"/>
          <w:spacing w:val="4"/>
          <w:szCs w:val="24"/>
        </w:rPr>
        <w:t xml:space="preserve">代表我公司全权办理针对本次 </w:t>
      </w:r>
      <w:r>
        <w:rPr>
          <w:rFonts w:hint="eastAsia" w:hAnsi="宋体" w:cs="宋体"/>
          <w:color w:val="auto"/>
          <w:spacing w:val="4"/>
          <w:szCs w:val="24"/>
          <w:u w:val="single"/>
        </w:rPr>
        <w:t xml:space="preserve">（项目名称、项目编号、包号）    </w:t>
      </w:r>
      <w:r>
        <w:rPr>
          <w:rFonts w:hint="eastAsia" w:hAnsi="宋体" w:cs="宋体"/>
          <w:color w:val="auto"/>
          <w:spacing w:val="4"/>
          <w:szCs w:val="24"/>
        </w:rPr>
        <w:t>投标、谈判、签约等具体工作，并签署全部有关的文件、协议及合同。</w:t>
      </w:r>
    </w:p>
    <w:p>
      <w:pPr>
        <w:spacing w:line="560" w:lineRule="exact"/>
        <w:ind w:firstLine="496" w:firstLineChars="200"/>
        <w:jc w:val="left"/>
        <w:rPr>
          <w:rFonts w:hAnsi="宋体" w:cs="宋体"/>
          <w:color w:val="auto"/>
          <w:spacing w:val="4"/>
          <w:szCs w:val="24"/>
        </w:rPr>
      </w:pPr>
      <w:r>
        <w:rPr>
          <w:rFonts w:hint="eastAsia" w:hAnsi="宋体" w:cs="宋体"/>
          <w:color w:val="auto"/>
          <w:spacing w:val="4"/>
          <w:szCs w:val="24"/>
        </w:rPr>
        <w:t>我公司对</w:t>
      </w:r>
      <w:r>
        <w:rPr>
          <w:rFonts w:hint="eastAsia" w:hAnsi="宋体" w:cs="宋体"/>
          <w:color w:val="auto"/>
          <w:szCs w:val="24"/>
        </w:rPr>
        <w:t>授权代表</w:t>
      </w:r>
      <w:r>
        <w:rPr>
          <w:rFonts w:hint="eastAsia" w:hAnsi="宋体" w:cs="宋体"/>
          <w:color w:val="auto"/>
          <w:spacing w:val="4"/>
          <w:szCs w:val="24"/>
        </w:rPr>
        <w:t>的签名负全部责任。</w:t>
      </w:r>
    </w:p>
    <w:p>
      <w:pPr>
        <w:spacing w:line="560" w:lineRule="exact"/>
        <w:ind w:right="617" w:rightChars="257" w:firstLine="480" w:firstLineChars="200"/>
        <w:jc w:val="left"/>
        <w:rPr>
          <w:rFonts w:hAnsi="宋体" w:cs="宋体"/>
          <w:color w:val="auto"/>
          <w:szCs w:val="24"/>
        </w:rPr>
      </w:pPr>
      <w:r>
        <w:rPr>
          <w:rFonts w:hint="eastAsia" w:hAnsi="宋体" w:cs="宋体"/>
          <w:color w:val="auto"/>
          <w:szCs w:val="24"/>
        </w:rPr>
        <w:t>委托期限：</w:t>
      </w:r>
      <w:r>
        <w:rPr>
          <w:rFonts w:hint="eastAsia" w:hAnsi="宋体" w:cs="宋体"/>
          <w:color w:val="auto"/>
          <w:lang w:val="zh-CN"/>
        </w:rPr>
        <w:t>自开标之日起</w:t>
      </w:r>
      <w:r>
        <w:rPr>
          <w:rFonts w:hint="eastAsia" w:hAnsi="宋体" w:cs="宋体"/>
          <w:color w:val="auto"/>
        </w:rPr>
        <w:t>90</w:t>
      </w:r>
      <w:r>
        <w:rPr>
          <w:rFonts w:hint="eastAsia" w:hAnsi="宋体" w:cs="宋体"/>
          <w:color w:val="auto"/>
          <w:lang w:val="zh-CN"/>
        </w:rPr>
        <w:t>天。</w:t>
      </w:r>
    </w:p>
    <w:p>
      <w:pPr>
        <w:spacing w:line="560" w:lineRule="exact"/>
        <w:ind w:firstLine="496" w:firstLineChars="200"/>
        <w:jc w:val="left"/>
        <w:rPr>
          <w:rFonts w:hAnsi="宋体" w:cs="宋体"/>
          <w:color w:val="auto"/>
          <w:spacing w:val="4"/>
          <w:szCs w:val="24"/>
        </w:rPr>
      </w:pPr>
      <w:r>
        <w:rPr>
          <w:rFonts w:hint="eastAsia" w:hAnsi="宋体" w:cs="宋体"/>
          <w:color w:val="auto"/>
          <w:spacing w:val="4"/>
          <w:szCs w:val="24"/>
        </w:rPr>
        <w:t>本授权书于</w:t>
      </w:r>
      <w:r>
        <w:rPr>
          <w:rFonts w:hint="eastAsia" w:hAnsi="宋体" w:cs="宋体"/>
          <w:color w:val="auto"/>
          <w:spacing w:val="4"/>
          <w:szCs w:val="24"/>
          <w:u w:val="single"/>
        </w:rPr>
        <w:t xml:space="preserve">      年   月   日</w:t>
      </w:r>
      <w:r>
        <w:rPr>
          <w:rFonts w:hint="eastAsia" w:hAnsi="宋体" w:cs="宋体"/>
          <w:color w:val="auto"/>
          <w:spacing w:val="4"/>
          <w:szCs w:val="24"/>
        </w:rPr>
        <w:t>签章生效，特此证明。</w:t>
      </w:r>
    </w:p>
    <w:tbl>
      <w:tblPr>
        <w:tblStyle w:val="24"/>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520" w:lineRule="exact"/>
              <w:jc w:val="left"/>
              <w:rPr>
                <w:rFonts w:hAnsi="宋体" w:cs="宋体"/>
                <w:color w:val="auto"/>
                <w:spacing w:val="4"/>
                <w:szCs w:val="24"/>
              </w:rPr>
            </w:pPr>
            <w:r>
              <w:rPr>
                <w:rFonts w:hint="eastAsia" w:hAnsi="宋体" w:cs="宋体"/>
                <w:color w:val="auto"/>
                <w:spacing w:val="4"/>
                <w:szCs w:val="24"/>
              </w:rPr>
              <w:t>被授权人签字或盖章：</w:t>
            </w:r>
          </w:p>
        </w:tc>
        <w:tc>
          <w:tcPr>
            <w:tcW w:w="3990" w:type="dxa"/>
          </w:tcPr>
          <w:p>
            <w:pPr>
              <w:spacing w:line="520" w:lineRule="exact"/>
              <w:jc w:val="left"/>
              <w:rPr>
                <w:rFonts w:hAnsi="宋体" w:cs="宋体"/>
                <w:color w:val="auto"/>
                <w:spacing w:val="4"/>
                <w:szCs w:val="24"/>
              </w:rPr>
            </w:pPr>
            <w:r>
              <w:rPr>
                <w:rFonts w:hint="eastAsia" w:hAnsi="宋体" w:cs="宋体"/>
                <w:color w:val="auto"/>
                <w:szCs w:val="24"/>
              </w:rPr>
              <w:t>法定代表人</w:t>
            </w:r>
            <w:r>
              <w:rPr>
                <w:rFonts w:hint="eastAsia" w:hAnsi="宋体" w:cs="宋体"/>
                <w:color w:val="auto"/>
                <w:spacing w:val="4"/>
                <w:szCs w:val="24"/>
              </w:rPr>
              <w:t>签字或盖章：</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hAnsi="宋体" w:cs="宋体"/>
                <w:color w:val="auto"/>
                <w:spacing w:val="4"/>
                <w:szCs w:val="24"/>
              </w:rPr>
            </w:pPr>
            <w:r>
              <w:rPr>
                <w:rFonts w:hint="eastAsia" w:hAnsi="宋体" w:cs="宋体"/>
                <w:color w:val="auto"/>
                <w:spacing w:val="4"/>
                <w:szCs w:val="24"/>
              </w:rPr>
              <w:t>职务：</w:t>
            </w:r>
          </w:p>
        </w:tc>
        <w:tc>
          <w:tcPr>
            <w:tcW w:w="3990" w:type="dxa"/>
          </w:tcPr>
          <w:p>
            <w:pPr>
              <w:spacing w:line="520" w:lineRule="exact"/>
              <w:jc w:val="left"/>
              <w:rPr>
                <w:rFonts w:hAnsi="宋体" w:cs="宋体"/>
                <w:color w:val="auto"/>
                <w:spacing w:val="4"/>
                <w:szCs w:val="24"/>
              </w:rPr>
            </w:pPr>
            <w:r>
              <w:rPr>
                <w:rFonts w:hint="eastAsia" w:hAnsi="宋体" w:cs="宋体"/>
                <w:color w:val="auto"/>
                <w:spacing w:val="4"/>
                <w:szCs w:val="24"/>
              </w:rPr>
              <w:t>职务：</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hAnsi="宋体" w:cs="宋体"/>
                <w:color w:val="auto"/>
                <w:spacing w:val="4"/>
                <w:szCs w:val="24"/>
              </w:rPr>
            </w:pPr>
            <w:r>
              <w:rPr>
                <w:rFonts w:hint="eastAsia" w:hAnsi="宋体" w:cs="宋体"/>
                <w:color w:val="auto"/>
                <w:spacing w:val="4"/>
                <w:szCs w:val="24"/>
              </w:rPr>
              <w:t>身份证号：</w:t>
            </w:r>
          </w:p>
        </w:tc>
        <w:tc>
          <w:tcPr>
            <w:tcW w:w="3990" w:type="dxa"/>
          </w:tcPr>
          <w:p>
            <w:pPr>
              <w:spacing w:line="520" w:lineRule="exact"/>
              <w:jc w:val="left"/>
              <w:rPr>
                <w:rFonts w:hAnsi="宋体" w:cs="宋体"/>
                <w:color w:val="auto"/>
                <w:spacing w:val="4"/>
                <w:szCs w:val="24"/>
              </w:rPr>
            </w:pPr>
            <w:r>
              <w:rPr>
                <w:rFonts w:hint="eastAsia" w:hAnsi="宋体" w:cs="宋体"/>
                <w:color w:val="auto"/>
                <w:spacing w:val="4"/>
                <w:szCs w:val="24"/>
              </w:rPr>
              <w:t>身份证号：</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hAnsi="宋体" w:cs="宋体"/>
                <w:color w:val="auto"/>
                <w:spacing w:val="4"/>
                <w:szCs w:val="24"/>
              </w:rPr>
            </w:pPr>
            <w:r>
              <w:rPr>
                <w:rFonts w:hint="eastAsia" w:hAnsi="宋体" w:cs="宋体"/>
                <w:color w:val="auto"/>
                <w:spacing w:val="4"/>
                <w:szCs w:val="24"/>
              </w:rPr>
              <w:t>所在部门：</w:t>
            </w:r>
          </w:p>
        </w:tc>
        <w:tc>
          <w:tcPr>
            <w:tcW w:w="3990" w:type="dxa"/>
          </w:tcPr>
          <w:p>
            <w:pPr>
              <w:spacing w:line="520" w:lineRule="exact"/>
              <w:jc w:val="left"/>
              <w:rPr>
                <w:rFonts w:hAnsi="宋体" w:cs="宋体"/>
                <w:color w:val="auto"/>
                <w:spacing w:val="4"/>
                <w:szCs w:val="24"/>
              </w:rPr>
            </w:pPr>
          </w:p>
        </w:tc>
      </w:tr>
    </w:tbl>
    <w:p>
      <w:pPr>
        <w:spacing w:line="520" w:lineRule="exact"/>
        <w:ind w:firstLine="496" w:firstLineChars="200"/>
        <w:jc w:val="left"/>
        <w:rPr>
          <w:rFonts w:hAnsi="宋体" w:cs="宋体"/>
          <w:color w:val="auto"/>
          <w:spacing w:val="4"/>
          <w:szCs w:val="24"/>
        </w:rPr>
      </w:pPr>
    </w:p>
    <w:p>
      <w:pPr>
        <w:spacing w:before="240" w:line="360" w:lineRule="auto"/>
        <w:ind w:firstLine="960" w:firstLineChars="400"/>
        <w:rPr>
          <w:rFonts w:hAnsi="宋体" w:cs="宋体"/>
          <w:color w:val="auto"/>
          <w:u w:val="single"/>
        </w:rPr>
      </w:pPr>
      <w:r>
        <w:rPr>
          <w:rFonts w:hint="eastAsia" w:hAnsi="宋体" w:cs="宋体"/>
          <w:color w:val="auto"/>
          <w:lang w:val="zh-CN"/>
        </w:rPr>
        <w:t>附法定代表人</w:t>
      </w:r>
      <w:r>
        <w:rPr>
          <w:rFonts w:hint="eastAsia" w:hAnsi="宋体" w:cs="宋体"/>
          <w:color w:val="auto"/>
        </w:rPr>
        <w:t>、</w:t>
      </w:r>
      <w:r>
        <w:rPr>
          <w:rFonts w:hint="eastAsia" w:hAnsi="宋体" w:cs="宋体"/>
          <w:color w:val="auto"/>
          <w:lang w:val="zh-CN"/>
        </w:rPr>
        <w:t>授权代表身份证复印件</w:t>
      </w:r>
    </w:p>
    <w:tbl>
      <w:tblPr>
        <w:tblStyle w:val="24"/>
        <w:tblW w:w="8357" w:type="dxa"/>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color w:val="auto"/>
                <w:szCs w:val="21"/>
                <w:lang w:val="zh-CN"/>
              </w:rPr>
            </w:pPr>
            <w:r>
              <w:rPr>
                <w:rFonts w:hint="eastAsia" w:hAnsi="宋体" w:cs="宋体"/>
                <w:color w:val="auto"/>
                <w:szCs w:val="21"/>
                <w:lang w:val="zh-CN"/>
              </w:rPr>
              <w:t>法定代表人身份证复印件粘贴处</w:t>
            </w:r>
          </w:p>
          <w:p>
            <w:pPr>
              <w:spacing w:line="360" w:lineRule="auto"/>
              <w:jc w:val="center"/>
              <w:rPr>
                <w:rFonts w:hAnsi="宋体" w:cs="宋体"/>
                <w:color w:val="auto"/>
                <w:szCs w:val="21"/>
                <w:u w:val="single"/>
              </w:rPr>
            </w:pPr>
            <w:r>
              <w:rPr>
                <w:rFonts w:hint="eastAsia" w:hAnsi="宋体" w:cs="宋体"/>
                <w:color w:val="auto"/>
                <w:szCs w:val="21"/>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156" w:beforeLines="50" w:line="360" w:lineRule="auto"/>
              <w:jc w:val="center"/>
              <w:rPr>
                <w:rFonts w:hAnsi="宋体" w:cs="宋体"/>
                <w:color w:val="auto"/>
                <w:szCs w:val="21"/>
              </w:rPr>
            </w:pPr>
            <w:r>
              <w:rPr>
                <w:rFonts w:hint="eastAsia" w:hAnsi="宋体" w:cs="宋体"/>
                <w:color w:val="auto"/>
                <w:szCs w:val="24"/>
              </w:rPr>
              <w:t>授权代表</w:t>
            </w:r>
            <w:r>
              <w:rPr>
                <w:rFonts w:hint="eastAsia" w:hAnsi="宋体" w:cs="宋体"/>
                <w:color w:val="auto"/>
                <w:szCs w:val="21"/>
              </w:rPr>
              <w:t>身份证复印件粘贴处</w:t>
            </w:r>
          </w:p>
          <w:p>
            <w:pPr>
              <w:autoSpaceDE w:val="0"/>
              <w:autoSpaceDN w:val="0"/>
              <w:adjustRightInd w:val="0"/>
              <w:snapToGrid w:val="0"/>
              <w:spacing w:before="156" w:beforeLines="50" w:line="360" w:lineRule="auto"/>
              <w:jc w:val="center"/>
              <w:rPr>
                <w:rFonts w:hAnsi="宋体" w:cs="宋体"/>
                <w:color w:val="auto"/>
                <w:u w:val="single"/>
              </w:rPr>
            </w:pPr>
            <w:r>
              <w:rPr>
                <w:rFonts w:hint="eastAsia" w:hAnsi="宋体" w:cs="宋体"/>
                <w:color w:val="auto"/>
                <w:szCs w:val="21"/>
              </w:rPr>
              <w:t>（正反面）</w:t>
            </w:r>
          </w:p>
        </w:tc>
      </w:tr>
    </w:tbl>
    <w:p>
      <w:pPr>
        <w:spacing w:line="480" w:lineRule="auto"/>
        <w:ind w:left="485" w:leftChars="202" w:right="617" w:rightChars="257"/>
        <w:jc w:val="left"/>
        <w:rPr>
          <w:rFonts w:hAnsi="宋体" w:cs="宋体"/>
          <w:color w:val="auto"/>
        </w:rPr>
      </w:pPr>
      <w:r>
        <w:rPr>
          <w:rFonts w:hint="eastAsia" w:hAnsi="宋体" w:cs="宋体"/>
          <w:color w:val="auto"/>
        </w:rPr>
        <w:t>投标人名称：</w:t>
      </w:r>
      <w:r>
        <w:rPr>
          <w:rFonts w:hint="eastAsia" w:hAnsi="宋体" w:cs="宋体"/>
          <w:color w:val="auto"/>
          <w:u w:val="single"/>
        </w:rPr>
        <w:t xml:space="preserve">      （加盖单位公章）      </w:t>
      </w:r>
    </w:p>
    <w:p>
      <w:pPr>
        <w:spacing w:line="440" w:lineRule="exact"/>
        <w:ind w:left="485" w:leftChars="202"/>
        <w:rPr>
          <w:rFonts w:hAnsi="宋体" w:cs="宋体"/>
          <w:color w:val="auto"/>
          <w:spacing w:val="4"/>
          <w:szCs w:val="30"/>
        </w:rPr>
      </w:pPr>
      <w:r>
        <w:rPr>
          <w:rFonts w:hint="eastAsia" w:hAnsi="宋体" w:cs="宋体"/>
          <w:color w:val="auto"/>
          <w:spacing w:val="4"/>
          <w:szCs w:val="30"/>
        </w:rPr>
        <w:t>日   期：</w:t>
      </w:r>
    </w:p>
    <w:p>
      <w:pPr>
        <w:ind w:firstLine="482" w:firstLineChars="200"/>
        <w:rPr>
          <w:rFonts w:hAnsi="宋体" w:cs="宋体"/>
          <w:b/>
          <w:bCs/>
          <w:color w:val="auto"/>
          <w:lang w:val="zh-CN"/>
        </w:rPr>
      </w:pPr>
    </w:p>
    <w:p>
      <w:pPr>
        <w:ind w:firstLine="496" w:firstLineChars="200"/>
        <w:rPr>
          <w:rFonts w:hAnsi="宋体" w:cs="宋体"/>
          <w:color w:val="auto"/>
        </w:rPr>
      </w:pPr>
      <w:bookmarkStart w:id="199" w:name="_Toc25905"/>
      <w:r>
        <w:rPr>
          <w:rFonts w:hint="eastAsia" w:hAnsi="宋体" w:cs="宋体"/>
          <w:color w:val="auto"/>
          <w:spacing w:val="4"/>
          <w:szCs w:val="30"/>
        </w:rPr>
        <w:br w:type="page"/>
      </w:r>
      <w:bookmarkEnd w:id="199"/>
    </w:p>
    <w:p>
      <w:pPr>
        <w:rPr>
          <w:rFonts w:hAnsi="宋体" w:cs="宋体"/>
          <w:b/>
          <w:bCs/>
          <w:color w:val="auto"/>
          <w:sz w:val="32"/>
          <w:szCs w:val="32"/>
          <w:shd w:val="clear" w:color="auto" w:fill="FFFFFF"/>
        </w:rPr>
      </w:pPr>
      <w:r>
        <w:rPr>
          <w:rFonts w:hint="eastAsia" w:hAnsi="宋体" w:cs="宋体"/>
          <w:b/>
          <w:bCs/>
          <w:color w:val="auto"/>
          <w:sz w:val="32"/>
          <w:szCs w:val="32"/>
          <w:shd w:val="clear" w:color="auto" w:fill="FFFFFF"/>
        </w:rPr>
        <w:t>附件2：</w:t>
      </w:r>
    </w:p>
    <w:p>
      <w:pPr>
        <w:jc w:val="center"/>
        <w:rPr>
          <w:rFonts w:hAnsi="宋体" w:cs="宋体"/>
          <w:b/>
          <w:bCs/>
          <w:color w:val="auto"/>
          <w:sz w:val="32"/>
          <w:szCs w:val="32"/>
          <w:shd w:val="clear" w:color="auto" w:fill="FFFFFF"/>
        </w:rPr>
      </w:pPr>
      <w:r>
        <w:rPr>
          <w:rFonts w:hint="eastAsia" w:hAnsi="宋体" w:cs="宋体"/>
          <w:b/>
          <w:bCs/>
          <w:color w:val="auto"/>
          <w:sz w:val="32"/>
          <w:szCs w:val="32"/>
          <w:shd w:val="clear" w:color="auto" w:fill="FFFFFF"/>
        </w:rPr>
        <w:t>保证金缴纳凭证</w:t>
      </w:r>
    </w:p>
    <w:p>
      <w:pPr>
        <w:jc w:val="center"/>
        <w:rPr>
          <w:rFonts w:hAnsi="宋体" w:cs="宋体"/>
          <w:b/>
          <w:bCs/>
          <w:color w:val="auto"/>
          <w:sz w:val="32"/>
          <w:szCs w:val="32"/>
          <w:shd w:val="clear" w:color="auto" w:fill="FFFFFF"/>
        </w:rPr>
      </w:pPr>
    </w:p>
    <w:tbl>
      <w:tblPr>
        <w:tblStyle w:val="24"/>
        <w:tblW w:w="5000" w:type="pct"/>
        <w:tblInd w:w="0" w:type="dxa"/>
        <w:tblLayout w:type="autofit"/>
        <w:tblCellMar>
          <w:top w:w="0" w:type="dxa"/>
          <w:left w:w="108" w:type="dxa"/>
          <w:bottom w:w="0" w:type="dxa"/>
          <w:right w:w="108" w:type="dxa"/>
        </w:tblCellMar>
      </w:tblPr>
      <w:tblGrid>
        <w:gridCol w:w="2218"/>
        <w:gridCol w:w="7182"/>
      </w:tblGrid>
      <w:tr>
        <w:tblPrEx>
          <w:tblCellMar>
            <w:top w:w="0" w:type="dxa"/>
            <w:left w:w="108" w:type="dxa"/>
            <w:bottom w:w="0" w:type="dxa"/>
            <w:right w:w="108" w:type="dxa"/>
          </w:tblCellMar>
        </w:tblPrEx>
        <w:trPr>
          <w:trHeight w:val="72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2"/>
                <w:szCs w:val="22"/>
              </w:rPr>
            </w:pPr>
            <w:r>
              <w:rPr>
                <w:rFonts w:hint="eastAsia" w:hAnsi="宋体" w:cs="宋体"/>
                <w:color w:val="auto"/>
                <w:sz w:val="22"/>
                <w:szCs w:val="22"/>
                <w:lang w:bidi="ar"/>
              </w:rPr>
              <w:t>投标保证金</w:t>
            </w:r>
          </w:p>
        </w:tc>
      </w:tr>
      <w:tr>
        <w:tblPrEx>
          <w:tblCellMar>
            <w:top w:w="0" w:type="dxa"/>
            <w:left w:w="108" w:type="dxa"/>
            <w:bottom w:w="0" w:type="dxa"/>
            <w:right w:w="108" w:type="dxa"/>
          </w:tblCellMar>
        </w:tblPrEx>
        <w:trPr>
          <w:trHeight w:val="4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2"/>
                <w:szCs w:val="22"/>
                <w:lang w:bidi="ar"/>
              </w:rPr>
            </w:pPr>
            <w:r>
              <w:rPr>
                <w:rFonts w:hint="eastAsia" w:hAnsi="宋体" w:cs="宋体"/>
                <w:color w:val="auto"/>
                <w:sz w:val="22"/>
                <w:szCs w:val="22"/>
                <w:lang w:bidi="ar"/>
              </w:rPr>
              <w:t>项目名称：</w:t>
            </w:r>
          </w:p>
        </w:tc>
      </w:tr>
      <w:tr>
        <w:tblPrEx>
          <w:tblCellMar>
            <w:top w:w="0" w:type="dxa"/>
            <w:left w:w="108" w:type="dxa"/>
            <w:bottom w:w="0" w:type="dxa"/>
            <w:right w:w="108" w:type="dxa"/>
          </w:tblCellMar>
        </w:tblPrEx>
        <w:trPr>
          <w:trHeight w:val="472"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2"/>
                <w:szCs w:val="22"/>
                <w:lang w:bidi="ar"/>
              </w:rPr>
            </w:pPr>
            <w:r>
              <w:rPr>
                <w:rFonts w:hint="eastAsia" w:hAnsi="宋体" w:cs="宋体"/>
                <w:color w:val="auto"/>
                <w:sz w:val="22"/>
                <w:szCs w:val="22"/>
                <w:lang w:bidi="ar"/>
              </w:rPr>
              <w:t>项目编号</w:t>
            </w:r>
            <w:r>
              <w:rPr>
                <w:rFonts w:hint="eastAsia" w:hAnsi="宋体" w:cs="宋体"/>
                <w:color w:val="auto"/>
                <w:sz w:val="22"/>
                <w:szCs w:val="22"/>
                <w:lang w:eastAsia="zh-CN" w:bidi="ar"/>
              </w:rPr>
              <w:t>、</w:t>
            </w:r>
            <w:r>
              <w:rPr>
                <w:rFonts w:hint="eastAsia" w:hAnsi="宋体" w:cs="宋体"/>
                <w:color w:val="auto"/>
                <w:sz w:val="22"/>
                <w:szCs w:val="22"/>
                <w:lang w:val="en-US" w:eastAsia="zh-CN" w:bidi="ar"/>
              </w:rPr>
              <w:t>包号</w:t>
            </w:r>
            <w:r>
              <w:rPr>
                <w:rFonts w:hint="eastAsia" w:hAnsi="宋体" w:cs="宋体"/>
                <w:color w:val="auto"/>
                <w:sz w:val="22"/>
                <w:szCs w:val="22"/>
                <w:lang w:bidi="ar"/>
              </w:rPr>
              <w:t>：</w:t>
            </w:r>
          </w:p>
        </w:tc>
      </w:tr>
      <w:tr>
        <w:tblPrEx>
          <w:tblCellMar>
            <w:top w:w="0" w:type="dxa"/>
            <w:left w:w="108" w:type="dxa"/>
            <w:bottom w:w="0" w:type="dxa"/>
            <w:right w:w="108" w:type="dxa"/>
          </w:tblCellMar>
        </w:tblPrEx>
        <w:trPr>
          <w:trHeight w:val="386"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2"/>
                <w:szCs w:val="22"/>
              </w:rPr>
            </w:pPr>
            <w:r>
              <w:rPr>
                <w:rFonts w:hint="eastAsia" w:hAnsi="宋体" w:cs="宋体"/>
                <w:color w:val="auto"/>
                <w:sz w:val="22"/>
                <w:szCs w:val="22"/>
                <w:lang w:bidi="ar"/>
              </w:rPr>
              <w:t>保证金缴纳金额</w:t>
            </w:r>
          </w:p>
        </w:tc>
        <w:tc>
          <w:tcPr>
            <w:tcW w:w="38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auto"/>
                <w:sz w:val="22"/>
                <w:szCs w:val="22"/>
              </w:rPr>
            </w:pPr>
          </w:p>
        </w:tc>
      </w:tr>
      <w:tr>
        <w:tblPrEx>
          <w:tblCellMar>
            <w:top w:w="0" w:type="dxa"/>
            <w:left w:w="108" w:type="dxa"/>
            <w:bottom w:w="0" w:type="dxa"/>
            <w:right w:w="108" w:type="dxa"/>
          </w:tblCellMar>
        </w:tblPrEx>
        <w:trPr>
          <w:trHeight w:val="470"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2"/>
                <w:szCs w:val="22"/>
              </w:rPr>
            </w:pPr>
            <w:r>
              <w:rPr>
                <w:rFonts w:hint="eastAsia" w:hAnsi="宋体" w:cs="宋体"/>
                <w:color w:val="auto"/>
                <w:sz w:val="22"/>
                <w:szCs w:val="22"/>
                <w:lang w:bidi="ar"/>
              </w:rPr>
              <w:t>开户行名称</w:t>
            </w:r>
          </w:p>
        </w:tc>
        <w:tc>
          <w:tcPr>
            <w:tcW w:w="38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auto"/>
                <w:sz w:val="22"/>
                <w:szCs w:val="22"/>
              </w:rPr>
            </w:pPr>
          </w:p>
        </w:tc>
      </w:tr>
      <w:tr>
        <w:tblPrEx>
          <w:tblCellMar>
            <w:top w:w="0" w:type="dxa"/>
            <w:left w:w="108" w:type="dxa"/>
            <w:bottom w:w="0" w:type="dxa"/>
            <w:right w:w="108" w:type="dxa"/>
          </w:tblCellMar>
        </w:tblPrEx>
        <w:trPr>
          <w:trHeight w:val="530"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2"/>
                <w:szCs w:val="22"/>
              </w:rPr>
            </w:pPr>
            <w:r>
              <w:rPr>
                <w:rFonts w:hint="eastAsia" w:hAnsi="宋体" w:cs="宋体"/>
                <w:color w:val="auto"/>
                <w:sz w:val="22"/>
                <w:szCs w:val="22"/>
                <w:lang w:bidi="ar"/>
              </w:rPr>
              <w:t>开户行账号</w:t>
            </w:r>
          </w:p>
        </w:tc>
        <w:tc>
          <w:tcPr>
            <w:tcW w:w="38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auto"/>
                <w:sz w:val="22"/>
                <w:szCs w:val="22"/>
              </w:rPr>
            </w:pPr>
          </w:p>
        </w:tc>
      </w:tr>
      <w:tr>
        <w:tblPrEx>
          <w:tblCellMar>
            <w:top w:w="0" w:type="dxa"/>
            <w:left w:w="108" w:type="dxa"/>
            <w:bottom w:w="0" w:type="dxa"/>
            <w:right w:w="108" w:type="dxa"/>
          </w:tblCellMar>
        </w:tblPrEx>
        <w:trPr>
          <w:trHeight w:val="470" w:hRule="atLeast"/>
        </w:trPr>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2"/>
                <w:szCs w:val="22"/>
              </w:rPr>
            </w:pPr>
            <w:r>
              <w:rPr>
                <w:rFonts w:hint="eastAsia" w:hAnsi="宋体" w:cs="宋体"/>
                <w:color w:val="auto"/>
                <w:sz w:val="22"/>
                <w:szCs w:val="22"/>
                <w:lang w:bidi="ar"/>
              </w:rPr>
              <w:t>缴纳日期</w:t>
            </w:r>
          </w:p>
        </w:tc>
        <w:tc>
          <w:tcPr>
            <w:tcW w:w="38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auto"/>
                <w:sz w:val="22"/>
                <w:szCs w:val="22"/>
              </w:rPr>
            </w:pPr>
          </w:p>
        </w:tc>
      </w:tr>
      <w:tr>
        <w:tblPrEx>
          <w:tblCellMar>
            <w:top w:w="0" w:type="dxa"/>
            <w:left w:w="108" w:type="dxa"/>
            <w:bottom w:w="0" w:type="dxa"/>
            <w:right w:w="108" w:type="dxa"/>
          </w:tblCellMar>
        </w:tblPrEx>
        <w:trPr>
          <w:trHeight w:val="451"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2"/>
                <w:szCs w:val="22"/>
              </w:rPr>
            </w:pPr>
            <w:r>
              <w:rPr>
                <w:rFonts w:hint="eastAsia" w:hAnsi="宋体" w:cs="宋体"/>
                <w:color w:val="auto"/>
                <w:sz w:val="22"/>
                <w:szCs w:val="22"/>
                <w:lang w:bidi="ar"/>
              </w:rPr>
              <w:t>附件：保证金缴纳凭证</w:t>
            </w:r>
          </w:p>
        </w:tc>
      </w:tr>
      <w:tr>
        <w:tblPrEx>
          <w:tblCellMar>
            <w:top w:w="0" w:type="dxa"/>
            <w:left w:w="108" w:type="dxa"/>
            <w:bottom w:w="0" w:type="dxa"/>
            <w:right w:w="108" w:type="dxa"/>
          </w:tblCellMar>
        </w:tblPrEx>
        <w:trPr>
          <w:trHeight w:val="747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auto"/>
                <w:sz w:val="22"/>
                <w:szCs w:val="22"/>
              </w:rPr>
            </w:pPr>
          </w:p>
        </w:tc>
      </w:tr>
    </w:tbl>
    <w:p>
      <w:pPr>
        <w:rPr>
          <w:rFonts w:hAnsi="宋体" w:cs="宋体"/>
          <w:color w:val="auto"/>
        </w:rPr>
      </w:pPr>
      <w:r>
        <w:rPr>
          <w:rFonts w:hAnsi="宋体" w:cs="宋体"/>
          <w:color w:val="auto"/>
        </w:rPr>
        <w:br w:type="page"/>
      </w:r>
    </w:p>
    <w:p>
      <w:pPr>
        <w:widowControl/>
        <w:spacing w:line="360" w:lineRule="auto"/>
        <w:ind w:left="1" w:firstLine="281" w:firstLineChars="100"/>
        <w:rPr>
          <w:rFonts w:hint="eastAsia" w:ascii="宋体" w:hAnsi="宋体" w:eastAsia="宋体" w:cs="宋体"/>
          <w:b/>
          <w:kern w:val="0"/>
          <w:sz w:val="28"/>
          <w:szCs w:val="28"/>
          <w:highlight w:val="none"/>
        </w:rPr>
      </w:pPr>
    </w:p>
    <w:p>
      <w:pPr>
        <w:widowControl/>
        <w:spacing w:line="360" w:lineRule="auto"/>
        <w:ind w:left="1" w:firstLine="281" w:firstLineChars="1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21"/>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21"/>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（项目编号、包号：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21"/>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21"/>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21"/>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21"/>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ascii="宋体" w:hAnsi="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52"/>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14"/>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14"/>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14"/>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14"/>
        <w:adjustRightInd w:val="0"/>
        <w:snapToGrid w:val="0"/>
        <w:spacing w:line="720" w:lineRule="exact"/>
        <w:rPr>
          <w:rFonts w:hint="eastAsia" w:ascii="宋体" w:hAnsi="宋体" w:eastAsia="宋体" w:cs="宋体"/>
          <w:spacing w:val="4"/>
          <w:sz w:val="24"/>
          <w:szCs w:val="24"/>
          <w:highlight w:val="none"/>
        </w:rPr>
      </w:pPr>
    </w:p>
    <w:p>
      <w:pPr>
        <w:pStyle w:val="14"/>
        <w:adjustRightInd w:val="0"/>
        <w:snapToGrid w:val="0"/>
        <w:spacing w:line="720" w:lineRule="exact"/>
        <w:rPr>
          <w:rFonts w:hint="eastAsia" w:ascii="宋体" w:hAnsi="宋体" w:eastAsia="宋体" w:cs="宋体"/>
          <w:spacing w:val="4"/>
          <w:sz w:val="24"/>
          <w:szCs w:val="24"/>
          <w:highlight w:val="none"/>
        </w:rPr>
      </w:pPr>
    </w:p>
    <w:p>
      <w:pPr>
        <w:pStyle w:val="14"/>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52"/>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eastAsia="宋体" w:cs="宋体"/>
          <w:b/>
          <w:bCs/>
          <w:color w:val="auto"/>
          <w:sz w:val="32"/>
          <w:szCs w:val="32"/>
          <w:shd w:val="clear" w:color="auto" w:fill="FFFFFF"/>
        </w:rPr>
      </w:pPr>
      <w:r>
        <w:rPr>
          <w:rFonts w:hint="eastAsia" w:ascii="宋体" w:hAnsi="宋体" w:eastAsia="宋体" w:cs="宋体"/>
          <w:b/>
          <w:bCs/>
          <w:color w:val="auto"/>
          <w:sz w:val="32"/>
          <w:szCs w:val="32"/>
          <w:shd w:val="clear" w:color="auto" w:fill="FFFFFF"/>
        </w:rPr>
        <w:br w:type="page"/>
      </w:r>
    </w:p>
    <w:p>
      <w:pPr>
        <w:pStyle w:val="2"/>
        <w:rPr>
          <w:rFonts w:hint="eastAsia" w:ascii="宋体" w:hAnsi="宋体" w:eastAsia="宋体" w:cs="宋体"/>
        </w:rPr>
      </w:pPr>
      <w:r>
        <w:rPr>
          <w:rFonts w:hint="eastAsia" w:ascii="宋体" w:hAnsi="宋体" w:eastAsia="宋体" w:cs="宋体"/>
          <w:b/>
          <w:bCs/>
          <w:color w:val="auto"/>
          <w:sz w:val="32"/>
          <w:szCs w:val="32"/>
          <w:shd w:val="clear" w:color="auto" w:fill="FFFFFF"/>
        </w:rPr>
        <w:t>附件</w:t>
      </w:r>
      <w:r>
        <w:rPr>
          <w:rFonts w:hint="eastAsia" w:ascii="宋体" w:hAnsi="宋体" w:eastAsia="宋体" w:cs="宋体"/>
          <w:b/>
          <w:bCs/>
          <w:color w:val="auto"/>
          <w:sz w:val="32"/>
          <w:szCs w:val="32"/>
          <w:shd w:val="clear" w:color="auto" w:fill="FFFFFF"/>
          <w:lang w:val="en-US" w:eastAsia="zh-CN"/>
        </w:rPr>
        <w:t>3（如是）</w:t>
      </w:r>
      <w:r>
        <w:rPr>
          <w:rFonts w:hint="eastAsia" w:ascii="宋体" w:hAnsi="宋体" w:eastAsia="宋体" w:cs="宋体"/>
          <w:b/>
          <w:bCs/>
          <w:color w:val="auto"/>
          <w:sz w:val="32"/>
          <w:szCs w:val="32"/>
          <w:shd w:val="clear" w:color="auto" w:fill="FFFFFF"/>
        </w:rPr>
        <w:t>：</w:t>
      </w:r>
    </w:p>
    <w:p>
      <w:pPr>
        <w:keepNext w:val="0"/>
        <w:keepLines w:val="0"/>
        <w:pageBreakBefore w:val="0"/>
        <w:kinsoku/>
        <w:overflowPunct/>
        <w:bidi w:val="0"/>
        <w:spacing w:line="500" w:lineRule="atLeast"/>
        <w:jc w:val="center"/>
        <w:outlineLvl w:val="9"/>
        <w:rPr>
          <w:rFonts w:hint="eastAsia"/>
        </w:rPr>
      </w:pPr>
      <w:bookmarkStart w:id="200" w:name="_Toc30274"/>
      <w:bookmarkStart w:id="201" w:name="_Toc8639"/>
      <w:bookmarkStart w:id="202" w:name="_Toc5558"/>
      <w:bookmarkStart w:id="203" w:name="_Toc26732"/>
      <w:bookmarkStart w:id="204" w:name="_Toc13622"/>
      <w:r>
        <w:rPr>
          <w:rFonts w:hint="eastAsia" w:ascii="仿宋" w:hAnsi="仿宋" w:eastAsia="仿宋" w:cs="仿宋"/>
          <w:b/>
          <w:bCs/>
          <w:color w:val="auto"/>
          <w:kern w:val="0"/>
          <w:sz w:val="32"/>
          <w:szCs w:val="32"/>
          <w:highlight w:val="none"/>
        </w:rPr>
        <w:t>中小企业声明函</w:t>
      </w:r>
      <w:bookmarkEnd w:id="200"/>
      <w:bookmarkEnd w:id="201"/>
      <w:bookmarkEnd w:id="202"/>
      <w:bookmarkEnd w:id="203"/>
      <w:bookmarkEnd w:id="204"/>
    </w:p>
    <w:p>
      <w:pPr>
        <w:keepNext w:val="0"/>
        <w:keepLines w:val="0"/>
        <w:pageBreakBefore w:val="0"/>
        <w:kinsoku/>
        <w:overflowPunct/>
        <w:bidi w:val="0"/>
        <w:spacing w:line="48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公司郑重声明，根据《政府采购促进中小企业发展管理办法》（财库〔2020〕46号）的规定，本公司参加（单位名称）的（项目名称）采购活动，服务全部由符合政策要求的中小企业承接。相关企业（含联合体中的中小企业、签订分包意向协议的中小企业）的具体情况如下：</w:t>
      </w:r>
    </w:p>
    <w:p>
      <w:pPr>
        <w:keepNext w:val="0"/>
        <w:keepLines w:val="0"/>
        <w:pageBreakBefore w:val="0"/>
        <w:kinsoku/>
        <w:overflowPunct/>
        <w:bidi w:val="0"/>
        <w:spacing w:line="48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u w:val="single"/>
          <w:lang w:val="en-US" w:eastAsia="zh-CN"/>
        </w:rPr>
        <w:t>（标的名称）</w:t>
      </w:r>
      <w:r>
        <w:rPr>
          <w:rFonts w:hint="eastAsia" w:ascii="仿宋" w:hAnsi="仿宋" w:eastAsia="仿宋" w:cs="仿宋"/>
          <w:color w:val="auto"/>
          <w:sz w:val="28"/>
          <w:szCs w:val="28"/>
          <w:highlight w:val="none"/>
          <w:lang w:val="en-US" w:eastAsia="zh-CN"/>
        </w:rPr>
        <w:t>，属于</w:t>
      </w:r>
      <w:r>
        <w:rPr>
          <w:rFonts w:hint="eastAsia" w:ascii="仿宋" w:hAnsi="仿宋" w:eastAsia="仿宋" w:cs="仿宋"/>
          <w:color w:val="auto"/>
          <w:sz w:val="28"/>
          <w:szCs w:val="28"/>
          <w:highlight w:val="none"/>
          <w:u w:val="single"/>
          <w:lang w:val="en-US" w:eastAsia="zh-CN"/>
        </w:rPr>
        <w:t>（采购文件中明确的所属行业）</w:t>
      </w:r>
      <w:r>
        <w:rPr>
          <w:rFonts w:hint="eastAsia" w:ascii="仿宋" w:hAnsi="仿宋" w:eastAsia="仿宋" w:cs="仿宋"/>
          <w:color w:val="auto"/>
          <w:sz w:val="28"/>
          <w:szCs w:val="28"/>
          <w:highlight w:val="none"/>
          <w:lang w:val="en-US" w:eastAsia="zh-CN"/>
        </w:rPr>
        <w:t>；承接企业为</w:t>
      </w:r>
      <w:r>
        <w:rPr>
          <w:rFonts w:hint="eastAsia" w:ascii="仿宋" w:hAnsi="仿宋" w:eastAsia="仿宋" w:cs="仿宋"/>
          <w:color w:val="auto"/>
          <w:sz w:val="28"/>
          <w:szCs w:val="28"/>
          <w:highlight w:val="none"/>
          <w:u w:val="single"/>
          <w:lang w:val="en-US" w:eastAsia="zh-CN"/>
        </w:rPr>
        <w:t>（企业名称）</w:t>
      </w:r>
      <w:r>
        <w:rPr>
          <w:rFonts w:hint="eastAsia" w:ascii="仿宋" w:hAnsi="仿宋" w:eastAsia="仿宋" w:cs="仿宋"/>
          <w:color w:val="auto"/>
          <w:sz w:val="28"/>
          <w:szCs w:val="28"/>
          <w:highlight w:val="none"/>
          <w:lang w:val="en-US" w:eastAsia="zh-CN"/>
        </w:rPr>
        <w:t>，从业人员</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人，营业收入为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万元，资产总额为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万元</w:t>
      </w:r>
      <w:r>
        <w:rPr>
          <w:rFonts w:hint="eastAsia" w:ascii="仿宋" w:hAnsi="仿宋" w:eastAsia="仿宋" w:cs="仿宋"/>
          <w:color w:val="000000"/>
          <w:kern w:val="0"/>
          <w:sz w:val="28"/>
          <w:szCs w:val="28"/>
          <w:vertAlign w:val="superscript"/>
          <w:lang w:val="en-US" w:eastAsia="zh-CN" w:bidi="ar"/>
        </w:rPr>
        <w:t>1</w:t>
      </w:r>
      <w:r>
        <w:rPr>
          <w:rFonts w:hint="eastAsia" w:ascii="仿宋" w:hAnsi="仿宋" w:eastAsia="仿宋" w:cs="仿宋"/>
          <w:color w:val="auto"/>
          <w:sz w:val="28"/>
          <w:szCs w:val="28"/>
          <w:highlight w:val="none"/>
          <w:lang w:val="en-US" w:eastAsia="zh-CN"/>
        </w:rPr>
        <w:t>，属于</w:t>
      </w:r>
      <w:r>
        <w:rPr>
          <w:rFonts w:hint="eastAsia" w:ascii="仿宋" w:hAnsi="仿宋" w:eastAsia="仿宋" w:cs="仿宋"/>
          <w:color w:val="auto"/>
          <w:sz w:val="28"/>
          <w:szCs w:val="28"/>
          <w:highlight w:val="none"/>
          <w:u w:val="single"/>
          <w:lang w:val="en-US" w:eastAsia="zh-CN"/>
        </w:rPr>
        <w:t>（中型企业、小型企业、微型企业）</w:t>
      </w:r>
      <w:r>
        <w:rPr>
          <w:rFonts w:hint="eastAsia" w:ascii="仿宋" w:hAnsi="仿宋" w:eastAsia="仿宋" w:cs="仿宋"/>
          <w:color w:val="auto"/>
          <w:sz w:val="28"/>
          <w:szCs w:val="28"/>
          <w:highlight w:val="none"/>
          <w:lang w:val="en-US" w:eastAsia="zh-CN"/>
        </w:rPr>
        <w:t>；</w:t>
      </w:r>
    </w:p>
    <w:p>
      <w:pPr>
        <w:keepNext w:val="0"/>
        <w:keepLines w:val="0"/>
        <w:pageBreakBefore w:val="0"/>
        <w:kinsoku/>
        <w:overflowPunct/>
        <w:bidi w:val="0"/>
        <w:spacing w:line="48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u w:val="single"/>
          <w:lang w:val="en-US" w:eastAsia="zh-CN"/>
        </w:rPr>
        <w:t>（标的名称）</w:t>
      </w:r>
      <w:r>
        <w:rPr>
          <w:rFonts w:hint="eastAsia" w:ascii="仿宋" w:hAnsi="仿宋" w:eastAsia="仿宋" w:cs="仿宋"/>
          <w:color w:val="auto"/>
          <w:sz w:val="28"/>
          <w:szCs w:val="28"/>
          <w:highlight w:val="none"/>
          <w:lang w:val="en-US" w:eastAsia="zh-CN"/>
        </w:rPr>
        <w:t>，属于</w:t>
      </w:r>
      <w:r>
        <w:rPr>
          <w:rFonts w:hint="eastAsia" w:ascii="仿宋" w:hAnsi="仿宋" w:eastAsia="仿宋" w:cs="仿宋"/>
          <w:color w:val="auto"/>
          <w:sz w:val="28"/>
          <w:szCs w:val="28"/>
          <w:highlight w:val="none"/>
          <w:u w:val="single"/>
          <w:lang w:val="en-US" w:eastAsia="zh-CN"/>
        </w:rPr>
        <w:t>（采购文件中明确的所属行业）</w:t>
      </w:r>
      <w:r>
        <w:rPr>
          <w:rFonts w:hint="eastAsia" w:ascii="仿宋" w:hAnsi="仿宋" w:eastAsia="仿宋" w:cs="仿宋"/>
          <w:color w:val="auto"/>
          <w:sz w:val="28"/>
          <w:szCs w:val="28"/>
          <w:highlight w:val="none"/>
          <w:lang w:val="en-US" w:eastAsia="zh-CN"/>
        </w:rPr>
        <w:t>；承接企业为</w:t>
      </w:r>
      <w:r>
        <w:rPr>
          <w:rFonts w:hint="eastAsia" w:ascii="仿宋" w:hAnsi="仿宋" w:eastAsia="仿宋" w:cs="仿宋"/>
          <w:color w:val="auto"/>
          <w:sz w:val="28"/>
          <w:szCs w:val="28"/>
          <w:highlight w:val="none"/>
          <w:u w:val="single"/>
          <w:lang w:val="en-US" w:eastAsia="zh-CN"/>
        </w:rPr>
        <w:t>（企业名称）</w:t>
      </w:r>
      <w:r>
        <w:rPr>
          <w:rFonts w:hint="eastAsia" w:ascii="仿宋" w:hAnsi="仿宋" w:eastAsia="仿宋" w:cs="仿宋"/>
          <w:color w:val="auto"/>
          <w:sz w:val="28"/>
          <w:szCs w:val="28"/>
          <w:highlight w:val="none"/>
          <w:lang w:val="en-US" w:eastAsia="zh-CN"/>
        </w:rPr>
        <w:t>，从业人员</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人，营业收入为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万元，资产总额为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万元，属于</w:t>
      </w:r>
      <w:r>
        <w:rPr>
          <w:rFonts w:hint="eastAsia" w:ascii="仿宋" w:hAnsi="仿宋" w:eastAsia="仿宋" w:cs="仿宋"/>
          <w:color w:val="auto"/>
          <w:sz w:val="28"/>
          <w:szCs w:val="28"/>
          <w:highlight w:val="none"/>
          <w:u w:val="single"/>
          <w:lang w:val="en-US" w:eastAsia="zh-CN"/>
        </w:rPr>
        <w:t>（中型企业、小型企业、微型企业）</w:t>
      </w:r>
      <w:r>
        <w:rPr>
          <w:rFonts w:hint="eastAsia" w:ascii="仿宋" w:hAnsi="仿宋" w:eastAsia="仿宋" w:cs="仿宋"/>
          <w:color w:val="auto"/>
          <w:sz w:val="28"/>
          <w:szCs w:val="28"/>
          <w:highlight w:val="none"/>
          <w:lang w:val="en-US" w:eastAsia="zh-CN"/>
        </w:rPr>
        <w:t>；</w:t>
      </w:r>
    </w:p>
    <w:p>
      <w:pPr>
        <w:keepNext w:val="0"/>
        <w:keepLines w:val="0"/>
        <w:pageBreakBefore w:val="0"/>
        <w:kinsoku/>
        <w:overflowPunct/>
        <w:bidi w:val="0"/>
        <w:spacing w:line="48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以上企业，不属于大企业的分支机构，不存在控股股东为大企业的情形，也不存在与大企业的负责人为同一人的情形。</w:t>
      </w:r>
    </w:p>
    <w:p>
      <w:pPr>
        <w:keepNext w:val="0"/>
        <w:keepLines w:val="0"/>
        <w:pageBreakBefore w:val="0"/>
        <w:kinsoku/>
        <w:overflowPunct/>
        <w:bidi w:val="0"/>
        <w:spacing w:line="48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本企业对上述声明内容的真实性负责。如有虚假，将依法承担相应责任。</w:t>
      </w:r>
    </w:p>
    <w:p>
      <w:pPr>
        <w:keepNext w:val="0"/>
        <w:keepLines w:val="0"/>
        <w:pageBreakBefore w:val="0"/>
        <w:kinsoku/>
        <w:overflowPunct/>
        <w:bidi w:val="0"/>
        <w:spacing w:line="480" w:lineRule="atLeast"/>
        <w:ind w:firstLine="560" w:firstLineChars="200"/>
        <w:jc w:val="left"/>
        <w:rPr>
          <w:rFonts w:hint="eastAsia" w:ascii="仿宋" w:hAnsi="仿宋" w:eastAsia="仿宋" w:cs="仿宋"/>
          <w:color w:val="auto"/>
          <w:sz w:val="28"/>
          <w:szCs w:val="28"/>
          <w:highlight w:val="none"/>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企业名称（盖章）：</w:t>
      </w:r>
      <w:r>
        <w:rPr>
          <w:rFonts w:hint="eastAsia" w:ascii="仿宋" w:hAnsi="仿宋" w:eastAsia="仿宋" w:cs="仿宋"/>
          <w:b/>
          <w:color w:val="000000"/>
          <w:sz w:val="28"/>
          <w:szCs w:val="28"/>
          <w:highlight w:val="none"/>
          <w:u w:val="single"/>
          <w:lang w:val="zh-CN"/>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b/>
          <w:color w:val="000000"/>
          <w:sz w:val="28"/>
          <w:szCs w:val="28"/>
          <w:highlight w:val="none"/>
          <w:u w:val="single"/>
          <w:lang w:val="zh-CN"/>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b w:val="0"/>
          <w:color w:val="000000"/>
          <w:sz w:val="28"/>
          <w:szCs w:val="28"/>
          <w:highlight w:val="none"/>
          <w:u w:val="single"/>
          <w:lang w:val="en-US" w:eastAsia="zh-CN"/>
        </w:rPr>
        <w:t>.</w:t>
      </w:r>
    </w:p>
    <w:p>
      <w:pPr>
        <w:keepNext w:val="0"/>
        <w:keepLines w:val="0"/>
        <w:pageBreakBefore w:val="0"/>
        <w:kinsoku/>
        <w:wordWrap/>
        <w:overflowPunct/>
        <w:topLinePunct w:val="0"/>
        <w:autoSpaceDE/>
        <w:autoSpaceDN w:val="0"/>
        <w:bidi w:val="0"/>
        <w:adjustRightInd/>
        <w:snapToGrid/>
        <w:spacing w:line="500" w:lineRule="exact"/>
        <w:ind w:firstLine="4200" w:firstLineChars="15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000000"/>
          <w:kern w:val="0"/>
          <w:sz w:val="28"/>
          <w:szCs w:val="28"/>
          <w:lang w:val="en-US" w:eastAsia="zh-CN" w:bidi="ar"/>
        </w:rPr>
        <w:t>日 期：</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年</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月</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日</w:t>
      </w:r>
    </w:p>
    <w:p>
      <w:r>
        <w:br w:type="page"/>
      </w:r>
    </w:p>
    <w:p>
      <w:pPr>
        <w:pStyle w:val="2"/>
        <w:rPr>
          <w:rFonts w:hint="eastAsia" w:ascii="宋体" w:hAnsi="宋体" w:eastAsia="宋体" w:cs="宋体"/>
          <w:b/>
          <w:bCs/>
          <w:color w:val="auto"/>
          <w:sz w:val="32"/>
          <w:szCs w:val="32"/>
          <w:shd w:val="clear" w:color="auto" w:fill="FFFFFF"/>
        </w:rPr>
      </w:pPr>
      <w:bookmarkStart w:id="205" w:name="_Toc2119"/>
      <w:bookmarkStart w:id="206" w:name="_Toc2139"/>
      <w:r>
        <w:rPr>
          <w:rFonts w:hint="eastAsia" w:ascii="宋体" w:hAnsi="宋体" w:eastAsia="宋体" w:cs="宋体"/>
          <w:b/>
          <w:bCs/>
          <w:color w:val="auto"/>
          <w:sz w:val="32"/>
          <w:szCs w:val="32"/>
          <w:shd w:val="clear" w:color="auto" w:fill="FFFFFF"/>
        </w:rPr>
        <w:t>附件</w:t>
      </w:r>
      <w:r>
        <w:rPr>
          <w:rFonts w:hint="eastAsia" w:ascii="宋体" w:hAnsi="宋体" w:eastAsia="宋体" w:cs="宋体"/>
          <w:b/>
          <w:bCs/>
          <w:color w:val="auto"/>
          <w:sz w:val="32"/>
          <w:szCs w:val="32"/>
          <w:shd w:val="clear" w:color="auto" w:fill="FFFFFF"/>
          <w:lang w:val="en-US" w:eastAsia="zh-CN"/>
        </w:rPr>
        <w:t>4</w:t>
      </w:r>
      <w:r>
        <w:rPr>
          <w:rFonts w:hint="eastAsia" w:ascii="宋体" w:hAnsi="宋体" w:eastAsia="宋体" w:cs="宋体"/>
          <w:b/>
          <w:bCs/>
          <w:color w:val="auto"/>
          <w:sz w:val="32"/>
          <w:szCs w:val="32"/>
          <w:shd w:val="clear" w:color="auto" w:fill="FFFFFF"/>
        </w:rPr>
        <w:t>：</w:t>
      </w:r>
      <w:bookmarkEnd w:id="205"/>
      <w:bookmarkEnd w:id="206"/>
    </w:p>
    <w:p>
      <w:pPr>
        <w:jc w:val="center"/>
        <w:outlineLvl w:val="9"/>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pPr>
        <w:adjustRightInd w:val="0"/>
        <w:snapToGrid w:val="0"/>
        <w:spacing w:beforeLines="100"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tabs>
          <w:tab w:val="left" w:pos="6510"/>
        </w:tabs>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tabs>
          <w:tab w:val="left" w:pos="6510"/>
        </w:tabs>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pPr>
        <w:ind w:firstLine="480" w:firstLineChars="200"/>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ind w:firstLine="360" w:firstLineChars="15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日期：    </w:t>
      </w:r>
      <w:r>
        <w:rPr>
          <w:rFonts w:hint="eastAsia" w:ascii="宋体" w:hAnsi="宋体" w:eastAsia="宋体" w:cs="宋体"/>
          <w:sz w:val="21"/>
          <w:szCs w:val="21"/>
          <w:highlight w:val="none"/>
        </w:rPr>
        <w:t xml:space="preserve">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tabs>
          <w:tab w:val="left" w:pos="7839"/>
        </w:tabs>
        <w:rPr>
          <w:highlight w:val="none"/>
        </w:rPr>
      </w:pPr>
      <w:r>
        <w:rPr>
          <w:rFonts w:hint="eastAsia" w:ascii="宋体" w:hAnsi="宋体" w:eastAsia="宋体" w:cs="宋体"/>
          <w:szCs w:val="24"/>
          <w:highlight w:val="none"/>
        </w:rPr>
        <w:tab/>
      </w:r>
    </w:p>
    <w:sectPr>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陕西正运项目管理咨询有限公司</w:t>
    </w:r>
    <w:r>
      <w:rPr>
        <w:rFonts w:hint="eastAsia"/>
        <w:sz w:val="18"/>
        <w:szCs w:val="18"/>
      </w:rPr>
      <w:t xml:space="preserve">                                   地址：</w: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028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陕西省西安市未央区未央路 171-1 银池广场道拉斯财富中心 21 楼 03 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129</w:t>
                    </w:r>
                    <w:r>
                      <w:fldChar w:fldCharType="end"/>
                    </w:r>
                    <w:r>
                      <w:t xml:space="preserve"> 页</w:t>
                    </w: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陕西正运项目管理咨询有限公司</w:t>
    </w:r>
    <w:r>
      <w:rPr>
        <w:rFonts w:hint="eastAsia"/>
        <w:sz w:val="18"/>
        <w:szCs w:val="18"/>
      </w:rPr>
      <w:t xml:space="preserve">                                   地址：</w:t>
    </w:r>
    <w:r>
      <w:rPr>
        <w:sz w:val="18"/>
        <w:szCs w:val="18"/>
      </w:rPr>
      <mc:AlternateContent>
        <mc:Choice Requires="wps">
          <w:drawing>
            <wp:anchor distT="0" distB="0" distL="114300" distR="114300" simplePos="0" relativeHeight="25166848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848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745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q6PAj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643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643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sP5WR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0NWJ8cBAACdAwAADgAAAAAAAAABACAAAAAeAQAAZHJzL2Uyb0RvYy54&#10;bWxQSwUGAAAAAAYABgBZAQAAVw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陕西省西安市未央区未央路 171-1 银池广场道拉斯财富中心 21 楼 03 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left" w:pos="2307"/>
        <w:tab w:val="clear" w:pos="4153"/>
      </w:tabs>
      <w:jc w:val="left"/>
      <w:rPr>
        <w:sz w:val="16"/>
        <w:szCs w:val="16"/>
      </w:rPr>
    </w:pPr>
    <w:r>
      <w:rPr>
        <w:rFonts w:hint="eastAsia" w:hAnsi="宋体"/>
        <w:sz w:val="16"/>
        <w:szCs w:val="16"/>
        <w:lang w:eastAsia="zh-CN"/>
      </w:rPr>
      <w:t>2023年农民实用技术培训项目</w:t>
    </w:r>
    <w:r>
      <w:rPr>
        <w:rFonts w:hint="eastAsia" w:hAnsi="宋体"/>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left" w:pos="2307"/>
        <w:tab w:val="clear" w:pos="4153"/>
      </w:tabs>
      <w:jc w:val="left"/>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66CD3"/>
    <w:multiLevelType w:val="singleLevel"/>
    <w:tmpl w:val="14B66CD3"/>
    <w:lvl w:ilvl="0" w:tentative="0">
      <w:start w:val="1"/>
      <w:numFmt w:val="chineseCounting"/>
      <w:suff w:val="nothing"/>
      <w:lvlText w:val="%1、"/>
      <w:lvlJc w:val="left"/>
      <w:rPr>
        <w:rFonts w:hint="eastAsia"/>
      </w:rPr>
    </w:lvl>
  </w:abstractNum>
  <w:abstractNum w:abstractNumId="1">
    <w:nsid w:val="3CD46C2E"/>
    <w:multiLevelType w:val="singleLevel"/>
    <w:tmpl w:val="3CD46C2E"/>
    <w:lvl w:ilvl="0" w:tentative="0">
      <w:start w:val="2"/>
      <w:numFmt w:val="chineseCounting"/>
      <w:suff w:val="nothing"/>
      <w:lvlText w:val="%1、"/>
      <w:lvlJc w:val="left"/>
      <w:pPr>
        <w:ind w:left="642" w:leftChars="0" w:firstLine="0" w:firstLineChars="0"/>
      </w:pPr>
      <w:rPr>
        <w:rFonts w:hint="eastAsia"/>
      </w:rPr>
    </w:lvl>
  </w:abstractNum>
  <w:abstractNum w:abstractNumId="2">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3">
    <w:nsid w:val="58CABB0E"/>
    <w:multiLevelType w:val="singleLevel"/>
    <w:tmpl w:val="58CABB0E"/>
    <w:lvl w:ilvl="0" w:tentative="0">
      <w:start w:val="4"/>
      <w:numFmt w:val="chineseCounting"/>
      <w:suff w:val="space"/>
      <w:lvlText w:val="第%1章"/>
      <w:lvlJc w:val="left"/>
      <w:rPr>
        <w:rFonts w:hint="eastAsia"/>
      </w:rPr>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B25AF4"/>
    <w:multiLevelType w:val="singleLevel"/>
    <w:tmpl w:val="59B25AF4"/>
    <w:lvl w:ilvl="0" w:tentative="0">
      <w:start w:val="1"/>
      <w:numFmt w:val="decimal"/>
      <w:suff w:val="nothing"/>
      <w:lvlText w:val="（%1）"/>
      <w:lvlJc w:val="left"/>
    </w:lvl>
  </w:abstractNum>
  <w:abstractNum w:abstractNumId="6">
    <w:nsid w:val="59B64AF0"/>
    <w:multiLevelType w:val="singleLevel"/>
    <w:tmpl w:val="59B64AF0"/>
    <w:lvl w:ilvl="0" w:tentative="0">
      <w:start w:val="16"/>
      <w:numFmt w:val="decimal"/>
      <w:suff w:val="nothing"/>
      <w:lvlText w:val="%1."/>
      <w:lvlJc w:val="left"/>
    </w:lvl>
  </w:abstractNum>
  <w:abstractNum w:abstractNumId="7">
    <w:nsid w:val="61667EAC"/>
    <w:multiLevelType w:val="singleLevel"/>
    <w:tmpl w:val="61667EAC"/>
    <w:lvl w:ilvl="0" w:tentative="0">
      <w:start w:val="1"/>
      <w:numFmt w:val="decimal"/>
      <w:suff w:val="nothing"/>
      <w:lvlText w:val="%1、"/>
      <w:lvlJc w:val="left"/>
    </w:lvl>
  </w:abstractNum>
  <w:num w:numId="1">
    <w:abstractNumId w:val="4"/>
  </w:num>
  <w:num w:numId="2">
    <w:abstractNumId w:val="6"/>
  </w:num>
  <w:num w:numId="3">
    <w:abstractNumId w:val="5"/>
  </w:num>
  <w:num w:numId="4">
    <w:abstractNumId w:val="3"/>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MTk2MGExN2NmZjQ4OTY3MTE4YjliYzU3OWMwOTIifQ=="/>
  </w:docVars>
  <w:rsids>
    <w:rsidRoot w:val="00EA0A65"/>
    <w:rsid w:val="0004578C"/>
    <w:rsid w:val="00107BA7"/>
    <w:rsid w:val="002D1F85"/>
    <w:rsid w:val="003133F0"/>
    <w:rsid w:val="003568BF"/>
    <w:rsid w:val="003664CA"/>
    <w:rsid w:val="005049F8"/>
    <w:rsid w:val="00535E54"/>
    <w:rsid w:val="00664504"/>
    <w:rsid w:val="007A011C"/>
    <w:rsid w:val="00810A37"/>
    <w:rsid w:val="00833EAA"/>
    <w:rsid w:val="008C753E"/>
    <w:rsid w:val="00AB5C77"/>
    <w:rsid w:val="00B2372C"/>
    <w:rsid w:val="00BB2AAF"/>
    <w:rsid w:val="00CA63F6"/>
    <w:rsid w:val="00D438BB"/>
    <w:rsid w:val="00D53189"/>
    <w:rsid w:val="00DC15A2"/>
    <w:rsid w:val="00EA0A65"/>
    <w:rsid w:val="00F162FB"/>
    <w:rsid w:val="00F578A2"/>
    <w:rsid w:val="00FB20CE"/>
    <w:rsid w:val="00FE06E0"/>
    <w:rsid w:val="00FE2086"/>
    <w:rsid w:val="01FE661F"/>
    <w:rsid w:val="02B811F7"/>
    <w:rsid w:val="02C8184E"/>
    <w:rsid w:val="03196F07"/>
    <w:rsid w:val="032F5ADA"/>
    <w:rsid w:val="03AF6B8E"/>
    <w:rsid w:val="0427397A"/>
    <w:rsid w:val="044C48D5"/>
    <w:rsid w:val="0546391F"/>
    <w:rsid w:val="05A5167E"/>
    <w:rsid w:val="05CB75A1"/>
    <w:rsid w:val="06EA0080"/>
    <w:rsid w:val="0769200D"/>
    <w:rsid w:val="07A10909"/>
    <w:rsid w:val="07F96640"/>
    <w:rsid w:val="08025379"/>
    <w:rsid w:val="081D1B91"/>
    <w:rsid w:val="09336D4E"/>
    <w:rsid w:val="09361E05"/>
    <w:rsid w:val="096E7DFA"/>
    <w:rsid w:val="09FF17A0"/>
    <w:rsid w:val="0AE308E9"/>
    <w:rsid w:val="0B2D0AAC"/>
    <w:rsid w:val="0B883F1F"/>
    <w:rsid w:val="0B9758D5"/>
    <w:rsid w:val="0BDF2EA6"/>
    <w:rsid w:val="0D0A0CEC"/>
    <w:rsid w:val="0E1E03D3"/>
    <w:rsid w:val="0E8A6155"/>
    <w:rsid w:val="0EBC00EE"/>
    <w:rsid w:val="0FEC5B35"/>
    <w:rsid w:val="100C4220"/>
    <w:rsid w:val="109B6DB2"/>
    <w:rsid w:val="10B06787"/>
    <w:rsid w:val="11811206"/>
    <w:rsid w:val="120C6517"/>
    <w:rsid w:val="123C27D6"/>
    <w:rsid w:val="12DB71B5"/>
    <w:rsid w:val="130F64B6"/>
    <w:rsid w:val="132E39D9"/>
    <w:rsid w:val="135C18B6"/>
    <w:rsid w:val="14F45C8B"/>
    <w:rsid w:val="15474266"/>
    <w:rsid w:val="15571ABD"/>
    <w:rsid w:val="155B7512"/>
    <w:rsid w:val="15DE2A1A"/>
    <w:rsid w:val="16ED46DA"/>
    <w:rsid w:val="1717535E"/>
    <w:rsid w:val="1779692D"/>
    <w:rsid w:val="17C074C1"/>
    <w:rsid w:val="18534811"/>
    <w:rsid w:val="186124D8"/>
    <w:rsid w:val="194F4C74"/>
    <w:rsid w:val="19E44976"/>
    <w:rsid w:val="1A035963"/>
    <w:rsid w:val="1A624883"/>
    <w:rsid w:val="1AA85470"/>
    <w:rsid w:val="1ADB272C"/>
    <w:rsid w:val="1C973AF8"/>
    <w:rsid w:val="1CE81230"/>
    <w:rsid w:val="1D320E99"/>
    <w:rsid w:val="1DDB5D48"/>
    <w:rsid w:val="1E683511"/>
    <w:rsid w:val="1E876F5B"/>
    <w:rsid w:val="20477EB2"/>
    <w:rsid w:val="20A65DE2"/>
    <w:rsid w:val="219C6B91"/>
    <w:rsid w:val="22A46395"/>
    <w:rsid w:val="236E435E"/>
    <w:rsid w:val="244F060F"/>
    <w:rsid w:val="255E5E95"/>
    <w:rsid w:val="25BC4ECC"/>
    <w:rsid w:val="26637F44"/>
    <w:rsid w:val="26696E52"/>
    <w:rsid w:val="26751DF6"/>
    <w:rsid w:val="26EC12B4"/>
    <w:rsid w:val="27291E23"/>
    <w:rsid w:val="27FF406E"/>
    <w:rsid w:val="28291B9F"/>
    <w:rsid w:val="293E2C47"/>
    <w:rsid w:val="2B69017C"/>
    <w:rsid w:val="2C2F511D"/>
    <w:rsid w:val="2C6E2543"/>
    <w:rsid w:val="2C9A0A77"/>
    <w:rsid w:val="2CB544B1"/>
    <w:rsid w:val="2D4773DF"/>
    <w:rsid w:val="2D766B20"/>
    <w:rsid w:val="2E140D07"/>
    <w:rsid w:val="2EAD0626"/>
    <w:rsid w:val="2F9E27B3"/>
    <w:rsid w:val="2FB6157B"/>
    <w:rsid w:val="2FE70202"/>
    <w:rsid w:val="311A2F2B"/>
    <w:rsid w:val="318A4BCF"/>
    <w:rsid w:val="31BA16C0"/>
    <w:rsid w:val="327E3963"/>
    <w:rsid w:val="32BA3366"/>
    <w:rsid w:val="32F95E6C"/>
    <w:rsid w:val="33380611"/>
    <w:rsid w:val="33952634"/>
    <w:rsid w:val="33A67999"/>
    <w:rsid w:val="33D0261A"/>
    <w:rsid w:val="33EF143A"/>
    <w:rsid w:val="34194BD6"/>
    <w:rsid w:val="342D401A"/>
    <w:rsid w:val="34984831"/>
    <w:rsid w:val="358B6F7D"/>
    <w:rsid w:val="35BF4E53"/>
    <w:rsid w:val="36A95A89"/>
    <w:rsid w:val="38510CF8"/>
    <w:rsid w:val="38A44C5E"/>
    <w:rsid w:val="38B77AF4"/>
    <w:rsid w:val="3A250283"/>
    <w:rsid w:val="3A8C13F3"/>
    <w:rsid w:val="3B286455"/>
    <w:rsid w:val="3CB93999"/>
    <w:rsid w:val="3CFE3BEC"/>
    <w:rsid w:val="3D9A0976"/>
    <w:rsid w:val="3E263469"/>
    <w:rsid w:val="3E2A5396"/>
    <w:rsid w:val="3EFF60B4"/>
    <w:rsid w:val="3F2A76F6"/>
    <w:rsid w:val="3FA51CED"/>
    <w:rsid w:val="40962CD5"/>
    <w:rsid w:val="4247010E"/>
    <w:rsid w:val="42B63602"/>
    <w:rsid w:val="43860D47"/>
    <w:rsid w:val="43E41305"/>
    <w:rsid w:val="44C4459C"/>
    <w:rsid w:val="459B6123"/>
    <w:rsid w:val="45C602D0"/>
    <w:rsid w:val="45CE3A2F"/>
    <w:rsid w:val="45F77FA3"/>
    <w:rsid w:val="47222958"/>
    <w:rsid w:val="4961203A"/>
    <w:rsid w:val="498D249B"/>
    <w:rsid w:val="49AA5E96"/>
    <w:rsid w:val="4A2035AD"/>
    <w:rsid w:val="4A701B2D"/>
    <w:rsid w:val="4AA64F4C"/>
    <w:rsid w:val="4CF9034A"/>
    <w:rsid w:val="4D1B7A4A"/>
    <w:rsid w:val="4D73094E"/>
    <w:rsid w:val="4E290144"/>
    <w:rsid w:val="4E515D0F"/>
    <w:rsid w:val="4EBA3ACE"/>
    <w:rsid w:val="4EDF44D1"/>
    <w:rsid w:val="4F521282"/>
    <w:rsid w:val="4F610DAA"/>
    <w:rsid w:val="501C1504"/>
    <w:rsid w:val="501C6DCB"/>
    <w:rsid w:val="5048607B"/>
    <w:rsid w:val="51025AC7"/>
    <w:rsid w:val="511D22EA"/>
    <w:rsid w:val="528A00D7"/>
    <w:rsid w:val="53907153"/>
    <w:rsid w:val="544E464E"/>
    <w:rsid w:val="54B177CA"/>
    <w:rsid w:val="55191910"/>
    <w:rsid w:val="554742D8"/>
    <w:rsid w:val="56A53376"/>
    <w:rsid w:val="56AF6E53"/>
    <w:rsid w:val="57240414"/>
    <w:rsid w:val="57B57D5F"/>
    <w:rsid w:val="589F0348"/>
    <w:rsid w:val="59525135"/>
    <w:rsid w:val="59FB4278"/>
    <w:rsid w:val="5A495D32"/>
    <w:rsid w:val="5A7A12B0"/>
    <w:rsid w:val="5AA40B4D"/>
    <w:rsid w:val="5B7A6807"/>
    <w:rsid w:val="5CC56111"/>
    <w:rsid w:val="5CDE15D9"/>
    <w:rsid w:val="5D8D1907"/>
    <w:rsid w:val="5DBA3C42"/>
    <w:rsid w:val="5EA155B4"/>
    <w:rsid w:val="5EDC74F8"/>
    <w:rsid w:val="5FBE0FC5"/>
    <w:rsid w:val="5FDF720A"/>
    <w:rsid w:val="605300FC"/>
    <w:rsid w:val="609805E0"/>
    <w:rsid w:val="611106D3"/>
    <w:rsid w:val="6134283F"/>
    <w:rsid w:val="613A6B44"/>
    <w:rsid w:val="621B2E6F"/>
    <w:rsid w:val="63744110"/>
    <w:rsid w:val="64451080"/>
    <w:rsid w:val="64503854"/>
    <w:rsid w:val="645B4167"/>
    <w:rsid w:val="646041BE"/>
    <w:rsid w:val="65076335"/>
    <w:rsid w:val="653544C9"/>
    <w:rsid w:val="66422180"/>
    <w:rsid w:val="66725207"/>
    <w:rsid w:val="66D64294"/>
    <w:rsid w:val="6888711C"/>
    <w:rsid w:val="69965E6F"/>
    <w:rsid w:val="69CD366B"/>
    <w:rsid w:val="69D928B9"/>
    <w:rsid w:val="69F11E28"/>
    <w:rsid w:val="69FA7590"/>
    <w:rsid w:val="6B545C62"/>
    <w:rsid w:val="6BB30BA5"/>
    <w:rsid w:val="6BB754F0"/>
    <w:rsid w:val="6F845573"/>
    <w:rsid w:val="70EC68C7"/>
    <w:rsid w:val="714D47BD"/>
    <w:rsid w:val="71C85D8B"/>
    <w:rsid w:val="738934CA"/>
    <w:rsid w:val="75AA5791"/>
    <w:rsid w:val="771C6239"/>
    <w:rsid w:val="77E44C5F"/>
    <w:rsid w:val="793D3979"/>
    <w:rsid w:val="7C074E56"/>
    <w:rsid w:val="7C501D43"/>
    <w:rsid w:val="7D1123A7"/>
    <w:rsid w:val="7F0855EA"/>
    <w:rsid w:val="7F6F0265"/>
    <w:rsid w:val="7FEC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57"/>
    <w:qFormat/>
    <w:uiPriority w:val="0"/>
    <w:pPr>
      <w:keepNext/>
      <w:outlineLvl w:val="0"/>
    </w:pPr>
    <w:rPr>
      <w:rFonts w:ascii="仿宋_GB2312" w:hAnsi="宋体" w:eastAsia="仿宋_GB2312"/>
      <w:b/>
      <w:kern w:val="2"/>
      <w:sz w:val="32"/>
    </w:rPr>
  </w:style>
  <w:style w:type="paragraph" w:styleId="4">
    <w:name w:val="heading 2"/>
    <w:basedOn w:val="1"/>
    <w:next w:val="1"/>
    <w:link w:val="56"/>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54"/>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keepLines/>
      <w:widowControl/>
      <w:spacing w:before="280" w:after="290" w:line="376" w:lineRule="auto"/>
      <w:jc w:val="left"/>
      <w:outlineLvl w:val="3"/>
    </w:pPr>
    <w:rPr>
      <w:rFonts w:ascii="Arial" w:hAnsi="Arial" w:eastAsia="黑体"/>
      <w:b/>
      <w:bCs/>
      <w:sz w:val="28"/>
      <w:szCs w:val="28"/>
    </w:rPr>
  </w:style>
  <w:style w:type="paragraph" w:styleId="7">
    <w:name w:val="heading 5"/>
    <w:basedOn w:val="1"/>
    <w:next w:val="1"/>
    <w:semiHidden/>
    <w:unhideWhenUsed/>
    <w:qFormat/>
    <w:uiPriority w:val="0"/>
    <w:pPr>
      <w:keepNext/>
      <w:keepLines/>
      <w:spacing w:before="280" w:after="290" w:line="372" w:lineRule="auto"/>
      <w:outlineLvl w:val="4"/>
    </w:pPr>
    <w:rPr>
      <w:b/>
      <w:sz w:val="28"/>
    </w:rPr>
  </w:style>
  <w:style w:type="paragraph" w:styleId="8">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9">
    <w:name w:val="Normal Indent"/>
    <w:basedOn w:val="1"/>
    <w:qFormat/>
    <w:uiPriority w:val="0"/>
    <w:pPr>
      <w:spacing w:line="300" w:lineRule="auto"/>
      <w:ind w:firstLine="420" w:firstLineChars="200"/>
    </w:pPr>
    <w:rPr>
      <w:rFonts w:ascii="Calibri" w:hAnsi="Calibri Light" w:eastAsia="华文仿宋"/>
      <w:kern w:val="2"/>
      <w:sz w:val="21"/>
      <w:szCs w:val="24"/>
    </w:rPr>
  </w:style>
  <w:style w:type="paragraph" w:styleId="10">
    <w:name w:val="Body Text 3"/>
    <w:basedOn w:val="1"/>
    <w:qFormat/>
    <w:uiPriority w:val="0"/>
    <w:pPr>
      <w:jc w:val="center"/>
    </w:pPr>
    <w:rPr>
      <w:rFonts w:ascii="Times New Roman"/>
      <w:b/>
      <w:spacing w:val="-20"/>
      <w:w w:val="110"/>
      <w:kern w:val="2"/>
      <w:sz w:val="52"/>
    </w:rPr>
  </w:style>
  <w:style w:type="paragraph" w:styleId="11">
    <w:name w:val="Body Text Indent"/>
    <w:basedOn w:val="1"/>
    <w:next w:val="1"/>
    <w:qFormat/>
    <w:uiPriority w:val="0"/>
    <w:pPr>
      <w:widowControl/>
      <w:ind w:firstLine="652" w:firstLineChars="233"/>
    </w:pPr>
    <w:rPr>
      <w:rFonts w:ascii="Times New Roman"/>
      <w:sz w:val="28"/>
    </w:rPr>
  </w:style>
  <w:style w:type="paragraph" w:styleId="12">
    <w:name w:val="index 4"/>
    <w:basedOn w:val="1"/>
    <w:next w:val="1"/>
    <w:unhideWhenUsed/>
    <w:qFormat/>
    <w:uiPriority w:val="99"/>
    <w:pPr>
      <w:ind w:left="428" w:firstLine="140"/>
    </w:pPr>
  </w:style>
  <w:style w:type="paragraph" w:styleId="13">
    <w:name w:val="toc 3"/>
    <w:basedOn w:val="1"/>
    <w:next w:val="1"/>
    <w:qFormat/>
    <w:uiPriority w:val="0"/>
    <w:pPr>
      <w:ind w:left="840" w:leftChars="400"/>
    </w:pPr>
  </w:style>
  <w:style w:type="paragraph" w:styleId="14">
    <w:name w:val="Plain Text"/>
    <w:basedOn w:val="1"/>
    <w:qFormat/>
    <w:uiPriority w:val="0"/>
    <w:rPr>
      <w:rFonts w:hAnsi="Courier New"/>
      <w:kern w:val="2"/>
      <w:sz w:val="21"/>
    </w:rPr>
  </w:style>
  <w:style w:type="paragraph" w:styleId="15">
    <w:name w:val="footer"/>
    <w:basedOn w:val="1"/>
    <w:next w:val="2"/>
    <w:qFormat/>
    <w:uiPriority w:val="99"/>
    <w:pPr>
      <w:tabs>
        <w:tab w:val="center" w:pos="4153"/>
        <w:tab w:val="right" w:pos="8306"/>
      </w:tabs>
      <w:snapToGrid w:val="0"/>
      <w:jc w:val="left"/>
    </w:pPr>
    <w:rPr>
      <w:rFonts w:ascii="Times New Roman"/>
      <w:kern w:val="2"/>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unhideWhenUsed/>
    <w:qFormat/>
    <w:uiPriority w:val="39"/>
    <w:pPr>
      <w:tabs>
        <w:tab w:val="left" w:pos="1418"/>
        <w:tab w:val="right" w:leader="dot" w:pos="8302"/>
      </w:tabs>
      <w:spacing w:line="960" w:lineRule="auto"/>
    </w:pPr>
  </w:style>
  <w:style w:type="paragraph" w:styleId="18">
    <w:name w:val="toc 4"/>
    <w:basedOn w:val="1"/>
    <w:next w:val="1"/>
    <w:qFormat/>
    <w:uiPriority w:val="0"/>
    <w:pPr>
      <w:ind w:left="1260" w:leftChars="600"/>
    </w:pPr>
  </w:style>
  <w:style w:type="paragraph" w:styleId="19">
    <w:name w:val="toc 2"/>
    <w:basedOn w:val="1"/>
    <w:next w:val="1"/>
    <w:unhideWhenUsed/>
    <w:qFormat/>
    <w:uiPriority w:val="39"/>
    <w:pPr>
      <w:tabs>
        <w:tab w:val="right" w:leader="dot" w:pos="8302"/>
      </w:tabs>
      <w:spacing w:line="960" w:lineRule="auto"/>
      <w:ind w:left="420" w:leftChars="200"/>
    </w:pPr>
  </w:style>
  <w:style w:type="paragraph" w:styleId="20">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Cs w:val="24"/>
    </w:rPr>
  </w:style>
  <w:style w:type="paragraph" w:styleId="21">
    <w:name w:val="Normal (Web)"/>
    <w:basedOn w:val="1"/>
    <w:qFormat/>
    <w:uiPriority w:val="99"/>
    <w:pPr>
      <w:widowControl/>
      <w:spacing w:before="100" w:beforeAutospacing="1" w:after="100" w:afterAutospacing="1"/>
      <w:jc w:val="left"/>
    </w:pPr>
    <w:rPr>
      <w:rFonts w:hAnsi="宋体"/>
      <w:szCs w:val="24"/>
    </w:rPr>
  </w:style>
  <w:style w:type="paragraph" w:styleId="22">
    <w:name w:val="Body Text First Indent"/>
    <w:basedOn w:val="2"/>
    <w:qFormat/>
    <w:uiPriority w:val="0"/>
    <w:pPr>
      <w:spacing w:line="360" w:lineRule="auto"/>
      <w:ind w:firstLine="420" w:firstLineChars="100"/>
    </w:pPr>
  </w:style>
  <w:style w:type="paragraph" w:styleId="23">
    <w:name w:val="Body Text First Indent 2"/>
    <w:basedOn w:val="11"/>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qFormat/>
    <w:uiPriority w:val="99"/>
    <w:rPr>
      <w:rFonts w:hint="eastAsia" w:ascii="宋体" w:hAnsi="宋体" w:eastAsia="宋体" w:cs="宋体"/>
      <w:color w:val="000000"/>
      <w:sz w:val="18"/>
      <w:szCs w:val="18"/>
      <w:u w:val="none"/>
    </w:rPr>
  </w:style>
  <w:style w:type="character" w:customStyle="1" w:styleId="29">
    <w:name w:val="标题 1 字符"/>
    <w:qFormat/>
    <w:uiPriority w:val="0"/>
    <w:rPr>
      <w:rFonts w:ascii="仿宋_GB2312" w:hAnsi="宋体" w:eastAsia="仿宋_GB2312"/>
      <w:b/>
      <w:kern w:val="2"/>
      <w:sz w:val="32"/>
    </w:rPr>
  </w:style>
  <w:style w:type="paragraph" w:customStyle="1" w:styleId="30">
    <w:name w:val="列出段落1"/>
    <w:basedOn w:val="1"/>
    <w:qFormat/>
    <w:uiPriority w:val="34"/>
    <w:pPr>
      <w:ind w:firstLine="420" w:firstLineChars="200"/>
    </w:pPr>
  </w:style>
  <w:style w:type="character" w:customStyle="1" w:styleId="31">
    <w:name w:val="font41"/>
    <w:basedOn w:val="26"/>
    <w:qFormat/>
    <w:uiPriority w:val="0"/>
    <w:rPr>
      <w:rFonts w:hint="eastAsia" w:ascii="宋体" w:hAnsi="宋体" w:eastAsia="宋体" w:cs="宋体"/>
      <w:b/>
      <w:color w:val="000000"/>
      <w:sz w:val="22"/>
      <w:szCs w:val="22"/>
      <w:u w:val="none"/>
    </w:rPr>
  </w:style>
  <w:style w:type="character" w:customStyle="1" w:styleId="32">
    <w:name w:val="font51"/>
    <w:basedOn w:val="26"/>
    <w:qFormat/>
    <w:uiPriority w:val="0"/>
    <w:rPr>
      <w:rFonts w:hint="eastAsia" w:ascii="宋体" w:hAnsi="宋体" w:eastAsia="宋体" w:cs="宋体"/>
      <w:color w:val="000000"/>
      <w:sz w:val="22"/>
      <w:szCs w:val="22"/>
      <w:u w:val="none"/>
    </w:rPr>
  </w:style>
  <w:style w:type="character" w:customStyle="1" w:styleId="33">
    <w:name w:val="font01"/>
    <w:basedOn w:val="26"/>
    <w:qFormat/>
    <w:uiPriority w:val="0"/>
    <w:rPr>
      <w:rFonts w:hint="eastAsia" w:ascii="宋体" w:hAnsi="宋体" w:eastAsia="宋体" w:cs="宋体"/>
      <w:color w:val="000000"/>
      <w:sz w:val="20"/>
      <w:szCs w:val="20"/>
      <w:u w:val="none"/>
    </w:rPr>
  </w:style>
  <w:style w:type="character" w:customStyle="1" w:styleId="34">
    <w:name w:val="font21"/>
    <w:basedOn w:val="26"/>
    <w:qFormat/>
    <w:uiPriority w:val="0"/>
    <w:rPr>
      <w:rFonts w:hint="eastAsia" w:ascii="宋体" w:hAnsi="宋体" w:eastAsia="宋体" w:cs="宋体"/>
      <w:color w:val="000000"/>
      <w:sz w:val="20"/>
      <w:szCs w:val="20"/>
      <w:u w:val="none"/>
      <w:vertAlign w:val="superscript"/>
    </w:rPr>
  </w:style>
  <w:style w:type="character" w:customStyle="1" w:styleId="35">
    <w:name w:val="font11"/>
    <w:basedOn w:val="26"/>
    <w:qFormat/>
    <w:uiPriority w:val="0"/>
    <w:rPr>
      <w:rFonts w:hint="eastAsia" w:ascii="宋体" w:hAnsi="宋体" w:eastAsia="宋体" w:cs="宋体"/>
      <w:color w:val="000000"/>
      <w:sz w:val="22"/>
      <w:szCs w:val="22"/>
      <w:u w:val="none"/>
    </w:rPr>
  </w:style>
  <w:style w:type="character" w:customStyle="1" w:styleId="36">
    <w:name w:val="font81"/>
    <w:basedOn w:val="26"/>
    <w:qFormat/>
    <w:uiPriority w:val="0"/>
    <w:rPr>
      <w:rFonts w:ascii="仿宋" w:hAnsi="仿宋" w:eastAsia="仿宋" w:cs="仿宋"/>
      <w:color w:val="000000"/>
      <w:sz w:val="22"/>
      <w:szCs w:val="22"/>
      <w:u w:val="none"/>
    </w:rPr>
  </w:style>
  <w:style w:type="character" w:customStyle="1" w:styleId="37">
    <w:name w:val="font61"/>
    <w:basedOn w:val="26"/>
    <w:qFormat/>
    <w:uiPriority w:val="0"/>
    <w:rPr>
      <w:rFonts w:hint="eastAsia" w:ascii="宋体" w:hAnsi="宋体" w:eastAsia="宋体" w:cs="宋体"/>
      <w:color w:val="000000"/>
      <w:sz w:val="18"/>
      <w:szCs w:val="18"/>
      <w:u w:val="none"/>
    </w:rPr>
  </w:style>
  <w:style w:type="character" w:customStyle="1" w:styleId="38">
    <w:name w:val="font91"/>
    <w:basedOn w:val="26"/>
    <w:qFormat/>
    <w:uiPriority w:val="0"/>
    <w:rPr>
      <w:rFonts w:ascii="Arial" w:hAnsi="Arial" w:cs="Arial"/>
      <w:color w:val="000000"/>
      <w:sz w:val="18"/>
      <w:szCs w:val="18"/>
      <w:u w:val="none"/>
    </w:rPr>
  </w:style>
  <w:style w:type="paragraph" w:customStyle="1" w:styleId="39">
    <w:name w:val="Table Paragraph"/>
    <w:basedOn w:val="1"/>
    <w:qFormat/>
    <w:uiPriority w:val="1"/>
    <w:rPr>
      <w:rFonts w:hAnsi="宋体" w:cs="宋体"/>
      <w:lang w:val="zh-CN" w:bidi="zh-CN"/>
    </w:rPr>
  </w:style>
  <w:style w:type="paragraph" w:customStyle="1" w:styleId="40">
    <w:name w:val="表格文字中"/>
    <w:basedOn w:val="1"/>
    <w:qFormat/>
    <w:uiPriority w:val="0"/>
    <w:pPr>
      <w:adjustRightInd w:val="0"/>
      <w:snapToGrid w:val="0"/>
      <w:ind w:left="22" w:leftChars="8"/>
      <w:jc w:val="center"/>
    </w:pPr>
    <w:rPr>
      <w:szCs w:val="24"/>
    </w:rPr>
  </w:style>
  <w:style w:type="paragraph" w:customStyle="1" w:styleId="4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42">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character" w:customStyle="1" w:styleId="43">
    <w:name w:val="标题 3 Char"/>
    <w:qFormat/>
    <w:uiPriority w:val="0"/>
    <w:rPr>
      <w:rFonts w:ascii="Times New Roman"/>
      <w:b/>
      <w:bCs/>
      <w:kern w:val="2"/>
      <w:szCs w:val="24"/>
    </w:rPr>
  </w:style>
  <w:style w:type="character" w:customStyle="1" w:styleId="44">
    <w:name w:val="font31"/>
    <w:basedOn w:val="26"/>
    <w:qFormat/>
    <w:uiPriority w:val="0"/>
    <w:rPr>
      <w:rFonts w:hint="eastAsia" w:ascii="宋体" w:hAnsi="宋体" w:eastAsia="宋体" w:cs="宋体"/>
      <w:color w:val="000000"/>
      <w:sz w:val="18"/>
      <w:szCs w:val="18"/>
      <w:u w:val="none"/>
    </w:rPr>
  </w:style>
  <w:style w:type="character" w:customStyle="1" w:styleId="45">
    <w:name w:val="font101"/>
    <w:basedOn w:val="26"/>
    <w:qFormat/>
    <w:uiPriority w:val="0"/>
    <w:rPr>
      <w:rFonts w:hint="default" w:ascii="Times New Roman" w:hAnsi="Times New Roman" w:cs="Times New Roman"/>
      <w:color w:val="000000"/>
      <w:sz w:val="18"/>
      <w:szCs w:val="18"/>
      <w:u w:val="none"/>
    </w:rPr>
  </w:style>
  <w:style w:type="character" w:customStyle="1" w:styleId="46">
    <w:name w:val="font71"/>
    <w:basedOn w:val="26"/>
    <w:qFormat/>
    <w:uiPriority w:val="0"/>
    <w:rPr>
      <w:rFonts w:hint="eastAsia" w:ascii="宋体" w:hAnsi="宋体" w:eastAsia="宋体" w:cs="宋体"/>
      <w:b/>
      <w:bCs/>
      <w:color w:val="000000"/>
      <w:sz w:val="19"/>
      <w:szCs w:val="19"/>
      <w:u w:val="none"/>
    </w:rPr>
  </w:style>
  <w:style w:type="character" w:customStyle="1" w:styleId="47">
    <w:name w:val="font112"/>
    <w:basedOn w:val="26"/>
    <w:qFormat/>
    <w:uiPriority w:val="0"/>
    <w:rPr>
      <w:rFonts w:hint="eastAsia" w:ascii="宋体" w:hAnsi="宋体" w:eastAsia="宋体" w:cs="宋体"/>
      <w:color w:val="000000"/>
      <w:sz w:val="18"/>
      <w:szCs w:val="18"/>
      <w:u w:val="none"/>
      <w:vertAlign w:val="superscript"/>
    </w:rPr>
  </w:style>
  <w:style w:type="character" w:customStyle="1" w:styleId="48">
    <w:name w:val="font121"/>
    <w:basedOn w:val="26"/>
    <w:qFormat/>
    <w:uiPriority w:val="0"/>
    <w:rPr>
      <w:rFonts w:ascii="微软雅黑" w:hAnsi="微软雅黑" w:eastAsia="微软雅黑" w:cs="微软雅黑"/>
      <w:color w:val="000000"/>
      <w:sz w:val="16"/>
      <w:szCs w:val="16"/>
      <w:u w:val="none"/>
    </w:rPr>
  </w:style>
  <w:style w:type="character" w:customStyle="1" w:styleId="49">
    <w:name w:val="font131"/>
    <w:basedOn w:val="26"/>
    <w:qFormat/>
    <w:uiPriority w:val="0"/>
    <w:rPr>
      <w:rFonts w:hint="default" w:ascii="Times New Roman" w:hAnsi="Times New Roman" w:cs="Times New Roman"/>
      <w:color w:val="000000"/>
      <w:sz w:val="18"/>
      <w:szCs w:val="18"/>
      <w:u w:val="none"/>
      <w:vertAlign w:val="superscript"/>
    </w:rPr>
  </w:style>
  <w:style w:type="character" w:customStyle="1" w:styleId="50">
    <w:name w:val="font141"/>
    <w:basedOn w:val="26"/>
    <w:qFormat/>
    <w:uiPriority w:val="0"/>
    <w:rPr>
      <w:rFonts w:hint="eastAsia" w:ascii="宋体" w:hAnsi="宋体" w:eastAsia="宋体" w:cs="宋体"/>
      <w:color w:val="000000"/>
      <w:sz w:val="16"/>
      <w:szCs w:val="16"/>
      <w:u w:val="none"/>
      <w:vertAlign w:val="superscript"/>
    </w:rPr>
  </w:style>
  <w:style w:type="paragraph" w:customStyle="1" w:styleId="51">
    <w:name w:val="Char1"/>
    <w:basedOn w:val="1"/>
    <w:qFormat/>
    <w:uiPriority w:val="0"/>
    <w:pPr>
      <w:tabs>
        <w:tab w:val="left" w:pos="360"/>
      </w:tabs>
      <w:ind w:left="360" w:hanging="360" w:hangingChars="200"/>
    </w:pPr>
    <w:rPr>
      <w:szCs w:val="24"/>
    </w:rPr>
  </w:style>
  <w:style w:type="paragraph" w:customStyle="1" w:styleId="52">
    <w:name w:val="列出段落11"/>
    <w:basedOn w:val="1"/>
    <w:qFormat/>
    <w:uiPriority w:val="34"/>
    <w:pPr>
      <w:ind w:firstLine="420" w:firstLineChars="200"/>
    </w:pPr>
    <w:rPr>
      <w:rFonts w:ascii="Calibri" w:hAnsi="Calibri"/>
      <w:szCs w:val="22"/>
    </w:rPr>
  </w:style>
  <w:style w:type="paragraph" w:styleId="53">
    <w:name w:val="List Paragraph"/>
    <w:basedOn w:val="1"/>
    <w:qFormat/>
    <w:uiPriority w:val="34"/>
    <w:pPr>
      <w:ind w:firstLine="420" w:firstLineChars="200"/>
    </w:pPr>
  </w:style>
  <w:style w:type="character" w:customStyle="1" w:styleId="54">
    <w:name w:val="标题 3 Char1"/>
    <w:basedOn w:val="26"/>
    <w:link w:val="5"/>
    <w:qFormat/>
    <w:uiPriority w:val="9"/>
    <w:rPr>
      <w:rFonts w:eastAsia="微软雅黑"/>
      <w:b/>
      <w:bCs/>
      <w:sz w:val="24"/>
      <w:szCs w:val="32"/>
    </w:rPr>
  </w:style>
  <w:style w:type="paragraph" w:customStyle="1" w:styleId="55">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2 Char"/>
    <w:link w:val="4"/>
    <w:qFormat/>
    <w:uiPriority w:val="0"/>
    <w:rPr>
      <w:rFonts w:ascii="Arial" w:hAnsi="Arial"/>
      <w:b/>
      <w:bCs/>
      <w:sz w:val="28"/>
      <w:szCs w:val="32"/>
    </w:rPr>
  </w:style>
  <w:style w:type="character" w:customStyle="1" w:styleId="57">
    <w:name w:val="标题 1 Char"/>
    <w:basedOn w:val="26"/>
    <w:link w:val="3"/>
    <w:qFormat/>
    <w:uiPriority w:val="9"/>
    <w:rPr>
      <w:b/>
      <w:bCs/>
      <w:kern w:val="44"/>
      <w:sz w:val="30"/>
      <w:szCs w:val="44"/>
    </w:rPr>
  </w:style>
  <w:style w:type="paragraph" w:customStyle="1" w:styleId="58">
    <w:name w:val="正文 New"/>
    <w:qFormat/>
    <w:uiPriority w:val="99"/>
    <w:pPr>
      <w:widowControl w:val="0"/>
      <w:jc w:val="both"/>
    </w:pPr>
    <w:rPr>
      <w:rFonts w:ascii="Calibri" w:hAnsi="Calibri" w:eastAsia="宋体" w:cs="Times New Roman"/>
      <w:sz w:val="21"/>
      <w:szCs w:val="22"/>
      <w:lang w:val="en-US" w:eastAsia="zh-CN" w:bidi="ar-SA"/>
    </w:rPr>
  </w:style>
  <w:style w:type="paragraph" w:customStyle="1" w:styleId="59">
    <w:name w:val="普通正文"/>
    <w:basedOn w:val="1"/>
    <w:qFormat/>
    <w:uiPriority w:val="0"/>
    <w:pPr>
      <w:keepNext w:val="0"/>
      <w:keepLines w:val="0"/>
      <w:widowControl w:val="0"/>
      <w:suppressLineNumbers w:val="0"/>
      <w:adjustRightInd w:val="0"/>
      <w:spacing w:before="120" w:beforeAutospacing="0" w:after="120" w:afterAutospacing="0" w:line="360" w:lineRule="auto"/>
      <w:ind w:left="0" w:right="0" w:firstLine="480"/>
      <w:jc w:val="left"/>
    </w:pPr>
    <w:rPr>
      <w:rFonts w:hint="default" w:ascii="Arial" w:hAnsi="Arial" w:eastAsia="宋体" w:cs="Times New Roman"/>
      <w:kern w:val="0"/>
      <w:sz w:val="28"/>
      <w:szCs w:val="24"/>
      <w:lang w:val="en-US" w:eastAsia="zh-CN" w:bidi="ar-SA"/>
    </w:rPr>
  </w:style>
  <w:style w:type="paragraph" w:customStyle="1" w:styleId="60">
    <w:name w:val="BodyText"/>
    <w:basedOn w:val="1"/>
    <w:next w:val="1"/>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29369</Words>
  <Characters>31620</Characters>
  <Lines>477</Lines>
  <Paragraphs>134</Paragraphs>
  <TotalTime>3</TotalTime>
  <ScaleCrop>false</ScaleCrop>
  <LinksUpToDate>false</LinksUpToDate>
  <CharactersWithSpaces>35059</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2022-07-11T13:56:00Z</dcterms:created>
  <dc:creator>Administrator</dc:creator>
  <cp:lastModifiedBy>踆乌</cp:lastModifiedBy>
  <dcterms:modified xsi:type="dcterms:W3CDTF">2023-04-18T04:25:26Z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ECEEFF392BE543BEA906EC8A30F8174C</vt:lpwstr>
  </property>
</Properties>
</file>