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44"/>
          <w:szCs w:val="44"/>
          <w:highlight w:val="yellow"/>
        </w:rPr>
      </w:pPr>
      <w:r>
        <w:rPr>
          <w:rFonts w:hint="eastAsia"/>
          <w:b/>
          <w:sz w:val="44"/>
          <w:szCs w:val="44"/>
          <w:highlight w:val="none"/>
        </w:rPr>
        <w:t>第七章 招标内容及技术规范</w:t>
      </w:r>
    </w:p>
    <w:p>
      <w:pPr>
        <w:spacing w:line="440" w:lineRule="exact"/>
        <w:rPr>
          <w:rFonts w:hint="eastAsia"/>
          <w:b/>
          <w:sz w:val="24"/>
          <w:szCs w:val="24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Times New Roman" w:hAnsi="Times New Roman" w:eastAsia="宋体" w:cs="Times New Roman"/>
          <w:b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highlight w:val="none"/>
          <w:lang w:val="en-US" w:eastAsia="zh-CN"/>
        </w:rPr>
        <w:t>一、服务内容：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1、项目名称：世行贷款城乡塑料垃圾减量项目（二期）澄城县子项目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2、服务期限：2023年8月至11月（具体服务起止日期可随合同签订时间相应顺延）。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Times New Roman" w:hAnsi="Times New Roman" w:eastAsia="宋体" w:cs="Times New Roman"/>
          <w:b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highlight w:val="none"/>
          <w:lang w:val="en-US" w:eastAsia="zh-CN"/>
        </w:rPr>
        <w:t>二、建设内容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本项目包括澄城县生活垃圾填埋场、尧头垃圾填埋场封场两个子项目。其中：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澄城县生活垃圾填埋场：库容已经饱和，目前已经停止运营，库区封场面积3万m2；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尧头垃圾填埋场：设计库容20万m3，剩余库容约9万m3。由于目前澄城县生活垃圾填埋场库容已经饱和，城区生活垃圾全部运往尧头垃圾填埋场进行填埋，根据测算，该填埋场预计2023年8月达到设计库容，库区封场面积2.6万m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1.分类分级标准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根据《生活垃圾填埋场封场工程项目建设标准》（建标140-2010），生活垃圾填埋场封场工程建设规模根据填埋库区面积分为四类。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卫生填埋场建设规模按填埋库区面积分类标准为：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Ⅰ类：填埋库区面积为20万m2以上；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Ⅱ类：填埋库区面积为10-20万m2以上；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Ⅲ类：填埋库区面积为5-10万m2以上；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Ⅳ类：填埋库区面积为5万m2以下。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（注：以上规模分类含下限值不含上限值。）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本生活垃圾卫生填埋场封场分类为Ⅳ类。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2.封场处理及管理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2.1封场处理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填埋场封场工程包括地表水径流控制、排水、防渗、渗滤液收集处理、填埋气体收集处理、堆体稳定、植被类型选择及覆盖等内容，具体要求按照《生活垃圾填埋场封场工程项目建设标准》（建标140-2010）执行。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2.2封场管理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填埋场封场工程竣工验收后，要定期对地下水、渗滤液、填埋气体、大气、垃圾堆体沉降及噪声进行跟踪监测，保持渗滤液收集处理和填埋气体收集处理的正常运行，在未经专业技术部门鉴定之前，填埋场地禁止作为永久性建（构）筑物的建筑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后期尧头填埋场封场后土地选择继续征用的方式，直至修复到位后使用。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Times New Roman" w:hAnsi="Times New Roman" w:eastAsia="宋体" w:cs="Times New Roman"/>
          <w:b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highlight w:val="none"/>
          <w:lang w:val="en-US" w:eastAsia="zh-CN"/>
        </w:rPr>
        <w:t>三、项目采购内容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highlight w:val="none"/>
          <w:lang w:val="en-US" w:eastAsia="zh-CN"/>
        </w:rPr>
        <w:t>根据上述项目建设内容，采购内容主要包括垃圾填埋场封场工程的设计工作。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Times New Roman" w:hAnsi="Times New Roman" w:eastAsia="宋体" w:cs="Times New Roman"/>
          <w:b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highlight w:val="none"/>
          <w:lang w:val="en-US" w:eastAsia="zh-CN"/>
        </w:rPr>
        <w:t>四、任务要求、规范及成果文件要求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1、设计要求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设计阶段包含初步设计及施工图设计，设计文件内容应满足国家现行相关标准规范的要求，设计深度满足《市政公用工程设计文件编制深度规定》（2013年版）的要求。同时，本工程设计应遵循安全可靠、经济合理、技术可行的指导思想。主要的设计原则要求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①执行国家关于环境保护的政策，符合国家的有关法规、规范及标准。在满足国家相关标准的前提下，技术先进可靠、经济合理、对可能产生的污染源进行全面控制，防止二次污染；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②采取全面规划、科学实施的原则，使工程建设与区域的发展相协调，既保护环境，最大程度地发挥工程的社会效益和环境效益；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③为确保工程的可靠性及有效性，应尽量提高机械化水平，减轻操作人员劳动强度，改善工作条件；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④严格控制项目的投资规模，降低运行成本，做到经济合理。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2、适用规范标准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《中华人民共和国环境保护法（2014年第八次修订）》（2015年1月1日施行，主席令第9号）；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《中华人民共和国固体废物污染环境防治法（2020年4月第二次修订）》（2020年9月1日施行，主席令第43号）；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《环境卫生设施设置标准》（CJJ 27-2012）；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《城市环境卫生设施规划标准》（GB/T 50337-2018）；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《市容环卫工程项目规范》（GB 55013-2021）；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《生活垃圾卫生填埋处理技术规范》（GB 50869-2013）；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《生活垃圾卫生填埋场封场技术规范》（GB 51220-2017）；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《生活垃圾卫生填埋场防渗系统工程技术规范》（GB/T（51403-2021）；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《城市生活垃圾卫生填埋场运行维护技术规程》（CJJ（93-2011）；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《生活垃圾卫生填埋场岩土工程技术规范》（CJJ 176-2012）；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《生活垃圾填埋场封场工程项目建设标准》（建标140-2010）；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《工业企业厂界环境噪声排放标准》（GB 12348-2008）；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《建筑设计防火规范》（GB 50016-20142018年修订版））等。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3、成果文件要求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①成果文件符合国家、省及行业现行相关标准、规范和招标人要求，确保数据完整、真实准确、清晰有据。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②本项目涉及到的设计包括初步设计、施工图设计、设计总说明、总平面图、剖面图、细部详图、工程概算书及后续服务（提供施工招标图纸,施工招标配合服务、施工现场技术支持及设计变更服务、竣工验收配合服务等相关内容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TJkZGFkNTQyYzM2ODliZDkxMDdkMmVmYjI5ZjkifQ=="/>
  </w:docVars>
  <w:rsids>
    <w:rsidRoot w:val="00000000"/>
    <w:rsid w:val="3879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2023-07-11T05:46:38Z</dcterms:created>
  <dc:creator>Administrator</dc:creator>
  <cp:lastModifiedBy>钟意.</cp:lastModifiedBy>
  <dcterms:modified xsi:type="dcterms:W3CDTF">2023-07-11T05:47:05Z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55F5D1B28D2C4462A20FA18F7431ECE7_12</vt:lpwstr>
  </property>
</Properties>
</file>