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numPr>
          <w:ilvl w:val="0"/>
          <w:numId w:val="1"/>
        </w:numPr>
        <w:adjustRightInd w:val="0"/>
        <w:snapToGrid w:val="0"/>
        <w:spacing w:line="360" w:lineRule="auto"/>
        <w:ind w:firstLine="643" w:firstLineChars="200"/>
        <w:rPr>
          <w:rFonts w:ascii="宋体" w:hAnsi="宋体" w:cs="宋体"/>
        </w:rPr>
      </w:pPr>
      <w:bookmarkStart w:id="0" w:name="_Toc262"/>
      <w:bookmarkStart w:id="1" w:name="_Toc20027"/>
      <w:bookmarkStart w:id="2" w:name="_Toc2044"/>
      <w:bookmarkStart w:id="3" w:name="_Toc3021"/>
      <w:bookmarkStart w:id="4" w:name="_Toc26757"/>
      <w:bookmarkStart w:id="5" w:name="_Toc9165"/>
      <w:r>
        <w:rPr>
          <w:rFonts w:hint="eastAsia" w:ascii="宋体" w:hAnsi="宋体" w:cs="宋体"/>
        </w:rPr>
        <w:t>分</w:t>
      </w:r>
      <w:bookmarkEnd w:id="0"/>
      <w:r>
        <w:rPr>
          <w:rFonts w:hint="eastAsia" w:ascii="宋体" w:hAnsi="宋体" w:cs="宋体"/>
        </w:rPr>
        <w:t xml:space="preserve"> 采购要求</w:t>
      </w:r>
      <w:bookmarkEnd w:id="1"/>
      <w:bookmarkEnd w:id="2"/>
      <w:bookmarkEnd w:id="3"/>
      <w:bookmarkEnd w:id="4"/>
      <w:bookmarkEnd w:id="5"/>
    </w:p>
    <w:tbl>
      <w:tblPr>
        <w:tblStyle w:val="4"/>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117"/>
        <w:gridCol w:w="454"/>
        <w:gridCol w:w="454"/>
        <w:gridCol w:w="5386"/>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61"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编码</w:t>
            </w:r>
          </w:p>
        </w:tc>
        <w:tc>
          <w:tcPr>
            <w:tcW w:w="1117"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项目内容</w:t>
            </w:r>
          </w:p>
        </w:tc>
        <w:tc>
          <w:tcPr>
            <w:tcW w:w="454"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w:t>
            </w:r>
          </w:p>
        </w:tc>
        <w:tc>
          <w:tcPr>
            <w:tcW w:w="454"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tc>
        <w:tc>
          <w:tcPr>
            <w:tcW w:w="5386"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技术参数/功能要求</w:t>
            </w:r>
          </w:p>
        </w:tc>
        <w:tc>
          <w:tcPr>
            <w:tcW w:w="1048"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61"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459" w:type="dxa"/>
            <w:gridSpan w:val="5"/>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661"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117"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违停采集平台</w:t>
            </w:r>
          </w:p>
        </w:tc>
        <w:tc>
          <w:tcPr>
            <w:tcW w:w="454"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454"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386" w:type="dxa"/>
            <w:shd w:val="clear" w:color="000000" w:fill="FFFFFF"/>
            <w:noWrap w:val="0"/>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采集管理平台需要支持并包含罚单管理、执法单位管理、执法人员管理、执法设备管理、信息采集上报等功能：</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1、违停信息登记录入系统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2、违停信息批量识别系统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3、待审核违停管理模块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4、已审核违停管理模块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5、已撤销违停管理模块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6、已暂缓违停管理模块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7、违停告知单管理系统</w:t>
            </w:r>
          </w:p>
        </w:tc>
        <w:tc>
          <w:tcPr>
            <w:tcW w:w="1048"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1年运维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jc w:val="center"/>
        </w:trPr>
        <w:tc>
          <w:tcPr>
            <w:tcW w:w="661"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117"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违停审核平台</w:t>
            </w:r>
          </w:p>
        </w:tc>
        <w:tc>
          <w:tcPr>
            <w:tcW w:w="454"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454"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386" w:type="dxa"/>
            <w:shd w:val="clear" w:color="000000" w:fill="FFFFFF"/>
            <w:noWrap w:val="0"/>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审核功能需要满足系统审核和人工审核。支持数据批量下载、上传功能，将违章数据下载后，获取车辆及车主信息，反馈至执法局。执法局将获取到信息，经过系统处理后形成完整违法记录进行保存，需包含以下子系统和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1、待审核违停信息管理模块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2、已通过违停信息管理模块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3、已暂缓违停信息管理模块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4、已撤销违停信息管理模块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5、已上报违停管信息理模块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6、错误违停信息纠正系统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7、违停信息变更审批系统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8、违停车辆一户式查询系统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9、执法设备采集查询系统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10、重复贴条自动预警系统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11、多次违停车辆自动预警系统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12、首违免罚自动识别模块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13、首违免罚申请审核模块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14、首违免罚确认归档模块</w:t>
            </w:r>
          </w:p>
        </w:tc>
        <w:tc>
          <w:tcPr>
            <w:tcW w:w="1048"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1年运维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1"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117"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违停管理平台</w:t>
            </w:r>
          </w:p>
        </w:tc>
        <w:tc>
          <w:tcPr>
            <w:tcW w:w="454"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454"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386" w:type="dxa"/>
            <w:shd w:val="clear" w:color="000000" w:fill="FFFFFF"/>
            <w:noWrap w:val="0"/>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违停管理平台需要支持对违停告知单、执法单位、执法人员、违法信息采集的设备等进行统一管理，通过有权限的后台帐号可实现对违停告知书入库录入、入库录入人、入库时间等信息的录入，修改和删除等功能。需要包含以下子系统和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1、未完善违停信息管理模块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2、已完善违停信息管理模块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3、处罚决定书自动生成违停系统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4、待邮寄处罚决定书管理模块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5、已送达处罚决定书管理模块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6、邮寄未送达违停管理模块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7、媒体公告送达违停管理模块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8、已短信催告违停管理模块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9、催告到期违停管理模块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10、法院强制执行违停管理模块</w:t>
            </w:r>
            <w:r>
              <w:rPr>
                <w:rFonts w:hint="eastAsia" w:ascii="宋体" w:hAnsi="宋体" w:eastAsia="宋体" w:cs="宋体"/>
                <w:sz w:val="24"/>
                <w:szCs w:val="24"/>
                <w:lang w:val="en-US" w:eastAsia="zh-CN"/>
              </w:rPr>
              <w:tab/>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11、已缴费违停车辆管理模块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12、申辩成功处罚管理模块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13、复议成功处罚管理模块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14、未缴费违车辆停实时排名预警系统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15、车主信息数据库</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16、企事业单位违停管理系统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17、违停管理操作痕迹追溯模块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18、短信追缴管理模块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19、执法文书模版管理模块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20、处理办结违停案件卷宗一键生成模块与财政非税系统对接</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21、▲供应商所投产品生产商具有城管车辆违停执法系统软件著作权以证明供应商响应的真实性</w:t>
            </w:r>
          </w:p>
        </w:tc>
        <w:tc>
          <w:tcPr>
            <w:tcW w:w="1048"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1年运维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661"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1117"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违停处理平台</w:t>
            </w:r>
          </w:p>
        </w:tc>
        <w:tc>
          <w:tcPr>
            <w:tcW w:w="454"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454"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386" w:type="dxa"/>
            <w:shd w:val="clear" w:color="000000" w:fill="FFFFFF"/>
            <w:noWrap w:val="0"/>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需要实现无现金支付、移动支付等支付方式，接入微信及线下网点现金支付等相关支付方式，并提供发票登记功能等。需要包含以下子系统和模块：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1、处罚决定书填开打印模块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2、收款开票管理系统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3、已开处罚决定书管理模块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4、申请回退决定书管理模块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5、车主身份证信息智能识别系统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6、违停车辆查询匹配系统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7、违停车辆处理状态查询系统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8、固定证据违停处理成功证据解锁模块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9、符合条件违停加处罚款免除模块</w:t>
            </w:r>
          </w:p>
        </w:tc>
        <w:tc>
          <w:tcPr>
            <w:tcW w:w="1048"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1年运维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61"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117"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申辩复议中心</w:t>
            </w:r>
          </w:p>
        </w:tc>
        <w:tc>
          <w:tcPr>
            <w:tcW w:w="454"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454"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386" w:type="dxa"/>
            <w:shd w:val="clear" w:color="000000" w:fill="FFFFFF"/>
            <w:noWrap w:val="0"/>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系统需要实现申辩登记，申辩结果处理，申辩记录查询。实现行政复议登记，行政复议结果处理，行政复议记录查询等，需满足以下子系统和模块：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1、申辩登记处理系统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2、未办理申辩查询系统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3、已办理申辩登记管理系统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4、行政复议登记处理系统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5、行政复议档案管理系统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6、诉讼案件管理系统</w:t>
            </w:r>
          </w:p>
        </w:tc>
        <w:tc>
          <w:tcPr>
            <w:tcW w:w="1048"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1年运维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1"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1117"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数据分析中心</w:t>
            </w:r>
          </w:p>
        </w:tc>
        <w:tc>
          <w:tcPr>
            <w:tcW w:w="454"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454"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386" w:type="dxa"/>
            <w:shd w:val="clear" w:color="000000" w:fill="FFFFFF"/>
            <w:noWrap w:val="0"/>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需要支持多维度信息统计功能，支持对完善的有效信息进行分类自动统计。实现违章信息按照执法单位、处理状态、日期等分类统计功能。并支持将统计数据实时推送至指挥中心大屏，便于直观及时查看，尽早发现问题，解决问题，具体包含以下子系统和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1、短信自动发送管理系统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2、短信下发实时跟踪汇总</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3、违停采集汇总管理模块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4、执法队员单人数据查询系统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5、录入人数据汇总查询系统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6、部门数据汇总查询系统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7、罚款金额实时统计查询系统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8、缴款金额按执法人员统计系统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9、缴款金额分单位统计系统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10、缴款金额日汇总模块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11、处罚决定书统计模块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12、申辩复议撤销统计模块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13、申诉统计管理模块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14、队员行走轨迹及实时定位系统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15、短信内容模版编辑修改模块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16、审核人员审核工作量汇总模块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17、电子决定书送达记录分析模块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18、▲供应商所投产品生产商具有多维大数据分析软件软件著作权以证明供应商响应的真实性</w:t>
            </w:r>
          </w:p>
        </w:tc>
        <w:tc>
          <w:tcPr>
            <w:tcW w:w="1048"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1年运维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61"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1117"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违停追缴</w:t>
            </w:r>
          </w:p>
        </w:tc>
        <w:tc>
          <w:tcPr>
            <w:tcW w:w="454"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454"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386" w:type="dxa"/>
            <w:shd w:val="clear" w:color="000000" w:fill="FFFFFF"/>
            <w:noWrap w:val="0"/>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需要满足对于长期不处理违停的车辆进行自动追缴与人工追缴相结合的模式进行追缴处罚。对系统中产生的数据进行分析汇总，符合追缴条件的车辆先自动进行追缴，自动追缴无效时在系统中自动预警，由人工介入进行人工手段进行追缴。具体应包含以下子系统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1、超期违停短信自动提醒模块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2、强制执行事先告知书电子送达功能</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3、处罚决定书电子送达功能</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4、行政决定履行催告书送达</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5、滞纳金生成条件及自动计费功能</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6、屡次违停车辆聚集地分析模块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7、未处理违停车辆排行模块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8、自动追缴手段成效分析模块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9、人工追缴手段证据生成模块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10、人工追缴成效分析模块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11、符合追缴条件车辆统计模块</w:t>
            </w:r>
          </w:p>
        </w:tc>
        <w:tc>
          <w:tcPr>
            <w:tcW w:w="1048"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1年运维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661"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1117"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非诉执行</w:t>
            </w:r>
          </w:p>
        </w:tc>
        <w:tc>
          <w:tcPr>
            <w:tcW w:w="454"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454"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386" w:type="dxa"/>
            <w:shd w:val="clear" w:color="000000" w:fill="FFFFFF"/>
            <w:noWrap w:val="0"/>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对自动追缴及人工追缴手段均无效的违停车辆，该系统应提供了与法院配合实施非诉讼强制执行的功能。具体包含如下功能子系统：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1、符合非诉执行车辆提醒统计模块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2、非诉执行车辆证据链管理模块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3、非诉执行车主信息管理模块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4、非诉执行案件卷宗生成模块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5、非诉执行过程状态跟踪模块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6、非诉执行成功车辆信息同步模块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7、非诉执行法院所需材料一键导出功能。</w:t>
            </w:r>
          </w:p>
        </w:tc>
        <w:tc>
          <w:tcPr>
            <w:tcW w:w="1048"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1年</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1"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1117"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指挥中心调度系统</w:t>
            </w:r>
          </w:p>
        </w:tc>
        <w:tc>
          <w:tcPr>
            <w:tcW w:w="454"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454"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386" w:type="dxa"/>
            <w:shd w:val="clear" w:color="000000" w:fill="FFFFFF"/>
            <w:noWrap w:val="0"/>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违停车辆管理指挥中心系统需要涵盖指挥中心大屏展示系统及GIS地图系统。支持对接实时抓拍及城市道路监控设备，便于领导查看指挥城市停车管理及治理工作，为城市停车治理提供决策支持，具体包含以下子系统和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1、违停数据汇总分析系统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2、执法进度数据实时轮播系统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3、队员执法状态及位置反馈系统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4、缴费状况实时汇总分析系统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5、违法高发区域预警系统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6、执法设备远程管理调度模块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7、远程视频监控管理系统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8、违停执法成效趋势分析模块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9、违停执法范围内案件高发地GIS展示模块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10、分时段违停案件高发地GIS标注模块</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供应商所投产品生产商具有可视化动态展示平台软件著作权以证明供应商响应的真实性</w:t>
            </w:r>
          </w:p>
        </w:tc>
        <w:tc>
          <w:tcPr>
            <w:tcW w:w="1048"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1年</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61"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8459" w:type="dxa"/>
            <w:gridSpan w:val="5"/>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执法终端及软件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661"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1117"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执法终端</w:t>
            </w:r>
          </w:p>
        </w:tc>
        <w:tc>
          <w:tcPr>
            <w:tcW w:w="454"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454"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5386" w:type="dxa"/>
            <w:shd w:val="clear" w:color="000000" w:fill="FFFFFF"/>
            <w:noWrap w:val="0"/>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执法终端参数</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1、整机尺寸:</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≤200*90*50mm</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2、整机重量:</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≤550g</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3、显示屏不低于5.2寸，能达到IPS LTPS FHD 1920x1080分辨率，支持多点触控，支持手套或湿手操作。</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4、电池容量:可充电锂聚合物电池不低于8000mAh，连续使用时间不低于12小时，待机时间不低于7天。</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5、扩展卡槽:</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不少于2个卡槽 (支持ISO7816标准)，其中有1个SIM 卡槽，一个SIM与TF二合一卡槽。</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6、通讯接口:USB 2.0 Type-C, OTG</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带有车牌扫描快捷键</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传感器:重力传感器，光线传感器，距离传感器，振动马达</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7、CPU:</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主频不小于 1.45GHz 四核：RAM+ROM:≥2GB+16GB</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8、扩展内存:</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MicroSD (TF)卡可扩展至128GB</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9、工作温度:-20°C至50°C</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10、储存温度:</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-40°C至70°C</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11、环境湿度:</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5%RH - 95%RH（无凝结）</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12、静电放电:</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±15KV空气放电，±6KV接触放电</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13、WLAN:</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支持IEEE802.11 a/b/g/n协议, (2.4G/5G双频)；内置天线</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14、WWAN（四核）:</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2G: 900/1800MHz</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15、3G: 900/1900/2000/2100MHz</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16、4G: TDD-LTE: B38, B39, B40, B41</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FDD-LTE: B1, B3, B5</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17、蓝牙:</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Bluetooth 4.0, BLE</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 GNSS:</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集成GPS，北斗， GLONASS，内置天线，支持 AGPS</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19、打印速度:不低于 85mm/s</w:t>
            </w:r>
          </w:p>
        </w:tc>
        <w:tc>
          <w:tcPr>
            <w:tcW w:w="1048"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1年质保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61"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1117"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执法终端软件</w:t>
            </w:r>
          </w:p>
        </w:tc>
        <w:tc>
          <w:tcPr>
            <w:tcW w:w="454"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454"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5386" w:type="dxa"/>
            <w:shd w:val="clear" w:color="000000" w:fill="FFFFFF"/>
            <w:noWrap w:val="0"/>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软件与移动执法手持终端配套</w:t>
            </w:r>
          </w:p>
        </w:tc>
        <w:tc>
          <w:tcPr>
            <w:tcW w:w="1048"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1年运维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61"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w:t>
            </w:r>
          </w:p>
        </w:tc>
        <w:tc>
          <w:tcPr>
            <w:tcW w:w="1117" w:type="dxa"/>
            <w:shd w:val="clear" w:color="000000" w:fill="FFFFFF"/>
            <w:noWrap w:val="0"/>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信息采集功能</w:t>
            </w:r>
          </w:p>
        </w:tc>
        <w:tc>
          <w:tcPr>
            <w:tcW w:w="454"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p>
        </w:tc>
        <w:tc>
          <w:tcPr>
            <w:tcW w:w="454"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p>
        </w:tc>
        <w:tc>
          <w:tcPr>
            <w:tcW w:w="5386" w:type="dxa"/>
            <w:shd w:val="clear" w:color="000000" w:fill="FFFFFF"/>
            <w:noWrap w:val="0"/>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1.违章搜索：支持输入车牌号搜索查询违章信息；</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违章录入：可通过扫描智能识别车牌，并自动录入，要求无需拍照1秒内识别出车牌号码、车牌颜色、违停地址信息，同时上报数据至违停执法管理系统中。并能自动识别车牌颜色，记录违章地点、违章类型、违章时间等信息；可人工选择是否拖车；违章照片拍照自动上传，可上传照片不低于50张，该功能要求中标后由采购单位检测，如满足不了功能需求，采购单位可取消其中标资格。</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3.实现违停车辆信息采集上报功能。</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4.依据“一事不二罚”原则，实现对执法队员自动提醒功能</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5.实现对违法逃逸车辆自动告警功能</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6.实现对追缴无效车辆自动告警功能</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7.实现对车辆违停实时统计功能</w:t>
            </w:r>
          </w:p>
        </w:tc>
        <w:tc>
          <w:tcPr>
            <w:tcW w:w="1048"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661"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2.2.2</w:t>
            </w:r>
          </w:p>
        </w:tc>
        <w:tc>
          <w:tcPr>
            <w:tcW w:w="1117"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拖车管理</w:t>
            </w:r>
          </w:p>
        </w:tc>
        <w:tc>
          <w:tcPr>
            <w:tcW w:w="454"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p>
        </w:tc>
        <w:tc>
          <w:tcPr>
            <w:tcW w:w="454"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p>
        </w:tc>
        <w:tc>
          <w:tcPr>
            <w:tcW w:w="5386" w:type="dxa"/>
            <w:shd w:val="clear" w:color="000000" w:fill="FFFFFF"/>
            <w:noWrap w:val="0"/>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1.拖车查询：要求支持输入车牌号搜索查询被拖车辆信息，包括车牌号、违停位置、号牌颜色、车架号、决定书编号、违停原因、违停时间、执法状态、照片信息等信息；</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2.拖车放行：支持对违停执法管理系统中已缴费的被拖违停车辆的一键放行及放行证据采集，该功能要求中标后由采购单位检测，如满足不了功能需求，采购单位可取消其中标资格。</w:t>
            </w:r>
          </w:p>
        </w:tc>
        <w:tc>
          <w:tcPr>
            <w:tcW w:w="1048"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661"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2.2.3</w:t>
            </w:r>
          </w:p>
        </w:tc>
        <w:tc>
          <w:tcPr>
            <w:tcW w:w="1117"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违章查询</w:t>
            </w:r>
          </w:p>
        </w:tc>
        <w:tc>
          <w:tcPr>
            <w:tcW w:w="454"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p>
        </w:tc>
        <w:tc>
          <w:tcPr>
            <w:tcW w:w="454"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p>
        </w:tc>
        <w:tc>
          <w:tcPr>
            <w:tcW w:w="5386" w:type="dxa"/>
            <w:shd w:val="clear" w:color="000000" w:fill="FFFFFF"/>
            <w:noWrap w:val="0"/>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1.车牌扫描查询：要求支持扫描车牌查询违章；</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2.支持联合执法时能够3秒内展示指定查询车辆的违停信息到设备端，该功能要求中标后由采购单位检测，如满足不了功能需求，采购单位可取消其中标资格。</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查询记录：要求支持查询记录查看，可查看查询时间，保证查询记录可追溯</w:t>
            </w:r>
          </w:p>
        </w:tc>
        <w:tc>
          <w:tcPr>
            <w:tcW w:w="1048"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61"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2.2.4</w:t>
            </w:r>
          </w:p>
        </w:tc>
        <w:tc>
          <w:tcPr>
            <w:tcW w:w="1117"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被拖车辆统计</w:t>
            </w:r>
          </w:p>
        </w:tc>
        <w:tc>
          <w:tcPr>
            <w:tcW w:w="454"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p>
        </w:tc>
        <w:tc>
          <w:tcPr>
            <w:tcW w:w="454"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p>
        </w:tc>
        <w:tc>
          <w:tcPr>
            <w:tcW w:w="5386" w:type="dxa"/>
            <w:shd w:val="clear" w:color="000000" w:fill="FFFFFF"/>
            <w:noWrap w:val="0"/>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支持展示违停执法管理系统中拖车数据汇总统计功能，该功能要求中标后由采购单位检测，如满足不了功能需求，采购单位可取消其中标资格。</w:t>
            </w:r>
          </w:p>
        </w:tc>
        <w:tc>
          <w:tcPr>
            <w:tcW w:w="1048"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61"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2.2.5</w:t>
            </w:r>
          </w:p>
        </w:tc>
        <w:tc>
          <w:tcPr>
            <w:tcW w:w="1117"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固定证据管理</w:t>
            </w:r>
          </w:p>
        </w:tc>
        <w:tc>
          <w:tcPr>
            <w:tcW w:w="454"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p>
        </w:tc>
        <w:tc>
          <w:tcPr>
            <w:tcW w:w="454"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p>
        </w:tc>
        <w:tc>
          <w:tcPr>
            <w:tcW w:w="5386" w:type="dxa"/>
            <w:shd w:val="clear" w:color="000000" w:fill="FFFFFF"/>
            <w:noWrap w:val="0"/>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1.对执法终端登记的采取固定证据手段的违停进行查询</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2.对已固定证据违停处理完成后解锁证据功能</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3.自动接收固定证据违停处理成功提醒功能</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4.可实现终端对车辆完成电话采集功能。</w:t>
            </w:r>
          </w:p>
        </w:tc>
        <w:tc>
          <w:tcPr>
            <w:tcW w:w="1048"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61"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2.2.6</w:t>
            </w:r>
          </w:p>
        </w:tc>
        <w:tc>
          <w:tcPr>
            <w:tcW w:w="1117"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兼容性</w:t>
            </w:r>
          </w:p>
        </w:tc>
        <w:tc>
          <w:tcPr>
            <w:tcW w:w="454"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w:t>
            </w:r>
          </w:p>
        </w:tc>
        <w:tc>
          <w:tcPr>
            <w:tcW w:w="454"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w:t>
            </w:r>
          </w:p>
        </w:tc>
        <w:tc>
          <w:tcPr>
            <w:tcW w:w="5386"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1、能够实现与违停执法管理平台系统统一身份认证。</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2、系统对接时有能力获取违停执法管理平台系统数据加密使用方式，完成加密数据的交换和传输。</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3、实现与违停执法管理平台系统对接，实现数据实时传输。</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4、适配违停执法管理系统的数据传输协议要求</w:t>
            </w:r>
          </w:p>
        </w:tc>
        <w:tc>
          <w:tcPr>
            <w:tcW w:w="1048"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61"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117"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非税系统对接</w:t>
            </w:r>
          </w:p>
        </w:tc>
        <w:tc>
          <w:tcPr>
            <w:tcW w:w="454"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454"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386" w:type="dxa"/>
            <w:shd w:val="clear" w:color="000000" w:fill="FFFFFF"/>
            <w:noWrap w:val="0"/>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系统需要实现与财政非税收入的内网系统的数据互通，违停罚没收入直接入账到非税专户。收款成功后自动开具“非税收入一般缴款书（电子）”票据信息。</w:t>
            </w:r>
          </w:p>
        </w:tc>
        <w:tc>
          <w:tcPr>
            <w:tcW w:w="1048"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61"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117"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微信公众号</w:t>
            </w:r>
          </w:p>
        </w:tc>
        <w:tc>
          <w:tcPr>
            <w:tcW w:w="454"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454"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386" w:type="dxa"/>
            <w:shd w:val="clear" w:color="000000" w:fill="FFFFFF"/>
            <w:noWrap w:val="0"/>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微信公众号需要满足以下功能</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1.车牌绑定功能（每人最多可以绑定4辆车牌）。</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2.身份证及行车证AI识别功能。</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3.代缴功能。</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4.投诉举报功能（可投诉举报车辆乱停乱放；也可以扩展到多个方面：如噪音污染、违法违建、扬尘污染、市容环境等）。</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5.事件举报结果查询功能。</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6.处罚决定书下载功能。</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7.常见问题解答功能。</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8.办理窗口点查询。</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9.票据领取点查询。</w:t>
            </w:r>
          </w:p>
        </w:tc>
        <w:tc>
          <w:tcPr>
            <w:tcW w:w="1048"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1年运维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61" w:type="dxa"/>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8459" w:type="dxa"/>
            <w:gridSpan w:val="5"/>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云资源服务器（租用）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61" w:type="dxa"/>
            <w:shd w:val="clear" w:color="000000" w:fill="auto"/>
            <w:noWrap w:val="0"/>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w:t>
            </w:r>
          </w:p>
        </w:tc>
        <w:tc>
          <w:tcPr>
            <w:tcW w:w="1117" w:type="dxa"/>
            <w:shd w:val="clear" w:color="000000" w:fill="auto"/>
            <w:noWrap w:val="0"/>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应用服务器</w:t>
            </w:r>
          </w:p>
        </w:tc>
        <w:tc>
          <w:tcPr>
            <w:tcW w:w="454" w:type="dxa"/>
            <w:shd w:val="clear" w:color="000000" w:fill="auto"/>
            <w:noWrap w:val="0"/>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454" w:type="dxa"/>
            <w:shd w:val="clear" w:color="000000" w:fill="auto"/>
            <w:noWrap w:val="0"/>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386" w:type="dxa"/>
            <w:shd w:val="clear" w:color="000000" w:fill="auto"/>
            <w:noWrap w:val="0"/>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CPU：8核</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内存：16GB</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系统盘：200G</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数据盘：1000G</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WindowsServer2012操作系统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20M网络外网带宽</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需要外网访问独立IP</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不低于前述要求；</w:t>
            </w:r>
          </w:p>
        </w:tc>
        <w:tc>
          <w:tcPr>
            <w:tcW w:w="1048" w:type="dxa"/>
            <w:vMerge w:val="restart"/>
            <w:shd w:val="clear" w:color="000000" w:fill="FFFFFF"/>
            <w:noWrap/>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按1年租期报价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661" w:type="dxa"/>
            <w:shd w:val="clear" w:color="000000" w:fill="auto"/>
            <w:noWrap w:val="0"/>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w:t>
            </w:r>
          </w:p>
        </w:tc>
        <w:tc>
          <w:tcPr>
            <w:tcW w:w="1117" w:type="dxa"/>
            <w:shd w:val="clear" w:color="000000" w:fill="auto"/>
            <w:noWrap w:val="0"/>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数据库服务器</w:t>
            </w:r>
          </w:p>
        </w:tc>
        <w:tc>
          <w:tcPr>
            <w:tcW w:w="454" w:type="dxa"/>
            <w:shd w:val="clear" w:color="000000" w:fill="auto"/>
            <w:noWrap w:val="0"/>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454" w:type="dxa"/>
            <w:shd w:val="clear" w:color="000000" w:fill="auto"/>
            <w:noWrap w:val="0"/>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386" w:type="dxa"/>
            <w:shd w:val="clear" w:color="000000" w:fill="auto"/>
            <w:noWrap w:val="0"/>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CPU：8核</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内存：16GB</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系统盘：200G</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数据盘：500G</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WindowsServer2014操作系统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不低于前述要求；</w:t>
            </w:r>
          </w:p>
        </w:tc>
        <w:tc>
          <w:tcPr>
            <w:tcW w:w="1048" w:type="dxa"/>
            <w:vMerge w:val="continue"/>
            <w:noWrap w:val="0"/>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61" w:type="dxa"/>
            <w:shd w:val="clear" w:color="000000" w:fill="auto"/>
            <w:noWrap w:val="0"/>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w:t>
            </w:r>
          </w:p>
        </w:tc>
        <w:tc>
          <w:tcPr>
            <w:tcW w:w="1117" w:type="dxa"/>
            <w:shd w:val="clear" w:color="000000" w:fill="auto"/>
            <w:noWrap w:val="0"/>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备份服务器</w:t>
            </w:r>
          </w:p>
        </w:tc>
        <w:tc>
          <w:tcPr>
            <w:tcW w:w="454" w:type="dxa"/>
            <w:shd w:val="clear" w:color="000000" w:fill="auto"/>
            <w:noWrap w:val="0"/>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454" w:type="dxa"/>
            <w:shd w:val="clear" w:color="000000" w:fill="auto"/>
            <w:noWrap w:val="0"/>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386" w:type="dxa"/>
            <w:shd w:val="clear" w:color="000000" w:fill="auto"/>
            <w:noWrap w:val="0"/>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CPU：8核</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内存：16GB</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系统盘：200G</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数据盘：2000G</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WindowsServer2014操作系统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不低于前述要求；</w:t>
            </w:r>
          </w:p>
        </w:tc>
        <w:tc>
          <w:tcPr>
            <w:tcW w:w="1048" w:type="dxa"/>
            <w:vMerge w:val="continue"/>
            <w:noWrap w:val="0"/>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61" w:type="dxa"/>
            <w:shd w:val="clear" w:color="000000" w:fill="auto"/>
            <w:noWrap w:val="0"/>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117" w:type="dxa"/>
            <w:shd w:val="clear" w:color="000000" w:fill="auto"/>
            <w:noWrap w:val="0"/>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执法终端通讯流量卡</w:t>
            </w:r>
          </w:p>
        </w:tc>
        <w:tc>
          <w:tcPr>
            <w:tcW w:w="454" w:type="dxa"/>
            <w:shd w:val="clear" w:color="000000" w:fill="auto"/>
            <w:noWrap w:val="0"/>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张</w:t>
            </w:r>
          </w:p>
        </w:tc>
        <w:tc>
          <w:tcPr>
            <w:tcW w:w="454" w:type="dxa"/>
            <w:shd w:val="clear" w:color="000000" w:fill="auto"/>
            <w:noWrap w:val="0"/>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5386" w:type="dxa"/>
            <w:shd w:val="clear" w:color="000000" w:fill="auto"/>
            <w:noWrap w:val="0"/>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每月每张流量不小于20G</w:t>
            </w:r>
          </w:p>
        </w:tc>
        <w:tc>
          <w:tcPr>
            <w:tcW w:w="1048" w:type="dxa"/>
            <w:noWrap w:val="0"/>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61" w:type="dxa"/>
            <w:shd w:val="clear" w:color="000000" w:fill="auto"/>
            <w:noWrap w:val="0"/>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117" w:type="dxa"/>
            <w:shd w:val="clear" w:color="000000" w:fill="auto"/>
            <w:noWrap w:val="0"/>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短信平台</w:t>
            </w:r>
          </w:p>
        </w:tc>
        <w:tc>
          <w:tcPr>
            <w:tcW w:w="454" w:type="dxa"/>
            <w:shd w:val="clear" w:color="000000" w:fill="auto"/>
            <w:noWrap w:val="0"/>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454" w:type="dxa"/>
            <w:shd w:val="clear" w:color="000000" w:fill="auto"/>
            <w:noWrap w:val="0"/>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386" w:type="dxa"/>
            <w:shd w:val="clear" w:color="000000" w:fill="auto"/>
            <w:noWrap w:val="0"/>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实现与系统平台对接，用于通知违停车主，不低于40万条，用不完，可延续到第二年</w:t>
            </w:r>
          </w:p>
        </w:tc>
        <w:tc>
          <w:tcPr>
            <w:tcW w:w="1048" w:type="dxa"/>
            <w:noWrap w:val="0"/>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p>
        </w:tc>
      </w:tr>
    </w:tbl>
    <w:p>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5"/>
      <w:numFmt w:val="chineseCounting"/>
      <w:suff w:val="nothing"/>
      <w:lvlText w:val="第%1部"/>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4NzMwMGM4OWNlZmI0YWNhYjcxOGUyNDQwMjVmNWYifQ=="/>
  </w:docVars>
  <w:rsids>
    <w:rsidRoot w:val="05CA41E1"/>
    <w:rsid w:val="05CA4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1"/>
    <w:basedOn w:val="1"/>
    <w:next w:val="1"/>
    <w:qFormat/>
    <w:uiPriority w:val="0"/>
    <w:pPr>
      <w:keepNext/>
      <w:keepLines/>
      <w:spacing w:line="576" w:lineRule="auto"/>
      <w:jc w:val="center"/>
      <w:outlineLvl w:val="0"/>
    </w:pPr>
    <w:rPr>
      <w:rFonts w:ascii="Times New Roman" w:hAnsi="Times New Roman"/>
      <w:b/>
      <w:kern w:val="44"/>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4140</Words>
  <Characters>4597</Characters>
  <Lines>0</Lines>
  <Paragraphs>0</Paragraphs>
  <TotalTime>0</TotalTime>
  <ScaleCrop>false</ScaleCrop>
  <LinksUpToDate>false</LinksUpToDate>
  <CharactersWithSpaces>4645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2023-05-18T04:41:00Z</dcterms:created>
  <dc:creator>方木</dc:creator>
  <cp:lastModifiedBy>方木</cp:lastModifiedBy>
  <dcterms:modified xsi:type="dcterms:W3CDTF">2023-05-18T04:41:35Z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E35460F94F0F47D5909092D26B443C5D_11</vt:lpwstr>
  </property>
</Properties>
</file>