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720"/>
        <w:rPr>
          <w:rFonts w:hint="eastAsia" w:ascii="仿宋" w:hAnsi="仿宋" w:eastAsia="仿宋" w:cs="仿宋"/>
          <w:b/>
          <w:sz w:val="28"/>
          <w:szCs w:val="28"/>
          <w:highlight w:val="none"/>
          <w:bdr w:val="single" w:color="auto" w:sz="4" w:space="0"/>
          <w:shd w:val="pct10" w:color="auto" w:fill="FFFFFF"/>
        </w:rPr>
      </w:pPr>
      <w:r>
        <w:rPr>
          <w:rFonts w:hint="eastAsia" w:ascii="仿宋" w:hAnsi="仿宋" w:eastAsia="仿宋" w:cs="仿宋"/>
          <w:b/>
          <w:sz w:val="28"/>
          <w:szCs w:val="28"/>
          <w:highlight w:val="none"/>
          <w:bdr w:val="single" w:color="auto" w:sz="4" w:space="0"/>
          <w:shd w:val="pct10" w:color="auto" w:fill="FFFFFF"/>
        </w:rPr>
        <w:drawing>
          <wp:anchor distT="0" distB="0" distL="114300" distR="114300" simplePos="0" relativeHeight="251659264" behindDoc="0" locked="0" layoutInCell="1" allowOverlap="1">
            <wp:simplePos x="0" y="0"/>
            <wp:positionH relativeFrom="column">
              <wp:posOffset>20955</wp:posOffset>
            </wp:positionH>
            <wp:positionV relativeFrom="paragraph">
              <wp:posOffset>-635</wp:posOffset>
            </wp:positionV>
            <wp:extent cx="2140585" cy="456565"/>
            <wp:effectExtent l="0" t="0" r="12065" b="635"/>
            <wp:wrapNone/>
            <wp:docPr id="1" name="图片 1" descr="广联达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联达logo02"/>
                    <pic:cNvPicPr>
                      <a:picLocks noChangeAspect="1"/>
                    </pic:cNvPicPr>
                  </pic:nvPicPr>
                  <pic:blipFill>
                    <a:blip r:embed="rId14" cstate="print"/>
                    <a:stretch>
                      <a:fillRect/>
                    </a:stretch>
                  </pic:blipFill>
                  <pic:spPr>
                    <a:xfrm>
                      <a:off x="0" y="0"/>
                      <a:ext cx="2140585" cy="456565"/>
                    </a:xfrm>
                    <a:prstGeom prst="rect">
                      <a:avLst/>
                    </a:prstGeom>
                  </pic:spPr>
                </pic:pic>
              </a:graphicData>
            </a:graphic>
          </wp:anchor>
        </w:drawing>
      </w:r>
    </w:p>
    <w:p>
      <w:pPr>
        <w:rPr>
          <w:rFonts w:hint="eastAsia" w:ascii="仿宋" w:hAnsi="仿宋" w:eastAsia="仿宋" w:cs="仿宋"/>
          <w:b/>
          <w:sz w:val="36"/>
          <w:szCs w:val="36"/>
          <w:highlight w:val="none"/>
        </w:rPr>
      </w:pPr>
    </w:p>
    <w:p>
      <w:pPr>
        <w:jc w:val="right"/>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 xml:space="preserve">                    项目编号:</w:t>
      </w:r>
      <w:r>
        <w:rPr>
          <w:rFonts w:hint="eastAsia" w:ascii="仿宋" w:hAnsi="仿宋" w:eastAsia="仿宋" w:cs="仿宋"/>
          <w:b/>
          <w:sz w:val="36"/>
          <w:szCs w:val="36"/>
          <w:highlight w:val="none"/>
          <w:lang w:eastAsia="zh-CN"/>
        </w:rPr>
        <w:t xml:space="preserve">GLD2023-039Z </w:t>
      </w:r>
    </w:p>
    <w:p>
      <w:pPr>
        <w:tabs>
          <w:tab w:val="left" w:pos="7080"/>
        </w:tabs>
        <w:spacing w:line="580" w:lineRule="exact"/>
        <w:rPr>
          <w:rFonts w:hint="eastAsia" w:ascii="仿宋" w:hAnsi="仿宋" w:eastAsia="仿宋" w:cs="仿宋"/>
          <w:bCs/>
          <w:spacing w:val="20"/>
          <w:kern w:val="0"/>
          <w:sz w:val="32"/>
          <w:szCs w:val="32"/>
          <w:highlight w:val="none"/>
        </w:rPr>
      </w:pPr>
    </w:p>
    <w:p>
      <w:pPr>
        <w:tabs>
          <w:tab w:val="left" w:pos="7080"/>
        </w:tabs>
        <w:spacing w:line="580" w:lineRule="exact"/>
        <w:rPr>
          <w:rFonts w:hint="eastAsia" w:ascii="仿宋" w:hAnsi="仿宋" w:eastAsia="仿宋" w:cs="仿宋"/>
          <w:bCs/>
          <w:spacing w:val="20"/>
          <w:kern w:val="0"/>
          <w:sz w:val="32"/>
          <w:szCs w:val="32"/>
          <w:highlight w:val="none"/>
        </w:rPr>
      </w:pPr>
    </w:p>
    <w:p>
      <w:pPr>
        <w:tabs>
          <w:tab w:val="left" w:pos="7080"/>
        </w:tabs>
        <w:spacing w:beforeLines="50" w:line="800" w:lineRule="exact"/>
        <w:jc w:val="center"/>
        <w:rPr>
          <w:rFonts w:hint="eastAsia" w:ascii="仿宋" w:hAnsi="仿宋" w:eastAsia="仿宋" w:cs="仿宋"/>
          <w:b/>
          <w:bCs/>
          <w:spacing w:val="20"/>
          <w:kern w:val="0"/>
          <w:sz w:val="48"/>
          <w:szCs w:val="48"/>
          <w:highlight w:val="none"/>
          <w:lang w:val="en-US" w:eastAsia="zh-CN"/>
        </w:rPr>
      </w:pPr>
      <w:r>
        <w:rPr>
          <w:rFonts w:hint="eastAsia" w:ascii="仿宋" w:hAnsi="仿宋" w:eastAsia="仿宋" w:cs="仿宋"/>
          <w:b/>
          <w:bCs/>
          <w:i w:val="0"/>
          <w:iCs w:val="0"/>
          <w:spacing w:val="28"/>
          <w:kern w:val="0"/>
          <w:sz w:val="56"/>
          <w:szCs w:val="56"/>
          <w:highlight w:val="none"/>
          <w:lang w:val="en-US" w:eastAsia="zh-CN"/>
        </w:rPr>
        <w:t>蒲城县医院2023年医疗责任保险服务采购项目</w:t>
      </w:r>
      <w:r>
        <w:rPr>
          <w:rFonts w:hint="eastAsia" w:ascii="仿宋" w:hAnsi="仿宋" w:eastAsia="仿宋" w:cs="仿宋"/>
          <w:b/>
          <w:bCs/>
          <w:spacing w:val="20"/>
          <w:kern w:val="0"/>
          <w:sz w:val="48"/>
          <w:szCs w:val="48"/>
          <w:highlight w:val="none"/>
          <w:lang w:val="en-US" w:eastAsia="zh-CN"/>
        </w:rPr>
        <w:t xml:space="preserve"> </w:t>
      </w:r>
    </w:p>
    <w:p>
      <w:pPr>
        <w:pStyle w:val="44"/>
        <w:rPr>
          <w:rFonts w:hint="eastAsia"/>
        </w:rPr>
      </w:pPr>
    </w:p>
    <w:p>
      <w:pPr>
        <w:pStyle w:val="44"/>
        <w:rPr>
          <w:rFonts w:hint="eastAsia"/>
        </w:rPr>
      </w:pPr>
    </w:p>
    <w:p>
      <w:pPr>
        <w:pStyle w:val="44"/>
        <w:rPr>
          <w:rFonts w:hint="eastAsia"/>
        </w:rPr>
      </w:pPr>
    </w:p>
    <w:p>
      <w:pPr>
        <w:pStyle w:val="44"/>
        <w:rPr>
          <w:rFonts w:hint="eastAsia"/>
        </w:rPr>
      </w:pPr>
    </w:p>
    <w:p>
      <w:pPr>
        <w:pStyle w:val="44"/>
        <w:rPr>
          <w:rFonts w:hint="eastAsia"/>
        </w:rPr>
      </w:pPr>
    </w:p>
    <w:p>
      <w:pPr>
        <w:pStyle w:val="34"/>
        <w:rPr>
          <w:rFonts w:hint="eastAsia"/>
          <w:highlight w:val="none"/>
        </w:rPr>
      </w:pPr>
    </w:p>
    <w:p>
      <w:pPr>
        <w:rPr>
          <w:rFonts w:hint="eastAsia"/>
          <w:highlight w:val="none"/>
        </w:rPr>
      </w:pPr>
    </w:p>
    <w:p>
      <w:pPr>
        <w:pStyle w:val="2"/>
        <w:rPr>
          <w:rFonts w:hint="eastAsia"/>
        </w:rPr>
      </w:pPr>
    </w:p>
    <w:p>
      <w:pPr>
        <w:pStyle w:val="34"/>
        <w:rPr>
          <w:rFonts w:hint="eastAsia"/>
          <w:highlight w:val="none"/>
        </w:rPr>
      </w:pPr>
    </w:p>
    <w:p>
      <w:pPr>
        <w:spacing w:beforeLines="50" w:line="800" w:lineRule="exact"/>
        <w:jc w:val="center"/>
        <w:rPr>
          <w:rFonts w:hint="eastAsia" w:ascii="仿宋" w:hAnsi="仿宋" w:eastAsia="仿宋" w:cs="仿宋"/>
          <w:b/>
          <w:bCs/>
          <w:spacing w:val="20"/>
          <w:kern w:val="0"/>
          <w:sz w:val="84"/>
          <w:szCs w:val="84"/>
          <w:highlight w:val="none"/>
        </w:rPr>
      </w:pPr>
      <w:r>
        <w:rPr>
          <w:rFonts w:hint="eastAsia" w:ascii="仿宋" w:hAnsi="仿宋" w:eastAsia="仿宋" w:cs="仿宋"/>
          <w:b/>
          <w:bCs/>
          <w:spacing w:val="20"/>
          <w:kern w:val="0"/>
          <w:sz w:val="84"/>
          <w:szCs w:val="84"/>
          <w:highlight w:val="none"/>
        </w:rPr>
        <w:t>竞争性磋商文件</w:t>
      </w:r>
    </w:p>
    <w:p>
      <w:pPr>
        <w:rPr>
          <w:rFonts w:hint="eastAsia" w:ascii="仿宋" w:hAnsi="仿宋" w:eastAsia="仿宋" w:cs="仿宋"/>
          <w:sz w:val="32"/>
          <w:szCs w:val="20"/>
          <w:highlight w:val="none"/>
        </w:rPr>
      </w:pPr>
    </w:p>
    <w:p>
      <w:pPr>
        <w:pStyle w:val="2"/>
        <w:rPr>
          <w:rFonts w:hint="eastAsia" w:ascii="仿宋" w:hAnsi="仿宋" w:eastAsia="仿宋" w:cs="仿宋"/>
          <w:sz w:val="32"/>
          <w:szCs w:val="20"/>
          <w:highlight w:val="none"/>
        </w:rPr>
      </w:pPr>
    </w:p>
    <w:p>
      <w:pPr>
        <w:rPr>
          <w:rFonts w:hint="eastAsia"/>
        </w:rPr>
      </w:pPr>
    </w:p>
    <w:p>
      <w:pPr>
        <w:pStyle w:val="34"/>
        <w:rPr>
          <w:rFonts w:hint="eastAsia"/>
          <w:highlight w:val="none"/>
        </w:rPr>
      </w:pPr>
    </w:p>
    <w:p>
      <w:pPr>
        <w:rPr>
          <w:rFonts w:hint="eastAsia" w:ascii="仿宋" w:hAnsi="仿宋" w:eastAsia="仿宋" w:cs="仿宋"/>
          <w:sz w:val="32"/>
          <w:szCs w:val="20"/>
          <w:highlight w:val="none"/>
        </w:rPr>
      </w:pPr>
    </w:p>
    <w:p>
      <w:pPr>
        <w:rPr>
          <w:rFonts w:hint="eastAsia" w:ascii="仿宋" w:hAnsi="仿宋" w:eastAsia="仿宋" w:cs="仿宋"/>
          <w:sz w:val="32"/>
          <w:szCs w:val="20"/>
          <w:highlight w:val="none"/>
        </w:rPr>
      </w:pPr>
    </w:p>
    <w:p>
      <w:pPr>
        <w:rPr>
          <w:rFonts w:hint="eastAsia" w:ascii="仿宋" w:hAnsi="仿宋" w:eastAsia="仿宋" w:cs="仿宋"/>
          <w:sz w:val="32"/>
          <w:szCs w:val="20"/>
          <w:highlight w:val="none"/>
        </w:rPr>
      </w:pPr>
    </w:p>
    <w:p>
      <w:pPr>
        <w:rPr>
          <w:rFonts w:hint="eastAsia" w:ascii="仿宋" w:hAnsi="仿宋" w:eastAsia="仿宋" w:cs="仿宋"/>
          <w:sz w:val="18"/>
          <w:szCs w:val="18"/>
          <w:highlight w:val="none"/>
        </w:rPr>
      </w:pPr>
    </w:p>
    <w:p>
      <w:pPr>
        <w:rPr>
          <w:rFonts w:hint="eastAsia" w:ascii="仿宋" w:hAnsi="仿宋" w:eastAsia="仿宋" w:cs="仿宋"/>
          <w:sz w:val="18"/>
          <w:szCs w:val="18"/>
          <w:highlight w:val="none"/>
        </w:rPr>
      </w:pPr>
    </w:p>
    <w:p>
      <w:pPr>
        <w:ind w:firstLine="1428" w:firstLineChars="395"/>
        <w:rPr>
          <w:rFonts w:hint="eastAsia" w:ascii="仿宋" w:hAnsi="仿宋" w:eastAsia="仿宋" w:cs="仿宋"/>
          <w:b/>
          <w:spacing w:val="-20"/>
          <w:sz w:val="36"/>
          <w:szCs w:val="36"/>
          <w:highlight w:val="none"/>
        </w:rPr>
      </w:pPr>
      <w:r>
        <w:rPr>
          <w:rFonts w:hint="eastAsia" w:ascii="仿宋" w:hAnsi="仿宋" w:eastAsia="仿宋" w:cs="仿宋"/>
          <w:b/>
          <w:sz w:val="36"/>
          <w:szCs w:val="36"/>
          <w:highlight w:val="none"/>
          <w:lang w:eastAsia="zh-CN"/>
        </w:rPr>
        <w:t>采购人</w:t>
      </w:r>
      <w:r>
        <w:rPr>
          <w:rFonts w:hint="eastAsia" w:ascii="仿宋" w:hAnsi="仿宋" w:eastAsia="仿宋" w:cs="仿宋"/>
          <w:b/>
          <w:sz w:val="36"/>
          <w:szCs w:val="36"/>
          <w:highlight w:val="none"/>
        </w:rPr>
        <w:t>：</w:t>
      </w:r>
      <w:r>
        <w:rPr>
          <w:rFonts w:hint="eastAsia" w:ascii="仿宋" w:hAnsi="仿宋" w:eastAsia="仿宋" w:cs="仿宋"/>
          <w:b/>
          <w:spacing w:val="-20"/>
          <w:sz w:val="36"/>
          <w:szCs w:val="36"/>
          <w:highlight w:val="none"/>
          <w:lang w:val="en-US" w:eastAsia="zh-CN"/>
        </w:rPr>
        <w:t>蒲城县医院</w:t>
      </w:r>
    </w:p>
    <w:p>
      <w:pPr>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采购代理机构：陕西广联达招标有限公司</w:t>
      </w:r>
    </w:p>
    <w:p>
      <w:pPr>
        <w:rPr>
          <w:rFonts w:hint="eastAsia" w:ascii="仿宋" w:hAnsi="仿宋" w:eastAsia="仿宋" w:cs="仿宋"/>
          <w:b/>
          <w:sz w:val="36"/>
          <w:szCs w:val="36"/>
          <w:highlight w:val="none"/>
        </w:rPr>
      </w:pPr>
    </w:p>
    <w:p>
      <w:pPr>
        <w:spacing w:beforeLines="70"/>
        <w:jc w:val="center"/>
        <w:rPr>
          <w:rFonts w:hint="eastAsia" w:ascii="仿宋" w:hAnsi="仿宋" w:eastAsia="仿宋" w:cs="仿宋"/>
          <w:b/>
          <w:bCs/>
          <w:sz w:val="40"/>
          <w:szCs w:val="36"/>
          <w:highlight w:val="none"/>
        </w:rPr>
        <w:sectPr>
          <w:headerReference r:id="rId3" w:type="default"/>
          <w:footerReference r:id="rId4" w:type="default"/>
          <w:pgSz w:w="11907" w:h="16840"/>
          <w:pgMar w:top="1418" w:right="1287" w:bottom="936" w:left="1259" w:header="907" w:footer="654" w:gutter="0"/>
          <w:pgNumType w:fmt="decimal"/>
          <w:cols w:space="720" w:num="1"/>
          <w:titlePg/>
          <w:docGrid w:linePitch="312" w:charSpace="0"/>
        </w:sectPr>
      </w:pPr>
      <w:r>
        <w:rPr>
          <w:rFonts w:hint="eastAsia" w:ascii="仿宋" w:hAnsi="仿宋" w:eastAsia="仿宋" w:cs="仿宋"/>
          <w:b/>
          <w:bCs/>
          <w:sz w:val="36"/>
          <w:szCs w:val="36"/>
          <w:highlight w:val="none"/>
          <w:lang w:eastAsia="zh-CN"/>
        </w:rPr>
        <w:t>二〇二三年七月</w:t>
      </w:r>
    </w:p>
    <w:p>
      <w:pPr>
        <w:spacing w:beforeLines="70"/>
        <w:jc w:val="both"/>
        <w:rPr>
          <w:rFonts w:hint="eastAsia" w:ascii="仿宋" w:hAnsi="仿宋" w:eastAsia="仿宋" w:cs="仿宋"/>
          <w:b/>
          <w:bCs/>
          <w:sz w:val="40"/>
          <w:szCs w:val="36"/>
          <w:highlight w:val="none"/>
        </w:rPr>
      </w:pPr>
    </w:p>
    <w:p>
      <w:pPr>
        <w:spacing w:beforeLines="7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 xml:space="preserve">               </w:t>
      </w:r>
    </w:p>
    <w:p>
      <w:pPr>
        <w:spacing w:line="560" w:lineRule="exact"/>
        <w:jc w:val="center"/>
        <w:rPr>
          <w:rFonts w:hint="eastAsia" w:ascii="仿宋" w:hAnsi="仿宋" w:eastAsia="仿宋" w:cs="仿宋"/>
          <w:b/>
          <w:sz w:val="52"/>
          <w:szCs w:val="52"/>
          <w:highlight w:val="none"/>
        </w:rPr>
      </w:pPr>
      <w:r>
        <w:rPr>
          <w:rFonts w:hint="eastAsia" w:ascii="仿宋" w:hAnsi="仿宋" w:eastAsia="仿宋" w:cs="仿宋"/>
          <w:b/>
          <w:sz w:val="48"/>
          <w:szCs w:val="48"/>
          <w:highlight w:val="none"/>
        </w:rPr>
        <w:t>目     录</w:t>
      </w:r>
    </w:p>
    <w:p>
      <w:pPr>
        <w:pStyle w:val="34"/>
        <w:outlineLvl w:val="9"/>
        <w:rPr>
          <w:rFonts w:hint="eastAsia"/>
          <w:highlight w:val="none"/>
        </w:rPr>
      </w:pPr>
    </w:p>
    <w:sdt>
      <w:sdtPr>
        <w:rPr>
          <w:rFonts w:ascii="宋体" w:hAnsi="宋体" w:eastAsia="宋体" w:cs="Times New Roman"/>
          <w:kern w:val="2"/>
          <w:sz w:val="21"/>
          <w:szCs w:val="24"/>
          <w:highlight w:val="none"/>
          <w:lang w:val="en-US" w:eastAsia="zh-CN" w:bidi="ar-SA"/>
        </w:rPr>
        <w:id w:val="14745571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23"/>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40"/>
              <w:highlight w:val="none"/>
            </w:rPr>
          </w:pPr>
          <w:r>
            <w:rPr>
              <w:rFonts w:hint="eastAsia" w:ascii="仿宋" w:hAnsi="仿宋" w:eastAsia="仿宋" w:cs="仿宋"/>
              <w:sz w:val="44"/>
              <w:szCs w:val="52"/>
              <w:highlight w:val="none"/>
            </w:rPr>
            <w:fldChar w:fldCharType="begin"/>
          </w:r>
          <w:r>
            <w:rPr>
              <w:rFonts w:hint="eastAsia" w:ascii="仿宋" w:hAnsi="仿宋" w:eastAsia="仿宋" w:cs="仿宋"/>
              <w:sz w:val="44"/>
              <w:szCs w:val="52"/>
              <w:highlight w:val="none"/>
            </w:rPr>
            <w:instrText xml:space="preserve">TOC \o "1-1" \h \u </w:instrText>
          </w:r>
          <w:r>
            <w:rPr>
              <w:rFonts w:hint="eastAsia" w:ascii="仿宋" w:hAnsi="仿宋" w:eastAsia="仿宋" w:cs="仿宋"/>
              <w:sz w:val="44"/>
              <w:szCs w:val="52"/>
              <w:highlight w:val="none"/>
            </w:rPr>
            <w:fldChar w:fldCharType="separate"/>
          </w:r>
          <w:r>
            <w:rPr>
              <w:rFonts w:hint="eastAsia" w:ascii="仿宋" w:hAnsi="仿宋" w:eastAsia="仿宋" w:cs="仿宋"/>
              <w:sz w:val="32"/>
              <w:szCs w:val="56"/>
              <w:highlight w:val="none"/>
            </w:rPr>
            <w:fldChar w:fldCharType="begin"/>
          </w:r>
          <w:r>
            <w:rPr>
              <w:rFonts w:hint="eastAsia" w:ascii="仿宋" w:hAnsi="仿宋" w:eastAsia="仿宋" w:cs="仿宋"/>
              <w:sz w:val="32"/>
              <w:szCs w:val="56"/>
              <w:highlight w:val="none"/>
            </w:rPr>
            <w:instrText xml:space="preserve"> HYPERLINK \l _Toc18212 </w:instrText>
          </w:r>
          <w:r>
            <w:rPr>
              <w:rFonts w:hint="eastAsia" w:ascii="仿宋" w:hAnsi="仿宋" w:eastAsia="仿宋" w:cs="仿宋"/>
              <w:sz w:val="32"/>
              <w:szCs w:val="56"/>
              <w:highlight w:val="none"/>
            </w:rPr>
            <w:fldChar w:fldCharType="separate"/>
          </w:r>
          <w:r>
            <w:rPr>
              <w:rFonts w:hint="eastAsia" w:ascii="仿宋" w:hAnsi="仿宋" w:eastAsia="仿宋" w:cs="仿宋"/>
              <w:sz w:val="32"/>
              <w:szCs w:val="72"/>
              <w:highlight w:val="none"/>
            </w:rPr>
            <w:t xml:space="preserve">第一部分  </w:t>
          </w:r>
          <w:r>
            <w:rPr>
              <w:rFonts w:hint="eastAsia" w:ascii="仿宋" w:hAnsi="仿宋" w:eastAsia="仿宋" w:cs="仿宋"/>
              <w:sz w:val="32"/>
              <w:szCs w:val="72"/>
              <w:highlight w:val="none"/>
              <w:lang w:eastAsia="zh-CN"/>
            </w:rPr>
            <w:t>竞争性磋商公告</w:t>
          </w:r>
          <w:r>
            <w:rPr>
              <w:rFonts w:hint="eastAsia" w:ascii="仿宋" w:hAnsi="仿宋" w:eastAsia="仿宋" w:cs="仿宋"/>
              <w:sz w:val="32"/>
              <w:szCs w:val="40"/>
              <w:highlight w:val="none"/>
            </w:rPr>
            <w:tab/>
          </w:r>
          <w:r>
            <w:rPr>
              <w:rFonts w:hint="eastAsia" w:ascii="仿宋" w:hAnsi="仿宋" w:eastAsia="仿宋" w:cs="仿宋"/>
              <w:sz w:val="32"/>
              <w:szCs w:val="40"/>
              <w:highlight w:val="none"/>
            </w:rPr>
            <w:fldChar w:fldCharType="begin"/>
          </w:r>
          <w:r>
            <w:rPr>
              <w:rFonts w:hint="eastAsia" w:ascii="仿宋" w:hAnsi="仿宋" w:eastAsia="仿宋" w:cs="仿宋"/>
              <w:sz w:val="32"/>
              <w:szCs w:val="40"/>
              <w:highlight w:val="none"/>
            </w:rPr>
            <w:instrText xml:space="preserve"> PAGEREF _Toc18212 </w:instrText>
          </w:r>
          <w:r>
            <w:rPr>
              <w:rFonts w:hint="eastAsia" w:ascii="仿宋" w:hAnsi="仿宋" w:eastAsia="仿宋" w:cs="仿宋"/>
              <w:sz w:val="32"/>
              <w:szCs w:val="40"/>
              <w:highlight w:val="none"/>
            </w:rPr>
            <w:fldChar w:fldCharType="separate"/>
          </w:r>
          <w:r>
            <w:rPr>
              <w:rFonts w:hint="eastAsia" w:ascii="仿宋" w:hAnsi="仿宋" w:eastAsia="仿宋" w:cs="仿宋"/>
              <w:sz w:val="32"/>
              <w:szCs w:val="40"/>
              <w:highlight w:val="none"/>
            </w:rPr>
            <w:t>3</w:t>
          </w:r>
          <w:r>
            <w:rPr>
              <w:rFonts w:hint="eastAsia" w:ascii="仿宋" w:hAnsi="仿宋" w:eastAsia="仿宋" w:cs="仿宋"/>
              <w:sz w:val="32"/>
              <w:szCs w:val="40"/>
              <w:highlight w:val="none"/>
            </w:rPr>
            <w:fldChar w:fldCharType="end"/>
          </w:r>
          <w:r>
            <w:rPr>
              <w:rFonts w:hint="eastAsia" w:ascii="仿宋" w:hAnsi="仿宋" w:eastAsia="仿宋" w:cs="仿宋"/>
              <w:sz w:val="32"/>
              <w:szCs w:val="56"/>
              <w:highlight w:val="none"/>
            </w:rPr>
            <w:fldChar w:fldCharType="end"/>
          </w:r>
        </w:p>
        <w:p>
          <w:pPr>
            <w:pStyle w:val="23"/>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40"/>
              <w:highlight w:val="none"/>
            </w:rPr>
          </w:pPr>
          <w:r>
            <w:rPr>
              <w:rFonts w:hint="eastAsia" w:ascii="仿宋" w:hAnsi="仿宋" w:eastAsia="仿宋" w:cs="仿宋"/>
              <w:sz w:val="32"/>
              <w:szCs w:val="56"/>
              <w:highlight w:val="none"/>
            </w:rPr>
            <w:fldChar w:fldCharType="begin"/>
          </w:r>
          <w:r>
            <w:rPr>
              <w:rFonts w:hint="eastAsia" w:ascii="仿宋" w:hAnsi="仿宋" w:eastAsia="仿宋" w:cs="仿宋"/>
              <w:sz w:val="32"/>
              <w:szCs w:val="56"/>
              <w:highlight w:val="none"/>
            </w:rPr>
            <w:instrText xml:space="preserve"> HYPERLINK \l _Toc30456 </w:instrText>
          </w:r>
          <w:r>
            <w:rPr>
              <w:rFonts w:hint="eastAsia" w:ascii="仿宋" w:hAnsi="仿宋" w:eastAsia="仿宋" w:cs="仿宋"/>
              <w:sz w:val="32"/>
              <w:szCs w:val="56"/>
              <w:highlight w:val="none"/>
            </w:rPr>
            <w:fldChar w:fldCharType="separate"/>
          </w:r>
          <w:r>
            <w:rPr>
              <w:rFonts w:hint="eastAsia" w:ascii="仿宋" w:hAnsi="仿宋" w:eastAsia="仿宋" w:cs="仿宋"/>
              <w:sz w:val="32"/>
              <w:szCs w:val="72"/>
              <w:highlight w:val="none"/>
            </w:rPr>
            <w:t xml:space="preserve">第二部分  </w:t>
          </w:r>
          <w:r>
            <w:rPr>
              <w:rFonts w:hint="eastAsia" w:ascii="仿宋" w:hAnsi="仿宋" w:eastAsia="仿宋" w:cs="仿宋"/>
              <w:sz w:val="32"/>
              <w:szCs w:val="72"/>
              <w:highlight w:val="none"/>
              <w:lang w:eastAsia="zh-CN"/>
            </w:rPr>
            <w:t>供应商</w:t>
          </w:r>
          <w:r>
            <w:rPr>
              <w:rFonts w:hint="eastAsia" w:ascii="仿宋" w:hAnsi="仿宋" w:eastAsia="仿宋" w:cs="仿宋"/>
              <w:sz w:val="32"/>
              <w:szCs w:val="72"/>
              <w:highlight w:val="none"/>
            </w:rPr>
            <w:t>须知前附表</w:t>
          </w:r>
          <w:r>
            <w:rPr>
              <w:rFonts w:hint="eastAsia" w:ascii="仿宋" w:hAnsi="仿宋" w:eastAsia="仿宋" w:cs="仿宋"/>
              <w:sz w:val="32"/>
              <w:szCs w:val="40"/>
              <w:highlight w:val="none"/>
            </w:rPr>
            <w:tab/>
          </w:r>
          <w:r>
            <w:rPr>
              <w:rFonts w:hint="eastAsia" w:ascii="仿宋" w:hAnsi="仿宋" w:eastAsia="仿宋" w:cs="仿宋"/>
              <w:sz w:val="32"/>
              <w:szCs w:val="40"/>
              <w:highlight w:val="none"/>
            </w:rPr>
            <w:fldChar w:fldCharType="begin"/>
          </w:r>
          <w:r>
            <w:rPr>
              <w:rFonts w:hint="eastAsia" w:ascii="仿宋" w:hAnsi="仿宋" w:eastAsia="仿宋" w:cs="仿宋"/>
              <w:sz w:val="32"/>
              <w:szCs w:val="40"/>
              <w:highlight w:val="none"/>
            </w:rPr>
            <w:instrText xml:space="preserve"> PAGEREF _Toc30456 </w:instrText>
          </w:r>
          <w:r>
            <w:rPr>
              <w:rFonts w:hint="eastAsia" w:ascii="仿宋" w:hAnsi="仿宋" w:eastAsia="仿宋" w:cs="仿宋"/>
              <w:sz w:val="32"/>
              <w:szCs w:val="40"/>
              <w:highlight w:val="none"/>
            </w:rPr>
            <w:fldChar w:fldCharType="separate"/>
          </w:r>
          <w:r>
            <w:rPr>
              <w:rFonts w:hint="eastAsia" w:ascii="仿宋" w:hAnsi="仿宋" w:eastAsia="仿宋" w:cs="仿宋"/>
              <w:sz w:val="32"/>
              <w:szCs w:val="40"/>
              <w:highlight w:val="none"/>
            </w:rPr>
            <w:t>9</w:t>
          </w:r>
          <w:r>
            <w:rPr>
              <w:rFonts w:hint="eastAsia" w:ascii="仿宋" w:hAnsi="仿宋" w:eastAsia="仿宋" w:cs="仿宋"/>
              <w:sz w:val="32"/>
              <w:szCs w:val="40"/>
              <w:highlight w:val="none"/>
            </w:rPr>
            <w:fldChar w:fldCharType="end"/>
          </w:r>
          <w:r>
            <w:rPr>
              <w:rFonts w:hint="eastAsia" w:ascii="仿宋" w:hAnsi="仿宋" w:eastAsia="仿宋" w:cs="仿宋"/>
              <w:sz w:val="32"/>
              <w:szCs w:val="56"/>
              <w:highlight w:val="none"/>
            </w:rPr>
            <w:fldChar w:fldCharType="end"/>
          </w:r>
        </w:p>
        <w:p>
          <w:pPr>
            <w:pStyle w:val="23"/>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40"/>
              <w:highlight w:val="none"/>
            </w:rPr>
          </w:pPr>
          <w:r>
            <w:rPr>
              <w:rFonts w:hint="eastAsia" w:ascii="仿宋" w:hAnsi="仿宋" w:eastAsia="仿宋" w:cs="仿宋"/>
              <w:sz w:val="32"/>
              <w:szCs w:val="56"/>
              <w:highlight w:val="none"/>
            </w:rPr>
            <w:fldChar w:fldCharType="begin"/>
          </w:r>
          <w:r>
            <w:rPr>
              <w:rFonts w:hint="eastAsia" w:ascii="仿宋" w:hAnsi="仿宋" w:eastAsia="仿宋" w:cs="仿宋"/>
              <w:sz w:val="32"/>
              <w:szCs w:val="56"/>
              <w:highlight w:val="none"/>
            </w:rPr>
            <w:instrText xml:space="preserve"> HYPERLINK \l _Toc324 </w:instrText>
          </w:r>
          <w:r>
            <w:rPr>
              <w:rFonts w:hint="eastAsia" w:ascii="仿宋" w:hAnsi="仿宋" w:eastAsia="仿宋" w:cs="仿宋"/>
              <w:sz w:val="32"/>
              <w:szCs w:val="56"/>
              <w:highlight w:val="none"/>
            </w:rPr>
            <w:fldChar w:fldCharType="separate"/>
          </w:r>
          <w:r>
            <w:rPr>
              <w:rFonts w:hint="eastAsia" w:ascii="仿宋" w:hAnsi="仿宋" w:eastAsia="仿宋" w:cs="仿宋"/>
              <w:sz w:val="32"/>
              <w:szCs w:val="72"/>
              <w:highlight w:val="none"/>
            </w:rPr>
            <w:t xml:space="preserve">第三部分  </w:t>
          </w:r>
          <w:r>
            <w:rPr>
              <w:rFonts w:hint="eastAsia" w:ascii="仿宋" w:hAnsi="仿宋" w:eastAsia="仿宋" w:cs="仿宋"/>
              <w:sz w:val="32"/>
              <w:szCs w:val="72"/>
              <w:highlight w:val="none"/>
              <w:lang w:eastAsia="zh-CN"/>
            </w:rPr>
            <w:t>供应商</w:t>
          </w:r>
          <w:r>
            <w:rPr>
              <w:rFonts w:hint="eastAsia" w:ascii="仿宋" w:hAnsi="仿宋" w:eastAsia="仿宋" w:cs="仿宋"/>
              <w:sz w:val="32"/>
              <w:szCs w:val="72"/>
              <w:highlight w:val="none"/>
            </w:rPr>
            <w:t>须知</w:t>
          </w:r>
          <w:r>
            <w:rPr>
              <w:rFonts w:hint="eastAsia" w:ascii="仿宋" w:hAnsi="仿宋" w:eastAsia="仿宋" w:cs="仿宋"/>
              <w:sz w:val="32"/>
              <w:szCs w:val="40"/>
              <w:highlight w:val="none"/>
            </w:rPr>
            <w:tab/>
          </w:r>
          <w:r>
            <w:rPr>
              <w:rFonts w:hint="eastAsia" w:ascii="仿宋" w:hAnsi="仿宋" w:eastAsia="仿宋" w:cs="仿宋"/>
              <w:sz w:val="32"/>
              <w:szCs w:val="40"/>
              <w:highlight w:val="none"/>
            </w:rPr>
            <w:fldChar w:fldCharType="begin"/>
          </w:r>
          <w:r>
            <w:rPr>
              <w:rFonts w:hint="eastAsia" w:ascii="仿宋" w:hAnsi="仿宋" w:eastAsia="仿宋" w:cs="仿宋"/>
              <w:sz w:val="32"/>
              <w:szCs w:val="40"/>
              <w:highlight w:val="none"/>
            </w:rPr>
            <w:instrText xml:space="preserve"> PAGEREF _Toc324 </w:instrText>
          </w:r>
          <w:r>
            <w:rPr>
              <w:rFonts w:hint="eastAsia" w:ascii="仿宋" w:hAnsi="仿宋" w:eastAsia="仿宋" w:cs="仿宋"/>
              <w:sz w:val="32"/>
              <w:szCs w:val="40"/>
              <w:highlight w:val="none"/>
            </w:rPr>
            <w:fldChar w:fldCharType="separate"/>
          </w:r>
          <w:r>
            <w:rPr>
              <w:rFonts w:hint="eastAsia" w:ascii="仿宋" w:hAnsi="仿宋" w:eastAsia="仿宋" w:cs="仿宋"/>
              <w:sz w:val="32"/>
              <w:szCs w:val="40"/>
              <w:highlight w:val="none"/>
            </w:rPr>
            <w:t>13</w:t>
          </w:r>
          <w:r>
            <w:rPr>
              <w:rFonts w:hint="eastAsia" w:ascii="仿宋" w:hAnsi="仿宋" w:eastAsia="仿宋" w:cs="仿宋"/>
              <w:sz w:val="32"/>
              <w:szCs w:val="40"/>
              <w:highlight w:val="none"/>
            </w:rPr>
            <w:fldChar w:fldCharType="end"/>
          </w:r>
          <w:r>
            <w:rPr>
              <w:rFonts w:hint="eastAsia" w:ascii="仿宋" w:hAnsi="仿宋" w:eastAsia="仿宋" w:cs="仿宋"/>
              <w:sz w:val="32"/>
              <w:szCs w:val="56"/>
              <w:highlight w:val="none"/>
            </w:rPr>
            <w:fldChar w:fldCharType="end"/>
          </w:r>
        </w:p>
        <w:p>
          <w:pPr>
            <w:pStyle w:val="23"/>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40"/>
              <w:highlight w:val="none"/>
            </w:rPr>
          </w:pPr>
          <w:r>
            <w:rPr>
              <w:rFonts w:hint="eastAsia" w:ascii="仿宋" w:hAnsi="仿宋" w:eastAsia="仿宋" w:cs="仿宋"/>
              <w:sz w:val="32"/>
              <w:szCs w:val="56"/>
              <w:highlight w:val="none"/>
            </w:rPr>
            <w:fldChar w:fldCharType="begin"/>
          </w:r>
          <w:r>
            <w:rPr>
              <w:rFonts w:hint="eastAsia" w:ascii="仿宋" w:hAnsi="仿宋" w:eastAsia="仿宋" w:cs="仿宋"/>
              <w:sz w:val="32"/>
              <w:szCs w:val="56"/>
              <w:highlight w:val="none"/>
            </w:rPr>
            <w:instrText xml:space="preserve"> HYPERLINK \l _Toc3572 </w:instrText>
          </w:r>
          <w:r>
            <w:rPr>
              <w:rFonts w:hint="eastAsia" w:ascii="仿宋" w:hAnsi="仿宋" w:eastAsia="仿宋" w:cs="仿宋"/>
              <w:sz w:val="32"/>
              <w:szCs w:val="56"/>
              <w:highlight w:val="none"/>
            </w:rPr>
            <w:fldChar w:fldCharType="separate"/>
          </w:r>
          <w:r>
            <w:rPr>
              <w:rFonts w:hint="eastAsia" w:ascii="仿宋" w:hAnsi="仿宋" w:eastAsia="仿宋" w:cs="仿宋"/>
              <w:bCs/>
              <w:kern w:val="0"/>
              <w:sz w:val="32"/>
              <w:szCs w:val="72"/>
              <w:highlight w:val="none"/>
              <w:lang w:eastAsia="zh-CN"/>
            </w:rPr>
            <w:t>第四部</w:t>
          </w:r>
          <w:r>
            <w:rPr>
              <w:rFonts w:hint="eastAsia" w:ascii="仿宋" w:hAnsi="仿宋" w:eastAsia="仿宋" w:cs="仿宋"/>
              <w:bCs/>
              <w:kern w:val="0"/>
              <w:sz w:val="32"/>
              <w:szCs w:val="72"/>
              <w:highlight w:val="none"/>
            </w:rPr>
            <w:t xml:space="preserve">分  </w:t>
          </w:r>
          <w:r>
            <w:rPr>
              <w:rFonts w:hint="eastAsia" w:ascii="仿宋" w:hAnsi="仿宋" w:eastAsia="仿宋" w:cs="仿宋"/>
              <w:bCs/>
              <w:kern w:val="0"/>
              <w:sz w:val="32"/>
              <w:szCs w:val="72"/>
              <w:highlight w:val="none"/>
              <w:lang w:eastAsia="zh-CN"/>
            </w:rPr>
            <w:t>服务内容及商务要求</w:t>
          </w:r>
          <w:r>
            <w:rPr>
              <w:rFonts w:hint="eastAsia" w:ascii="仿宋" w:hAnsi="仿宋" w:eastAsia="仿宋" w:cs="仿宋"/>
              <w:sz w:val="32"/>
              <w:szCs w:val="40"/>
              <w:highlight w:val="none"/>
            </w:rPr>
            <w:tab/>
          </w:r>
          <w:r>
            <w:rPr>
              <w:rFonts w:hint="eastAsia" w:ascii="仿宋" w:hAnsi="仿宋" w:eastAsia="仿宋" w:cs="仿宋"/>
              <w:sz w:val="32"/>
              <w:szCs w:val="40"/>
              <w:highlight w:val="none"/>
            </w:rPr>
            <w:fldChar w:fldCharType="begin"/>
          </w:r>
          <w:r>
            <w:rPr>
              <w:rFonts w:hint="eastAsia" w:ascii="仿宋" w:hAnsi="仿宋" w:eastAsia="仿宋" w:cs="仿宋"/>
              <w:sz w:val="32"/>
              <w:szCs w:val="40"/>
              <w:highlight w:val="none"/>
            </w:rPr>
            <w:instrText xml:space="preserve"> PAGEREF _Toc3572 </w:instrText>
          </w:r>
          <w:r>
            <w:rPr>
              <w:rFonts w:hint="eastAsia" w:ascii="仿宋" w:hAnsi="仿宋" w:eastAsia="仿宋" w:cs="仿宋"/>
              <w:sz w:val="32"/>
              <w:szCs w:val="40"/>
              <w:highlight w:val="none"/>
            </w:rPr>
            <w:fldChar w:fldCharType="separate"/>
          </w:r>
          <w:r>
            <w:rPr>
              <w:rFonts w:hint="eastAsia" w:ascii="仿宋" w:hAnsi="仿宋" w:eastAsia="仿宋" w:cs="仿宋"/>
              <w:sz w:val="32"/>
              <w:szCs w:val="40"/>
              <w:highlight w:val="none"/>
            </w:rPr>
            <w:t>35</w:t>
          </w:r>
          <w:r>
            <w:rPr>
              <w:rFonts w:hint="eastAsia" w:ascii="仿宋" w:hAnsi="仿宋" w:eastAsia="仿宋" w:cs="仿宋"/>
              <w:sz w:val="32"/>
              <w:szCs w:val="40"/>
              <w:highlight w:val="none"/>
            </w:rPr>
            <w:fldChar w:fldCharType="end"/>
          </w:r>
          <w:r>
            <w:rPr>
              <w:rFonts w:hint="eastAsia" w:ascii="仿宋" w:hAnsi="仿宋" w:eastAsia="仿宋" w:cs="仿宋"/>
              <w:sz w:val="32"/>
              <w:szCs w:val="56"/>
              <w:highlight w:val="none"/>
            </w:rPr>
            <w:fldChar w:fldCharType="end"/>
          </w:r>
        </w:p>
        <w:p>
          <w:pPr>
            <w:pStyle w:val="23"/>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32"/>
              <w:szCs w:val="40"/>
              <w:highlight w:val="none"/>
            </w:rPr>
          </w:pPr>
          <w:r>
            <w:rPr>
              <w:rFonts w:hint="eastAsia" w:ascii="仿宋" w:hAnsi="仿宋" w:eastAsia="仿宋" w:cs="仿宋"/>
              <w:sz w:val="32"/>
              <w:szCs w:val="56"/>
              <w:highlight w:val="none"/>
            </w:rPr>
            <w:fldChar w:fldCharType="begin"/>
          </w:r>
          <w:r>
            <w:rPr>
              <w:rFonts w:hint="eastAsia" w:ascii="仿宋" w:hAnsi="仿宋" w:eastAsia="仿宋" w:cs="仿宋"/>
              <w:sz w:val="32"/>
              <w:szCs w:val="56"/>
              <w:highlight w:val="none"/>
            </w:rPr>
            <w:instrText xml:space="preserve"> HYPERLINK \l _Toc14937 </w:instrText>
          </w:r>
          <w:r>
            <w:rPr>
              <w:rFonts w:hint="eastAsia" w:ascii="仿宋" w:hAnsi="仿宋" w:eastAsia="仿宋" w:cs="仿宋"/>
              <w:sz w:val="32"/>
              <w:szCs w:val="56"/>
              <w:highlight w:val="none"/>
            </w:rPr>
            <w:fldChar w:fldCharType="separate"/>
          </w:r>
          <w:r>
            <w:rPr>
              <w:rFonts w:hint="eastAsia" w:ascii="仿宋" w:hAnsi="仿宋" w:eastAsia="仿宋" w:cs="仿宋"/>
              <w:sz w:val="32"/>
              <w:szCs w:val="72"/>
              <w:highlight w:val="none"/>
            </w:rPr>
            <w:t>第五</w:t>
          </w:r>
          <w:r>
            <w:rPr>
              <w:rFonts w:hint="eastAsia" w:ascii="仿宋" w:hAnsi="仿宋" w:eastAsia="仿宋" w:cs="仿宋"/>
              <w:sz w:val="32"/>
              <w:szCs w:val="72"/>
              <w:highlight w:val="none"/>
              <w:lang w:eastAsia="zh-CN"/>
            </w:rPr>
            <w:t>部分</w:t>
          </w:r>
          <w:r>
            <w:rPr>
              <w:rFonts w:hint="eastAsia" w:ascii="仿宋" w:hAnsi="仿宋" w:eastAsia="仿宋" w:cs="仿宋"/>
              <w:sz w:val="32"/>
              <w:szCs w:val="72"/>
              <w:highlight w:val="none"/>
            </w:rPr>
            <w:t xml:space="preserve">  合同条款</w:t>
          </w:r>
          <w:r>
            <w:rPr>
              <w:rFonts w:hint="eastAsia" w:ascii="仿宋" w:hAnsi="仿宋" w:eastAsia="仿宋" w:cs="仿宋"/>
              <w:sz w:val="32"/>
              <w:szCs w:val="40"/>
              <w:highlight w:val="none"/>
            </w:rPr>
            <w:tab/>
          </w:r>
          <w:r>
            <w:rPr>
              <w:rFonts w:hint="eastAsia" w:ascii="仿宋" w:hAnsi="仿宋" w:eastAsia="仿宋" w:cs="仿宋"/>
              <w:sz w:val="32"/>
              <w:szCs w:val="40"/>
              <w:highlight w:val="none"/>
            </w:rPr>
            <w:fldChar w:fldCharType="begin"/>
          </w:r>
          <w:r>
            <w:rPr>
              <w:rFonts w:hint="eastAsia" w:ascii="仿宋" w:hAnsi="仿宋" w:eastAsia="仿宋" w:cs="仿宋"/>
              <w:sz w:val="32"/>
              <w:szCs w:val="40"/>
              <w:highlight w:val="none"/>
            </w:rPr>
            <w:instrText xml:space="preserve"> PAGEREF _Toc14937 </w:instrText>
          </w:r>
          <w:r>
            <w:rPr>
              <w:rFonts w:hint="eastAsia" w:ascii="仿宋" w:hAnsi="仿宋" w:eastAsia="仿宋" w:cs="仿宋"/>
              <w:sz w:val="32"/>
              <w:szCs w:val="40"/>
              <w:highlight w:val="none"/>
            </w:rPr>
            <w:fldChar w:fldCharType="separate"/>
          </w:r>
          <w:r>
            <w:rPr>
              <w:rFonts w:hint="eastAsia" w:ascii="仿宋" w:hAnsi="仿宋" w:eastAsia="仿宋" w:cs="仿宋"/>
              <w:sz w:val="32"/>
              <w:szCs w:val="40"/>
              <w:highlight w:val="none"/>
            </w:rPr>
            <w:t>37</w:t>
          </w:r>
          <w:r>
            <w:rPr>
              <w:rFonts w:hint="eastAsia" w:ascii="仿宋" w:hAnsi="仿宋" w:eastAsia="仿宋" w:cs="仿宋"/>
              <w:sz w:val="32"/>
              <w:szCs w:val="40"/>
              <w:highlight w:val="none"/>
            </w:rPr>
            <w:fldChar w:fldCharType="end"/>
          </w:r>
          <w:r>
            <w:rPr>
              <w:rFonts w:hint="eastAsia" w:ascii="仿宋" w:hAnsi="仿宋" w:eastAsia="仿宋" w:cs="仿宋"/>
              <w:sz w:val="32"/>
              <w:szCs w:val="56"/>
              <w:highlight w:val="none"/>
            </w:rPr>
            <w:fldChar w:fldCharType="end"/>
          </w:r>
        </w:p>
        <w:p>
          <w:pPr>
            <w:pStyle w:val="23"/>
            <w:keepNext w:val="0"/>
            <w:keepLines w:val="0"/>
            <w:pageBreakBefore w:val="0"/>
            <w:widowControl w:val="0"/>
            <w:tabs>
              <w:tab w:val="right" w:leader="dot" w:pos="9361"/>
            </w:tabs>
            <w:kinsoku/>
            <w:wordWrap/>
            <w:overflowPunct/>
            <w:topLinePunct w:val="0"/>
            <w:autoSpaceDE/>
            <w:autoSpaceDN/>
            <w:bidi w:val="0"/>
            <w:adjustRightInd/>
            <w:snapToGrid/>
            <w:spacing w:line="600" w:lineRule="auto"/>
            <w:textAlignment w:val="auto"/>
            <w:rPr>
              <w:rFonts w:hint="eastAsia" w:ascii="仿宋" w:hAnsi="仿宋" w:eastAsia="仿宋" w:cs="仿宋"/>
              <w:sz w:val="28"/>
              <w:szCs w:val="36"/>
              <w:highlight w:val="none"/>
            </w:rPr>
          </w:pPr>
          <w:r>
            <w:rPr>
              <w:rFonts w:hint="eastAsia" w:ascii="仿宋" w:hAnsi="仿宋" w:eastAsia="仿宋" w:cs="仿宋"/>
              <w:sz w:val="32"/>
              <w:szCs w:val="56"/>
              <w:highlight w:val="none"/>
            </w:rPr>
            <w:fldChar w:fldCharType="begin"/>
          </w:r>
          <w:r>
            <w:rPr>
              <w:rFonts w:hint="eastAsia" w:ascii="仿宋" w:hAnsi="仿宋" w:eastAsia="仿宋" w:cs="仿宋"/>
              <w:sz w:val="32"/>
              <w:szCs w:val="56"/>
              <w:highlight w:val="none"/>
            </w:rPr>
            <w:instrText xml:space="preserve"> HYPERLINK \l _Toc32313 </w:instrText>
          </w:r>
          <w:r>
            <w:rPr>
              <w:rFonts w:hint="eastAsia" w:ascii="仿宋" w:hAnsi="仿宋" w:eastAsia="仿宋" w:cs="仿宋"/>
              <w:sz w:val="32"/>
              <w:szCs w:val="56"/>
              <w:highlight w:val="none"/>
            </w:rPr>
            <w:fldChar w:fldCharType="separate"/>
          </w:r>
          <w:r>
            <w:rPr>
              <w:rFonts w:hint="eastAsia" w:ascii="仿宋" w:hAnsi="仿宋" w:eastAsia="仿宋" w:cs="仿宋"/>
              <w:sz w:val="32"/>
              <w:szCs w:val="72"/>
              <w:highlight w:val="none"/>
            </w:rPr>
            <w:t>第</w:t>
          </w:r>
          <w:r>
            <w:rPr>
              <w:rFonts w:hint="eastAsia" w:ascii="仿宋" w:hAnsi="仿宋" w:eastAsia="仿宋" w:cs="仿宋"/>
              <w:sz w:val="32"/>
              <w:szCs w:val="72"/>
              <w:highlight w:val="none"/>
              <w:lang w:eastAsia="zh-CN"/>
            </w:rPr>
            <w:t>六</w:t>
          </w:r>
          <w:r>
            <w:rPr>
              <w:rFonts w:hint="eastAsia" w:ascii="仿宋" w:hAnsi="仿宋" w:eastAsia="仿宋" w:cs="仿宋"/>
              <w:sz w:val="32"/>
              <w:szCs w:val="72"/>
              <w:highlight w:val="none"/>
            </w:rPr>
            <w:t>部分  竞争性磋商响应文件格式</w:t>
          </w:r>
          <w:r>
            <w:rPr>
              <w:rFonts w:hint="eastAsia" w:ascii="仿宋" w:hAnsi="仿宋" w:eastAsia="仿宋" w:cs="仿宋"/>
              <w:sz w:val="32"/>
              <w:szCs w:val="40"/>
              <w:highlight w:val="none"/>
            </w:rPr>
            <w:tab/>
          </w:r>
          <w:r>
            <w:rPr>
              <w:rFonts w:hint="eastAsia" w:ascii="仿宋" w:hAnsi="仿宋" w:eastAsia="仿宋" w:cs="仿宋"/>
              <w:sz w:val="32"/>
              <w:szCs w:val="40"/>
              <w:highlight w:val="none"/>
            </w:rPr>
            <w:fldChar w:fldCharType="begin"/>
          </w:r>
          <w:r>
            <w:rPr>
              <w:rFonts w:hint="eastAsia" w:ascii="仿宋" w:hAnsi="仿宋" w:eastAsia="仿宋" w:cs="仿宋"/>
              <w:sz w:val="32"/>
              <w:szCs w:val="40"/>
              <w:highlight w:val="none"/>
            </w:rPr>
            <w:instrText xml:space="preserve"> PAGEREF _Toc32313 </w:instrText>
          </w:r>
          <w:r>
            <w:rPr>
              <w:rFonts w:hint="eastAsia" w:ascii="仿宋" w:hAnsi="仿宋" w:eastAsia="仿宋" w:cs="仿宋"/>
              <w:sz w:val="32"/>
              <w:szCs w:val="40"/>
              <w:highlight w:val="none"/>
            </w:rPr>
            <w:fldChar w:fldCharType="separate"/>
          </w:r>
          <w:r>
            <w:rPr>
              <w:rFonts w:hint="eastAsia" w:ascii="仿宋" w:hAnsi="仿宋" w:eastAsia="仿宋" w:cs="仿宋"/>
              <w:sz w:val="32"/>
              <w:szCs w:val="40"/>
              <w:highlight w:val="none"/>
            </w:rPr>
            <w:t>40</w:t>
          </w:r>
          <w:r>
            <w:rPr>
              <w:rFonts w:hint="eastAsia" w:ascii="仿宋" w:hAnsi="仿宋" w:eastAsia="仿宋" w:cs="仿宋"/>
              <w:sz w:val="32"/>
              <w:szCs w:val="40"/>
              <w:highlight w:val="none"/>
            </w:rPr>
            <w:fldChar w:fldCharType="end"/>
          </w:r>
          <w:r>
            <w:rPr>
              <w:rFonts w:hint="eastAsia" w:ascii="仿宋" w:hAnsi="仿宋" w:eastAsia="仿宋" w:cs="仿宋"/>
              <w:sz w:val="32"/>
              <w:szCs w:val="56"/>
              <w:highlight w:val="none"/>
            </w:rPr>
            <w:fldChar w:fldCharType="end"/>
          </w:r>
        </w:p>
        <w:p>
          <w:pPr>
            <w:keepNext w:val="0"/>
            <w:keepLines w:val="0"/>
            <w:pageBreakBefore w:val="0"/>
            <w:widowControl w:val="0"/>
            <w:kinsoku/>
            <w:wordWrap/>
            <w:overflowPunct/>
            <w:topLinePunct w:val="0"/>
            <w:autoSpaceDE/>
            <w:autoSpaceDN/>
            <w:bidi w:val="0"/>
            <w:adjustRightInd/>
            <w:snapToGrid/>
            <w:spacing w:line="920" w:lineRule="exact"/>
            <w:textAlignment w:val="auto"/>
            <w:rPr>
              <w:highlight w:val="none"/>
            </w:rPr>
          </w:pPr>
          <w:r>
            <w:rPr>
              <w:rFonts w:hint="eastAsia" w:ascii="仿宋" w:hAnsi="仿宋" w:eastAsia="仿宋" w:cs="仿宋"/>
              <w:sz w:val="28"/>
              <w:szCs w:val="52"/>
              <w:highlight w:val="none"/>
            </w:rPr>
            <w:fldChar w:fldCharType="end"/>
          </w:r>
          <w:bookmarkStart w:id="129" w:name="_GoBack"/>
          <w:bookmarkEnd w:id="129"/>
        </w:p>
      </w:sdtContent>
    </w:sdt>
    <w:p>
      <w:pPr>
        <w:spacing w:beforeLines="150" w:afterLines="100" w:line="560" w:lineRule="exact"/>
        <w:ind w:firstLine="2182" w:firstLineChars="494"/>
        <w:jc w:val="center"/>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beforeLines="150" w:afterLines="100" w:line="500" w:lineRule="exact"/>
        <w:ind w:left="0" w:leftChars="0" w:right="0" w:rightChars="0" w:firstLine="2624" w:firstLineChars="594"/>
        <w:jc w:val="both"/>
        <w:textAlignment w:val="auto"/>
        <w:outlineLvl w:val="0"/>
        <w:rPr>
          <w:rFonts w:hint="eastAsia" w:ascii="仿宋" w:hAnsi="仿宋" w:eastAsia="仿宋" w:cs="仿宋"/>
          <w:b/>
          <w:sz w:val="44"/>
          <w:szCs w:val="44"/>
          <w:highlight w:val="none"/>
          <w:lang w:eastAsia="zh-CN"/>
        </w:rPr>
      </w:pPr>
      <w:bookmarkStart w:id="0" w:name="_Toc4454_WPSOffice_Level1"/>
      <w:bookmarkStart w:id="1" w:name="_Toc2892"/>
      <w:bookmarkStart w:id="2" w:name="_Toc18212"/>
      <w:r>
        <w:rPr>
          <w:rFonts w:hint="eastAsia" w:ascii="仿宋" w:hAnsi="仿宋" w:eastAsia="仿宋" w:cs="仿宋"/>
          <w:b/>
          <w:sz w:val="44"/>
          <w:szCs w:val="44"/>
          <w:highlight w:val="none"/>
        </w:rPr>
        <w:t xml:space="preserve">第一部分  </w:t>
      </w:r>
      <w:bookmarkEnd w:id="0"/>
      <w:bookmarkEnd w:id="1"/>
      <w:r>
        <w:rPr>
          <w:rFonts w:hint="eastAsia" w:ascii="仿宋" w:hAnsi="仿宋" w:eastAsia="仿宋" w:cs="仿宋"/>
          <w:b/>
          <w:sz w:val="44"/>
          <w:szCs w:val="44"/>
          <w:highlight w:val="none"/>
          <w:lang w:eastAsia="zh-CN"/>
        </w:rPr>
        <w:t>竞争性磋商公告</w:t>
      </w:r>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rPr>
          <w:rFonts w:hint="eastAsia" w:ascii="仿宋" w:hAnsi="仿宋" w:eastAsia="仿宋" w:cs="仿宋"/>
          <w:b w:val="0"/>
          <w:bCs w:val="0"/>
          <w:color w:val="auto"/>
          <w:sz w:val="28"/>
          <w:szCs w:val="28"/>
        </w:rPr>
      </w:pPr>
      <w:r>
        <w:rPr>
          <w:rFonts w:hint="eastAsia" w:ascii="仿宋" w:hAnsi="仿宋" w:eastAsia="仿宋" w:cs="仿宋"/>
          <w:color w:val="auto"/>
          <w:sz w:val="28"/>
          <w:szCs w:val="28"/>
          <w:lang w:val="en-US" w:eastAsia="zh-CN"/>
        </w:rPr>
        <w:t xml:space="preserve">  </w:t>
      </w:r>
      <w:r>
        <w:rPr>
          <w:rStyle w:val="38"/>
          <w:rFonts w:hint="eastAsia" w:ascii="仿宋" w:hAnsi="仿宋" w:eastAsia="仿宋" w:cs="仿宋"/>
          <w:b/>
          <w:bCs/>
          <w:i w:val="0"/>
          <w:iCs w:val="0"/>
          <w:caps w:val="0"/>
          <w:color w:val="auto"/>
          <w:spacing w:val="0"/>
          <w:sz w:val="28"/>
          <w:szCs w:val="28"/>
          <w:shd w:val="clear" w:fill="FFFFFF"/>
        </w:rPr>
        <w:t>项目概况</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2023年医疗责任保险服务采购项目采购项目的潜在供应商应在西安经济技术开发区明光路 55 号天朗经开中心25层2505室获取采购文件，并于 2023年07月26日 10时00分 （北京时间）前提交响应文件。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一、项目基本情况</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项目编号：GLD2023-039Z</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项目名称：2023年医疗责任保险服务采购项目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采购方式：竞争性磋商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预算金额：480,000.00元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采购需求：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合同包1(蒲城县医院2023年医疗责任保险服务采购项目):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合同包预算金额：480,000.00元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合同包最高限价：480,000.00元</w:t>
      </w:r>
    </w:p>
    <w:tbl>
      <w:tblPr>
        <w:tblStyle w:val="35"/>
        <w:tblW w:w="95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2"/>
        <w:gridCol w:w="1653"/>
        <w:gridCol w:w="1653"/>
        <w:gridCol w:w="882"/>
        <w:gridCol w:w="1448"/>
        <w:gridCol w:w="1640"/>
        <w:gridCol w:w="16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8" w:hRule="atLeast"/>
          <w:tblHeader/>
        </w:trPr>
        <w:tc>
          <w:tcPr>
            <w:tcW w:w="6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品目号</w:t>
            </w:r>
          </w:p>
        </w:tc>
        <w:tc>
          <w:tcPr>
            <w:tcW w:w="2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品目名称</w:t>
            </w:r>
          </w:p>
        </w:tc>
        <w:tc>
          <w:tcPr>
            <w:tcW w:w="2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采购标的</w:t>
            </w:r>
          </w:p>
        </w:tc>
        <w:tc>
          <w:tcPr>
            <w:tcW w:w="7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数量（单位）</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技术规格、参数及要求</w:t>
            </w:r>
          </w:p>
        </w:tc>
        <w:tc>
          <w:tcPr>
            <w:tcW w:w="9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品目预算(元)</w:t>
            </w:r>
          </w:p>
        </w:tc>
        <w:tc>
          <w:tcPr>
            <w:tcW w:w="9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其他商业保险服务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医疗责任保险服务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480,000.00</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本合同包不接受联合体投标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合同履行期限：自合同签订之日起一年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二、申请人的资格要求：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1.满足《中华人民共和国政府采购法》第二十二条规定;</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2.落实政府采购政策需满足的资格要求：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合同包1(蒲城县医院2023年医疗责任保险服务采购项目)落实政府采购政策需满足的资格要求如下: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3.本项目的特定资格要求：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合同包1(蒲城县医院2023年医疗责任保险服务采购项目)特定资格要求如下: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（1）具有独立承担民事责任能力的法人、其他组织或自然人，营业执照、组织机构代码证、税务登记证（多证合一只提供营业执照，事业单位提供事业单位法人证书，自然人提供本人身份证）合法有效；  </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（2）法定代表人授权书（附法定代表人身份证复印件）及被授权人身份证（法定代表人直接参加投标只须提供法定代表人身份证）； </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3）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（4）税收缴纳证明：提供上一年度至今已缴纳的至少一个月的纳税证明或完税证明，依法免税的单位应提供相关证明材料； </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（5）社会保障资金缴纳证明：提供上一年度至今已缴存至少一个月社会保障资金缴纳的有效证明。依法不需要缴纳社会保障资金的单位应提供相关证明材料； </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（6）供应商参加采购活动近三年内经营活动中无重大违法记录声明； </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7）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w:t>
      </w:r>
      <w:r>
        <w:rPr>
          <w:rFonts w:hint="eastAsia" w:ascii="仿宋" w:hAnsi="仿宋" w:eastAsia="仿宋" w:cs="仿宋"/>
          <w:i w:val="0"/>
          <w:iCs w:val="0"/>
          <w:caps w:val="0"/>
          <w:color w:val="auto"/>
          <w:spacing w:val="0"/>
          <w:sz w:val="28"/>
          <w:szCs w:val="28"/>
          <w:shd w:val="clear" w:fill="FFFFFF"/>
        </w:rPr>
        <w:br w:type="textWrapping"/>
      </w:r>
      <w:r>
        <w:rPr>
          <w:rFonts w:hint="eastAsia" w:ascii="仿宋" w:hAnsi="仿宋" w:eastAsia="仿宋" w:cs="仿宋"/>
          <w:i w:val="0"/>
          <w:iCs w:val="0"/>
          <w:caps w:val="0"/>
          <w:color w:val="auto"/>
          <w:spacing w:val="0"/>
          <w:sz w:val="28"/>
          <w:szCs w:val="28"/>
          <w:shd w:val="clear" w:fill="FFFFFF"/>
        </w:rPr>
        <w:t>（8）单位负责人为同一人或者存在直接控股、管理关系的不同供应商，不得参加同一合同项下的政府采购活动。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三、获取采购文件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时间： 2023年07月14日 至 2023年07月20日 ，每天上午 09:00:00 至 12:00:00 ，下午 14:00:00 至 17:00:00 （北京时间）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途径：西安经济技术开发区明光路 55 号天朗经开中心25层2505室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方式：现场获取</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售价： 500元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四、响应文件提交</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截止时间： 2023年07月26日 10时00分00秒 （北京时间）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地点：陕西广联达招标有限公司会议室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五、开启</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时间： 2023年07月26日 10时00分00秒 （北京时间）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地点：陕西广联达招标有限公司会议室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六、公告期限</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自本公告发布之日起3个工作日。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七、其他补充事宜</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562" w:firstLineChars="200"/>
        <w:jc w:val="both"/>
        <w:outlineLvl w:val="9"/>
        <w:rPr>
          <w:rFonts w:hint="eastAsia" w:ascii="仿宋" w:hAnsi="仿宋" w:eastAsia="仿宋" w:cs="仿宋"/>
          <w:color w:val="auto"/>
          <w:sz w:val="28"/>
          <w:szCs w:val="28"/>
        </w:rPr>
      </w:pPr>
      <w:r>
        <w:rPr>
          <w:rStyle w:val="38"/>
          <w:rFonts w:hint="eastAsia" w:ascii="仿宋" w:hAnsi="仿宋" w:eastAsia="仿宋" w:cs="仿宋"/>
          <w:b/>
          <w:bCs/>
          <w:i w:val="0"/>
          <w:iCs w:val="0"/>
          <w:caps w:val="0"/>
          <w:color w:val="auto"/>
          <w:spacing w:val="0"/>
          <w:kern w:val="0"/>
          <w:sz w:val="28"/>
          <w:szCs w:val="28"/>
          <w:shd w:val="clear" w:fill="FFFFFF"/>
          <w:lang w:val="en-US" w:eastAsia="zh-CN" w:bidi="ar"/>
        </w:rPr>
        <w:t>注：1、本项目非专门面向中小企业采购；</w:t>
      </w:r>
      <w:r>
        <w:rPr>
          <w:rStyle w:val="38"/>
          <w:rFonts w:hint="eastAsia" w:ascii="仿宋" w:hAnsi="仿宋" w:eastAsia="仿宋" w:cs="仿宋"/>
          <w:b/>
          <w:bCs/>
          <w:i w:val="0"/>
          <w:iCs w:val="0"/>
          <w:caps w:val="0"/>
          <w:color w:val="auto"/>
          <w:spacing w:val="0"/>
          <w:sz w:val="28"/>
          <w:szCs w:val="28"/>
          <w:shd w:val="clear" w:fill="FFFFFF"/>
          <w:lang w:val="en-US" w:eastAsia="zh-CN"/>
        </w:rPr>
        <w:t>2、</w:t>
      </w:r>
      <w:r>
        <w:rPr>
          <w:rStyle w:val="38"/>
          <w:rFonts w:hint="eastAsia" w:ascii="仿宋" w:hAnsi="仿宋" w:eastAsia="仿宋" w:cs="仿宋"/>
          <w:b/>
          <w:bCs/>
          <w:i w:val="0"/>
          <w:iCs w:val="0"/>
          <w:caps w:val="0"/>
          <w:color w:val="auto"/>
          <w:spacing w:val="0"/>
          <w:sz w:val="28"/>
          <w:szCs w:val="28"/>
          <w:shd w:val="clear" w:fill="FFFFFF"/>
        </w:rPr>
        <w:t>获取竞争性磋商文件时须携带单位介绍信原件、经办人身份证原件及加盖公章复印件，谢绝邮寄；</w:t>
      </w:r>
      <w:r>
        <w:rPr>
          <w:rStyle w:val="38"/>
          <w:rFonts w:hint="eastAsia" w:ascii="仿宋" w:hAnsi="仿宋" w:eastAsia="仿宋" w:cs="仿宋"/>
          <w:b/>
          <w:bCs/>
          <w:i w:val="0"/>
          <w:iCs w:val="0"/>
          <w:caps w:val="0"/>
          <w:color w:val="auto"/>
          <w:spacing w:val="0"/>
          <w:kern w:val="0"/>
          <w:sz w:val="28"/>
          <w:szCs w:val="28"/>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仿宋" w:hAnsi="仿宋" w:eastAsia="仿宋" w:cs="仿宋"/>
          <w:b w:val="0"/>
          <w:bCs w:val="0"/>
          <w:i w:val="0"/>
          <w:iCs w:val="0"/>
          <w:caps w:val="0"/>
          <w:color w:val="auto"/>
          <w:spacing w:val="0"/>
          <w:sz w:val="28"/>
          <w:szCs w:val="28"/>
        </w:rPr>
      </w:pPr>
      <w:r>
        <w:rPr>
          <w:rStyle w:val="38"/>
          <w:rFonts w:hint="eastAsia" w:ascii="仿宋" w:hAnsi="仿宋" w:eastAsia="仿宋" w:cs="仿宋"/>
          <w:b/>
          <w:bCs/>
          <w:i w:val="0"/>
          <w:iCs w:val="0"/>
          <w:caps w:val="0"/>
          <w:color w:val="auto"/>
          <w:spacing w:val="0"/>
          <w:sz w:val="28"/>
          <w:szCs w:val="28"/>
          <w:shd w:val="clear" w:fill="FFFFFF"/>
        </w:rPr>
        <w:t>八、对本次招标提出询问，请按以下方式联系。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rPr>
        <w:t>1.采购人信息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名称：蒲城县医院</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地址：蒲城县延安街14号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联系方式：0913-7205811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rPr>
        <w:t>2.采购代理机构信息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名称：陕西广联达招标有限公司</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地址：西安经济技术开发区明光路 55 号天朗经开中心 25 层2505室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联系方式：029-81315599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rPr>
        <w:t>3.项目联系方式</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项目联系人：张工</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电话：029-81315599转6011</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0"/>
        <w:jc w:val="both"/>
        <w:textAlignment w:val="baseline"/>
        <w:rPr>
          <w:rFonts w:hint="eastAsia" w:ascii="仿宋" w:hAnsi="仿宋" w:eastAsia="仿宋" w:cs="仿宋"/>
          <w:i w:val="0"/>
          <w:iCs w:val="0"/>
          <w:caps w:val="0"/>
          <w:color w:val="auto"/>
          <w:spacing w:val="0"/>
          <w:sz w:val="28"/>
          <w:szCs w:val="28"/>
          <w:shd w:val="clear" w:color="auto" w:fill="FFFFFF"/>
          <w:vertAlign w:val="baseline"/>
          <w:lang w:val="en-US" w:eastAsia="zh-CN"/>
        </w:rPr>
      </w:pPr>
    </w:p>
    <w:p>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8"/>
          <w:szCs w:val="28"/>
        </w:rPr>
      </w:pPr>
      <w:r>
        <w:rPr>
          <w:rFonts w:hint="eastAsia" w:ascii="仿宋" w:hAnsi="仿宋" w:eastAsia="仿宋" w:cs="仿宋"/>
          <w:sz w:val="28"/>
          <w:szCs w:val="28"/>
          <w:highlight w:val="none"/>
          <w:lang w:val="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368935</wp:posOffset>
                </wp:positionV>
                <wp:extent cx="5769610" cy="893445"/>
                <wp:effectExtent l="4445" t="4445" r="17145" b="16510"/>
                <wp:wrapNone/>
                <wp:docPr id="2" name="Text Box 3"/>
                <wp:cNvGraphicFramePr/>
                <a:graphic xmlns:a="http://schemas.openxmlformats.org/drawingml/2006/main">
                  <a:graphicData uri="http://schemas.microsoft.com/office/word/2010/wordprocessingShape">
                    <wps:wsp>
                      <wps:cNvSpPr txBox="1"/>
                      <wps:spPr>
                        <a:xfrm>
                          <a:off x="0" y="0"/>
                          <a:ext cx="5769610" cy="893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b/>
                                <w:sz w:val="28"/>
                                <w:szCs w:val="28"/>
                              </w:rPr>
                            </w:pPr>
                            <w:r>
                              <w:rPr>
                                <w:rFonts w:hint="eastAsia" w:ascii="仿宋_GB2312" w:eastAsia="仿宋_GB2312"/>
                                <w:b/>
                                <w:sz w:val="28"/>
                                <w:szCs w:val="28"/>
                              </w:rPr>
                              <w:t>温馨提示：购买竞争性磋商后，请仔细阅读，特别注意粗体及划线部分，如有疑问请来电咨询。</w:t>
                            </w:r>
                          </w:p>
                        </w:txbxContent>
                      </wps:txbx>
                      <wps:bodyPr wrap="none" upright="1">
                        <a:spAutoFit/>
                      </wps:bodyPr>
                    </wps:wsp>
                  </a:graphicData>
                </a:graphic>
              </wp:anchor>
            </w:drawing>
          </mc:Choice>
          <mc:Fallback>
            <w:pict>
              <v:shape id="Text Box 3" o:spid="_x0000_s1026" o:spt="202" type="#_x0000_t202" style="position:absolute;left:0pt;margin-left:5.55pt;margin-top:29.05pt;height:70.35pt;width:454.3pt;mso-wrap-style:none;z-index:251660288;mso-width-relative:page;mso-height-relative:page;" fillcolor="#FFFFFF" filled="t" stroked="t" coordsize="21600,21600" o:gfxdata="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u9kT9kAAAAJAQAADwAAAAAAAAABACAA&#10;AAAiAAAAZHJzL2Rvd25yZXYueG1sUEsBAhQAFAAAAAgAh07iQNiTsTAMAgAAWwQAAA4AAAAAAAAA&#10;AQAgAAAAKAEAAGRycy9lMm9Eb2MueG1sUEsFBgAAAAAGAAYAWQEAAKYFAAAAAA==&#10;">
                <v:fill on="t" focussize="0,0"/>
                <v:stroke color="#000000" joinstyle="miter"/>
                <v:imagedata o:title=""/>
                <o:lock v:ext="edit" aspectratio="f"/>
                <v:textbox style="mso-fit-shape-to-text:t;">
                  <w:txbxContent>
                    <w:p>
                      <w:pPr>
                        <w:rPr>
                          <w:rFonts w:ascii="仿宋_GB2312" w:eastAsia="仿宋_GB2312"/>
                          <w:b/>
                          <w:sz w:val="28"/>
                          <w:szCs w:val="28"/>
                        </w:rPr>
                      </w:pPr>
                      <w:r>
                        <w:rPr>
                          <w:rFonts w:hint="eastAsia" w:ascii="仿宋_GB2312" w:eastAsia="仿宋_GB2312"/>
                          <w:b/>
                          <w:sz w:val="28"/>
                          <w:szCs w:val="28"/>
                        </w:rPr>
                        <w:t>温馨提示：购买竞争性磋商后，请仔细阅读，特别注意粗体及划线部分，如有疑问请来电咨询。</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rPr>
      </w:pPr>
    </w:p>
    <w:p>
      <w:pPr>
        <w:rPr>
          <w:rFonts w:hint="eastAsia" w:ascii="仿宋" w:hAnsi="仿宋" w:eastAsia="仿宋" w:cs="仿宋"/>
          <w:color w:val="000000"/>
          <w:sz w:val="24"/>
          <w:highlight w:val="none"/>
        </w:rPr>
      </w:pPr>
    </w:p>
    <w:p>
      <w:pPr>
        <w:pStyle w:val="2"/>
        <w:rPr>
          <w:rFonts w:hint="eastAsia" w:ascii="仿宋" w:hAnsi="仿宋" w:eastAsia="仿宋" w:cs="仿宋"/>
          <w:color w:val="000000"/>
          <w:sz w:val="24"/>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  件1：</w:t>
      </w:r>
    </w:p>
    <w:p>
      <w:pPr>
        <w:spacing w:line="520" w:lineRule="exact"/>
        <w:ind w:firstLine="643" w:firstLineChars="200"/>
        <w:jc w:val="center"/>
        <w:rPr>
          <w:rFonts w:hint="eastAsia" w:ascii="仿宋" w:hAnsi="仿宋" w:eastAsia="仿宋" w:cs="仿宋"/>
          <w:b/>
          <w:sz w:val="32"/>
          <w:szCs w:val="32"/>
          <w:highlight w:val="none"/>
        </w:rPr>
      </w:pPr>
    </w:p>
    <w:p>
      <w:pPr>
        <w:spacing w:line="520" w:lineRule="exact"/>
        <w:ind w:firstLine="643" w:firstLineChars="2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投标保证金收取说明</w:t>
      </w:r>
    </w:p>
    <w:p>
      <w:pPr>
        <w:spacing w:line="520" w:lineRule="exact"/>
        <w:ind w:firstLine="643" w:firstLineChars="200"/>
        <w:jc w:val="center"/>
        <w:rPr>
          <w:rFonts w:hint="eastAsia" w:ascii="仿宋" w:hAnsi="仿宋" w:eastAsia="仿宋" w:cs="仿宋"/>
          <w:b/>
          <w:sz w:val="32"/>
          <w:szCs w:val="32"/>
          <w:highlight w:val="none"/>
        </w:rPr>
      </w:pP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采购活动涉及的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保证金须采用转账或汇款</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方式由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的基本账户向采购代理机构交纳，</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未按磋商文件要求提交保证金，按无效文件处理</w:t>
      </w:r>
      <w:r>
        <w:rPr>
          <w:rFonts w:hint="eastAsia" w:ascii="仿宋" w:hAnsi="仿宋" w:eastAsia="仿宋" w:cs="仿宋"/>
          <w:b/>
          <w:sz w:val="28"/>
          <w:szCs w:val="28"/>
          <w:highlight w:val="none"/>
        </w:rPr>
        <w:t>。</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请将款项汇至以下指定的银行账户内：</w:t>
      </w:r>
    </w:p>
    <w:tbl>
      <w:tblPr>
        <w:tblStyle w:val="35"/>
        <w:tblpPr w:leftFromText="180" w:rightFromText="180" w:vertAnchor="text" w:horzAnchor="margin" w:tblpXSpec="center" w:tblpY="178"/>
        <w:tblW w:w="8495"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418" w:hRule="atLeast"/>
        </w:trPr>
        <w:tc>
          <w:tcPr>
            <w:tcW w:w="8495" w:type="dxa"/>
            <w:tcBorders>
              <w:top w:val="triple" w:color="auto" w:sz="4" w:space="0"/>
              <w:left w:val="triple" w:color="auto" w:sz="4" w:space="0"/>
              <w:bottom w:val="dotted" w:color="auto" w:sz="4" w:space="0"/>
              <w:right w:val="triple" w:color="auto" w:sz="4" w:space="0"/>
            </w:tcBorders>
            <w:vAlign w:val="center"/>
          </w:tcPr>
          <w:p>
            <w:p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auto"/>
                <w:sz w:val="28"/>
                <w:szCs w:val="28"/>
                <w:highlight w:val="none"/>
                <w:lang w:eastAsia="zh-CN"/>
              </w:rPr>
              <w:t>招商</w:t>
            </w:r>
            <w:r>
              <w:rPr>
                <w:rFonts w:hint="eastAsia" w:ascii="仿宋" w:hAnsi="仿宋" w:eastAsia="仿宋" w:cs="仿宋"/>
                <w:color w:val="auto"/>
                <w:sz w:val="28"/>
                <w:szCs w:val="28"/>
                <w:highlight w:val="none"/>
              </w:rPr>
              <w:t>银行：磋商保证金</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367" w:hRule="atLeast"/>
        </w:trPr>
        <w:tc>
          <w:tcPr>
            <w:tcW w:w="8495" w:type="dxa"/>
            <w:tcBorders>
              <w:top w:val="dotted" w:color="auto" w:sz="4" w:space="0"/>
              <w:left w:val="triple" w:color="auto" w:sz="4" w:space="0"/>
              <w:bottom w:val="triple" w:color="auto" w:sz="4" w:space="0"/>
              <w:right w:val="triple" w:color="auto" w:sz="4" w:space="0"/>
            </w:tcBorders>
            <w:vAlign w:val="center"/>
          </w:tcPr>
          <w:p>
            <w:pPr>
              <w:snapToGrid w:val="0"/>
              <w:spacing w:line="560" w:lineRule="exact"/>
              <w:jc w:val="left"/>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auto"/>
                <w:sz w:val="28"/>
                <w:szCs w:val="28"/>
                <w:highlight w:val="none"/>
              </w:rPr>
              <w:t>名  称：陕西广联达招标有限公司</w:t>
            </w:r>
          </w:p>
          <w:p>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sz w:val="28"/>
                <w:szCs w:val="28"/>
                <w:highlight w:val="none"/>
                <w:lang w:val="en-US" w:eastAsia="zh-CN"/>
              </w:rPr>
              <w:t>1299 0987 7110 111</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b w:val="0"/>
                <w:kern w:val="0"/>
                <w:sz w:val="28"/>
                <w:szCs w:val="28"/>
                <w:lang w:eastAsia="zh-CN"/>
              </w:rPr>
              <w:t>招商银行西安大寨路支行</w:t>
            </w:r>
          </w:p>
        </w:tc>
      </w:tr>
    </w:tbl>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供应商汇款时，需备注清楚所汇款的项目编号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标段号（若有），汇款后及时向陕西广联达招标有限公司财务部确认是否到账，因自身原因导致保证金未按时到账的后果自行承担。</w:t>
      </w:r>
    </w:p>
    <w:p>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投标保证金提交以到账时间为准，请各报名供应商在规定时间内缴纳投标保证金，避免因银行退票等其他情况，出现保证金未按时到账的情况影响您的正常投标。</w:t>
      </w:r>
    </w:p>
    <w:p>
      <w:pPr>
        <w:spacing w:line="520" w:lineRule="exact"/>
        <w:ind w:firstLine="560" w:firstLineChars="200"/>
        <w:rPr>
          <w:rFonts w:hint="eastAsia" w:ascii="仿宋" w:hAnsi="仿宋" w:eastAsia="仿宋" w:cs="仿宋"/>
          <w:b/>
          <w:sz w:val="44"/>
          <w:szCs w:val="44"/>
          <w:highlight w:val="none"/>
        </w:rPr>
        <w:sectPr>
          <w:footerReference r:id="rId5" w:type="default"/>
          <w:pgSz w:w="11907" w:h="16840"/>
          <w:pgMar w:top="1418" w:right="1287" w:bottom="936" w:left="1259" w:header="907" w:footer="654" w:gutter="0"/>
          <w:pgNumType w:fmt="decimal"/>
          <w:cols w:space="720" w:num="1"/>
          <w:docGrid w:linePitch="312" w:charSpace="0"/>
        </w:sectPr>
      </w:pPr>
      <w:r>
        <w:rPr>
          <w:rFonts w:hint="eastAsia" w:ascii="仿宋" w:hAnsi="仿宋" w:eastAsia="仿宋" w:cs="仿宋"/>
          <w:sz w:val="28"/>
          <w:szCs w:val="28"/>
          <w:highlight w:val="none"/>
        </w:rPr>
        <w:t xml:space="preserve">                        </w:t>
      </w:r>
      <w:bookmarkStart w:id="3" w:name="_Toc21004"/>
      <w:bookmarkStart w:id="4" w:name="_Toc16408"/>
      <w:bookmarkStart w:id="5" w:name="_Toc31674"/>
      <w:bookmarkStart w:id="6" w:name="_Toc3046"/>
    </w:p>
    <w:p>
      <w:pPr>
        <w:spacing w:beforeLines="100" w:afterLines="100" w:line="700" w:lineRule="exact"/>
        <w:jc w:val="center"/>
        <w:outlineLvl w:val="0"/>
        <w:rPr>
          <w:rFonts w:hint="eastAsia" w:ascii="仿宋" w:hAnsi="仿宋" w:eastAsia="仿宋" w:cs="仿宋"/>
          <w:b/>
          <w:sz w:val="44"/>
          <w:szCs w:val="44"/>
          <w:highlight w:val="none"/>
        </w:rPr>
      </w:pPr>
      <w:bookmarkStart w:id="7" w:name="_Toc11472_WPSOffice_Level1"/>
      <w:bookmarkStart w:id="8" w:name="_Toc30456"/>
      <w:bookmarkStart w:id="9" w:name="_Toc10596"/>
      <w:r>
        <w:rPr>
          <w:rFonts w:hint="eastAsia" w:ascii="仿宋" w:hAnsi="仿宋" w:eastAsia="仿宋" w:cs="仿宋"/>
          <w:b/>
          <w:sz w:val="44"/>
          <w:szCs w:val="44"/>
          <w:highlight w:val="none"/>
          <w:lang w:val="en-US" w:eastAsia="zh-CN"/>
        </w:rPr>
        <w:t xml:space="preserve"> </w:t>
      </w:r>
      <w:r>
        <w:rPr>
          <w:rFonts w:hint="eastAsia" w:ascii="仿宋" w:hAnsi="仿宋" w:eastAsia="仿宋" w:cs="仿宋"/>
          <w:b/>
          <w:sz w:val="44"/>
          <w:szCs w:val="44"/>
          <w:highlight w:val="none"/>
        </w:rPr>
        <w:t xml:space="preserve">第二部分  </w:t>
      </w:r>
      <w:r>
        <w:rPr>
          <w:rFonts w:hint="eastAsia" w:ascii="仿宋" w:hAnsi="仿宋" w:eastAsia="仿宋" w:cs="仿宋"/>
          <w:b/>
          <w:sz w:val="44"/>
          <w:szCs w:val="44"/>
          <w:highlight w:val="none"/>
          <w:lang w:eastAsia="zh-CN"/>
        </w:rPr>
        <w:t>供应商</w:t>
      </w:r>
      <w:r>
        <w:rPr>
          <w:rFonts w:hint="eastAsia" w:ascii="仿宋" w:hAnsi="仿宋" w:eastAsia="仿宋" w:cs="仿宋"/>
          <w:b/>
          <w:sz w:val="44"/>
          <w:szCs w:val="44"/>
          <w:highlight w:val="none"/>
        </w:rPr>
        <w:t>须知</w:t>
      </w:r>
      <w:bookmarkEnd w:id="3"/>
      <w:bookmarkEnd w:id="4"/>
      <w:bookmarkEnd w:id="5"/>
      <w:r>
        <w:rPr>
          <w:rFonts w:hint="eastAsia" w:ascii="仿宋" w:hAnsi="仿宋" w:eastAsia="仿宋" w:cs="仿宋"/>
          <w:b/>
          <w:sz w:val="44"/>
          <w:szCs w:val="44"/>
          <w:highlight w:val="none"/>
        </w:rPr>
        <w:t>前附表</w:t>
      </w:r>
      <w:bookmarkEnd w:id="6"/>
      <w:bookmarkEnd w:id="7"/>
      <w:bookmarkEnd w:id="8"/>
      <w:bookmarkEnd w:id="9"/>
    </w:p>
    <w:tbl>
      <w:tblPr>
        <w:tblStyle w:val="35"/>
        <w:tblW w:w="927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93"/>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项号</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内 容</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采购人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电话/传真</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蒲城县医院</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陕西广联达招标有限公司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张 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029-81315599转</w:t>
            </w:r>
            <w:r>
              <w:rPr>
                <w:rFonts w:hint="eastAsia" w:ascii="仿宋" w:hAnsi="仿宋" w:eastAsia="仿宋" w:cs="仿宋"/>
                <w:sz w:val="28"/>
                <w:szCs w:val="28"/>
                <w:highlight w:val="none"/>
                <w:lang w:val="en-US" w:eastAsia="zh-CN"/>
              </w:rPr>
              <w:t>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蒲城县医院2023年医疗责任保险服务采购项目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 xml:space="preserve">GLD2023-039Z </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w:t>
            </w:r>
            <w:r>
              <w:rPr>
                <w:rFonts w:hint="eastAsia" w:ascii="仿宋" w:hAnsi="仿宋" w:eastAsia="仿宋" w:cs="仿宋"/>
                <w:sz w:val="28"/>
                <w:szCs w:val="28"/>
                <w:highlight w:val="none"/>
              </w:rPr>
              <w:t>内容</w:t>
            </w:r>
          </w:p>
        </w:tc>
        <w:tc>
          <w:tcPr>
            <w:tcW w:w="6262" w:type="dxa"/>
            <w:vAlign w:val="center"/>
          </w:tcPr>
          <w:p>
            <w:pPr>
              <w:spacing w:line="460" w:lineRule="exac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蒲城县医院2023年医疗责任保险服务采购项目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项目预算</w:t>
            </w:r>
          </w:p>
        </w:tc>
        <w:tc>
          <w:tcPr>
            <w:tcW w:w="6262" w:type="dxa"/>
            <w:vAlign w:val="center"/>
          </w:tcPr>
          <w:p>
            <w:pPr>
              <w:spacing w:line="460" w:lineRule="exact"/>
              <w:rPr>
                <w:rFonts w:hint="default" w:ascii="仿宋" w:hAnsi="仿宋" w:eastAsia="仿宋" w:cs="仿宋"/>
                <w:color w:val="auto"/>
                <w:sz w:val="28"/>
                <w:szCs w:val="28"/>
                <w:highlight w:val="none"/>
                <w:lang w:val="en-US" w:eastAsia="zh-CN"/>
              </w:rPr>
            </w:pPr>
            <w:r>
              <w:rPr>
                <w:rFonts w:hint="eastAsia" w:ascii="仿宋" w:hAnsi="仿宋" w:eastAsia="仿宋" w:cs="仿宋"/>
                <w:spacing w:val="0"/>
                <w:sz w:val="28"/>
                <w:szCs w:val="28"/>
                <w:highlight w:val="none"/>
                <w:lang w:val="en-US" w:eastAsia="zh-CN"/>
              </w:rPr>
              <w:t>480000.00元</w:t>
            </w:r>
            <w:r>
              <w:rPr>
                <w:rFonts w:hint="eastAsia" w:ascii="仿宋" w:hAnsi="仿宋" w:eastAsia="仿宋" w:cs="仿宋"/>
                <w:color w:val="auto"/>
                <w:sz w:val="28"/>
                <w:szCs w:val="28"/>
                <w:highlight w:val="none"/>
                <w:lang w:val="en-US" w:eastAsia="zh-CN"/>
              </w:rPr>
              <w:t>(若投标报价超出预算按无效文件处理）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服务期限</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资格审查方式</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资格要求</w:t>
            </w:r>
          </w:p>
        </w:tc>
        <w:tc>
          <w:tcPr>
            <w:tcW w:w="6262" w:type="dxa"/>
            <w:vAlign w:val="center"/>
          </w:tcPr>
          <w:p>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供应商应符合《中华人民共和国政府采购法》第二十二条中的规定。</w:t>
            </w:r>
          </w:p>
          <w:p>
            <w:pPr>
              <w:numPr>
                <w:ilvl w:val="0"/>
                <w:numId w:val="2"/>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具有独立承担民事责任能力的法人、其他组织或自然人，营业执照、组织机构代码证、税务登记证（多证合一只提供营业执照，事业单位提供事业单位法人证书，自然人提供本人身份证）合法有效；  </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（2）法定代表人授权书（附法定代表人身份证复印件）及被授权人身份证（法定代表人直接参加投标只须提供法定代表人身份证）； </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（4）税收缴纳证明：提供上一年度至今已缴纳的至少一个月的纳税证明或完税证明，依法免税的单位应提供相关证明材料； </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（5）社会保障资金缴纳证明：提供上一年度至今已缴存至少一个月社会保障资金缴纳的有效证明。依法不需要缴纳社会保障资金的单位应提供相关证明材料； </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（6）供应商参加采购活动近三年内经营活动中无重大违法记录声明； </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w:t>
            </w:r>
          </w:p>
          <w:p>
            <w:pPr>
              <w:numPr>
                <w:ilvl w:val="0"/>
                <w:numId w:val="0"/>
              </w:numPr>
              <w:spacing w:line="48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（8）单位负责人为同一人或者存在直接控股、管理关系的不同供应商，不得参加同一合同项下的政府采购活动。</w:t>
            </w:r>
          </w:p>
          <w:p>
            <w:pPr>
              <w:numPr>
                <w:ilvl w:val="0"/>
                <w:numId w:val="0"/>
              </w:numPr>
              <w:spacing w:line="480" w:lineRule="exact"/>
              <w:jc w:val="left"/>
              <w:rPr>
                <w:rFonts w:hint="eastAsia" w:ascii="仿宋" w:hAnsi="仿宋" w:eastAsia="仿宋" w:cs="仿宋"/>
                <w:b/>
                <w:kern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磋商保证金</w:t>
            </w:r>
            <w:r>
              <w:rPr>
                <w:rFonts w:hint="eastAsia" w:ascii="仿宋" w:hAnsi="仿宋" w:eastAsia="仿宋" w:cs="仿宋"/>
                <w:color w:val="auto"/>
                <w:sz w:val="28"/>
                <w:szCs w:val="28"/>
                <w:highlight w:val="none"/>
                <w:lang w:eastAsia="zh-CN"/>
              </w:rPr>
              <w:t>转账</w:t>
            </w:r>
            <w:r>
              <w:rPr>
                <w:rFonts w:hint="eastAsia" w:ascii="仿宋" w:hAnsi="仿宋" w:eastAsia="仿宋" w:cs="仿宋"/>
                <w:color w:val="auto"/>
                <w:sz w:val="28"/>
                <w:szCs w:val="28"/>
                <w:highlight w:val="none"/>
              </w:rPr>
              <w:t>凭证</w:t>
            </w:r>
            <w:r>
              <w:rPr>
                <w:rFonts w:hint="eastAsia" w:ascii="仿宋" w:hAnsi="仿宋" w:eastAsia="仿宋" w:cs="仿宋"/>
                <w:color w:val="auto"/>
                <w:sz w:val="28"/>
                <w:szCs w:val="28"/>
                <w:highlight w:val="none"/>
                <w:lang w:eastAsia="zh-CN"/>
              </w:rPr>
              <w:t>或保函</w:t>
            </w:r>
            <w:r>
              <w:rPr>
                <w:rFonts w:hint="eastAsia" w:ascii="仿宋" w:hAnsi="仿宋" w:eastAsia="仿宋" w:cs="仿宋"/>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bCs/>
                <w:sz w:val="28"/>
                <w:szCs w:val="28"/>
                <w:highlight w:val="none"/>
              </w:rPr>
            </w:pP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评分办法</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综合评分法，具体内容详见第三部分“</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90个日历日（从磋商截止之日算起）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140" w:firstLineChars="5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发售竞争性磋商文件</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发售时间：2023年07月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至2023年07月20日 ，每天上午 09:00:00 至 12:00:00 ，下午 14:00:00 至 17:00:00 </w:t>
            </w:r>
            <w:r>
              <w:rPr>
                <w:rFonts w:hint="eastAsia" w:ascii="仿宋" w:hAnsi="仿宋" w:eastAsia="仿宋" w:cs="仿宋"/>
                <w:sz w:val="28"/>
                <w:szCs w:val="28"/>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发售地点：陕西广联达招标有限公司。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竞争性磋商文件售价：人民币</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00元/份，谢绝邮寄，售后不退。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保证金</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保证金：</w:t>
            </w:r>
            <w:r>
              <w:rPr>
                <w:rFonts w:hint="eastAsia" w:ascii="仿宋" w:hAnsi="仿宋" w:eastAsia="仿宋" w:cs="仿宋"/>
                <w:b/>
                <w:sz w:val="28"/>
                <w:szCs w:val="28"/>
                <w:highlight w:val="none"/>
                <w:u w:val="single"/>
                <w:lang w:val="en-US" w:eastAsia="zh-CN"/>
              </w:rPr>
              <w:t>伍仟元整</w:t>
            </w:r>
            <w:r>
              <w:rPr>
                <w:rFonts w:hint="eastAsia" w:ascii="仿宋" w:hAnsi="仿宋" w:eastAsia="仿宋" w:cs="仿宋"/>
                <w:b/>
                <w:bCs/>
                <w:sz w:val="28"/>
                <w:szCs w:val="28"/>
                <w:highlight w:val="none"/>
                <w:u w:val="single"/>
                <w:lang w:eastAsia="zh-CN"/>
              </w:rPr>
              <w:t>（</w:t>
            </w:r>
            <w:r>
              <w:rPr>
                <w:rFonts w:hint="eastAsia" w:ascii="仿宋" w:hAnsi="仿宋" w:eastAsia="仿宋" w:cs="仿宋"/>
                <w:b/>
                <w:sz w:val="28"/>
                <w:szCs w:val="28"/>
                <w:highlight w:val="none"/>
                <w:u w:val="single"/>
                <w:lang w:eastAsia="zh-CN"/>
              </w:rPr>
              <w:t>¥：</w:t>
            </w:r>
            <w:r>
              <w:rPr>
                <w:rFonts w:hint="eastAsia" w:ascii="仿宋" w:hAnsi="仿宋" w:eastAsia="仿宋" w:cs="仿宋"/>
                <w:b/>
                <w:sz w:val="28"/>
                <w:szCs w:val="28"/>
                <w:highlight w:val="none"/>
                <w:u w:val="single"/>
                <w:lang w:val="en-US" w:eastAsia="zh-CN"/>
              </w:rPr>
              <w:t>5000.00元</w:t>
            </w:r>
            <w:r>
              <w:rPr>
                <w:rFonts w:hint="eastAsia" w:ascii="仿宋" w:hAnsi="仿宋" w:eastAsia="仿宋" w:cs="仿宋"/>
                <w:b/>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rPr>
              <w:t>1.投标保证金缴纳方式：应当以支票、汇票、本票或者金融机构、担保机构出具的保函等非现金</w:t>
            </w:r>
            <w:r>
              <w:rPr>
                <w:rFonts w:hint="eastAsia" w:ascii="仿宋" w:hAnsi="仿宋" w:eastAsia="仿宋" w:cs="仿宋"/>
                <w:color w:val="auto"/>
                <w:sz w:val="28"/>
                <w:szCs w:val="28"/>
                <w:highlight w:val="none"/>
              </w:rPr>
              <w:t>形式提交。</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2.请供应商于</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文件递交截止时间之前向</w:t>
            </w:r>
            <w:r>
              <w:rPr>
                <w:rFonts w:hint="eastAsia" w:ascii="仿宋" w:hAnsi="仿宋" w:eastAsia="仿宋" w:cs="仿宋"/>
                <w:color w:val="auto"/>
                <w:sz w:val="28"/>
                <w:szCs w:val="28"/>
                <w:highlight w:val="none"/>
                <w:lang w:eastAsia="zh-CN"/>
              </w:rPr>
              <w:t>陕西广联达招标有限公司</w:t>
            </w:r>
            <w:r>
              <w:rPr>
                <w:rFonts w:hint="eastAsia" w:ascii="仿宋" w:hAnsi="仿宋" w:eastAsia="仿宋" w:cs="仿宋"/>
                <w:color w:val="auto"/>
                <w:sz w:val="28"/>
                <w:szCs w:val="28"/>
                <w:highlight w:val="none"/>
              </w:rPr>
              <w:t>交纳（逾期未交或在截止时间内未收到保证金</w:t>
            </w:r>
            <w:r>
              <w:rPr>
                <w:rFonts w:hint="eastAsia" w:ascii="仿宋" w:hAnsi="仿宋" w:eastAsia="仿宋" w:cs="仿宋"/>
                <w:color w:val="auto"/>
                <w:sz w:val="28"/>
                <w:szCs w:val="28"/>
              </w:rPr>
              <w:t>的视为放弃投标）。</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rPr>
              <w:t>3.以保函形式交纳保</w:t>
            </w:r>
            <w:r>
              <w:rPr>
                <w:rFonts w:hint="eastAsia" w:ascii="仿宋" w:hAnsi="仿宋" w:eastAsia="仿宋" w:cs="仿宋"/>
                <w:color w:val="auto"/>
                <w:sz w:val="28"/>
                <w:szCs w:val="28"/>
                <w:highlight w:val="none"/>
              </w:rPr>
              <w:t>证金须在</w:t>
            </w:r>
            <w:r>
              <w:rPr>
                <w:rFonts w:hint="eastAsia" w:ascii="仿宋" w:hAnsi="仿宋" w:eastAsia="仿宋" w:cs="仿宋"/>
                <w:color w:val="auto"/>
                <w:sz w:val="28"/>
                <w:szCs w:val="28"/>
                <w:highlight w:val="none"/>
                <w:lang w:eastAsia="zh-CN"/>
              </w:rPr>
              <w:t>陕西广联达招标有限公司</w:t>
            </w:r>
            <w:r>
              <w:rPr>
                <w:rFonts w:hint="eastAsia" w:ascii="仿宋" w:hAnsi="仿宋" w:eastAsia="仿宋" w:cs="仿宋"/>
                <w:color w:val="auto"/>
                <w:sz w:val="28"/>
                <w:szCs w:val="28"/>
                <w:highlight w:val="none"/>
              </w:rPr>
              <w:t>进</w:t>
            </w:r>
            <w:r>
              <w:rPr>
                <w:rFonts w:hint="eastAsia" w:ascii="仿宋" w:hAnsi="仿宋" w:eastAsia="仿宋" w:cs="仿宋"/>
                <w:color w:val="auto"/>
                <w:sz w:val="28"/>
                <w:szCs w:val="28"/>
              </w:rPr>
              <w:t>行备案。投标供应商违约，开具保函单位承担连带责任。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竞争性磋商响应文件份数</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pacing w:val="-10"/>
                <w:sz w:val="28"/>
                <w:szCs w:val="28"/>
                <w:highlight w:val="none"/>
                <w:lang w:eastAsia="zh-CN"/>
              </w:rPr>
            </w:pPr>
            <w:r>
              <w:rPr>
                <w:rFonts w:hint="eastAsia" w:ascii="仿宋" w:hAnsi="仿宋" w:eastAsia="仿宋" w:cs="仿宋"/>
                <w:spacing w:val="-10"/>
                <w:sz w:val="28"/>
                <w:szCs w:val="28"/>
                <w:highlight w:val="none"/>
              </w:rPr>
              <w:t>正本一份，副本</w:t>
            </w:r>
            <w:r>
              <w:rPr>
                <w:rFonts w:hint="eastAsia" w:ascii="仿宋" w:hAnsi="仿宋" w:eastAsia="仿宋" w:cs="仿宋"/>
                <w:spacing w:val="-10"/>
                <w:sz w:val="28"/>
                <w:szCs w:val="28"/>
                <w:highlight w:val="none"/>
                <w:lang w:eastAsia="zh-CN"/>
              </w:rPr>
              <w:t>二</w:t>
            </w:r>
            <w:r>
              <w:rPr>
                <w:rFonts w:hint="eastAsia" w:ascii="仿宋" w:hAnsi="仿宋" w:eastAsia="仿宋" w:cs="仿宋"/>
                <w:spacing w:val="-10"/>
                <w:sz w:val="28"/>
                <w:szCs w:val="28"/>
                <w:highlight w:val="none"/>
              </w:rPr>
              <w:t>份，</w:t>
            </w:r>
            <w:r>
              <w:rPr>
                <w:rFonts w:hint="eastAsia" w:ascii="仿宋" w:hAnsi="仿宋" w:eastAsia="仿宋" w:cs="仿宋"/>
                <w:spacing w:val="-10"/>
                <w:sz w:val="28"/>
                <w:szCs w:val="28"/>
                <w:highlight w:val="none"/>
                <w:lang w:eastAsia="zh-CN"/>
              </w:rPr>
              <w:t>电子文件一份</w:t>
            </w:r>
            <w:r>
              <w:rPr>
                <w:rFonts w:hint="eastAsia" w:ascii="仿宋" w:hAnsi="仿宋" w:eastAsia="仿宋" w:cs="仿宋"/>
                <w:color w:val="auto"/>
                <w:sz w:val="28"/>
                <w:szCs w:val="28"/>
                <w:highlight w:val="none"/>
                <w:lang w:eastAsia="zh-CN"/>
              </w:rPr>
              <w:t>（电子版附投标文价正本加盖公章的PDF扫描件及WORD版本</w:t>
            </w:r>
            <w:r>
              <w:rPr>
                <w:rFonts w:hint="eastAsia" w:ascii="仿宋" w:hAnsi="仿宋" w:eastAsia="仿宋" w:cs="仿宋"/>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竞争性磋商响应文件提交地点及截止时间</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pacing w:val="-20"/>
                <w:sz w:val="28"/>
                <w:szCs w:val="28"/>
                <w:highlight w:val="none"/>
              </w:rPr>
            </w:pPr>
            <w:r>
              <w:rPr>
                <w:rFonts w:hint="eastAsia" w:ascii="仿宋" w:hAnsi="仿宋" w:eastAsia="仿宋" w:cs="仿宋"/>
                <w:sz w:val="28"/>
                <w:szCs w:val="28"/>
                <w:highlight w:val="none"/>
              </w:rPr>
              <w:t>时  间：</w:t>
            </w:r>
            <w:r>
              <w:rPr>
                <w:rFonts w:hint="eastAsia" w:ascii="仿宋" w:hAnsi="仿宋" w:eastAsia="仿宋" w:cs="仿宋"/>
                <w:sz w:val="28"/>
                <w:szCs w:val="28"/>
                <w:highlight w:val="none"/>
                <w:lang w:val="en-US" w:eastAsia="zh-CN"/>
              </w:rPr>
              <w:t>2023年07月26日 10时00分00秒</w:t>
            </w:r>
            <w:r>
              <w:rPr>
                <w:rFonts w:hint="eastAsia" w:ascii="仿宋" w:hAnsi="仿宋" w:eastAsia="仿宋" w:cs="仿宋"/>
                <w:sz w:val="28"/>
                <w:szCs w:val="28"/>
                <w:highlight w:val="none"/>
              </w:rPr>
              <w:t>止</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地  点：</w:t>
            </w:r>
            <w:r>
              <w:rPr>
                <w:rFonts w:hint="eastAsia" w:ascii="仿宋" w:hAnsi="仿宋" w:eastAsia="仿宋" w:cs="仿宋"/>
                <w:sz w:val="28"/>
                <w:szCs w:val="28"/>
                <w:highlight w:val="none"/>
                <w:lang w:val="en-US" w:eastAsia="zh-CN"/>
              </w:rPr>
              <w:t>陕西广联达招标有限公司会议室（如有变动，另行通知）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磋商时间及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pacing w:val="-20"/>
                <w:sz w:val="28"/>
                <w:szCs w:val="28"/>
                <w:highlight w:val="none"/>
                <w:lang w:eastAsia="zh-CN"/>
              </w:rPr>
            </w:pPr>
            <w:r>
              <w:rPr>
                <w:rFonts w:hint="eastAsia" w:ascii="仿宋" w:hAnsi="仿宋" w:eastAsia="仿宋" w:cs="仿宋"/>
                <w:sz w:val="28"/>
                <w:szCs w:val="28"/>
                <w:highlight w:val="none"/>
              </w:rPr>
              <w:t>时  间：</w:t>
            </w:r>
            <w:r>
              <w:rPr>
                <w:rFonts w:hint="eastAsia" w:ascii="仿宋" w:hAnsi="仿宋" w:eastAsia="仿宋" w:cs="仿宋"/>
                <w:b w:val="0"/>
                <w:bCs w:val="0"/>
                <w:i w:val="0"/>
                <w:iCs w:val="0"/>
                <w:caps w:val="0"/>
                <w:snapToGrid/>
                <w:color w:val="auto"/>
                <w:spacing w:val="0"/>
                <w:kern w:val="2"/>
                <w:sz w:val="28"/>
                <w:szCs w:val="28"/>
                <w:shd w:val="clear" w:color="auto" w:fill="FFFFFF"/>
                <w:vertAlign w:val="baseline"/>
                <w:lang w:val="en-US" w:eastAsia="zh-CN" w:bidi="ar-SA"/>
              </w:rPr>
              <w:t>2023年07月26日 10时00分00秒</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地  点：</w:t>
            </w:r>
            <w:r>
              <w:rPr>
                <w:rFonts w:hint="eastAsia" w:ascii="仿宋" w:hAnsi="仿宋" w:eastAsia="仿宋" w:cs="仿宋"/>
                <w:sz w:val="28"/>
                <w:szCs w:val="28"/>
                <w:highlight w:val="none"/>
                <w:lang w:val="en-US" w:eastAsia="zh-CN"/>
              </w:rPr>
              <w:t>陕西广联达招标有限公司会议室（如有变动，另行通知）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2093" w:type="dxa"/>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b/>
                <w:bCs/>
                <w:color w:val="auto"/>
                <w:sz w:val="28"/>
                <w:szCs w:val="28"/>
                <w:lang w:eastAsia="zh-CN"/>
              </w:rPr>
              <w:t>本项目是否专门面向中小企业采购</w:t>
            </w:r>
          </w:p>
        </w:tc>
        <w:tc>
          <w:tcPr>
            <w:tcW w:w="6262" w:type="dxa"/>
            <w:vAlign w:val="center"/>
          </w:tcPr>
          <w:p>
            <w:pPr>
              <w:spacing w:line="360" w:lineRule="auto"/>
              <w:ind w:firstLine="482" w:firstLineChars="200"/>
              <w:jc w:val="both"/>
              <w:rPr>
                <w:rFonts w:hint="eastAsia" w:ascii="仿宋" w:hAnsi="仿宋" w:eastAsia="仿宋" w:cs="仿宋"/>
                <w:sz w:val="28"/>
                <w:szCs w:val="28"/>
                <w:highlight w:val="none"/>
              </w:rPr>
            </w:pPr>
            <w:r>
              <w:rPr>
                <w:rFonts w:hint="eastAsia" w:ascii="宋体" w:hAnsi="宋体" w:cs="宋体"/>
                <w:b/>
                <w:sz w:val="24"/>
                <w:szCs w:val="24"/>
                <w:lang w:eastAsia="zh-CN"/>
              </w:rPr>
              <w:t>□</w:t>
            </w:r>
            <w:r>
              <w:rPr>
                <w:rFonts w:hint="eastAsia" w:ascii="仿宋" w:hAnsi="仿宋" w:eastAsia="仿宋" w:cs="仿宋"/>
                <w:b/>
                <w:bCs/>
                <w:color w:val="auto"/>
                <w:sz w:val="28"/>
                <w:szCs w:val="28"/>
                <w:lang w:val="en-US" w:eastAsia="zh-CN"/>
              </w:rPr>
              <w:t xml:space="preserve">是     </w:t>
            </w:r>
            <w:r>
              <w:rPr>
                <w:rFonts w:hint="eastAsia" w:ascii="宋体" w:hAnsi="宋体" w:cs="宋体"/>
                <w:b/>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2093" w:type="dxa"/>
            <w:vAlign w:val="center"/>
          </w:tcPr>
          <w:p>
            <w:pPr>
              <w:spacing w:line="36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highlight w:val="none"/>
                <w:lang w:val="en-US" w:eastAsia="zh-CN"/>
              </w:rPr>
              <w:t>本项目所属行业及项目属性</w:t>
            </w:r>
          </w:p>
        </w:tc>
        <w:tc>
          <w:tcPr>
            <w:tcW w:w="6262" w:type="dxa"/>
            <w:vAlign w:val="center"/>
          </w:tcPr>
          <w:p>
            <w:pPr>
              <w:spacing w:line="360" w:lineRule="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所属行业：其他未列明行业</w:t>
            </w:r>
          </w:p>
          <w:p>
            <w:pPr>
              <w:spacing w:line="360" w:lineRule="auto"/>
              <w:rPr>
                <w:rFonts w:hint="eastAsia" w:ascii="宋体" w:hAnsi="宋体" w:cs="宋体"/>
                <w:b/>
                <w:sz w:val="24"/>
                <w:szCs w:val="24"/>
                <w:lang w:eastAsia="zh-CN"/>
              </w:rPr>
            </w:pPr>
            <w:r>
              <w:rPr>
                <w:rFonts w:hint="eastAsia" w:ascii="仿宋" w:hAnsi="仿宋" w:eastAsia="仿宋" w:cs="仿宋"/>
                <w:b/>
                <w:bCs/>
                <w:color w:val="auto"/>
                <w:sz w:val="28"/>
                <w:szCs w:val="28"/>
                <w:highlight w:val="none"/>
                <w:lang w:val="en-US" w:eastAsia="zh-CN"/>
              </w:rPr>
              <w:t>项目属性：服务类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甲乙双方在合同中商榷</w:t>
            </w:r>
            <w:r>
              <w:rPr>
                <w:rFonts w:hint="eastAsia" w:ascii="仿宋" w:hAnsi="仿宋" w:eastAsia="仿宋" w:cs="仿宋"/>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15" w:type="dxa"/>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仿宋" w:hAnsi="仿宋" w:eastAsia="仿宋" w:cs="仿宋"/>
                <w:sz w:val="28"/>
                <w:szCs w:val="28"/>
                <w:highlight w:val="none"/>
                <w:lang w:val="en-US"/>
              </w:rPr>
            </w:pPr>
            <w:bookmarkStart w:id="10" w:name="_Toc17812"/>
            <w:bookmarkStart w:id="11" w:name="_Toc30334"/>
            <w:bookmarkStart w:id="12" w:name="_Toc10246"/>
            <w:bookmarkStart w:id="13" w:name="_Toc7145"/>
            <w:r>
              <w:rPr>
                <w:rFonts w:hint="eastAsia" w:ascii="仿宋" w:hAnsi="仿宋" w:eastAsia="仿宋" w:cs="仿宋"/>
                <w:b w:val="0"/>
                <w:kern w:val="0"/>
                <w:sz w:val="28"/>
                <w:szCs w:val="28"/>
                <w:lang w:val="en-US" w:eastAsia="zh-CN"/>
              </w:rPr>
              <w:t>19</w:t>
            </w:r>
          </w:p>
        </w:tc>
        <w:tc>
          <w:tcPr>
            <w:tcW w:w="2093" w:type="dxa"/>
            <w:vAlign w:val="center"/>
          </w:tcPr>
          <w:p>
            <w:pPr>
              <w:spacing w:line="600" w:lineRule="exact"/>
              <w:rPr>
                <w:rFonts w:hint="eastAsia" w:ascii="仿宋" w:hAnsi="仿宋" w:eastAsia="仿宋" w:cs="仿宋"/>
                <w:color w:val="auto"/>
                <w:sz w:val="28"/>
                <w:szCs w:val="28"/>
                <w:highlight w:val="none"/>
              </w:rPr>
            </w:pPr>
            <w:r>
              <w:rPr>
                <w:rFonts w:hint="eastAsia" w:ascii="仿宋" w:hAnsi="仿宋" w:eastAsia="仿宋" w:cs="仿宋"/>
                <w:b/>
                <w:bCs/>
                <w:sz w:val="28"/>
                <w:szCs w:val="28"/>
              </w:rPr>
              <w:t>现场携带原件</w:t>
            </w:r>
          </w:p>
        </w:tc>
        <w:tc>
          <w:tcPr>
            <w:tcW w:w="6262" w:type="dxa"/>
            <w:vAlign w:val="center"/>
          </w:tcPr>
          <w:p>
            <w:pPr>
              <w:spacing w:line="600" w:lineRule="exact"/>
              <w:rPr>
                <w:rFonts w:ascii="仿宋" w:hAnsi="仿宋" w:eastAsia="仿宋" w:cs="仿宋"/>
                <w:b/>
                <w:bCs/>
                <w:sz w:val="28"/>
                <w:szCs w:val="28"/>
              </w:rPr>
            </w:pPr>
            <w:r>
              <w:rPr>
                <w:rFonts w:hint="eastAsia" w:ascii="仿宋" w:hAnsi="仿宋" w:eastAsia="仿宋" w:cs="仿宋"/>
                <w:b/>
                <w:bCs/>
                <w:sz w:val="28"/>
                <w:szCs w:val="28"/>
              </w:rPr>
              <w:t>1、法定代表人授权书（附法定代表人身份证复印件）及被授权人身份证原件</w:t>
            </w:r>
          </w:p>
          <w:p>
            <w:pPr>
              <w:spacing w:line="600" w:lineRule="exact"/>
              <w:rPr>
                <w:rFonts w:hint="eastAsia" w:ascii="仿宋" w:hAnsi="仿宋" w:eastAsia="仿宋" w:cs="仿宋"/>
                <w:color w:val="auto"/>
                <w:sz w:val="28"/>
                <w:szCs w:val="28"/>
                <w:highlight w:val="none"/>
                <w:lang w:eastAsia="zh-CN"/>
              </w:rPr>
            </w:pPr>
            <w:r>
              <w:rPr>
                <w:rFonts w:hint="eastAsia" w:ascii="仿宋" w:hAnsi="仿宋" w:eastAsia="仿宋" w:cs="仿宋"/>
                <w:b/>
                <w:bCs/>
                <w:sz w:val="28"/>
                <w:szCs w:val="28"/>
              </w:rPr>
              <w:t>2、法定代表人直接参加投标须提供法定代表人身份证原件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1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w:t>
            </w:r>
          </w:p>
        </w:tc>
        <w:tc>
          <w:tcPr>
            <w:tcW w:w="209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履约保证金</w:t>
            </w:r>
          </w:p>
        </w:tc>
        <w:tc>
          <w:tcPr>
            <w:tcW w:w="626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不收取</w:t>
            </w:r>
          </w:p>
        </w:tc>
      </w:tr>
    </w:tbl>
    <w:p>
      <w:pPr>
        <w:spacing w:line="480" w:lineRule="exact"/>
        <w:ind w:firstLine="2650" w:firstLineChars="600"/>
        <w:jc w:val="both"/>
        <w:outlineLvl w:val="9"/>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pStyle w:val="44"/>
        <w:ind w:left="0" w:leftChars="0" w:firstLine="0" w:firstLineChars="0"/>
        <w:rPr>
          <w:rFonts w:hint="eastAsia" w:ascii="仿宋" w:hAnsi="仿宋" w:eastAsia="仿宋" w:cs="仿宋"/>
          <w:b/>
          <w:sz w:val="44"/>
          <w:szCs w:val="44"/>
          <w:highlight w:val="none"/>
        </w:rPr>
      </w:pPr>
    </w:p>
    <w:p>
      <w:pPr>
        <w:jc w:val="center"/>
        <w:outlineLvl w:val="0"/>
        <w:rPr>
          <w:rFonts w:hint="eastAsia" w:ascii="仿宋" w:hAnsi="仿宋" w:eastAsia="仿宋" w:cs="仿宋"/>
          <w:sz w:val="28"/>
          <w:szCs w:val="28"/>
          <w:highlight w:val="none"/>
        </w:rPr>
      </w:pPr>
      <w:bookmarkStart w:id="14" w:name="_Toc324"/>
      <w:bookmarkStart w:id="15" w:name="_Toc2924_WPSOffice_Level1"/>
      <w:bookmarkStart w:id="16" w:name="_Toc23397"/>
      <w:r>
        <w:rPr>
          <w:rFonts w:hint="eastAsia" w:ascii="仿宋" w:hAnsi="仿宋" w:eastAsia="仿宋" w:cs="仿宋"/>
          <w:b/>
          <w:sz w:val="44"/>
          <w:szCs w:val="44"/>
          <w:highlight w:val="none"/>
        </w:rPr>
        <w:t xml:space="preserve">第三部分  </w:t>
      </w:r>
      <w:r>
        <w:rPr>
          <w:rFonts w:hint="eastAsia" w:ascii="仿宋" w:hAnsi="仿宋" w:eastAsia="仿宋" w:cs="仿宋"/>
          <w:b/>
          <w:sz w:val="44"/>
          <w:szCs w:val="44"/>
          <w:highlight w:val="none"/>
          <w:lang w:eastAsia="zh-CN"/>
        </w:rPr>
        <w:t>供应商</w:t>
      </w:r>
      <w:r>
        <w:rPr>
          <w:rFonts w:hint="eastAsia" w:ascii="仿宋" w:hAnsi="仿宋" w:eastAsia="仿宋" w:cs="仿宋"/>
          <w:b/>
          <w:sz w:val="44"/>
          <w:szCs w:val="44"/>
          <w:highlight w:val="none"/>
        </w:rPr>
        <w:t>须知</w:t>
      </w:r>
      <w:bookmarkEnd w:id="10"/>
      <w:bookmarkEnd w:id="11"/>
      <w:bookmarkEnd w:id="12"/>
      <w:bookmarkEnd w:id="13"/>
      <w:bookmarkEnd w:id="14"/>
      <w:bookmarkEnd w:id="15"/>
      <w:bookmarkEnd w:id="16"/>
    </w:p>
    <w:p>
      <w:pPr>
        <w:spacing w:line="540" w:lineRule="exact"/>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名词解释</w:t>
      </w:r>
    </w:p>
    <w:p>
      <w:pPr>
        <w:widowControl/>
        <w:tabs>
          <w:tab w:val="left" w:pos="1620"/>
        </w:tabs>
        <w:spacing w:line="540" w:lineRule="exact"/>
        <w:ind w:right="-197" w:rightChars="-94"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.采</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购</w:t>
      </w:r>
      <w:r>
        <w:rPr>
          <w:rFonts w:hint="eastAsia" w:ascii="仿宋" w:hAnsi="仿宋" w:eastAsia="仿宋" w:cs="仿宋"/>
          <w:sz w:val="28"/>
          <w:szCs w:val="28"/>
          <w:highlight w:val="none"/>
        </w:rPr>
        <w:t xml:space="preserve">  人: </w:t>
      </w:r>
      <w:r>
        <w:rPr>
          <w:rFonts w:hint="eastAsia" w:ascii="仿宋" w:hAnsi="仿宋" w:eastAsia="仿宋" w:cs="仿宋"/>
          <w:sz w:val="28"/>
          <w:szCs w:val="28"/>
          <w:highlight w:val="none"/>
          <w:lang w:val="en-US" w:eastAsia="zh-CN"/>
        </w:rPr>
        <w:t>蒲城县医院</w:t>
      </w:r>
    </w:p>
    <w:p>
      <w:pPr>
        <w:widowControl/>
        <w:tabs>
          <w:tab w:val="left" w:pos="1620"/>
        </w:tabs>
        <w:spacing w:line="540" w:lineRule="exact"/>
        <w:ind w:right="-197" w:rightChars="-94"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采购代理机构：陕西广联达招标有限公司</w:t>
      </w:r>
    </w:p>
    <w:p>
      <w:pPr>
        <w:widowControl/>
        <w:tabs>
          <w:tab w:val="left" w:pos="1620"/>
        </w:tabs>
        <w:spacing w:line="540" w:lineRule="exact"/>
        <w:ind w:right="-197" w:rightChars="-94" w:firstLine="560" w:firstLineChars="200"/>
        <w:jc w:val="left"/>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3.监督管理机构：蒲城县财政局</w:t>
      </w:r>
    </w:p>
    <w:p>
      <w:pPr>
        <w:spacing w:line="540" w:lineRule="exact"/>
        <w:ind w:firstLine="548" w:firstLineChars="196"/>
        <w:rPr>
          <w:rFonts w:hint="eastAsia" w:ascii="仿宋" w:hAnsi="仿宋" w:eastAsia="仿宋" w:cs="仿宋"/>
          <w:spacing w:val="-23"/>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   标   人：</w:t>
      </w:r>
      <w:r>
        <w:rPr>
          <w:rFonts w:hint="eastAsia" w:ascii="仿宋" w:hAnsi="仿宋" w:eastAsia="仿宋" w:cs="仿宋"/>
          <w:spacing w:val="-23"/>
          <w:sz w:val="28"/>
          <w:szCs w:val="28"/>
          <w:highlight w:val="none"/>
        </w:rPr>
        <w:t>是指响应招标</w:t>
      </w:r>
      <w:r>
        <w:rPr>
          <w:rFonts w:hint="eastAsia" w:ascii="仿宋" w:hAnsi="仿宋" w:eastAsia="仿宋" w:cs="仿宋"/>
          <w:spacing w:val="-23"/>
          <w:sz w:val="28"/>
          <w:szCs w:val="28"/>
          <w:highlight w:val="none"/>
          <w:lang w:eastAsia="zh-CN"/>
        </w:rPr>
        <w:t>.</w:t>
      </w:r>
      <w:r>
        <w:rPr>
          <w:rFonts w:hint="eastAsia" w:ascii="仿宋" w:hAnsi="仿宋" w:eastAsia="仿宋" w:cs="仿宋"/>
          <w:spacing w:val="-23"/>
          <w:sz w:val="28"/>
          <w:szCs w:val="28"/>
          <w:highlight w:val="none"/>
        </w:rPr>
        <w:t>参加投标竞争的法人</w:t>
      </w:r>
      <w:r>
        <w:rPr>
          <w:rFonts w:hint="eastAsia" w:ascii="仿宋" w:hAnsi="仿宋" w:eastAsia="仿宋" w:cs="仿宋"/>
          <w:spacing w:val="-23"/>
          <w:sz w:val="28"/>
          <w:szCs w:val="28"/>
          <w:highlight w:val="none"/>
          <w:lang w:eastAsia="zh-CN"/>
        </w:rPr>
        <w:t>，</w:t>
      </w:r>
      <w:r>
        <w:rPr>
          <w:rFonts w:hint="eastAsia" w:ascii="仿宋" w:hAnsi="仿宋" w:eastAsia="仿宋" w:cs="仿宋"/>
          <w:spacing w:val="-23"/>
          <w:sz w:val="28"/>
          <w:szCs w:val="28"/>
          <w:highlight w:val="none"/>
        </w:rPr>
        <w:t>其他组织或自然人</w:t>
      </w:r>
    </w:p>
    <w:p>
      <w:pPr>
        <w:spacing w:line="540" w:lineRule="exact"/>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 xml:space="preserve">竞争性磋商文件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本项目磋商文件依据《中华人民共和国政府采购法》及《中华人民共和国政府采购法实施条例》等相关法律法规进行编写。</w:t>
      </w:r>
    </w:p>
    <w:p>
      <w:pPr>
        <w:snapToGrid w:val="0"/>
        <w:spacing w:line="500" w:lineRule="exact"/>
        <w:ind w:firstLine="700" w:firstLineChars="25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本项目需要落实的政府采购政策有：（1）《节能产品政府采购实施意见》（财库[2004]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2、投标企业政府采购政策：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2-1、中小企业（含中型、小型、微型企业）</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符合国务院有关部门根据企业从业人员、营业收入、资产总额等指标制定的中小企业划型标准（工信部联企业〔2011〕300号），提供中小企业制造的货物、由中小企业承建的工程或者由中小企业承接的服务。按照《政府采购促进中小企业发展管理办法》（财库〔2020〕46号）按照文件要求提供相关证明资料。</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（2）在货物采购项目中，投标人提供的货物既有中小企业制造货物，也有大型企业制造货物的，不享受本办法规定的中小企业扶持政策。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（3）中小企业参加投标时，应出具《政府采购促进中小企业发展管理办法》（财库[2020]46号）文件规定的《中小企业声明函》，否则不享受相关中小企业扶持政策。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2-2、监狱企业</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（1）符合《关于政府采购支持监狱企业发展有关问题的通知》</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（财库[2014]68号）文件规定的监狱企业，提供本企业制造的货物、由本企业承建的工程或者承接的服务。</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监狱企业投标时提供由省级以上监狱管理局、戒毒管理局(含新疆生产建设兵团)出具的属于监狱企业的证明，若未提供证明不享受扶持政策。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在政府采购活动中，监狱企业视同小型、微型企业，享受相关中小企业扶持政策，若监狱企业已属于小型、微型企业的，不重复享受政策。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2-3、残疾人福利性单位</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（2）残疾人福利性单位投标时须提供《残疾人福利性单位声明函》，若未提供声明不享受扶持政策。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（3）在政府采购活动中，残疾人福利性单位视同小型、微型企业，享受相关中小企业扶持政策，残疾人福利性单位已属于小型、微型企业的，不重复享受政策。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3、节能产品、环境标志产品政府采购政策</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3-1、所投产品属于《关于印发环境标志产品政府采购品目清单的通知》（财库[2019]18号文）、《关于印发节能产品政府采购品目清单的通知》（财库[2019]19号文）中品目清单内。</w:t>
      </w:r>
    </w:p>
    <w:p>
      <w:pPr>
        <w:snapToGrid w:val="0"/>
        <w:spacing w:line="500" w:lineRule="exact"/>
        <w:ind w:firstLine="700" w:firstLineChars="2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-2、所投产品属于节能、环境标志产品，投标时必须按照招标文件《节能、环境标志产品明细表》格式对此类产品单独分项报价并计算出占投标报价的百分比，并提供经国家确定的认证机构出具的、处于有效期之内的节能产品、环境标志产品认证证书，采购人对获得证书的非强制产品实施政府优先采购。响应文件中未按上述要求提供相关证明，评审时将不予认可。</w:t>
      </w:r>
    </w:p>
    <w:p>
      <w:pPr>
        <w:snapToGrid w:val="0"/>
        <w:spacing w:line="500" w:lineRule="exact"/>
        <w:ind w:firstLine="700" w:firstLineChars="250"/>
        <w:rPr>
          <w:rFonts w:ascii="仿宋" w:hAnsi="仿宋" w:eastAsia="仿宋" w:cs="仿宋"/>
          <w:sz w:val="28"/>
          <w:szCs w:val="28"/>
          <w:highlight w:val="none"/>
        </w:rPr>
      </w:pPr>
      <w:r>
        <w:rPr>
          <w:rFonts w:hint="eastAsia" w:ascii="仿宋" w:hAnsi="仿宋" w:eastAsia="仿宋" w:cs="仿宋"/>
          <w:sz w:val="28"/>
          <w:szCs w:val="28"/>
          <w:highlight w:val="none"/>
          <w:lang w:val="zh-CN"/>
        </w:rPr>
        <w:t>3-3、节能产品、环境标志产品计分只对属于品目清单内的非强制类产品进行计分，强制类产品不给予计分。</w:t>
      </w:r>
      <w:r>
        <w:rPr>
          <w:rFonts w:hint="eastAsia" w:ascii="仿宋" w:hAnsi="仿宋" w:eastAsia="仿宋" w:cs="仿宋"/>
          <w:sz w:val="28"/>
          <w:szCs w:val="28"/>
          <w:highlight w:val="none"/>
        </w:rPr>
        <w:t xml:space="preserve">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竞争性磋商文件由竞争性磋商文件目录所列全部内容组成。</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在磋商截止时间5日前，可以以书面形式对竞争性磋商文件进行必要的澄清或修改，其内容均为竞争性磋商文件的组成部分，并对</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起约束作用。</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应详细阅读竞争性磋商文件所有的事项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条款和规范要求等，在竞争性磋商响应文件中对竞争性磋商文件的各方面都做出实质性的响应，按照竞争性磋商文件的要求提交全部资料。若</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的竞争性磋商响应文件未按竞争性磋商文件要求提交全部资料，或没有对竞争性磋商文件做出实质性响应，应作废标处理。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竞争性磋商文件的澄清或修改：</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7-1</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对竞争性磋商文件如有疑问要求澄清，或认为有必要与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进行技术交流，应于磋商截止时间5日前以书面形式通知采购代理机构，采购代理机构以书面形式予以答复。</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无论是采购代理机构主动对竞争性磋商文件进行必要的修改，或根据</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的要求对竞争性磋商文件做出的澄清，都将于磋商截止时间5日前以书面形式发送给所有合格的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竞争性磋商文件的澄清或修改内容均以书面形式明确的内容为准。当竞争性磋商文件的澄清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补充等在同一内容的表述上不一致时，以最后发出的书面文件为准。所有补充文件将作为竞争性磋商文件的组成部分，对所有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具有约束力。</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根据采购工作进展实际情况，</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可酌情延长递交竞争性磋商响应文件的截止时间，若延长将另行以书面形式通知各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必须从采购代理机构购买竞争性磋商文件，</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自行转让或复制竞争性磋商文件视为无效。竞争性磋商文件售后不退，仅作为本次招标使用。</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竞争性磋商文件的解释权归采购代理机构所有。如发现竞争性磋商文件内容中与现行的法律法规不相符合的情况，以现行的法律法规为准；竞争性磋商文件中某个或多个条款依我国法律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法规被认定为非法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无效或不可执行的,该无效条款的无效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失效和不可执行,不影响亦不损害其他条款的有效性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生效性和可执行性。</w:t>
      </w:r>
    </w:p>
    <w:p>
      <w:pPr>
        <w:spacing w:line="500" w:lineRule="exact"/>
        <w:outlineLvl w:val="1"/>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w:t>
      </w:r>
    </w:p>
    <w:p>
      <w:pPr>
        <w:keepNext w:val="0"/>
        <w:keepLines w:val="0"/>
        <w:pageBreakBefore w:val="0"/>
        <w:kinsoku/>
        <w:wordWrap/>
        <w:overflowPunct/>
        <w:topLinePunct w:val="0"/>
        <w:bidi w:val="0"/>
        <w:spacing w:line="500" w:lineRule="exact"/>
        <w:ind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b/>
          <w:bCs/>
          <w:sz w:val="28"/>
          <w:szCs w:val="28"/>
          <w:lang w:val="en-US" w:eastAsia="zh-CN"/>
        </w:rPr>
        <w:t>1、投标人信用记录查询及使用</w:t>
      </w:r>
    </w:p>
    <w:p>
      <w:pPr>
        <w:keepNext w:val="0"/>
        <w:keepLines w:val="0"/>
        <w:pageBreakBefore w:val="0"/>
        <w:kinsoku/>
        <w:wordWrap/>
        <w:overflowPunct/>
        <w:topLinePunct w:val="0"/>
        <w:bidi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采购代理机构将打印查询记录作为证据留存。</w:t>
      </w:r>
    </w:p>
    <w:p>
      <w:pPr>
        <w:keepNext w:val="0"/>
        <w:keepLines w:val="0"/>
        <w:pageBreakBefore w:val="0"/>
        <w:kinsoku/>
        <w:wordWrap/>
        <w:overflowPunct/>
        <w:topLinePunct w:val="0"/>
        <w:bidi w:val="0"/>
        <w:spacing w:line="500" w:lineRule="exact"/>
        <w:ind w:firstLine="562" w:firstLineChars="200"/>
        <w:jc w:val="left"/>
        <w:rPr>
          <w:rFonts w:hint="eastAsia" w:ascii="仿宋" w:hAnsi="仿宋" w:eastAsia="仿宋" w:cs="仿宋"/>
          <w:sz w:val="28"/>
          <w:szCs w:val="28"/>
          <w:highlight w:val="none"/>
          <w:lang w:val="en-US" w:eastAsia="zh-CN"/>
        </w:rPr>
      </w:pPr>
      <w:r>
        <w:rPr>
          <w:rFonts w:hint="eastAsia" w:ascii="仿宋" w:hAnsi="仿宋" w:eastAsia="仿宋" w:cs="仿宋"/>
          <w:b/>
          <w:bCs/>
          <w:sz w:val="28"/>
          <w:szCs w:val="28"/>
          <w:lang w:val="en-US" w:eastAsia="zh-CN"/>
        </w:rPr>
        <w:t>2、投标人资格要求：投标人应符合《中华人民共和国政府采购法》第二十二条中的规定：</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（1）具有独立承担民事责任能力的法人、其他组织或自然人，营业执照、组织机构代码证、税务登记证（多证合一只提供营业执照，事业单位提供事业单位法人证书，自然人提供本人身份证）合法有效；  </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（2）法定代表人授权书（附法定代表人身份证复印件）及被授权人身份证（法定代表人直接参加投标只须提供法定代表人身份证）； </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 </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（4）税收缴纳证明：提供上一年度至今已缴纳的至少一个月的纳税证明或完税证明，依法免税的单位应提供相关证明材料； </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（5）社会保障资金缴纳证明：提供上一年度至今已缴存至少一个月社会保障资金缴纳的有效证明。依法不需要缴纳社会保障资金的单位应提供相关证明材料； </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（6）供应商参加采购活动近三年内经营活动中无重大违法记录声明； </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w:t>
      </w:r>
    </w:p>
    <w:p>
      <w:pPr>
        <w:spacing w:line="520" w:lineRule="exact"/>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（8）单位负责人为同一人或者存在直接控股、管理关系的不同供应商，不得参加同一合同项下的政府采购活动。 </w:t>
      </w:r>
    </w:p>
    <w:p>
      <w:pPr>
        <w:spacing w:line="52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磋商保证金</w:t>
      </w:r>
      <w:r>
        <w:rPr>
          <w:rFonts w:hint="eastAsia" w:ascii="仿宋" w:hAnsi="仿宋" w:eastAsia="仿宋" w:cs="仿宋"/>
          <w:b w:val="0"/>
          <w:bCs w:val="0"/>
          <w:sz w:val="28"/>
          <w:szCs w:val="28"/>
          <w:highlight w:val="none"/>
          <w:lang w:eastAsia="zh-CN"/>
        </w:rPr>
        <w:t>转账</w:t>
      </w:r>
      <w:r>
        <w:rPr>
          <w:rFonts w:hint="eastAsia" w:ascii="仿宋" w:hAnsi="仿宋" w:eastAsia="仿宋" w:cs="仿宋"/>
          <w:b w:val="0"/>
          <w:bCs w:val="0"/>
          <w:sz w:val="28"/>
          <w:szCs w:val="28"/>
          <w:highlight w:val="none"/>
        </w:rPr>
        <w:t>凭证</w:t>
      </w:r>
      <w:r>
        <w:rPr>
          <w:rFonts w:hint="eastAsia" w:ascii="仿宋" w:hAnsi="仿宋" w:eastAsia="仿宋" w:cs="仿宋"/>
          <w:b w:val="0"/>
          <w:bCs w:val="0"/>
          <w:sz w:val="28"/>
          <w:szCs w:val="28"/>
          <w:highlight w:val="none"/>
          <w:lang w:eastAsia="zh-CN"/>
        </w:rPr>
        <w:t>或保函</w:t>
      </w:r>
      <w:r>
        <w:rPr>
          <w:rFonts w:hint="eastAsia" w:ascii="仿宋" w:hAnsi="仿宋" w:eastAsia="仿宋" w:cs="仿宋"/>
          <w:b w:val="0"/>
          <w:bCs w:val="0"/>
          <w:sz w:val="28"/>
          <w:szCs w:val="28"/>
          <w:highlight w:val="none"/>
        </w:rPr>
        <w:t>。</w:t>
      </w:r>
    </w:p>
    <w:p>
      <w:pPr>
        <w:widowControl/>
        <w:spacing w:line="5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竞争性磋商响应文件的组成：</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应根据竞争性磋商文件要求编制响应文件。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竞争性磋商响应文件部分应包括：</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1.竞争性磋商函</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3.分项报价表</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4.技术商务偏离表</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5.法定代表人授权书</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6.资格证明文件</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7.近三年内经营活动中无重大违法记录声明</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8.具有履行合同所必需的设备和专业技术能力的说明及承诺</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9.服务方案</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10.服务能力</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11.履约能力</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12.拒绝政府采购领域商业贿赂承诺书</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必须根据</w:t>
      </w:r>
      <w:r>
        <w:rPr>
          <w:rFonts w:hint="eastAsia" w:ascii="仿宋" w:hAnsi="仿宋" w:eastAsia="仿宋" w:cs="仿宋"/>
          <w:color w:val="auto"/>
          <w:sz w:val="28"/>
          <w:szCs w:val="28"/>
          <w:highlight w:val="none"/>
          <w:lang w:eastAsia="zh-CN"/>
        </w:rPr>
        <w:t>竞争性磋商文件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提供服务</w:t>
      </w:r>
      <w:r>
        <w:rPr>
          <w:rFonts w:hint="eastAsia" w:ascii="仿宋" w:hAnsi="仿宋" w:eastAsia="仿宋" w:cs="仿宋"/>
          <w:color w:val="auto"/>
          <w:sz w:val="28"/>
          <w:szCs w:val="28"/>
          <w:highlight w:val="none"/>
        </w:rPr>
        <w:t>；不得未经同意将本项目内容进行转包实施，一经发现，立即取消其中标资格，并承担由此引起的一切经济损失；</w:t>
      </w:r>
    </w:p>
    <w:p>
      <w:pPr>
        <w:spacing w:line="500" w:lineRule="exact"/>
        <w:ind w:firstLine="548" w:firstLineChars="196"/>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接受</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委托的相关单位对</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实施方案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价款支付与结算审核等的监督和管理。</w:t>
      </w:r>
    </w:p>
    <w:p>
      <w:pPr>
        <w:spacing w:line="54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eastAsia="zh-CN"/>
        </w:rPr>
        <w:t>供应商</w:t>
      </w:r>
      <w:r>
        <w:rPr>
          <w:rFonts w:hint="eastAsia" w:ascii="仿宋" w:hAnsi="仿宋" w:eastAsia="仿宋" w:cs="仿宋"/>
          <w:b w:val="0"/>
          <w:bCs w:val="0"/>
          <w:sz w:val="28"/>
          <w:szCs w:val="28"/>
          <w:highlight w:val="none"/>
        </w:rPr>
        <w:t>不得以他人名义磋商和串通磋商。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磋商内容填写说明</w:t>
      </w:r>
    </w:p>
    <w:p>
      <w:pPr>
        <w:spacing w:line="540" w:lineRule="exact"/>
        <w:ind w:firstLine="560" w:firstLineChars="200"/>
        <w:rPr>
          <w:rFonts w:hint="eastAsia" w:ascii="仿宋" w:hAnsi="仿宋" w:eastAsia="仿宋" w:cs="仿宋"/>
          <w:spacing w:val="-4"/>
          <w:sz w:val="28"/>
          <w:szCs w:val="28"/>
          <w:highlight w:val="none"/>
        </w:rPr>
      </w:pPr>
      <w:r>
        <w:rPr>
          <w:rFonts w:hint="eastAsia" w:ascii="仿宋" w:hAnsi="仿宋" w:eastAsia="仿宋" w:cs="仿宋"/>
          <w:sz w:val="28"/>
          <w:szCs w:val="28"/>
          <w:highlight w:val="none"/>
        </w:rPr>
        <w:t>磋商报价一览表为要求按格式填写。</w:t>
      </w:r>
      <w:r>
        <w:rPr>
          <w:rFonts w:hint="eastAsia" w:ascii="仿宋" w:hAnsi="仿宋" w:eastAsia="仿宋" w:cs="仿宋"/>
          <w:spacing w:val="-4"/>
          <w:sz w:val="28"/>
          <w:szCs w:val="28"/>
          <w:highlight w:val="none"/>
        </w:rPr>
        <w:t>若</w:t>
      </w:r>
      <w:r>
        <w:rPr>
          <w:rFonts w:hint="eastAsia" w:ascii="仿宋" w:hAnsi="仿宋" w:eastAsia="仿宋" w:cs="仿宋"/>
          <w:spacing w:val="-4"/>
          <w:sz w:val="28"/>
          <w:szCs w:val="28"/>
          <w:highlight w:val="none"/>
          <w:lang w:eastAsia="zh-CN"/>
        </w:rPr>
        <w:t>供应商</w:t>
      </w:r>
      <w:r>
        <w:rPr>
          <w:rFonts w:hint="eastAsia" w:ascii="仿宋" w:hAnsi="仿宋" w:eastAsia="仿宋" w:cs="仿宋"/>
          <w:spacing w:val="-4"/>
          <w:sz w:val="28"/>
          <w:szCs w:val="28"/>
          <w:highlight w:val="none"/>
        </w:rPr>
        <w:t>填写有误，采购代理机构将默认为竞争性磋商文件要求格式。</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竞争性磋商响应文件的计量单位</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竞争性磋商响应文件中所使用的计量单位，除有特殊要求外，均采用国家法定计量单位。</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答疑</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答疑的目的是澄清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解答</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提出的问题。</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应当将需要招标方澄清的问题致函（传真）招标代理机构，有关问题在会及时解答。若投标单位不按时领取答疑稿，则由此造成的一切后果由投标单位承担。</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提出的问题及解答内容，将统一整理为书面材料，若口头解答与书面材料不符时，以书面材料为准。书面材料将发送至所有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，答疑材料视为竞争性磋商文件的组成部分，如与原竞争性磋商文件不符，以答疑书面材料为准。</w:t>
      </w:r>
    </w:p>
    <w:p>
      <w:pPr>
        <w:spacing w:line="54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磋商报价</w:t>
      </w:r>
    </w:p>
    <w:p>
      <w:pPr>
        <w:spacing w:line="500" w:lineRule="exact"/>
        <w:ind w:firstLine="560" w:firstLineChars="200"/>
        <w:rPr>
          <w:rFonts w:ascii="仿宋_GB2312" w:eastAsia="仿宋_GB2312"/>
          <w:b/>
          <w:bCs/>
          <w:sz w:val="28"/>
          <w:szCs w:val="28"/>
          <w:highlight w:val="none"/>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.1 投标货币：人民币      单位:元。</w:t>
      </w:r>
    </w:p>
    <w:p>
      <w:pPr>
        <w:spacing w:line="500" w:lineRule="exact"/>
        <w:ind w:firstLine="560" w:firstLineChars="200"/>
        <w:rPr>
          <w:rFonts w:ascii="仿宋_GB2312" w:eastAsia="仿宋_GB2312"/>
          <w:b/>
          <w:bCs/>
          <w:sz w:val="28"/>
          <w:szCs w:val="28"/>
          <w:highlight w:val="none"/>
        </w:rPr>
      </w:pP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 xml:space="preserve">.2 </w:t>
      </w:r>
      <w:r>
        <w:rPr>
          <w:rFonts w:hint="eastAsia" w:ascii="仿宋" w:hAnsi="仿宋" w:eastAsia="仿宋" w:cs="仿宋"/>
          <w:b/>
          <w:bCs/>
          <w:color w:val="auto"/>
          <w:sz w:val="28"/>
          <w:szCs w:val="28"/>
          <w:highlight w:val="none"/>
        </w:rPr>
        <w:t>磋商报价是为完成本次磋商所要求的服务，履行完成合同约定内容的所有费用，包括涉及的技术劳务、</w:t>
      </w:r>
      <w:r>
        <w:rPr>
          <w:rFonts w:hint="eastAsia" w:ascii="仿宋" w:hAnsi="仿宋" w:eastAsia="仿宋" w:cs="仿宋"/>
          <w:b/>
          <w:bCs/>
          <w:color w:val="auto"/>
          <w:sz w:val="28"/>
          <w:szCs w:val="28"/>
          <w:highlight w:val="none"/>
          <w:lang w:eastAsia="zh-CN"/>
        </w:rPr>
        <w:t>设备费用、</w:t>
      </w:r>
      <w:r>
        <w:rPr>
          <w:rFonts w:hint="eastAsia" w:ascii="仿宋" w:hAnsi="仿宋" w:eastAsia="仿宋" w:cs="仿宋"/>
          <w:b/>
          <w:bCs/>
          <w:color w:val="auto"/>
          <w:sz w:val="28"/>
          <w:szCs w:val="28"/>
          <w:highlight w:val="none"/>
        </w:rPr>
        <w:t>资料费、人工费、税金、</w:t>
      </w:r>
      <w:r>
        <w:rPr>
          <w:rFonts w:hint="eastAsia" w:ascii="仿宋" w:hAnsi="仿宋" w:eastAsia="仿宋" w:cs="仿宋"/>
          <w:b/>
          <w:bCs/>
          <w:color w:val="auto"/>
          <w:sz w:val="28"/>
          <w:szCs w:val="28"/>
          <w:highlight w:val="none"/>
          <w:lang w:eastAsia="zh-CN"/>
        </w:rPr>
        <w:t>利润、</w:t>
      </w:r>
      <w:r>
        <w:rPr>
          <w:rFonts w:hint="eastAsia" w:ascii="仿宋" w:hAnsi="仿宋" w:eastAsia="仿宋" w:cs="仿宋"/>
          <w:b/>
          <w:bCs/>
          <w:color w:val="auto"/>
          <w:sz w:val="28"/>
          <w:szCs w:val="28"/>
          <w:highlight w:val="none"/>
        </w:rPr>
        <w:t>管理费用及市场变动幅度及政策性文件规定和合同包含的所有风险、责任等各项所需要的一切费用，所报的价格应考虑到可能发生的所有与完成相关服务及履行合同义务有关的一切费用</w:t>
      </w:r>
      <w:r>
        <w:rPr>
          <w:rFonts w:hint="eastAsia" w:ascii="仿宋" w:hAnsi="仿宋" w:eastAsia="仿宋" w:cs="仿宋"/>
          <w:b/>
          <w:bCs/>
          <w:color w:val="auto"/>
          <w:sz w:val="28"/>
          <w:szCs w:val="28"/>
          <w:highlight w:val="none"/>
          <w:lang w:val="zh-CN"/>
        </w:rPr>
        <w:t>。</w:t>
      </w:r>
    </w:p>
    <w:p>
      <w:pPr>
        <w:spacing w:line="500" w:lineRule="exact"/>
        <w:ind w:firstLine="548" w:firstLineChars="196"/>
        <w:rPr>
          <w:rFonts w:hint="eastAsia"/>
          <w:color w:val="000000" w:themeColor="text1"/>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 xml:space="preserve">10.3 </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须对</w:t>
      </w:r>
      <w:r>
        <w:rPr>
          <w:rFonts w:hint="eastAsia" w:ascii="仿宋" w:hAnsi="仿宋" w:eastAsia="仿宋" w:cs="仿宋"/>
          <w:color w:val="000000" w:themeColor="text1"/>
          <w:sz w:val="28"/>
          <w:szCs w:val="28"/>
          <w:highlight w:val="none"/>
          <w:lang w:eastAsia="zh-CN"/>
          <w14:textFill>
            <w14:solidFill>
              <w14:schemeClr w14:val="tx1"/>
            </w14:solidFill>
          </w14:textFill>
        </w:rPr>
        <w:t>完成</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服务内容及商务要求</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所有</w:t>
      </w:r>
      <w:r>
        <w:rPr>
          <w:rFonts w:hint="eastAsia" w:ascii="仿宋" w:hAnsi="仿宋" w:eastAsia="仿宋" w:cs="仿宋"/>
          <w:color w:val="000000" w:themeColor="text1"/>
          <w:sz w:val="28"/>
          <w:szCs w:val="28"/>
          <w:highlight w:val="none"/>
          <w14:textFill>
            <w14:solidFill>
              <w14:schemeClr w14:val="tx1"/>
            </w14:solidFill>
          </w14:textFill>
        </w:rPr>
        <w:t>服务</w:t>
      </w:r>
      <w:r>
        <w:rPr>
          <w:rFonts w:hint="eastAsia" w:ascii="仿宋" w:hAnsi="仿宋" w:eastAsia="仿宋" w:cs="仿宋"/>
          <w:color w:val="000000" w:themeColor="text1"/>
          <w:sz w:val="28"/>
          <w:szCs w:val="28"/>
          <w:highlight w:val="none"/>
          <w:lang w:eastAsia="zh-CN"/>
          <w14:textFill>
            <w14:solidFill>
              <w14:schemeClr w14:val="tx1"/>
            </w14:solidFill>
          </w14:textFill>
        </w:rPr>
        <w:t>内容</w:t>
      </w:r>
      <w:r>
        <w:rPr>
          <w:rFonts w:hint="eastAsia" w:ascii="仿宋" w:hAnsi="仿宋" w:eastAsia="仿宋" w:cs="仿宋"/>
          <w:color w:val="000000" w:themeColor="text1"/>
          <w:sz w:val="28"/>
          <w:szCs w:val="28"/>
          <w:highlight w:val="none"/>
          <w14:textFill>
            <w14:solidFill>
              <w14:schemeClr w14:val="tx1"/>
            </w14:solidFill>
          </w14:textFill>
        </w:rPr>
        <w:t>要求进行完整报价，采购代理机构拒绝只对部分服务进行报价的投标。任何有选择的报价将不予接受，每</w:t>
      </w:r>
      <w:r>
        <w:rPr>
          <w:rFonts w:hint="eastAsia" w:ascii="仿宋" w:hAnsi="仿宋" w:eastAsia="仿宋" w:cs="仿宋"/>
          <w:color w:val="000000" w:themeColor="text1"/>
          <w:sz w:val="28"/>
          <w:szCs w:val="28"/>
          <w:highlight w:val="none"/>
          <w:lang w:eastAsia="zh-CN"/>
          <w14:textFill>
            <w14:solidFill>
              <w14:schemeClr w14:val="tx1"/>
            </w14:solidFill>
          </w14:textFill>
        </w:rPr>
        <w:t>个服务专项</w:t>
      </w:r>
      <w:r>
        <w:rPr>
          <w:rFonts w:hint="eastAsia" w:ascii="仿宋" w:hAnsi="仿宋" w:eastAsia="仿宋" w:cs="仿宋"/>
          <w:color w:val="000000" w:themeColor="text1"/>
          <w:sz w:val="28"/>
          <w:szCs w:val="28"/>
          <w:highlight w:val="none"/>
          <w14:textFill>
            <w14:solidFill>
              <w14:schemeClr w14:val="tx1"/>
            </w14:solidFill>
          </w14:textFill>
        </w:rPr>
        <w:t>只允许有一个报价，否则报价无效，按废标处理。</w:t>
      </w:r>
    </w:p>
    <w:p>
      <w:pPr>
        <w:spacing w:line="500" w:lineRule="exact"/>
        <w:ind w:firstLine="548" w:firstLineChars="19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10.4</w:t>
      </w:r>
      <w:r>
        <w:rPr>
          <w:rFonts w:hint="eastAsia" w:ascii="仿宋" w:hAnsi="仿宋" w:eastAsia="仿宋" w:cs="仿宋"/>
          <w:color w:val="000000" w:themeColor="text1"/>
          <w:sz w:val="28"/>
          <w:szCs w:val="28"/>
          <w:highlight w:val="none"/>
          <w:lang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所报的投标价在合同执行过程中是固定不变的，不得以任何理由予以变更。任何包含价格调整要求的投标，将被认为是非响应</w:t>
      </w:r>
    </w:p>
    <w:p>
      <w:pPr>
        <w:spacing w:line="500" w:lineRule="exact"/>
        <w:ind w:firstLine="548" w:firstLineChars="196"/>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性投标而予以拒绝。</w:t>
      </w:r>
    </w:p>
    <w:p>
      <w:pPr>
        <w:spacing w:line="50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10.5 </w:t>
      </w:r>
      <w:r>
        <w:rPr>
          <w:rFonts w:hint="eastAsia" w:ascii="仿宋" w:hAnsi="仿宋" w:eastAsia="仿宋" w:cs="仿宋"/>
          <w:b/>
          <w:bCs/>
          <w:color w:val="000000" w:themeColor="text1"/>
          <w:sz w:val="28"/>
          <w:szCs w:val="28"/>
          <w:highlight w:val="none"/>
          <w14:textFill>
            <w14:solidFill>
              <w14:schemeClr w14:val="tx1"/>
            </w14:solidFill>
          </w14:textFill>
        </w:rPr>
        <w:t>最低</w:t>
      </w:r>
      <w:r>
        <w:rPr>
          <w:rFonts w:hint="eastAsia" w:ascii="仿宋" w:hAnsi="仿宋" w:eastAsia="仿宋" w:cs="仿宋"/>
          <w:b/>
          <w:color w:val="000000" w:themeColor="text1"/>
          <w:sz w:val="28"/>
          <w:szCs w:val="28"/>
          <w:highlight w:val="none"/>
          <w14:textFill>
            <w14:solidFill>
              <w14:schemeClr w14:val="tx1"/>
            </w14:solidFill>
          </w14:textFill>
        </w:rPr>
        <w:t>报价不是中标的唯一依据。</w:t>
      </w:r>
    </w:p>
    <w:p>
      <w:pPr>
        <w:spacing w:line="50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10.6 </w:t>
      </w:r>
      <w:r>
        <w:rPr>
          <w:rFonts w:hint="eastAsia" w:ascii="仿宋" w:hAnsi="仿宋" w:eastAsia="仿宋" w:cs="仿宋"/>
          <w:b/>
          <w:color w:val="000000" w:themeColor="text1"/>
          <w:sz w:val="28"/>
          <w:szCs w:val="28"/>
          <w:highlight w:val="none"/>
          <w14:textFill>
            <w14:solidFill>
              <w14:schemeClr w14:val="tx1"/>
            </w14:solidFill>
          </w14:textFill>
        </w:rPr>
        <w:t>评标委员会认为</w:t>
      </w:r>
      <w:r>
        <w:rPr>
          <w:rFonts w:hint="eastAsia" w:ascii="仿宋" w:hAnsi="仿宋" w:eastAsia="仿宋" w:cs="仿宋"/>
          <w:b/>
          <w:color w:val="000000" w:themeColor="text1"/>
          <w:sz w:val="28"/>
          <w:szCs w:val="28"/>
          <w:highlight w:val="none"/>
          <w:lang w:eastAsia="zh-CN"/>
          <w14:textFill>
            <w14:solidFill>
              <w14:schemeClr w14:val="tx1"/>
            </w14:solidFill>
          </w14:textFill>
        </w:rPr>
        <w:t>供应商</w:t>
      </w:r>
      <w:r>
        <w:rPr>
          <w:rFonts w:hint="eastAsia" w:ascii="仿宋" w:hAnsi="仿宋" w:eastAsia="仿宋" w:cs="仿宋"/>
          <w:b/>
          <w:color w:val="000000" w:themeColor="text1"/>
          <w:sz w:val="28"/>
          <w:szCs w:val="28"/>
          <w:highlight w:val="none"/>
          <w14:textFill>
            <w14:solidFill>
              <w14:schemeClr w14:val="tx1"/>
            </w14:solidFill>
          </w14:textFill>
        </w:rPr>
        <w:t>的报价明显低于其他通过符合性审查</w:t>
      </w:r>
      <w:r>
        <w:rPr>
          <w:rFonts w:hint="eastAsia" w:ascii="仿宋" w:hAnsi="仿宋" w:eastAsia="仿宋" w:cs="仿宋"/>
          <w:b/>
          <w:color w:val="000000" w:themeColor="text1"/>
          <w:sz w:val="28"/>
          <w:szCs w:val="28"/>
          <w:highlight w:val="none"/>
          <w:lang w:eastAsia="zh-CN"/>
          <w14:textFill>
            <w14:solidFill>
              <w14:schemeClr w14:val="tx1"/>
            </w14:solidFill>
          </w14:textFill>
        </w:rPr>
        <w:t>供应商</w:t>
      </w:r>
      <w:r>
        <w:rPr>
          <w:rFonts w:hint="eastAsia" w:ascii="仿宋" w:hAnsi="仿宋" w:eastAsia="仿宋" w:cs="仿宋"/>
          <w:b/>
          <w:color w:val="000000" w:themeColor="text1"/>
          <w:sz w:val="28"/>
          <w:szCs w:val="28"/>
          <w:highlight w:val="none"/>
          <w14:textFill>
            <w14:solidFill>
              <w14:schemeClr w14:val="tx1"/>
            </w14:solidFill>
          </w14:textFill>
        </w:rPr>
        <w:t>的报价，有可能影响</w:t>
      </w:r>
      <w:r>
        <w:rPr>
          <w:rFonts w:hint="eastAsia" w:ascii="仿宋" w:hAnsi="仿宋" w:eastAsia="仿宋" w:cs="仿宋"/>
          <w:b/>
          <w:color w:val="000000" w:themeColor="text1"/>
          <w:sz w:val="28"/>
          <w:szCs w:val="28"/>
          <w:highlight w:val="none"/>
          <w:lang w:eastAsia="zh-CN"/>
          <w14:textFill>
            <w14:solidFill>
              <w14:schemeClr w14:val="tx1"/>
            </w14:solidFill>
          </w14:textFill>
        </w:rPr>
        <w:t>质量标准</w:t>
      </w:r>
      <w:r>
        <w:rPr>
          <w:rFonts w:hint="eastAsia" w:ascii="仿宋" w:hAnsi="仿宋" w:eastAsia="仿宋" w:cs="仿宋"/>
          <w:b/>
          <w:color w:val="000000" w:themeColor="text1"/>
          <w:sz w:val="28"/>
          <w:szCs w:val="28"/>
          <w:highlight w:val="none"/>
          <w14:textFill>
            <w14:solidFill>
              <w14:schemeClr w14:val="tx1"/>
            </w14:solidFill>
          </w14:textFill>
        </w:rPr>
        <w:t>或者不能诚信履约的，应当要求其在评标现场合理的时间内提供书面说明，必要时提交相关证明材料；</w:t>
      </w:r>
      <w:r>
        <w:rPr>
          <w:rFonts w:hint="eastAsia" w:ascii="仿宋" w:hAnsi="仿宋" w:eastAsia="仿宋" w:cs="仿宋"/>
          <w:b/>
          <w:color w:val="000000" w:themeColor="text1"/>
          <w:sz w:val="28"/>
          <w:szCs w:val="28"/>
          <w:highlight w:val="none"/>
          <w:lang w:eastAsia="zh-CN"/>
          <w14:textFill>
            <w14:solidFill>
              <w14:schemeClr w14:val="tx1"/>
            </w14:solidFill>
          </w14:textFill>
        </w:rPr>
        <w:t>供应商</w:t>
      </w:r>
      <w:r>
        <w:rPr>
          <w:rFonts w:hint="eastAsia" w:ascii="仿宋" w:hAnsi="仿宋" w:eastAsia="仿宋" w:cs="仿宋"/>
          <w:b/>
          <w:color w:val="000000" w:themeColor="text1"/>
          <w:sz w:val="28"/>
          <w:szCs w:val="28"/>
          <w:highlight w:val="none"/>
          <w14:textFill>
            <w14:solidFill>
              <w14:schemeClr w14:val="tx1"/>
            </w14:solidFill>
          </w14:textFill>
        </w:rPr>
        <w:t>不能证明其报价合理性的，评标委员会应当将其作为无效投标处理。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11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投标期间一切费用自理。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eastAsia="zh-CN"/>
        </w:rPr>
        <w:t>.竞争性磋商响应文件</w:t>
      </w:r>
      <w:r>
        <w:rPr>
          <w:rFonts w:hint="eastAsia" w:ascii="仿宋" w:hAnsi="仿宋" w:eastAsia="仿宋" w:cs="仿宋"/>
          <w:bCs/>
          <w:color w:val="auto"/>
          <w:sz w:val="28"/>
          <w:szCs w:val="28"/>
          <w:highlight w:val="none"/>
        </w:rPr>
        <w:t>的制作</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eastAsia="zh-CN"/>
        </w:rPr>
        <w:t>.竞争性磋商响应文件</w:t>
      </w:r>
      <w:r>
        <w:rPr>
          <w:rFonts w:hint="eastAsia" w:ascii="仿宋" w:hAnsi="仿宋" w:eastAsia="仿宋" w:cs="仿宋"/>
          <w:bCs/>
          <w:color w:val="auto"/>
          <w:sz w:val="28"/>
          <w:szCs w:val="28"/>
          <w:highlight w:val="none"/>
        </w:rPr>
        <w:t>的签署及规定</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竞争性磋商响应</w:t>
      </w:r>
      <w:r>
        <w:rPr>
          <w:rFonts w:hint="eastAsia" w:ascii="仿宋" w:hAnsi="仿宋" w:eastAsia="仿宋" w:cs="仿宋"/>
          <w:sz w:val="28"/>
          <w:szCs w:val="28"/>
          <w:highlight w:val="none"/>
        </w:rPr>
        <w:t>文件的各项资料均应遵守本条规定。</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（2）供应商应按照</w:t>
      </w:r>
      <w:r>
        <w:rPr>
          <w:rFonts w:hint="eastAsia" w:ascii="仿宋" w:hAnsi="仿宋" w:eastAsia="仿宋" w:cs="仿宋"/>
          <w:sz w:val="28"/>
          <w:szCs w:val="28"/>
          <w:highlight w:val="none"/>
          <w:lang w:eastAsia="zh-CN"/>
        </w:rPr>
        <w:t>竞争性磋商</w:t>
      </w:r>
      <w:r>
        <w:rPr>
          <w:rFonts w:hint="eastAsia" w:ascii="仿宋" w:hAnsi="仿宋" w:eastAsia="仿宋" w:cs="仿宋"/>
          <w:sz w:val="28"/>
          <w:szCs w:val="28"/>
          <w:highlight w:val="none"/>
        </w:rPr>
        <w:t>文件要求进行签字或盖章。</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（3）全套</w:t>
      </w:r>
      <w:r>
        <w:rPr>
          <w:rFonts w:hint="eastAsia" w:ascii="仿宋" w:hAnsi="仿宋" w:eastAsia="仿宋" w:cs="仿宋"/>
          <w:sz w:val="28"/>
          <w:szCs w:val="28"/>
          <w:highlight w:val="none"/>
          <w:lang w:eastAsia="zh-CN"/>
        </w:rPr>
        <w:t>竞争性磋商响应</w:t>
      </w:r>
      <w:r>
        <w:rPr>
          <w:rFonts w:hint="eastAsia" w:ascii="仿宋" w:hAnsi="仿宋" w:eastAsia="仿宋" w:cs="仿宋"/>
          <w:sz w:val="28"/>
          <w:szCs w:val="28"/>
          <w:highlight w:val="none"/>
        </w:rPr>
        <w:t>文件应无涂改或行间插字或增删。除非这些删改是根据采购人的指示进行的，或者是供应商造成的必须修改的错误。如有修改，修改处应加盖供应商公章及法人代表或被授权人签字或盖章确认。</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（4）因字迹潦草或表达不清所引起的后果由供应商自行负责。</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bCs/>
          <w:sz w:val="28"/>
          <w:szCs w:val="28"/>
        </w:rPr>
        <w:t>竞争性磋商响应</w:t>
      </w:r>
      <w:r>
        <w:rPr>
          <w:rFonts w:hint="eastAsia" w:ascii="仿宋" w:hAnsi="仿宋" w:eastAsia="仿宋" w:cs="仿宋"/>
          <w:sz w:val="28"/>
          <w:szCs w:val="28"/>
        </w:rPr>
        <w:t>文件的制作和递交</w:t>
      </w:r>
      <w:r>
        <w:rPr>
          <w:rFonts w:hint="eastAsia" w:ascii="仿宋" w:hAnsi="仿宋" w:eastAsia="仿宋" w:cs="仿宋"/>
          <w:sz w:val="28"/>
          <w:szCs w:val="28"/>
          <w:highlight w:val="none"/>
        </w:rPr>
        <w:tab/>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（1）竞争性磋商响应文件的制作：</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磋商时，供应商应自行将竞争性磋商响应文件密封完好。封装袋上应写明项目名称、编号、供应商名称及“正本”、“副本”字样，并在密封条接缝处加盖单位公章（鲜章）和法定代表人或被授权代表签字（或盖章）；</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b、竞争性磋商响应文件一律采用书籍方式。竞争性磋商响应文件共四份，其中正本一份，副本二份，电子文件一份</w:t>
      </w:r>
      <w:r>
        <w:rPr>
          <w:rFonts w:hint="eastAsia" w:ascii="仿宋" w:hAnsi="仿宋" w:eastAsia="仿宋" w:cs="仿宋"/>
          <w:color w:val="auto"/>
          <w:sz w:val="28"/>
          <w:szCs w:val="28"/>
          <w:highlight w:val="none"/>
          <w:lang w:eastAsia="zh-CN"/>
        </w:rPr>
        <w:t>（电子版附投标文价正本加盖公章的PDF扫描件及WORD版本</w:t>
      </w:r>
      <w:r>
        <w:rPr>
          <w:rFonts w:hint="eastAsia" w:ascii="仿宋" w:hAnsi="仿宋" w:eastAsia="仿宋" w:cs="仿宋"/>
          <w:color w:val="auto"/>
          <w:sz w:val="28"/>
          <w:szCs w:val="28"/>
          <w:highlight w:val="none"/>
          <w:lang w:val="en-US" w:eastAsia="zh-CN"/>
        </w:rPr>
        <w:t>）</w:t>
      </w:r>
      <w:r>
        <w:rPr>
          <w:rFonts w:hint="eastAsia" w:ascii="仿宋" w:hAnsi="仿宋" w:eastAsia="仿宋" w:cs="仿宋"/>
          <w:sz w:val="28"/>
          <w:szCs w:val="28"/>
          <w:highlight w:val="none"/>
        </w:rPr>
        <w:t>，单独密封。竞争性磋商响应文件正本须加盖鲜章，副本可以是正本的复印件。各封装袋上注明“磋商时启封”字样。如果正本与副本不符，以正本为准。</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rPr>
        <w:t>竞争性磋商响应</w:t>
      </w:r>
      <w:r>
        <w:rPr>
          <w:rFonts w:hint="eastAsia" w:ascii="仿宋" w:hAnsi="仿宋" w:eastAsia="仿宋" w:cs="仿宋"/>
          <w:sz w:val="28"/>
          <w:szCs w:val="28"/>
          <w:highlight w:val="none"/>
        </w:rPr>
        <w:t>文件的递交：</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应按规定的时间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地点，于磋商截止时间前递交竞争性磋商响应文件；</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采购代理机构推迟递交</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响应文件截止时间时，应在递交</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响应文件截止时间1日前以书面或传真的形式通知所有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。采购代理机构和</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的权利和义务将受到新的截止期的约束。</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逾期递交</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响应文件，将被拒收。</w:t>
      </w:r>
    </w:p>
    <w:p>
      <w:pPr>
        <w:spacing w:line="5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bCs/>
          <w:sz w:val="28"/>
          <w:szCs w:val="28"/>
          <w:highlight w:val="none"/>
        </w:rPr>
        <w:t>竞争性磋商</w:t>
      </w:r>
      <w:r>
        <w:rPr>
          <w:rFonts w:hint="eastAsia" w:ascii="仿宋" w:hAnsi="仿宋" w:eastAsia="仿宋" w:cs="仿宋"/>
          <w:sz w:val="28"/>
          <w:szCs w:val="28"/>
          <w:highlight w:val="none"/>
        </w:rPr>
        <w:t>响应文件的补充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修改与撤回：</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lang w:eastAsia="zh-CN"/>
        </w:rPr>
        <w:t>供应商</w:t>
      </w:r>
      <w:r>
        <w:rPr>
          <w:rFonts w:hint="eastAsia" w:ascii="仿宋" w:hAnsi="仿宋" w:eastAsia="仿宋" w:cs="仿宋"/>
          <w:sz w:val="28"/>
          <w:szCs w:val="28"/>
          <w:highlight w:val="none"/>
        </w:rPr>
        <w:t>在递交竞争性磋商响应文件以后，在规定的磋商截止时间之前,可以书面形式补充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修改或撤回已递交的竞争性磋商响应文件，并以书面形式通知采购代理机构。补充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修改的内容应当按竞争性磋商文件要求签署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盖章，并作为竞争性磋商响应文件的组成部分；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color w:val="000000"/>
          <w:sz w:val="28"/>
          <w:szCs w:val="28"/>
          <w:highlight w:val="none"/>
          <w:lang w:eastAsia="zh-CN"/>
        </w:rPr>
        <w:t>供应商</w:t>
      </w:r>
      <w:r>
        <w:rPr>
          <w:rFonts w:hint="eastAsia" w:ascii="仿宋" w:hAnsi="仿宋" w:eastAsia="仿宋" w:cs="仿宋"/>
          <w:sz w:val="28"/>
          <w:szCs w:val="28"/>
          <w:highlight w:val="none"/>
        </w:rPr>
        <w:t>提出书面修改和撤标要求，须在递交竞争性磋商响应文件截止时间前密封送达采购代理机构，并在封面上加注“修改”或“撤回”字样。采购代理机构可以接受，但不退还原竞争性磋商响应文件（包含纸质及电子版）。</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撤回竞争性磋商响应文件应以书面形式由有权人（法人代表或被</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）通知采购代理机构。如采取传真形式撤回磋商，随后必须补充有法人代表或被</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签署的要求撤回磋商的正式文件。以在竞争性磋商开始前送达陕西广联达招标有限公司为准。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磋商截止时间之后，</w:t>
      </w:r>
      <w:r>
        <w:rPr>
          <w:rFonts w:hint="eastAsia" w:ascii="仿宋" w:hAnsi="仿宋" w:eastAsia="仿宋" w:cs="仿宋"/>
          <w:color w:val="000000"/>
          <w:sz w:val="28"/>
          <w:szCs w:val="28"/>
          <w:highlight w:val="none"/>
          <w:lang w:eastAsia="zh-CN"/>
        </w:rPr>
        <w:t>供应商</w:t>
      </w:r>
      <w:r>
        <w:rPr>
          <w:rFonts w:hint="eastAsia" w:ascii="仿宋" w:hAnsi="仿宋" w:eastAsia="仿宋" w:cs="仿宋"/>
          <w:sz w:val="28"/>
          <w:szCs w:val="28"/>
          <w:highlight w:val="none"/>
        </w:rPr>
        <w:t>不得补充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修改竞争性磋商响应文件；</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e</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在磋商截止时间至磋商有效期满之前，</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不得撤回其竞争性磋商响应文件，否则其投标保证金将不予退还。</w:t>
      </w:r>
    </w:p>
    <w:p>
      <w:pPr>
        <w:spacing w:line="5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（4）竞争性磋商响应文件的审查标准：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.竞争性磋商响应文件</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一览表内容与</w:t>
      </w:r>
      <w:r>
        <w:rPr>
          <w:rFonts w:hint="eastAsia" w:ascii="仿宋" w:hAnsi="仿宋" w:eastAsia="仿宋" w:cs="仿宋"/>
          <w:sz w:val="28"/>
          <w:szCs w:val="28"/>
          <w:highlight w:val="none"/>
          <w:lang w:eastAsia="zh-CN"/>
        </w:rPr>
        <w:t>竞争性磋商响应文件</w:t>
      </w:r>
      <w:r>
        <w:rPr>
          <w:rFonts w:hint="eastAsia" w:ascii="仿宋" w:hAnsi="仿宋" w:eastAsia="仿宋" w:cs="仿宋"/>
          <w:sz w:val="28"/>
          <w:szCs w:val="28"/>
          <w:highlight w:val="none"/>
        </w:rPr>
        <w:t>中相应内容不一致的，以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大写金额和小写金额不一致的，以大写金额为准;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单价金额小数点或者百分比有明显错位的，以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一览表的总价为准，并修改单价;</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总价金额与按单价汇总金额不一致的，以单价金额计算结果为准。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同时出现两种以上不一致的，按照前款规定的顺序修正。修正后的报价</w:t>
      </w:r>
      <w:r>
        <w:rPr>
          <w:rFonts w:hint="eastAsia" w:ascii="仿宋" w:hAnsi="仿宋" w:eastAsia="仿宋" w:cs="仿宋"/>
          <w:sz w:val="28"/>
          <w:szCs w:val="28"/>
          <w:highlight w:val="none"/>
          <w:lang w:eastAsia="zh-CN"/>
        </w:rPr>
        <w:t>由供应商</w:t>
      </w:r>
      <w:r>
        <w:rPr>
          <w:rFonts w:hint="eastAsia" w:ascii="仿宋" w:hAnsi="仿宋" w:eastAsia="仿宋" w:cs="仿宋"/>
          <w:sz w:val="28"/>
          <w:szCs w:val="28"/>
          <w:highlight w:val="none"/>
        </w:rPr>
        <w:t>应当采用书面形式的澄清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说明或者补正，并加盖公章或者由法定代表人或其授权的代表签字</w:t>
      </w:r>
      <w:r>
        <w:rPr>
          <w:rFonts w:hint="eastAsia" w:ascii="仿宋" w:hAnsi="仿宋" w:eastAsia="仿宋" w:cs="仿宋"/>
          <w:sz w:val="28"/>
          <w:szCs w:val="28"/>
          <w:highlight w:val="none"/>
          <w:lang w:eastAsia="zh-CN"/>
        </w:rPr>
        <w:t>确认，</w:t>
      </w:r>
      <w:r>
        <w:rPr>
          <w:rFonts w:hint="eastAsia" w:ascii="仿宋" w:hAnsi="仿宋" w:eastAsia="仿宋" w:cs="仿宋"/>
          <w:sz w:val="28"/>
          <w:szCs w:val="28"/>
          <w:highlight w:val="none"/>
        </w:rPr>
        <w:t>经</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确认后产生约束力，</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不确认的，其投标无效。</w:t>
      </w:r>
    </w:p>
    <w:p>
      <w:pPr>
        <w:spacing w:line="5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（5）竞争性磋商响应文件的有效性：</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磋商时，竞争性磋商响应文件出现下列情形之一的，应当作为无效响应文件，不得进入评审：</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）竞争性响应磋商文件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投标函未加盖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公章，或未经法定代表人或其</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签字或盖章的；</w:t>
      </w:r>
    </w:p>
    <w:p>
      <w:pPr>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竞争性磋商</w:t>
      </w:r>
      <w:r>
        <w:rPr>
          <w:rFonts w:hint="eastAsia" w:ascii="仿宋" w:hAnsi="仿宋" w:eastAsia="仿宋" w:cs="仿宋"/>
          <w:color w:val="auto"/>
          <w:sz w:val="28"/>
          <w:szCs w:val="28"/>
          <w:highlight w:val="none"/>
        </w:rPr>
        <w:t>文件重大缺</w:t>
      </w:r>
      <w:r>
        <w:rPr>
          <w:rFonts w:hint="eastAsia" w:ascii="仿宋" w:hAnsi="仿宋" w:eastAsia="仿宋" w:cs="仿宋"/>
          <w:color w:val="auto"/>
          <w:sz w:val="28"/>
          <w:szCs w:val="28"/>
          <w:highlight w:val="none"/>
          <w:lang w:eastAsia="zh-CN"/>
        </w:rPr>
        <w:t>项漏项,或附加了采购人难以接受的条件或款项的；</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）投标人有围标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串标现象，经查证属实的。 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500" w:lineRule="exact"/>
        <w:ind w:firstLine="516" w:firstLineChars="200"/>
        <w:textAlignment w:val="auto"/>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③不同投标人的投标文件载明的项目管理成员或者联系人员为同一人；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⑤不同投标人的投标文件相互混装；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⑦不符合现行法律法规和</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规定的其他实质性要求的。</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）不符合现行法律法规和竞争性磋商文件规定的其他要求的。</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竞争性磋商响应文件的有效期：自磋商之日起算90个日历日。</w:t>
      </w:r>
    </w:p>
    <w:p>
      <w:pPr>
        <w:spacing w:line="50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四</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磋商保证金</w:t>
      </w:r>
    </w:p>
    <w:p>
      <w:pPr>
        <w:spacing w:line="540" w:lineRule="exact"/>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投标保证金</w:t>
      </w:r>
      <w:r>
        <w:rPr>
          <w:rFonts w:hint="eastAsia" w:ascii="仿宋" w:hAnsi="仿宋" w:eastAsia="仿宋" w:cs="仿宋"/>
          <w:b w:val="0"/>
          <w:bCs/>
          <w:sz w:val="28"/>
          <w:szCs w:val="28"/>
          <w:highlight w:val="none"/>
          <w:u w:val="none"/>
          <w:lang w:val="en-US" w:eastAsia="zh-CN"/>
        </w:rPr>
        <w:t>：</w:t>
      </w:r>
      <w:r>
        <w:rPr>
          <w:rFonts w:hint="eastAsia" w:ascii="仿宋" w:hAnsi="仿宋" w:eastAsia="仿宋" w:cs="仿宋"/>
          <w:b/>
          <w:sz w:val="28"/>
          <w:szCs w:val="28"/>
          <w:highlight w:val="none"/>
          <w:u w:val="single"/>
          <w:lang w:val="en-US" w:eastAsia="zh-CN"/>
        </w:rPr>
        <w:t>伍仟元整</w:t>
      </w:r>
      <w:r>
        <w:rPr>
          <w:rFonts w:hint="eastAsia" w:ascii="仿宋" w:hAnsi="仿宋" w:eastAsia="仿宋" w:cs="仿宋"/>
          <w:b/>
          <w:bCs/>
          <w:sz w:val="28"/>
          <w:szCs w:val="28"/>
          <w:highlight w:val="none"/>
          <w:u w:val="single"/>
          <w:lang w:eastAsia="zh-CN"/>
        </w:rPr>
        <w:t>（</w:t>
      </w:r>
      <w:r>
        <w:rPr>
          <w:rFonts w:hint="eastAsia" w:ascii="仿宋" w:hAnsi="仿宋" w:eastAsia="仿宋" w:cs="仿宋"/>
          <w:b/>
          <w:sz w:val="28"/>
          <w:szCs w:val="28"/>
          <w:highlight w:val="none"/>
          <w:u w:val="single"/>
          <w:lang w:eastAsia="zh-CN"/>
        </w:rPr>
        <w:t>¥：</w:t>
      </w:r>
      <w:r>
        <w:rPr>
          <w:rFonts w:hint="eastAsia" w:ascii="仿宋" w:hAnsi="仿宋" w:eastAsia="仿宋" w:cs="仿宋"/>
          <w:b/>
          <w:sz w:val="28"/>
          <w:szCs w:val="28"/>
          <w:highlight w:val="none"/>
          <w:u w:val="single"/>
          <w:lang w:val="en-US" w:eastAsia="zh-CN"/>
        </w:rPr>
        <w:t>5000.00元</w:t>
      </w:r>
      <w:r>
        <w:rPr>
          <w:rFonts w:hint="eastAsia" w:ascii="仿宋" w:hAnsi="仿宋" w:eastAsia="仿宋" w:cs="仿宋"/>
          <w:b/>
          <w:sz w:val="28"/>
          <w:szCs w:val="28"/>
          <w:highlight w:val="none"/>
          <w:u w:val="single"/>
          <w:lang w:eastAsia="zh-CN"/>
        </w:rPr>
        <w:t>）</w:t>
      </w:r>
    </w:p>
    <w:p>
      <w:pPr>
        <w:spacing w:line="540" w:lineRule="exact"/>
        <w:ind w:left="-359" w:leftChars="-171" w:firstLine="980" w:firstLineChars="350"/>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2、供应商须按规定时间</w:t>
      </w:r>
      <w:r>
        <w:rPr>
          <w:rFonts w:hint="eastAsia" w:ascii="仿宋" w:hAnsi="仿宋" w:eastAsia="仿宋" w:cs="仿宋"/>
          <w:b w:val="0"/>
          <w:bCs w:val="0"/>
          <w:sz w:val="28"/>
          <w:szCs w:val="28"/>
          <w:highlight w:val="none"/>
          <w:u w:val="none"/>
          <w:lang w:eastAsia="zh-CN"/>
        </w:rPr>
        <w:t>于投标截止时间</w:t>
      </w:r>
      <w:r>
        <w:rPr>
          <w:rFonts w:hint="eastAsia" w:ascii="仿宋" w:hAnsi="仿宋" w:eastAsia="仿宋" w:cs="仿宋"/>
          <w:b w:val="0"/>
          <w:bCs w:val="0"/>
          <w:sz w:val="28"/>
          <w:szCs w:val="28"/>
          <w:highlight w:val="none"/>
          <w:u w:val="none"/>
        </w:rPr>
        <w:t>前和方式向采购代理机构提交磋商保证金。</w:t>
      </w:r>
    </w:p>
    <w:p>
      <w:pPr>
        <w:spacing w:line="540" w:lineRule="exact"/>
        <w:ind w:left="-359" w:leftChars="-171" w:firstLine="980" w:firstLineChars="350"/>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（1）保证金须采用转账、汇款</w:t>
      </w:r>
      <w:r>
        <w:rPr>
          <w:rFonts w:hint="eastAsia" w:ascii="仿宋" w:hAnsi="仿宋" w:eastAsia="仿宋" w:cs="仿宋"/>
          <w:b w:val="0"/>
          <w:bCs w:val="0"/>
          <w:sz w:val="28"/>
          <w:szCs w:val="28"/>
          <w:highlight w:val="none"/>
          <w:u w:val="none"/>
          <w:lang w:eastAsia="zh-CN"/>
        </w:rPr>
        <w:t>等</w:t>
      </w:r>
      <w:r>
        <w:rPr>
          <w:rFonts w:hint="eastAsia" w:ascii="仿宋" w:hAnsi="仿宋" w:eastAsia="仿宋" w:cs="仿宋"/>
          <w:b w:val="0"/>
          <w:bCs w:val="0"/>
          <w:sz w:val="28"/>
          <w:szCs w:val="28"/>
          <w:highlight w:val="none"/>
          <w:u w:val="none"/>
        </w:rPr>
        <w:t>方式由供应商的基本账户向采购代理机构交纳或采用投标担保函的形式支付。</w:t>
      </w:r>
    </w:p>
    <w:p>
      <w:pPr>
        <w:spacing w:line="540" w:lineRule="exact"/>
        <w:ind w:left="-359" w:leftChars="-171" w:firstLine="980" w:firstLineChars="350"/>
        <w:rPr>
          <w:rFonts w:hint="eastAsia" w:ascii="仿宋" w:hAnsi="仿宋" w:eastAsia="仿宋" w:cs="仿宋"/>
          <w:b w:val="0"/>
          <w:bCs w:val="0"/>
          <w:sz w:val="28"/>
          <w:szCs w:val="28"/>
          <w:highlight w:val="none"/>
          <w:u w:val="none"/>
        </w:rPr>
      </w:pPr>
      <w:r>
        <w:rPr>
          <w:rFonts w:hint="eastAsia" w:ascii="仿宋" w:hAnsi="仿宋" w:eastAsia="仿宋" w:cs="仿宋"/>
          <w:b w:val="0"/>
          <w:bCs w:val="0"/>
          <w:sz w:val="28"/>
          <w:szCs w:val="28"/>
          <w:highlight w:val="none"/>
          <w:u w:val="none"/>
        </w:rPr>
        <w:t>（2）供应商汇款后</w:t>
      </w:r>
      <w:r>
        <w:rPr>
          <w:rFonts w:hint="eastAsia" w:ascii="仿宋" w:hAnsi="仿宋" w:eastAsia="仿宋" w:cs="仿宋"/>
          <w:b w:val="0"/>
          <w:bCs w:val="0"/>
          <w:sz w:val="28"/>
          <w:szCs w:val="28"/>
          <w:highlight w:val="none"/>
          <w:u w:val="none"/>
          <w:lang w:eastAsia="zh-CN"/>
        </w:rPr>
        <w:t>及时向</w:t>
      </w:r>
      <w:r>
        <w:rPr>
          <w:rFonts w:hint="eastAsia" w:ascii="仿宋" w:hAnsi="仿宋" w:eastAsia="仿宋" w:cs="仿宋"/>
          <w:b w:val="0"/>
          <w:bCs w:val="0"/>
          <w:sz w:val="28"/>
          <w:szCs w:val="28"/>
          <w:highlight w:val="none"/>
          <w:u w:val="none"/>
        </w:rPr>
        <w:t>陕西广联达招标有限公司财务部</w:t>
      </w:r>
      <w:r>
        <w:rPr>
          <w:rFonts w:hint="eastAsia" w:ascii="仿宋" w:hAnsi="仿宋" w:eastAsia="仿宋" w:cs="仿宋"/>
          <w:b w:val="0"/>
          <w:bCs w:val="0"/>
          <w:sz w:val="28"/>
          <w:szCs w:val="28"/>
          <w:highlight w:val="none"/>
          <w:u w:val="none"/>
          <w:lang w:eastAsia="zh-CN"/>
        </w:rPr>
        <w:t>确认是否到账，因自身原因导致保证金未按时到账的后果自行承担</w:t>
      </w:r>
      <w:r>
        <w:rPr>
          <w:rFonts w:hint="eastAsia" w:ascii="仿宋" w:hAnsi="仿宋" w:eastAsia="仿宋" w:cs="仿宋"/>
          <w:b w:val="0"/>
          <w:bCs w:val="0"/>
          <w:sz w:val="28"/>
          <w:szCs w:val="28"/>
          <w:highlight w:val="none"/>
          <w:u w:val="none"/>
        </w:rPr>
        <w:t>。</w:t>
      </w:r>
    </w:p>
    <w:p>
      <w:pPr>
        <w:spacing w:line="540" w:lineRule="exact"/>
        <w:ind w:left="-359" w:leftChars="-171" w:firstLine="984" w:firstLineChars="35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u w:val="single"/>
        </w:rPr>
        <w:t>注：开标现场不办理保证金收取事宜。若采购代理机构未在保证金递交截止时间收到款项，其投标将被拒绝。</w:t>
      </w:r>
    </w:p>
    <w:p>
      <w:pPr>
        <w:spacing w:line="540" w:lineRule="exact"/>
        <w:ind w:left="-359" w:leftChars="-171" w:firstLine="980" w:firstLineChars="35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.以保函形式交纳保证金，磋商投标人违约，开具保函单位承担连带责任。</w:t>
      </w:r>
    </w:p>
    <w:p>
      <w:pPr>
        <w:spacing w:line="540" w:lineRule="exact"/>
        <w:ind w:left="-359" w:leftChars="-171" w:firstLine="980" w:firstLineChars="35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保证金是为了确保本次磋商顺利进行而对</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的约束。</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退还保证金：</w:t>
      </w:r>
    </w:p>
    <w:p>
      <w:pPr>
        <w:tabs>
          <w:tab w:val="left" w:pos="2700"/>
        </w:tabs>
        <w:spacing w:line="540" w:lineRule="exact"/>
        <w:ind w:firstLine="562" w:firstLineChars="200"/>
        <w:rPr>
          <w:rFonts w:hint="eastAsia" w:ascii="仿宋" w:hAnsi="仿宋" w:eastAsia="仿宋" w:cs="仿宋"/>
          <w:b/>
          <w:sz w:val="28"/>
          <w:szCs w:val="28"/>
          <w:highlight w:val="none"/>
          <w:u w:val="single"/>
          <w:lang w:eastAsia="zh-CN"/>
        </w:rPr>
      </w:pPr>
      <w:r>
        <w:rPr>
          <w:rFonts w:hint="eastAsia" w:ascii="仿宋" w:hAnsi="仿宋" w:eastAsia="仿宋" w:cs="仿宋"/>
          <w:b/>
          <w:sz w:val="28"/>
          <w:szCs w:val="28"/>
          <w:highlight w:val="none"/>
          <w:u w:val="single"/>
        </w:rPr>
        <w:t>1）所有未中标的供应商的投标保证金，将在中标通知书发出后5个工作日内退还。</w:t>
      </w:r>
    </w:p>
    <w:p>
      <w:pPr>
        <w:tabs>
          <w:tab w:val="left" w:pos="2700"/>
        </w:tabs>
        <w:spacing w:line="540" w:lineRule="exact"/>
        <w:ind w:firstLine="562" w:firstLineChars="20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u w:val="single"/>
        </w:rPr>
        <w:t>2）成交单位的投标保证金在合同签订后执合同复印件5个工作日内退还。</w:t>
      </w:r>
    </w:p>
    <w:p>
      <w:pPr>
        <w:tabs>
          <w:tab w:val="left" w:pos="2700"/>
        </w:tabs>
        <w:spacing w:line="540" w:lineRule="exact"/>
        <w:ind w:firstLine="562" w:firstLineChars="20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u w:val="single"/>
        </w:rPr>
        <w:t>注：退还保证金时间：周一至周四上午9:00至下午4:00。</w:t>
      </w:r>
    </w:p>
    <w:p>
      <w:pPr>
        <w:tabs>
          <w:tab w:val="left" w:pos="2700"/>
        </w:tabs>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如磋商发生下列情况之一时，保证金将不予退还，提供担保函的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将由专业担保机构先行偿付</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损失：</w:t>
      </w:r>
    </w:p>
    <w:p>
      <w:pPr>
        <w:tabs>
          <w:tab w:val="left" w:pos="2700"/>
        </w:tabs>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6-1</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提供虚假资质谋取成交的；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6-2</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有围标</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串标现象，经查证属实的；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6-3</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在该项目磋商期间擅自退出磋商活动的；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6-4</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磋商截止时间后</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撤销磋商响应文件的；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6-5</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自行放弃成交资格的；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6-6</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成交单位不在规定的时效内领取《成交通知书》的；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6-7</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成交单位不按规定支付磋商服务费的；</w:t>
      </w:r>
    </w:p>
    <w:p>
      <w:pPr>
        <w:spacing w:line="54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6-8</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成交单位因自身原因未能在规定期限内与</w:t>
      </w:r>
      <w:r>
        <w:rPr>
          <w:rFonts w:hint="eastAsia" w:ascii="仿宋" w:hAnsi="仿宋" w:eastAsia="仿宋" w:cs="仿宋"/>
          <w:sz w:val="28"/>
          <w:szCs w:val="28"/>
          <w:highlight w:val="none"/>
          <w:u w:val="single"/>
          <w:lang w:eastAsia="zh-CN"/>
        </w:rPr>
        <w:t>采购人</w:t>
      </w:r>
      <w:r>
        <w:rPr>
          <w:rFonts w:hint="eastAsia" w:ascii="仿宋" w:hAnsi="仿宋" w:eastAsia="仿宋" w:cs="仿宋"/>
          <w:sz w:val="28"/>
          <w:szCs w:val="28"/>
          <w:highlight w:val="none"/>
          <w:u w:val="single"/>
        </w:rPr>
        <w:t>签订合同的；</w:t>
      </w:r>
    </w:p>
    <w:p>
      <w:pPr>
        <w:spacing w:line="54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6-9</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成交单位在与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u w:val="single"/>
          <w14:textFill>
            <w14:solidFill>
              <w14:schemeClr w14:val="tx1"/>
            </w14:solidFill>
          </w14:textFill>
        </w:rPr>
        <w:t>签订合同后未能按规定期限进行服务的；</w:t>
      </w:r>
    </w:p>
    <w:p>
      <w:pPr>
        <w:spacing w:line="540" w:lineRule="exact"/>
        <w:ind w:firstLine="420" w:firstLineChars="15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6-10</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在与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u w:val="single"/>
          <w14:textFill>
            <w14:solidFill>
              <w14:schemeClr w14:val="tx1"/>
            </w14:solidFill>
          </w14:textFill>
        </w:rPr>
        <w:t>签订合同后所提供的</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服务内容</w:t>
      </w:r>
      <w:r>
        <w:rPr>
          <w:rFonts w:hint="eastAsia" w:ascii="仿宋" w:hAnsi="仿宋" w:eastAsia="仿宋" w:cs="仿宋"/>
          <w:color w:val="000000" w:themeColor="text1"/>
          <w:sz w:val="28"/>
          <w:szCs w:val="28"/>
          <w:highlight w:val="none"/>
          <w:u w:val="single"/>
          <w14:textFill>
            <w14:solidFill>
              <w14:schemeClr w14:val="tx1"/>
            </w14:solidFill>
          </w14:textFill>
        </w:rPr>
        <w:t>与磋商响应文件描述不符的。</w:t>
      </w:r>
    </w:p>
    <w:p>
      <w:pPr>
        <w:spacing w:line="54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五</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磋商</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评议及定标</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采购代理机构按竞争性磋商文件规定的时间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地点组织磋商会议，并通知</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参加。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所有参会人员应签名报到，以证明其出席。</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合格</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按规定提交合格的磋商响应文件后到磋商截止时间前如中途要求撤回，若不影响正常开标时，且</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可以接受，可退还其磋商响应文件。</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不合格</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按规定提交的磋商响应文件不予开封，但不退还磋商文件（包含纸质及电子版）。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磋商会议程序：</w:t>
      </w:r>
    </w:p>
    <w:p>
      <w:pPr>
        <w:tabs>
          <w:tab w:val="left" w:pos="5685"/>
        </w:tabs>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（1）磋商会议由采购代理机构主持。</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（2）首先由</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代表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采购代理机构与采购方共同签署《拒绝商业贿赂书》。</w:t>
      </w:r>
    </w:p>
    <w:p>
      <w:pPr>
        <w:tabs>
          <w:tab w:val="left" w:pos="5685"/>
        </w:tabs>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（3）</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的法人代表或</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rPr>
        <w:t>与监标人当众共同查验竞争性磋商响应文件的密封情况。</w:t>
      </w:r>
      <w:r>
        <w:rPr>
          <w:rFonts w:hint="eastAsia" w:ascii="仿宋" w:hAnsi="仿宋" w:eastAsia="仿宋" w:cs="仿宋"/>
          <w:b/>
          <w:bCs/>
          <w:sz w:val="28"/>
          <w:szCs w:val="28"/>
          <w:highlight w:val="none"/>
        </w:rPr>
        <w:t>未通过审查的将作为无效文件处理。</w:t>
      </w:r>
    </w:p>
    <w:p>
      <w:pPr>
        <w:tabs>
          <w:tab w:val="left" w:pos="5685"/>
        </w:tabs>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（4）经确认无误后，由采购代理机构工作人员依递交竞争性磋商响应文件的摆放顺序当众拆封</w:t>
      </w:r>
      <w:r>
        <w:rPr>
          <w:rFonts w:hint="eastAsia" w:ascii="仿宋" w:hAnsi="仿宋" w:eastAsia="仿宋" w:cs="仿宋"/>
          <w:bCs/>
          <w:sz w:val="28"/>
          <w:szCs w:val="28"/>
          <w:highlight w:val="none"/>
        </w:rPr>
        <w:t>宣读</w:t>
      </w:r>
      <w:r>
        <w:rPr>
          <w:rFonts w:hint="eastAsia" w:ascii="仿宋" w:hAnsi="仿宋" w:eastAsia="仿宋" w:cs="仿宋"/>
          <w:sz w:val="28"/>
          <w:szCs w:val="28"/>
          <w:highlight w:val="none"/>
          <w:lang w:eastAsia="zh-CN"/>
        </w:rPr>
        <w:t>供应商</w:t>
      </w:r>
      <w:r>
        <w:rPr>
          <w:rFonts w:hint="eastAsia" w:ascii="仿宋" w:hAnsi="仿宋" w:eastAsia="仿宋" w:cs="仿宋"/>
          <w:bCs/>
          <w:sz w:val="28"/>
          <w:szCs w:val="28"/>
          <w:highlight w:val="none"/>
        </w:rPr>
        <w:t>名称</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磋商响应文件的其它主要内容</w:t>
      </w:r>
      <w:r>
        <w:rPr>
          <w:rFonts w:hint="eastAsia" w:ascii="仿宋" w:hAnsi="仿宋" w:eastAsia="仿宋" w:cs="仿宋"/>
          <w:sz w:val="28"/>
          <w:szCs w:val="28"/>
          <w:highlight w:val="none"/>
        </w:rPr>
        <w:t>并交由评标委员会等待评审，开标现场不公布磋商价格。</w:t>
      </w:r>
    </w:p>
    <w:p>
      <w:pPr>
        <w:spacing w:line="500" w:lineRule="exact"/>
        <w:ind w:firstLine="551" w:firstLineChars="197"/>
        <w:rPr>
          <w:rFonts w:ascii="仿宋" w:hAnsi="仿宋" w:eastAsia="仿宋" w:cs="仿宋"/>
          <w:b w:val="0"/>
          <w:bCs/>
          <w:sz w:val="28"/>
          <w:szCs w:val="28"/>
          <w:highlight w:val="none"/>
        </w:rPr>
      </w:pPr>
      <w:r>
        <w:rPr>
          <w:rFonts w:hint="eastAsia" w:ascii="仿宋" w:hAnsi="仿宋" w:eastAsia="仿宋" w:cs="仿宋"/>
          <w:b w:val="0"/>
          <w:bCs/>
          <w:sz w:val="28"/>
          <w:szCs w:val="28"/>
          <w:highlight w:val="none"/>
        </w:rPr>
        <w:t>（5）</w:t>
      </w:r>
      <w:r>
        <w:rPr>
          <w:rFonts w:hint="eastAsia" w:ascii="仿宋" w:hAnsi="仿宋" w:eastAsia="仿宋" w:cs="仿宋"/>
          <w:b w:val="0"/>
          <w:bCs/>
          <w:sz w:val="28"/>
          <w:szCs w:val="28"/>
          <w:highlight w:val="none"/>
          <w:lang w:eastAsia="zh-CN"/>
        </w:rPr>
        <w:t>采购人</w:t>
      </w:r>
      <w:r>
        <w:rPr>
          <w:rFonts w:hint="eastAsia" w:ascii="仿宋" w:hAnsi="仿宋" w:eastAsia="仿宋" w:cs="仿宋"/>
          <w:b w:val="0"/>
          <w:bCs/>
          <w:sz w:val="28"/>
          <w:szCs w:val="28"/>
          <w:highlight w:val="none"/>
        </w:rPr>
        <w:t>对</w:t>
      </w:r>
      <w:r>
        <w:rPr>
          <w:rFonts w:hint="eastAsia" w:ascii="仿宋" w:hAnsi="仿宋" w:eastAsia="仿宋" w:cs="仿宋"/>
          <w:b w:val="0"/>
          <w:bCs/>
          <w:sz w:val="28"/>
          <w:szCs w:val="28"/>
          <w:highlight w:val="none"/>
          <w:lang w:eastAsia="zh-CN"/>
        </w:rPr>
        <w:t>供应商</w:t>
      </w:r>
      <w:r>
        <w:rPr>
          <w:rFonts w:hint="eastAsia" w:ascii="仿宋" w:hAnsi="仿宋" w:eastAsia="仿宋" w:cs="仿宋"/>
          <w:b w:val="0"/>
          <w:bCs/>
          <w:sz w:val="28"/>
          <w:szCs w:val="28"/>
          <w:highlight w:val="none"/>
        </w:rPr>
        <w:t>必备资格</w:t>
      </w:r>
      <w:r>
        <w:rPr>
          <w:rFonts w:hint="eastAsia" w:ascii="仿宋" w:hAnsi="仿宋" w:eastAsia="仿宋" w:cs="仿宋"/>
          <w:b w:val="0"/>
          <w:bCs/>
          <w:sz w:val="28"/>
          <w:szCs w:val="28"/>
          <w:highlight w:val="none"/>
          <w:lang w:eastAsia="zh-CN"/>
        </w:rPr>
        <w:t>文件</w:t>
      </w:r>
      <w:r>
        <w:rPr>
          <w:rFonts w:hint="eastAsia" w:ascii="仿宋" w:hAnsi="仿宋" w:eastAsia="仿宋" w:cs="仿宋"/>
          <w:b w:val="0"/>
          <w:bCs/>
          <w:sz w:val="28"/>
          <w:szCs w:val="28"/>
          <w:highlight w:val="none"/>
        </w:rPr>
        <w:t>进行审查，不符合磋商文件要求的按无效文件处理，不得进入后续评审工作。</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（6）磋商采购形式：采取背对背的磋商采购方式。即磋商小组所有成员在符合性评审的基础上对各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的磋商响应文件认真阅读，并对</w:t>
      </w:r>
      <w:r>
        <w:rPr>
          <w:rFonts w:hint="eastAsia" w:ascii="仿宋" w:hAnsi="仿宋" w:eastAsia="仿宋" w:cs="仿宋"/>
          <w:sz w:val="28"/>
          <w:szCs w:val="28"/>
          <w:highlight w:val="none"/>
          <w:lang w:eastAsia="zh-CN"/>
        </w:rPr>
        <w:t>技术</w:t>
      </w:r>
      <w:r>
        <w:rPr>
          <w:rFonts w:hint="eastAsia" w:ascii="仿宋" w:hAnsi="仿宋" w:eastAsia="仿宋" w:cs="仿宋"/>
          <w:sz w:val="28"/>
          <w:szCs w:val="28"/>
          <w:highlight w:val="none"/>
        </w:rPr>
        <w:t>内容</w:t>
      </w:r>
      <w:r>
        <w:rPr>
          <w:rFonts w:hint="eastAsia" w:ascii="仿宋" w:hAnsi="仿宋" w:eastAsia="仿宋" w:cs="仿宋"/>
          <w:sz w:val="28"/>
          <w:szCs w:val="28"/>
          <w:highlight w:val="none"/>
          <w:lang w:eastAsia="zh-CN"/>
        </w:rPr>
        <w:t>.服务标准、</w:t>
      </w:r>
      <w:r>
        <w:rPr>
          <w:rFonts w:hint="eastAsia" w:ascii="仿宋" w:hAnsi="仿宋" w:eastAsia="仿宋" w:cs="仿宋"/>
          <w:sz w:val="28"/>
          <w:szCs w:val="28"/>
          <w:highlight w:val="none"/>
        </w:rPr>
        <w:t>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报价等集中与各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分别进行一对一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面对面的磋商。各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就磋商中的</w:t>
      </w:r>
      <w:r>
        <w:rPr>
          <w:rFonts w:hint="eastAsia" w:ascii="仿宋" w:hAnsi="仿宋" w:eastAsia="仿宋" w:cs="仿宋"/>
          <w:sz w:val="28"/>
          <w:szCs w:val="28"/>
          <w:highlight w:val="none"/>
          <w:lang w:eastAsia="zh-CN"/>
        </w:rPr>
        <w:t>服务标准、</w:t>
      </w:r>
      <w:r>
        <w:rPr>
          <w:rFonts w:hint="eastAsia" w:ascii="仿宋" w:hAnsi="仿宋" w:eastAsia="仿宋" w:cs="仿宋"/>
          <w:sz w:val="28"/>
          <w:szCs w:val="28"/>
          <w:highlight w:val="none"/>
        </w:rPr>
        <w:t>商务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价格</w:t>
      </w:r>
      <w:r>
        <w:rPr>
          <w:rFonts w:hint="eastAsia" w:ascii="仿宋" w:hAnsi="仿宋" w:eastAsia="仿宋" w:cs="仿宋"/>
          <w:sz w:val="28"/>
          <w:szCs w:val="28"/>
          <w:highlight w:val="none"/>
          <w:lang w:eastAsia="zh-CN"/>
        </w:rPr>
        <w:t>、服务方案</w:t>
      </w:r>
      <w:r>
        <w:rPr>
          <w:rFonts w:hint="eastAsia" w:ascii="仿宋" w:hAnsi="仿宋" w:eastAsia="仿宋" w:cs="仿宋"/>
          <w:sz w:val="28"/>
          <w:szCs w:val="28"/>
          <w:highlight w:val="none"/>
        </w:rPr>
        <w:t>等内容按要求进行补充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完善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澄清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承诺，但补充完善的内容必须在其授权范围内。磋商小组以补充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完善后的内容作为评审的依据。</w:t>
      </w:r>
    </w:p>
    <w:p>
      <w:pPr>
        <w:spacing w:line="500" w:lineRule="exact"/>
        <w:ind w:firstLine="580"/>
        <w:rPr>
          <w:rFonts w:ascii="仿宋" w:hAnsi="仿宋" w:eastAsia="仿宋" w:cs="仿宋"/>
          <w:sz w:val="28"/>
          <w:szCs w:val="28"/>
          <w:highlight w:val="none"/>
        </w:rPr>
      </w:pPr>
      <w:r>
        <w:rPr>
          <w:rFonts w:hint="eastAsia" w:ascii="仿宋" w:hAnsi="仿宋" w:eastAsia="仿宋" w:cs="仿宋"/>
          <w:sz w:val="28"/>
          <w:szCs w:val="28"/>
          <w:highlight w:val="none"/>
        </w:rPr>
        <w:t>（7）通过资质审查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澄清及承诺等程序且实质性响应磋商文件的各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，进行二次报价，开标现场不公布磋商价格。磋商小组按其磋商响应文件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最终承诺和最终报价内容，进行综合评审打分。</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（8）采购代理机构对磋商过程进行摄像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文字记录，并存档备查。</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2-1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根据本次招标项目的特点，参照有关规定组建磋商小组。磋商小组成员在</w:t>
      </w:r>
      <w:r>
        <w:rPr>
          <w:rFonts w:hint="eastAsia" w:ascii="仿宋" w:hAnsi="仿宋" w:eastAsia="仿宋" w:cs="仿宋"/>
          <w:color w:val="auto"/>
          <w:sz w:val="28"/>
          <w:szCs w:val="28"/>
        </w:rPr>
        <w:t>陕西省财政厅评审专家库中</w:t>
      </w:r>
      <w:r>
        <w:rPr>
          <w:rFonts w:hint="eastAsia" w:ascii="仿宋" w:hAnsi="仿宋" w:eastAsia="仿宋" w:cs="仿宋"/>
          <w:sz w:val="28"/>
          <w:szCs w:val="28"/>
          <w:highlight w:val="none"/>
        </w:rPr>
        <w:t>评审专家库中随机抽取，特殊情况，经主管预算单位同意，</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或招标代理机构选定相应专业领域评标专家；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派代表进入磋商小组（如有）。磋商小组人数应占总人数的2/3以上。磋商小组负责对具备实质性响应的磋商响应文件进行评估和比较。</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2-2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磋商小组成员应当遵守并履行下列职责义务：</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（1）遵纪守法，客观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公正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认真负责地履行职责，审查磋商响应文件是否符合磋商文件的要求，并做出评价；</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（2）磋商小组可要求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就磋商文件中含义不明确的内容进行书面说明并提供相关材料。</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（3）依据磋商文件的要求和评审标准进行评审，推荐成交候选单位名单，对评标意见承担个人责任；</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（4）对评标过程及各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的商业机密予以保密；</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（5）拟定评标结果；</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（6）配合</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采购代理机构答复各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提出的质疑；</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（7）配合各部门处理投诉工作。</w:t>
      </w:r>
    </w:p>
    <w:p>
      <w:pPr>
        <w:spacing w:line="460" w:lineRule="exac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p>
    <w:p>
      <w:pPr>
        <w:spacing w:line="460"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3-1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bCs/>
          <w:sz w:val="28"/>
          <w:szCs w:val="28"/>
          <w:highlight w:val="none"/>
        </w:rPr>
        <w:t>原则</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坚持公平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公正</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科学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择优，合理低价，禁止不正当竞争。从</w:t>
      </w:r>
      <w:r>
        <w:rPr>
          <w:rFonts w:hint="eastAsia" w:ascii="仿宋" w:hAnsi="仿宋" w:eastAsia="仿宋" w:cs="仿宋"/>
          <w:sz w:val="28"/>
          <w:szCs w:val="28"/>
          <w:highlight w:val="none"/>
          <w:lang w:eastAsia="zh-CN"/>
        </w:rPr>
        <w:t>质量标准</w:t>
      </w:r>
      <w:r>
        <w:rPr>
          <w:rFonts w:hint="eastAsia" w:ascii="仿宋" w:hAnsi="仿宋" w:eastAsia="仿宋" w:cs="仿宋"/>
          <w:sz w:val="28"/>
          <w:szCs w:val="28"/>
          <w:highlight w:val="none"/>
        </w:rPr>
        <w:t>均能满足磋商文件实质性响应要求的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中确定成交</w:t>
      </w:r>
      <w:r>
        <w:rPr>
          <w:rFonts w:hint="eastAsia" w:ascii="仿宋" w:hAnsi="仿宋" w:eastAsia="仿宋" w:cs="仿宋"/>
          <w:color w:val="000000"/>
          <w:sz w:val="28"/>
          <w:szCs w:val="28"/>
          <w:highlight w:val="none"/>
        </w:rPr>
        <w:t>单位</w:t>
      </w:r>
      <w:r>
        <w:rPr>
          <w:rFonts w:hint="eastAsia" w:ascii="仿宋" w:hAnsi="仿宋" w:eastAsia="仿宋" w:cs="仿宋"/>
          <w:sz w:val="28"/>
          <w:szCs w:val="28"/>
          <w:highlight w:val="none"/>
        </w:rPr>
        <w:t>。</w:t>
      </w:r>
    </w:p>
    <w:p>
      <w:pPr>
        <w:spacing w:line="46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3-2</w:t>
      </w:r>
      <w:r>
        <w:rPr>
          <w:rFonts w:hint="eastAsia" w:ascii="仿宋" w:hAnsi="仿宋" w:eastAsia="仿宋" w:cs="仿宋"/>
          <w:b/>
          <w:bCs/>
          <w:sz w:val="28"/>
          <w:szCs w:val="28"/>
          <w:highlight w:val="none"/>
          <w:lang w:eastAsia="zh-CN"/>
        </w:rPr>
        <w:t>.</w:t>
      </w:r>
      <w:r>
        <w:rPr>
          <w:rFonts w:hint="eastAsia" w:ascii="仿宋" w:hAnsi="仿宋" w:eastAsia="仿宋" w:cs="仿宋"/>
          <w:b/>
          <w:sz w:val="28"/>
          <w:szCs w:val="28"/>
          <w:highlight w:val="none"/>
        </w:rPr>
        <w:t>磋商工作程序</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（1）凡未实质性响应磋商文件的竞争性磋商响应文件按无效文件处理，不得进入后续磋商工作，内容如下：</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a．竞争性磋商响应文件有效性；</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b．资格文件（不满足竞争性磋商文件要求的必备资质）；</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c．磋商有效期（磋商有效期不足）；</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d．磋商担保（无投标保证金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投标保证金金额不足或投标保证金形式不符合竞争性磋商文件要求或无有效的担保函）。</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（2）在竞争性磋商响应文件的磋商和比较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成交单位的确定过程中，</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向磋商小组施加压力的任何行为，都将会导致其磋商被拒绝。</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（3）磋商小组可以根据磋商文件和磋商实际情况，修改采购需求中的</w:t>
      </w:r>
      <w:r>
        <w:rPr>
          <w:rFonts w:hint="eastAsia" w:ascii="仿宋" w:hAnsi="仿宋" w:eastAsia="仿宋" w:cs="仿宋"/>
          <w:sz w:val="28"/>
          <w:szCs w:val="28"/>
          <w:highlight w:val="none"/>
          <w:lang w:eastAsia="zh-CN"/>
        </w:rPr>
        <w:t>服务标准.</w:t>
      </w:r>
      <w:r>
        <w:rPr>
          <w:rFonts w:hint="eastAsia" w:ascii="仿宋" w:hAnsi="仿宋" w:eastAsia="仿宋" w:cs="仿宋"/>
          <w:sz w:val="28"/>
          <w:szCs w:val="28"/>
          <w:highlight w:val="none"/>
        </w:rPr>
        <w:t>服务要求及合同草案条款，但不得变动其他内容。实质性变动的内容，须经</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代表确认。</w:t>
      </w:r>
    </w:p>
    <w:p>
      <w:pPr>
        <w:widowControl/>
        <w:spacing w:line="46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（4）磋商小组对竞争性磋商响应文件中的内容有疑问的部分，可要求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对竞争性磋商响应文件含义不明确的内容作必要的澄清或说明。</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应采用书面形式进行澄清或说明。</w:t>
      </w:r>
      <w:r>
        <w:rPr>
          <w:rFonts w:hint="eastAsia" w:ascii="仿宋" w:hAnsi="仿宋" w:eastAsia="仿宋" w:cs="仿宋"/>
          <w:snapToGrid w:val="0"/>
          <w:kern w:val="0"/>
          <w:sz w:val="28"/>
          <w:szCs w:val="28"/>
          <w:highlight w:val="none"/>
          <w:lang w:eastAsia="zh-CN"/>
        </w:rPr>
        <w:t>采购人.</w:t>
      </w:r>
      <w:r>
        <w:rPr>
          <w:rFonts w:hint="eastAsia" w:ascii="仿宋" w:hAnsi="仿宋" w:eastAsia="仿宋" w:cs="仿宋"/>
          <w:snapToGrid w:val="0"/>
          <w:kern w:val="0"/>
          <w:sz w:val="28"/>
          <w:szCs w:val="28"/>
          <w:highlight w:val="none"/>
        </w:rPr>
        <w:t>采购代理机构或者磋商小组在</w:t>
      </w:r>
      <w:r>
        <w:rPr>
          <w:rFonts w:hint="eastAsia" w:ascii="仿宋" w:hAnsi="仿宋" w:eastAsia="仿宋" w:cs="仿宋"/>
          <w:sz w:val="28"/>
          <w:szCs w:val="28"/>
          <w:highlight w:val="none"/>
        </w:rPr>
        <w:t>磋商过程中可能对</w:t>
      </w:r>
      <w:r>
        <w:rPr>
          <w:rFonts w:hint="eastAsia" w:ascii="仿宋" w:hAnsi="仿宋" w:eastAsia="仿宋" w:cs="仿宋"/>
          <w:snapToGrid w:val="0"/>
          <w:kern w:val="0"/>
          <w:sz w:val="28"/>
          <w:szCs w:val="28"/>
          <w:highlight w:val="none"/>
        </w:rPr>
        <w:t>原有的磋商文件的实质性内容</w:t>
      </w:r>
      <w:r>
        <w:rPr>
          <w:rFonts w:hint="eastAsia" w:ascii="仿宋" w:hAnsi="仿宋" w:eastAsia="仿宋" w:cs="仿宋"/>
          <w:sz w:val="28"/>
          <w:szCs w:val="28"/>
          <w:highlight w:val="none"/>
        </w:rPr>
        <w:t>进行</w:t>
      </w:r>
      <w:r>
        <w:rPr>
          <w:rFonts w:hint="eastAsia" w:ascii="仿宋" w:hAnsi="仿宋" w:eastAsia="仿宋" w:cs="仿宋"/>
          <w:snapToGrid w:val="0"/>
          <w:kern w:val="0"/>
          <w:sz w:val="28"/>
          <w:szCs w:val="28"/>
          <w:highlight w:val="none"/>
        </w:rPr>
        <w:t>必要的澄清或者修改，对磋商文件作出的实质性变动是磋商文件的组成部分，磋商小组现场将磋商文件的变动部分以书面形式通知所有参加磋商的</w:t>
      </w:r>
      <w:r>
        <w:rPr>
          <w:rFonts w:hint="eastAsia" w:ascii="仿宋" w:hAnsi="仿宋" w:eastAsia="仿宋" w:cs="仿宋"/>
          <w:snapToGrid w:val="0"/>
          <w:kern w:val="0"/>
          <w:sz w:val="28"/>
          <w:szCs w:val="28"/>
          <w:highlight w:val="none"/>
          <w:lang w:eastAsia="zh-CN"/>
        </w:rPr>
        <w:t>供应商</w:t>
      </w:r>
      <w:r>
        <w:rPr>
          <w:rFonts w:hint="eastAsia" w:ascii="仿宋" w:hAnsi="仿宋" w:eastAsia="仿宋" w:cs="仿宋"/>
          <w:snapToGrid w:val="0"/>
          <w:kern w:val="0"/>
          <w:sz w:val="28"/>
          <w:szCs w:val="28"/>
          <w:highlight w:val="none"/>
        </w:rPr>
        <w:t>；磋商</w:t>
      </w:r>
      <w:r>
        <w:rPr>
          <w:rFonts w:hint="eastAsia" w:ascii="仿宋" w:hAnsi="仿宋" w:eastAsia="仿宋" w:cs="仿宋"/>
          <w:snapToGrid w:val="0"/>
          <w:kern w:val="0"/>
          <w:sz w:val="28"/>
          <w:szCs w:val="28"/>
          <w:highlight w:val="none"/>
          <w:lang w:eastAsia="zh-CN"/>
        </w:rPr>
        <w:t>供应商</w:t>
      </w:r>
      <w:r>
        <w:rPr>
          <w:rFonts w:hint="eastAsia" w:ascii="仿宋" w:hAnsi="仿宋" w:eastAsia="仿宋" w:cs="仿宋"/>
          <w:snapToGrid w:val="0"/>
          <w:kern w:val="0"/>
          <w:sz w:val="28"/>
          <w:szCs w:val="28"/>
          <w:highlight w:val="none"/>
        </w:rPr>
        <w:t>应当按照磋商文件的变动情况和磋商小组的要求重新提交响应文件，并由其法定代表人或被</w:t>
      </w:r>
      <w:r>
        <w:rPr>
          <w:rFonts w:hint="eastAsia" w:ascii="仿宋" w:hAnsi="仿宋" w:eastAsia="仿宋" w:cs="仿宋"/>
          <w:snapToGrid w:val="0"/>
          <w:kern w:val="0"/>
          <w:sz w:val="28"/>
          <w:szCs w:val="28"/>
          <w:highlight w:val="none"/>
          <w:lang w:eastAsia="zh-CN"/>
        </w:rPr>
        <w:t>被授权人</w:t>
      </w:r>
      <w:r>
        <w:rPr>
          <w:rFonts w:hint="eastAsia" w:ascii="仿宋" w:hAnsi="仿宋" w:eastAsia="仿宋" w:cs="仿宋"/>
          <w:snapToGrid w:val="0"/>
          <w:kern w:val="0"/>
          <w:sz w:val="28"/>
          <w:szCs w:val="28"/>
          <w:highlight w:val="none"/>
        </w:rPr>
        <w:t>签字或盖章。</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定标</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（1）磋商小组依据磋商文件的要求，对</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进行认真评审。经过评审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澄清等程序后，从</w:t>
      </w:r>
      <w:r>
        <w:rPr>
          <w:rFonts w:hint="eastAsia" w:ascii="仿宋" w:hAnsi="仿宋" w:eastAsia="仿宋" w:cs="仿宋"/>
          <w:sz w:val="28"/>
          <w:szCs w:val="28"/>
          <w:highlight w:val="none"/>
          <w:lang w:eastAsia="zh-CN"/>
        </w:rPr>
        <w:t>服务内容</w:t>
      </w:r>
      <w:r>
        <w:rPr>
          <w:rFonts w:hint="eastAsia" w:ascii="仿宋" w:hAnsi="仿宋" w:eastAsia="仿宋" w:cs="仿宋"/>
          <w:sz w:val="28"/>
          <w:szCs w:val="28"/>
          <w:highlight w:val="none"/>
        </w:rPr>
        <w:t>和</w:t>
      </w:r>
      <w:r>
        <w:rPr>
          <w:rFonts w:hint="eastAsia" w:ascii="仿宋" w:hAnsi="仿宋" w:eastAsia="仿宋" w:cs="仿宋"/>
          <w:sz w:val="28"/>
          <w:szCs w:val="28"/>
          <w:highlight w:val="none"/>
          <w:lang w:eastAsia="zh-CN"/>
        </w:rPr>
        <w:t>服务质量标准</w:t>
      </w:r>
      <w:r>
        <w:rPr>
          <w:rFonts w:hint="eastAsia" w:ascii="仿宋" w:hAnsi="仿宋" w:eastAsia="仿宋" w:cs="仿宋"/>
          <w:sz w:val="28"/>
          <w:szCs w:val="28"/>
          <w:highlight w:val="none"/>
        </w:rPr>
        <w:t>要求均能满足磋商文件实质性响应要求的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中，按照综合打分由高到低的顺序推荐3名成交候选人。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（2）磋商小组按照评分标准进行独立记名评分，其合计即为该</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的综合得分，并汇总排序。</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（3）采购代理机构应当在评审结束后2个工作日内将评审报告送</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确认。</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在收到评审报告5个工作日内，根据磋商小组提交的评审报告和磋商小组推荐的成交候选人按照排序由高到低的原则确定成交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，也可以书面授权磋商小组直接确定成交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逾期未确定成交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且不提出异议的，视为确定评审报告提出的排名第一的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为成交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adjustRightInd w:val="0"/>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确定后，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和采购代理机构对未成交原因不作任何解释，竞争性磋商响应文件不予退还（含纸质及电子版文件）。</w:t>
      </w:r>
    </w:p>
    <w:p>
      <w:pPr>
        <w:adjustRightInd w:val="0"/>
        <w:snapToGrid w:val="0"/>
        <w:spacing w:line="460" w:lineRule="exact"/>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5</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评分标准</w:t>
      </w:r>
      <w:r>
        <w:rPr>
          <w:rFonts w:hint="eastAsia" w:ascii="仿宋" w:hAnsi="仿宋" w:eastAsia="仿宋" w:cs="仿宋"/>
          <w:b/>
          <w:sz w:val="28"/>
          <w:szCs w:val="28"/>
          <w:highlight w:val="none"/>
          <w:lang w:eastAsia="zh-CN"/>
        </w:rPr>
        <w:t>：</w:t>
      </w:r>
    </w:p>
    <w:tbl>
      <w:tblPr>
        <w:tblStyle w:val="35"/>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946"/>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678" w:type="dxa"/>
            <w:noWrap w:val="0"/>
            <w:vAlign w:val="center"/>
          </w:tcPr>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评审项目</w:t>
            </w:r>
          </w:p>
        </w:tc>
        <w:tc>
          <w:tcPr>
            <w:tcW w:w="946" w:type="dxa"/>
            <w:noWrap w:val="0"/>
            <w:vAlign w:val="center"/>
          </w:tcPr>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sz w:val="28"/>
                <w:szCs w:val="28"/>
                <w:highlight w:val="none"/>
              </w:rPr>
              <w:t>分值</w:t>
            </w:r>
          </w:p>
        </w:tc>
        <w:tc>
          <w:tcPr>
            <w:tcW w:w="6667" w:type="dxa"/>
            <w:noWrap w:val="0"/>
            <w:vAlign w:val="center"/>
          </w:tcPr>
          <w:p>
            <w:pPr>
              <w:spacing w:line="360" w:lineRule="auto"/>
              <w:ind w:firstLine="562" w:firstLineChars="2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78" w:type="dxa"/>
            <w:noWrap w:val="0"/>
            <w:vAlign w:val="center"/>
          </w:tcPr>
          <w:p>
            <w:pPr>
              <w:spacing w:line="360" w:lineRule="auto"/>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投标</w:t>
            </w:r>
          </w:p>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报价</w:t>
            </w:r>
          </w:p>
        </w:tc>
        <w:tc>
          <w:tcPr>
            <w:tcW w:w="946" w:type="dxa"/>
            <w:noWrap w:val="0"/>
            <w:vAlign w:val="center"/>
          </w:tcPr>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c>
          <w:tcPr>
            <w:tcW w:w="6667" w:type="dxa"/>
            <w:noWrap w:val="0"/>
            <w:vAlign w:val="center"/>
          </w:tcPr>
          <w:p>
            <w:pPr>
              <w:spacing w:line="360" w:lineRule="auto"/>
              <w:rPr>
                <w:rFonts w:hint="eastAsia" w:ascii="仿宋" w:hAnsi="仿宋" w:eastAsia="仿宋" w:cs="仿宋"/>
                <w:b/>
                <w:bCs/>
                <w:sz w:val="28"/>
                <w:szCs w:val="28"/>
                <w:highlight w:val="none"/>
              </w:rPr>
            </w:pPr>
            <w:r>
              <w:rPr>
                <w:rFonts w:hint="eastAsia" w:ascii="仿宋" w:hAnsi="仿宋" w:eastAsia="仿宋" w:cs="仿宋"/>
                <w:color w:val="auto"/>
                <w:sz w:val="28"/>
                <w:szCs w:val="28"/>
                <w:highlight w:val="none"/>
              </w:rPr>
              <w:t>价格分采用低价优先法计算，即满足</w:t>
            </w:r>
            <w:r>
              <w:rPr>
                <w:rFonts w:hint="eastAsia" w:ascii="仿宋" w:hAnsi="仿宋" w:eastAsia="仿宋" w:cs="仿宋"/>
                <w:color w:val="auto"/>
                <w:sz w:val="28"/>
                <w:szCs w:val="28"/>
                <w:highlight w:val="none"/>
                <w:lang w:eastAsia="zh-CN"/>
              </w:rPr>
              <w:t>竞争性磋商</w:t>
            </w:r>
            <w:r>
              <w:rPr>
                <w:rFonts w:hint="eastAsia" w:ascii="仿宋" w:hAnsi="仿宋" w:eastAsia="仿宋" w:cs="仿宋"/>
                <w:color w:val="auto"/>
                <w:sz w:val="28"/>
                <w:szCs w:val="28"/>
                <w:highlight w:val="none"/>
              </w:rPr>
              <w:t>文件要求</w:t>
            </w:r>
            <w:r>
              <w:rPr>
                <w:rFonts w:hint="eastAsia" w:ascii="仿宋" w:hAnsi="仿宋" w:eastAsia="仿宋" w:cs="仿宋"/>
                <w:sz w:val="28"/>
                <w:szCs w:val="28"/>
                <w:highlight w:val="none"/>
              </w:rPr>
              <w:t>且投标价格最低的投标报价为评审基准价，其价格分为满分。其他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的价格分统一按照下列公式计算：投标报价得分=（评审基准价/投标报价）×价格权值×100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78" w:type="dxa"/>
            <w:noWrap w:val="0"/>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服务方案</w:t>
            </w:r>
          </w:p>
        </w:tc>
        <w:tc>
          <w:tcPr>
            <w:tcW w:w="946" w:type="dxa"/>
            <w:noWrap w:val="0"/>
            <w:vAlign w:val="center"/>
          </w:tcPr>
          <w:p>
            <w:pPr>
              <w:spacing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43 分</w:t>
            </w:r>
          </w:p>
        </w:tc>
        <w:tc>
          <w:tcPr>
            <w:tcW w:w="6667" w:type="dxa"/>
            <w:noWrap w:val="0"/>
            <w:vAlign w:val="center"/>
          </w:tcPr>
          <w:p>
            <w:pPr>
              <w:pStyle w:val="43"/>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1、按照采购人需求，针对本项目制定完整、具体的保险服务方案。（包括但不限于保险责任、赔偿范围、保险的内容和保险金额、服务流程）（20分）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方案合理完善、方便快捷、流程详尽、可实施性较强计(14-20]分；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方案完整、基本满足采购人需求计(7-14]分；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方案表述不全、流程欠缺，不利于项目实施计（0-7]分；不提供的不计分。</w:t>
            </w:r>
          </w:p>
          <w:p>
            <w:pPr>
              <w:pStyle w:val="43"/>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2、保障方案：（15分）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供应商根据索赔提供的资料开展赔付工作，保障方案的时效性、合理性、专业性，以及后期未能按约履行的惩罚或赔偿制度方案。</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保障方案、赔偿制度方案清晰合理，针对性强，计(10-15]分；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保障方案、赔偿制度方案基本符合本项目需求，但细节不够完善、表述不够明确，计(5-10]分；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保障方案、赔偿制度方案浅显粗略，计（0-5]分。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不提供不计分。</w:t>
            </w:r>
          </w:p>
          <w:p>
            <w:pPr>
              <w:pStyle w:val="43"/>
              <w:spacing w:line="360" w:lineRule="auto"/>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3、供应商能够协助医院做好对被保险对象的培训和风险管理工作，并提供详细的培训方案。方案完整，详细可行计(4-8]分；方案简单，内容空泛计(0-4]分；不提供不计分。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678" w:type="dxa"/>
            <w:noWrap w:val="0"/>
            <w:vAlign w:val="center"/>
          </w:tcPr>
          <w:p>
            <w:pPr>
              <w:spacing w:line="360" w:lineRule="auto"/>
              <w:rPr>
                <w:rFonts w:hint="eastAsia" w:ascii="仿宋" w:hAnsi="仿宋" w:eastAsia="仿宋" w:cs="仿宋"/>
                <w:sz w:val="28"/>
                <w:szCs w:val="28"/>
                <w:highlight w:val="none"/>
                <w:lang w:eastAsia="zh-CN"/>
              </w:rPr>
            </w:pPr>
          </w:p>
          <w:p>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服务能力</w:t>
            </w:r>
          </w:p>
          <w:p>
            <w:pPr>
              <w:spacing w:line="360" w:lineRule="auto"/>
              <w:rPr>
                <w:rFonts w:hint="eastAsia" w:ascii="仿宋" w:hAnsi="仿宋" w:eastAsia="仿宋" w:cs="仿宋"/>
                <w:sz w:val="28"/>
                <w:szCs w:val="28"/>
                <w:highlight w:val="none"/>
                <w:lang w:eastAsia="zh-CN"/>
              </w:rPr>
            </w:pPr>
          </w:p>
        </w:tc>
        <w:tc>
          <w:tcPr>
            <w:tcW w:w="946" w:type="dxa"/>
            <w:noWrap w:val="0"/>
            <w:vAlign w:val="center"/>
          </w:tcPr>
          <w:p>
            <w:pPr>
              <w:spacing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41分</w:t>
            </w:r>
          </w:p>
        </w:tc>
        <w:tc>
          <w:tcPr>
            <w:tcW w:w="6667" w:type="dxa"/>
            <w:noWrap w:val="0"/>
            <w:vAlign w:val="center"/>
          </w:tcPr>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1、承诺针对本项目提出的售后服务措施，安排回访客户，业务网点服务 范围覆盖地区广泛，地域分布能满足所承诺的服务的实现，根据响应情况计[0-4]分。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2、承诺建议保险理赔服务绿色通道，支持快速处理手段，能够先行垫付赔款，根据响应情况计[0-4]分。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3、承诺个别特殊（重大）理赔服务措施。根据响应情况计[0-4]分。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4、能够认同上级部门和医调委对特殊事故的处理意见，有通融赔付机制，对可认定责任的事故不设报案时限，根据响应情况计[0-4]分。</w:t>
            </w:r>
          </w:p>
          <w:p>
            <w:pPr>
              <w:pStyle w:val="43"/>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5、针对本项目有明确的应急措施、预防和补救措施，根据方案影响程度综合对比计分：（13分）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5.1.能明确列出容易出现的问题点，有明确的应急方案与补救措施，方案具体可行，计(8-13]分；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5.2.应急预案或补救措施方案不完整的计(4-8]分；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5.3.无明确的应急预案或无补救措施方案的，计（0-4]分；不提供不计分。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6、针对承保服务和理赔服务成立专门小组，分管领导亲自负责，分工明 确，提供具体成员名单，包括姓名、所在公司、职务、职称、工作职责、联系方式等。根据响应情况计[0-4]分。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7、承诺配备具有法律知识背景的专业接待人员，积极协调保险纠纷，有效控制服务对象的投诉。根据响应情况计[0-4]分。</w:t>
            </w:r>
          </w:p>
          <w:p>
            <w:pPr>
              <w:pStyle w:val="43"/>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8、安排专人指导被保险人全程办理相关的索赔手续。根据响应情况计[0-4]分。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678" w:type="dxa"/>
            <w:noWrap w:val="0"/>
            <w:vAlign w:val="center"/>
          </w:tcPr>
          <w:p>
            <w:pPr>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履约能力</w:t>
            </w:r>
          </w:p>
        </w:tc>
        <w:tc>
          <w:tcPr>
            <w:tcW w:w="946" w:type="dxa"/>
            <w:noWrap w:val="0"/>
            <w:vAlign w:val="center"/>
          </w:tcPr>
          <w:p>
            <w:pPr>
              <w:spacing w:line="360" w:lineRule="auto"/>
              <w:jc w:val="center"/>
              <w:rPr>
                <w:rFonts w:hint="eastAsia" w:ascii="仿宋" w:hAnsi="仿宋" w:eastAsia="仿宋" w:cs="仿宋"/>
                <w:b w:val="0"/>
                <w:kern w:val="0"/>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c>
          <w:tcPr>
            <w:tcW w:w="666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以合同的形式提供投标人2020年1月1日至今类似业绩，每提供一份得2分，满分6分；</w:t>
            </w:r>
          </w:p>
        </w:tc>
      </w:tr>
    </w:tbl>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注：（1）对于非专门面向中小企业，符合招标文件规定的小微企业、监狱企业、残疾人福利企业优惠条件的投标人，价格给予10%的扣除，用扣除后的价格参与评审。</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）评委打分超过得分界限或未按本方法赋分时，该评委的打分按废票处理。</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）各种计算数字均保留两位小数，第三位“四舍五入”。</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）评标委员会根据以上内容打分，由高到低进行，推荐出成交候选单位。评标委员会依据评审结果写出评审结论报告，送采购方审定。</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）采购代理机构在整个评标工作结束后，将把售标、开标、评标及推荐成交全过程的情况以书面形式（评标报告）报送采购方审核，同时报监督管理机构审核备案。</w:t>
      </w:r>
    </w:p>
    <w:p>
      <w:pPr>
        <w:spacing w:line="4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特殊情况处理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若出现综合得分并列时，磋商报价得分高者为第一成交候选人，若磋商报价的得分相同，</w:t>
      </w:r>
      <w:r>
        <w:rPr>
          <w:rFonts w:hint="eastAsia" w:ascii="仿宋" w:hAnsi="仿宋" w:eastAsia="仿宋" w:cs="仿宋"/>
          <w:sz w:val="28"/>
          <w:szCs w:val="28"/>
          <w:highlight w:val="none"/>
          <w:lang w:eastAsia="zh-CN"/>
        </w:rPr>
        <w:t>服务方案</w:t>
      </w:r>
      <w:r>
        <w:rPr>
          <w:rFonts w:hint="eastAsia" w:ascii="仿宋" w:hAnsi="仿宋" w:eastAsia="仿宋" w:cs="仿宋"/>
          <w:sz w:val="28"/>
          <w:szCs w:val="28"/>
          <w:highlight w:val="none"/>
        </w:rPr>
        <w:t>得分高者为第一成交候选人，若上述两项得分相同，则由全体磋商小组成员无记名投票，得票高者为第一成交候选人。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某评分项出现未报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漏报或零报价时，该分项得零分，并不参与磋商报价分的计算。</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评审过程中，若出现本评分方法以外的特殊情况时，将暂停评审，待磋商小组商榷后再进行复会。</w:t>
      </w:r>
    </w:p>
    <w:p>
      <w:pPr>
        <w:adjustRightInd w:val="0"/>
        <w:snapToGrid w:val="0"/>
        <w:spacing w:line="460" w:lineRule="exact"/>
        <w:ind w:firstLine="562" w:firstLineChars="200"/>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成交通知</w:t>
      </w:r>
    </w:p>
    <w:p>
      <w:pPr>
        <w:widowControl/>
        <w:autoSpaceDE w:val="0"/>
        <w:autoSpaceDN w:val="0"/>
        <w:spacing w:line="500" w:lineRule="exact"/>
        <w:ind w:firstLine="560" w:firstLineChars="200"/>
        <w:textAlignment w:val="bottom"/>
        <w:rPr>
          <w:rFonts w:ascii="仿宋" w:hAnsi="仿宋" w:eastAsia="仿宋" w:cs="仿宋"/>
          <w:sz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确定成交单位</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根据磋商小组提交的评审报告和采购代理机构的《成交确认函》确定成交单位。</w:t>
      </w:r>
    </w:p>
    <w:p>
      <w:p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采购代理机构接到</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的《定标复函》后，将成交结果在陕西省政府采购网上发布公告。同时采购代理机构向成交单位发出成交通知书。</w:t>
      </w:r>
    </w:p>
    <w:p>
      <w:pPr>
        <w:adjustRightInd w:val="0"/>
        <w:snapToGrid w:val="0"/>
        <w:spacing w:line="50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采购代理机构不做未成交原因的解释。</w:t>
      </w:r>
    </w:p>
    <w:p>
      <w:pPr>
        <w:adjustRightInd w:val="0"/>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成交单位应在接到采购代理机构通知之日起七日内领取成交通知书。未在规定时间内领取成交通知书的，磋商保证金不予退还。提供磋商担保的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将由专业担保机构先行偿付</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损失。</w:t>
      </w:r>
    </w:p>
    <w:p>
      <w:pPr>
        <w:adjustRightInd w:val="0"/>
        <w:snapToGrid w:val="0"/>
        <w:spacing w:line="460" w:lineRule="exact"/>
        <w:ind w:firstLine="562" w:firstLineChars="200"/>
        <w:outlineLvl w:val="1"/>
        <w:rPr>
          <w:rFonts w:hint="eastAsia" w:ascii="仿宋" w:hAnsi="仿宋" w:eastAsia="仿宋" w:cs="仿宋"/>
          <w:sz w:val="28"/>
          <w:szCs w:val="28"/>
          <w:highlight w:val="none"/>
        </w:rPr>
      </w:pPr>
      <w:r>
        <w:rPr>
          <w:rFonts w:hint="eastAsia" w:ascii="仿宋" w:hAnsi="仿宋" w:eastAsia="仿宋" w:cs="仿宋"/>
          <w:b/>
          <w:sz w:val="28"/>
          <w:szCs w:val="28"/>
          <w:highlight w:val="none"/>
        </w:rPr>
        <w:t>七</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合同授予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.采购人和</w:t>
      </w:r>
      <w:r>
        <w:rPr>
          <w:rFonts w:hint="eastAsia" w:ascii="仿宋" w:hAnsi="仿宋" w:eastAsia="仿宋" w:cs="仿宋"/>
          <w:sz w:val="28"/>
          <w:szCs w:val="28"/>
          <w:highlight w:val="none"/>
        </w:rPr>
        <w:t>成交</w:t>
      </w:r>
      <w:r>
        <w:rPr>
          <w:rFonts w:hint="eastAsia" w:ascii="仿宋" w:hAnsi="仿宋" w:eastAsia="仿宋" w:cs="仿宋"/>
          <w:sz w:val="28"/>
          <w:szCs w:val="28"/>
          <w:highlight w:val="none"/>
          <w:lang w:eastAsia="zh-CN"/>
        </w:rPr>
        <w:t>人应当自成交通知书发出之日起三十日内，按照竞争性磋商文件和中标人的竞争性磋商响应文件订立书面合同</w:t>
      </w:r>
      <w:r>
        <w:rPr>
          <w:rFonts w:hint="eastAsia" w:ascii="仿宋" w:hAnsi="仿宋" w:eastAsia="仿宋" w:cs="仿宋"/>
          <w:sz w:val="28"/>
          <w:szCs w:val="28"/>
          <w:highlight w:val="none"/>
        </w:rPr>
        <w:t>。成交单位因自身原因不按规定与</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签订供货合同，则</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将废除授标，磋商保证金不予退还。给</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造成损失的，还应予以赔偿，并依法承担相应法律责任；</w:t>
      </w:r>
    </w:p>
    <w:p>
      <w:pPr>
        <w:adjustRightInd w:val="0"/>
        <w:snapToGrid w:val="0"/>
        <w:spacing w:line="500" w:lineRule="exact"/>
        <w:ind w:firstLine="560" w:firstLineChars="200"/>
        <w:rPr>
          <w:rFonts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成交通知书将是合同的重要组成部分。竞争性磋商文件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成交单位的竞争性磋商响应文件及评审过程中有关的澄清文件均作为合同附件。</w:t>
      </w:r>
    </w:p>
    <w:p>
      <w:pPr>
        <w:spacing w:line="460" w:lineRule="exact"/>
        <w:ind w:firstLine="562" w:firstLineChars="200"/>
        <w:jc w:val="left"/>
        <w:outlineLvl w:val="1"/>
        <w:rPr>
          <w:rFonts w:hint="eastAsia" w:ascii="仿宋" w:hAnsi="仿宋" w:eastAsia="仿宋" w:cs="仿宋"/>
          <w:sz w:val="28"/>
          <w:szCs w:val="28"/>
          <w:highlight w:val="none"/>
        </w:rPr>
      </w:pPr>
      <w:r>
        <w:rPr>
          <w:rFonts w:hint="eastAsia" w:ascii="仿宋" w:hAnsi="仿宋" w:eastAsia="仿宋" w:cs="仿宋"/>
          <w:b/>
          <w:sz w:val="28"/>
          <w:szCs w:val="28"/>
          <w:highlight w:val="none"/>
        </w:rPr>
        <w:t>八</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磋商服务费</w:t>
      </w:r>
    </w:p>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eastAsia="zh-CN"/>
        </w:rPr>
        <w:t>.中标人</w:t>
      </w:r>
      <w:r>
        <w:rPr>
          <w:rFonts w:hint="eastAsia" w:ascii="仿宋" w:hAnsi="仿宋" w:eastAsia="仿宋" w:cs="仿宋"/>
          <w:b/>
          <w:sz w:val="28"/>
          <w:szCs w:val="28"/>
          <w:highlight w:val="none"/>
        </w:rPr>
        <w:t>在领取中标通知书时，参照国家计委2002年颁发的《招标代理服务收费管理暂行办法》(计价格〔2002〕1980号)及国家发改委2011年颁布的《国家发展改革委关于降低部分建设项目收费标准规范收费行为等有关问题的通知 》（发改价格[2011]534号）文件的规定</w:t>
      </w:r>
      <w:r>
        <w:rPr>
          <w:rFonts w:hint="eastAsia" w:ascii="仿宋" w:hAnsi="仿宋" w:eastAsia="仿宋" w:cs="仿宋"/>
          <w:b/>
          <w:sz w:val="28"/>
          <w:szCs w:val="28"/>
          <w:highlight w:val="none"/>
          <w:lang w:val="en-US" w:eastAsia="zh-CN"/>
        </w:rPr>
        <w:t>，</w:t>
      </w:r>
      <w:r>
        <w:rPr>
          <w:rFonts w:hint="eastAsia" w:ascii="仿宋" w:hAnsi="仿宋" w:eastAsia="仿宋" w:cs="仿宋"/>
          <w:b/>
          <w:sz w:val="28"/>
          <w:szCs w:val="28"/>
          <w:highlight w:val="none"/>
        </w:rPr>
        <w:t>采用现金</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转账或汇款方式向陕西广联达招标有限公司交纳招标服务费。</w:t>
      </w:r>
    </w:p>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1.1 招标服务费指定银行账户</w:t>
      </w:r>
    </w:p>
    <w:tbl>
      <w:tblPr>
        <w:tblStyle w:val="35"/>
        <w:tblpPr w:leftFromText="180" w:rightFromText="180" w:vertAnchor="text" w:horzAnchor="margin" w:tblpXSpec="center" w:tblpY="178"/>
        <w:tblW w:w="8495"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96" w:hRule="atLeast"/>
        </w:trPr>
        <w:tc>
          <w:tcPr>
            <w:tcW w:w="8495" w:type="dxa"/>
            <w:tcBorders>
              <w:top w:val="triple" w:color="auto" w:sz="4" w:space="0"/>
              <w:left w:val="triple" w:color="auto" w:sz="4" w:space="0"/>
              <w:bottom w:val="dotted" w:color="auto" w:sz="4" w:space="0"/>
              <w:right w:val="triple" w:color="auto" w:sz="4" w:space="0"/>
            </w:tcBorders>
            <w:vAlign w:val="center"/>
          </w:tcPr>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中国银行：招标服务费</w:t>
            </w:r>
          </w:p>
        </w:tc>
      </w:tr>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675" w:hRule="atLeast"/>
        </w:trPr>
        <w:tc>
          <w:tcPr>
            <w:tcW w:w="8495" w:type="dxa"/>
            <w:tcBorders>
              <w:top w:val="dotted" w:color="auto" w:sz="4" w:space="0"/>
              <w:left w:val="triple" w:color="auto" w:sz="4" w:space="0"/>
              <w:bottom w:val="triple" w:color="auto" w:sz="4" w:space="0"/>
              <w:right w:val="triple" w:color="auto" w:sz="4" w:space="0"/>
            </w:tcBorders>
            <w:vAlign w:val="center"/>
          </w:tcPr>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名  称：陕西广联达招标有限公司</w:t>
            </w:r>
          </w:p>
          <w:p>
            <w:pPr>
              <w:spacing w:line="500" w:lineRule="exact"/>
              <w:ind w:firstLine="573"/>
              <w:rPr>
                <w:rFonts w:hint="eastAsia" w:ascii="仿宋" w:hAnsi="仿宋" w:eastAsia="仿宋" w:cs="仿宋"/>
                <w:b/>
                <w:sz w:val="28"/>
                <w:szCs w:val="28"/>
                <w:highlight w:val="none"/>
              </w:rPr>
            </w:pPr>
            <w:r>
              <w:rPr>
                <w:rFonts w:hint="eastAsia" w:ascii="仿宋" w:hAnsi="仿宋" w:eastAsia="仿宋" w:cs="仿宋"/>
                <w:b/>
                <w:sz w:val="28"/>
                <w:szCs w:val="28"/>
                <w:highlight w:val="none"/>
              </w:rPr>
              <w:t>开户行：中国银行股份有限公司西安万寿路支行</w:t>
            </w:r>
          </w:p>
          <w:p>
            <w:pPr>
              <w:spacing w:line="50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账  号：1028 4964 6773</w:t>
            </w:r>
          </w:p>
        </w:tc>
      </w:tr>
    </w:tbl>
    <w:p>
      <w:pPr>
        <w:spacing w:line="500" w:lineRule="exact"/>
        <w:ind w:firstLine="573"/>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招标服务费应按竞争性磋商文件要求的方式缴纳。</w:t>
      </w:r>
    </w:p>
    <w:p>
      <w:pPr>
        <w:tabs>
          <w:tab w:val="left" w:pos="2700"/>
        </w:tabs>
        <w:spacing w:line="500" w:lineRule="exact"/>
        <w:ind w:firstLine="560" w:firstLineChars="200"/>
        <w:rPr>
          <w:rFonts w:hint="eastAsia" w:ascii="仿宋" w:hAnsi="仿宋" w:eastAsia="仿宋" w:cs="仿宋"/>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成交单位如未按上述第1条规定办理，采购代理机构将没收其投标保证金。</w:t>
      </w:r>
    </w:p>
    <w:p>
      <w:pPr>
        <w:spacing w:line="460" w:lineRule="exact"/>
        <w:ind w:firstLine="562" w:firstLineChars="200"/>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九</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其他</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rPr>
        <w:t>如果发生下列情况采购代理机构或招标方将报请监督管理机构批准继续进行评审或重新组织采购：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经资格审查后，有效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不足三家的；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的最终报价均超出采购预算限额，招标方不能支付的；</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磋商小组三分之二以上的专家认定</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投标报价存在价格不实的现象；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有证据证明有围标现象的发生。</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2</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有下列情况之一的，其竞争性磋商响应文件按废标处理。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2-1、开标现场供应商未签名报到的；</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2-2、扰乱会场秩序，经劝阻仍无理取闹的；</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2-3、不符合法律、法规和磋商文件中规定的其他实质性要求的。</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拒绝商业贿赂</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遵照</w:t>
      </w:r>
      <w:r>
        <w:rPr>
          <w:rFonts w:hint="eastAsia" w:ascii="仿宋" w:hAnsi="仿宋" w:eastAsia="仿宋" w:cs="仿宋"/>
          <w:color w:val="auto"/>
          <w:sz w:val="28"/>
          <w:szCs w:val="28"/>
        </w:rPr>
        <w:t>陕西省财政厅</w:t>
      </w:r>
      <w:r>
        <w:rPr>
          <w:rFonts w:hint="eastAsia" w:ascii="仿宋" w:hAnsi="仿宋" w:eastAsia="仿宋" w:cs="仿宋"/>
          <w:sz w:val="28"/>
          <w:szCs w:val="28"/>
          <w:highlight w:val="none"/>
        </w:rPr>
        <w:t>的规定，</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采购代理机构</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和磋商小组在磋商活动中，都要签订相应的《拒绝政府采购领域商业贿赂承诺书》，并对违反承诺的行为承担全部责任。</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bCs/>
          <w:kern w:val="96"/>
          <w:sz w:val="28"/>
          <w:szCs w:val="28"/>
          <w:highlight w:val="none"/>
        </w:rPr>
      </w:pPr>
      <w:r>
        <w:rPr>
          <w:rFonts w:hint="eastAsia" w:ascii="仿宋" w:hAnsi="仿宋" w:eastAsia="仿宋" w:cs="仿宋"/>
          <w:b/>
          <w:bCs/>
          <w:kern w:val="96"/>
          <w:sz w:val="28"/>
          <w:szCs w:val="28"/>
          <w:highlight w:val="none"/>
        </w:rPr>
        <w:t>4</w:t>
      </w:r>
      <w:r>
        <w:rPr>
          <w:rFonts w:hint="eastAsia" w:ascii="仿宋" w:hAnsi="仿宋" w:eastAsia="仿宋" w:cs="仿宋"/>
          <w:b/>
          <w:bCs/>
          <w:kern w:val="96"/>
          <w:sz w:val="28"/>
          <w:szCs w:val="28"/>
          <w:highlight w:val="none"/>
          <w:lang w:eastAsia="zh-CN"/>
        </w:rPr>
        <w:t>.</w:t>
      </w:r>
      <w:r>
        <w:rPr>
          <w:rFonts w:hint="eastAsia" w:ascii="仿宋" w:hAnsi="仿宋" w:eastAsia="仿宋" w:cs="仿宋"/>
          <w:b/>
          <w:bCs/>
          <w:kern w:val="96"/>
          <w:sz w:val="28"/>
          <w:szCs w:val="28"/>
          <w:highlight w:val="none"/>
        </w:rPr>
        <w:t>质疑与投诉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rPr>
      </w:pPr>
      <w:bookmarkStart w:id="17" w:name="_Toc31293"/>
      <w:bookmarkStart w:id="18" w:name="_Toc8613"/>
      <w:r>
        <w:rPr>
          <w:rFonts w:hint="eastAsia" w:ascii="仿宋" w:hAnsi="仿宋" w:eastAsia="仿宋" w:cs="仿宋"/>
          <w:sz w:val="28"/>
          <w:szCs w:val="28"/>
          <w:highlight w:val="none"/>
        </w:rPr>
        <w:t>4-1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w:t>
      </w:r>
      <w:bookmarkEnd w:id="17"/>
      <w:bookmarkEnd w:id="18"/>
    </w:p>
    <w:p>
      <w:pPr>
        <w:spacing w:line="500" w:lineRule="exact"/>
        <w:ind w:firstLine="560" w:firstLineChars="200"/>
        <w:rPr>
          <w:rFonts w:hint="eastAsia" w:ascii="仿宋" w:hAnsi="仿宋" w:eastAsia="仿宋" w:cs="仿宋"/>
          <w:color w:val="auto"/>
          <w:sz w:val="28"/>
          <w:szCs w:val="28"/>
        </w:rPr>
      </w:pPr>
      <w:bookmarkStart w:id="19" w:name="_Toc365610865"/>
      <w:r>
        <w:rPr>
          <w:rFonts w:hint="eastAsia" w:ascii="仿宋" w:hAnsi="仿宋" w:eastAsia="仿宋" w:cs="仿宋"/>
          <w:color w:val="auto"/>
          <w:sz w:val="28"/>
          <w:szCs w:val="28"/>
        </w:rPr>
        <w:t>供应商对本次招标采购活动有疑问的，按照《中华人民共和国政府采购法》及财政部第94号令的规定处理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投标人应在法定期限内一次性针对同一采购程序环节进行质疑。</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4-2、投诉</w:t>
      </w:r>
    </w:p>
    <w:p>
      <w:pPr>
        <w:spacing w:line="500" w:lineRule="exact"/>
        <w:ind w:firstLine="560" w:firstLineChars="200"/>
        <w:rPr>
          <w:rFonts w:hint="eastAsia" w:ascii="仿宋" w:hAnsi="仿宋" w:eastAsia="仿宋" w:cs="仿宋"/>
          <w:color w:val="auto"/>
          <w:kern w:val="0"/>
        </w:rPr>
      </w:pPr>
      <w:r>
        <w:rPr>
          <w:rFonts w:hint="eastAsia" w:ascii="仿宋" w:hAnsi="仿宋" w:eastAsia="仿宋" w:cs="仿宋"/>
          <w:color w:val="auto"/>
          <w:sz w:val="28"/>
          <w:szCs w:val="28"/>
        </w:rPr>
        <w:t>供应商和其他厉害关系人认为本次招标采购活动违反法律、法规和规章规定的，有权向有关行政监督机构投诉。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rPr>
        <w:t>4-3、</w:t>
      </w:r>
      <w:r>
        <w:rPr>
          <w:rFonts w:hint="eastAsia" w:ascii="仿宋" w:hAnsi="仿宋" w:eastAsia="仿宋" w:cs="仿宋"/>
          <w:sz w:val="28"/>
          <w:szCs w:val="28"/>
        </w:rPr>
        <w:t>质疑与投诉的所涉及的相关书面文件谢绝邮寄、传真、电子文件等形式，质疑投诉者在递交质疑与投诉的书面文件时，须出示法人授权书及本人身份证原件（联系部门：招标部；联系电话：029-81315599转</w:t>
      </w:r>
      <w:r>
        <w:rPr>
          <w:rFonts w:hint="eastAsia" w:ascii="仿宋" w:hAnsi="仿宋" w:eastAsia="仿宋" w:cs="仿宋"/>
          <w:sz w:val="28"/>
          <w:szCs w:val="28"/>
          <w:lang w:val="en-US" w:eastAsia="zh-CN"/>
        </w:rPr>
        <w:t>6024</w:t>
      </w:r>
      <w:r>
        <w:rPr>
          <w:rFonts w:hint="eastAsia" w:ascii="仿宋" w:hAnsi="仿宋" w:eastAsia="仿宋" w:cs="仿宋"/>
          <w:sz w:val="28"/>
          <w:szCs w:val="28"/>
        </w:rPr>
        <w:t>；联系地址：</w:t>
      </w:r>
      <w:r>
        <w:rPr>
          <w:rFonts w:hint="eastAsia" w:ascii="仿宋" w:hAnsi="仿宋" w:eastAsia="仿宋" w:cs="Times New Roman"/>
          <w:kern w:val="2"/>
          <w:sz w:val="28"/>
          <w:szCs w:val="28"/>
          <w:lang w:val="en-US" w:eastAsia="zh-CN" w:bidi="ar-SA"/>
        </w:rPr>
        <w:t>西安市经济技术开发区明光路55号天朗经开中心25层2505室</w:t>
      </w:r>
      <w:r>
        <w:rPr>
          <w:rFonts w:hint="eastAsia" w:ascii="仿宋" w:hAnsi="仿宋" w:eastAsia="仿宋" w:cs="仿宋"/>
          <w:sz w:val="28"/>
          <w:szCs w:val="28"/>
        </w:rPr>
        <w:t>）。</w:t>
      </w:r>
    </w:p>
    <w:p>
      <w:pPr>
        <w:pageBreakBefore w:val="0"/>
        <w:kinsoku/>
        <w:wordWrap/>
        <w:overflowPunct/>
        <w:topLinePunct w:val="0"/>
        <w:bidi w:val="0"/>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5、关于加快推进我省中小企业政府采购信用融资工作的通知</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b w:val="0"/>
          <w:bCs w:val="0"/>
          <w:sz w:val="28"/>
          <w:szCs w:val="28"/>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ageBreakBefore w:val="0"/>
        <w:kinsoku/>
        <w:wordWrap/>
        <w:overflowPunct/>
        <w:topLinePunct w:val="0"/>
        <w:bidi w:val="0"/>
        <w:spacing w:line="560" w:lineRule="exact"/>
        <w:ind w:firstLine="562" w:firstLineChars="200"/>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6、关于陕西省政府采购信用担保的说明</w:t>
      </w:r>
    </w:p>
    <w:p>
      <w:pPr>
        <w:pageBreakBefore w:val="0"/>
        <w:kinsoku/>
        <w:wordWrap/>
        <w:overflowPunct/>
        <w:topLinePunct w:val="0"/>
        <w:bidi w:val="0"/>
        <w:spacing w:line="56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1、供应商在投标、履约、融资等环节可自愿选择采取信用担保的形式。</w:t>
      </w:r>
    </w:p>
    <w:p>
      <w:pPr>
        <w:pageBreakBefore w:val="0"/>
        <w:kinsoku/>
        <w:wordWrap/>
        <w:overflowPunct/>
        <w:topLinePunct w:val="0"/>
        <w:bidi w:val="0"/>
        <w:spacing w:line="560" w:lineRule="exact"/>
        <w:ind w:firstLine="560" w:firstLineChars="200"/>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2、供应商可以自愿选择是否采取担保函的形式交纳谈判保证金，也可以自愿选择是否采取履约担保函的形式交纳履约保证金。</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val="0"/>
          <w:color w:val="auto"/>
          <w:sz w:val="28"/>
          <w:szCs w:val="28"/>
          <w:highlight w:val="none"/>
        </w:rPr>
        <w:t>3、担保机构选择参考陕西省政府采购网公示的担保机构名单。</w:t>
      </w:r>
    </w:p>
    <w:p>
      <w:pPr>
        <w:pStyle w:val="44"/>
        <w:rPr>
          <w:rFonts w:hint="eastAsia" w:ascii="仿宋" w:hAnsi="仿宋" w:eastAsia="仿宋" w:cs="仿宋"/>
          <w:sz w:val="28"/>
          <w:szCs w:val="28"/>
          <w:highlight w:val="none"/>
        </w:rPr>
      </w:pPr>
    </w:p>
    <w:p>
      <w:pPr>
        <w:pStyle w:val="44"/>
        <w:rPr>
          <w:rFonts w:hint="eastAsia" w:ascii="仿宋" w:hAnsi="仿宋" w:eastAsia="仿宋" w:cs="仿宋"/>
          <w:sz w:val="28"/>
          <w:szCs w:val="28"/>
          <w:highlight w:val="none"/>
        </w:rPr>
      </w:pPr>
    </w:p>
    <w:p>
      <w:pPr>
        <w:pStyle w:val="44"/>
        <w:rPr>
          <w:rFonts w:hint="eastAsia" w:ascii="仿宋" w:hAnsi="仿宋" w:eastAsia="仿宋" w:cs="仿宋"/>
          <w:sz w:val="28"/>
          <w:szCs w:val="28"/>
          <w:highlight w:val="none"/>
        </w:rPr>
      </w:pPr>
    </w:p>
    <w:p>
      <w:pPr>
        <w:pStyle w:val="4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rPr>
          <w:rFonts w:hint="eastAsia" w:ascii="仿宋" w:hAnsi="仿宋" w:eastAsia="仿宋" w:cs="仿宋"/>
          <w:b/>
          <w:bCs/>
          <w:color w:val="auto"/>
          <w:kern w:val="0"/>
          <w:sz w:val="44"/>
          <w:szCs w:val="44"/>
          <w:highlight w:val="none"/>
          <w:lang w:eastAsia="zh-CN"/>
        </w:rPr>
      </w:pPr>
      <w:bookmarkStart w:id="20" w:name="_Toc8504"/>
      <w:bookmarkStart w:id="21" w:name="_Toc31408_WPSOffice_Level1"/>
      <w:r>
        <w:rPr>
          <w:rFonts w:hint="eastAsia" w:ascii="仿宋" w:hAnsi="仿宋" w:eastAsia="仿宋" w:cs="仿宋"/>
          <w:b/>
          <w:bCs/>
          <w:kern w:val="0"/>
          <w:sz w:val="44"/>
          <w:szCs w:val="44"/>
          <w:highlight w:val="none"/>
        </w:rPr>
        <w:br w:type="page"/>
      </w:r>
    </w:p>
    <w:p>
      <w:pPr>
        <w:widowControl/>
        <w:numPr>
          <w:ilvl w:val="0"/>
          <w:numId w:val="3"/>
        </w:numPr>
        <w:ind w:firstLine="1316" w:firstLineChars="298"/>
        <w:jc w:val="center"/>
        <w:outlineLvl w:val="0"/>
        <w:rPr>
          <w:rFonts w:hint="eastAsia" w:ascii="仿宋" w:hAnsi="仿宋" w:eastAsia="仿宋" w:cs="仿宋"/>
          <w:b/>
          <w:bCs/>
          <w:color w:val="auto"/>
          <w:kern w:val="0"/>
          <w:sz w:val="44"/>
          <w:szCs w:val="44"/>
          <w:highlight w:val="none"/>
          <w:lang w:eastAsia="zh-CN"/>
        </w:rPr>
      </w:pPr>
      <w:bookmarkStart w:id="22" w:name="_Toc3572"/>
      <w:r>
        <w:rPr>
          <w:rFonts w:hint="eastAsia" w:ascii="仿宋" w:hAnsi="仿宋" w:eastAsia="仿宋" w:cs="仿宋"/>
          <w:b/>
          <w:bCs/>
          <w:kern w:val="0"/>
          <w:sz w:val="44"/>
          <w:szCs w:val="44"/>
          <w:highlight w:val="none"/>
        </w:rPr>
        <w:t xml:space="preserve">分  </w:t>
      </w:r>
      <w:bookmarkEnd w:id="19"/>
      <w:bookmarkEnd w:id="20"/>
      <w:bookmarkEnd w:id="21"/>
      <w:bookmarkStart w:id="23" w:name="_Toc30039"/>
      <w:bookmarkStart w:id="24" w:name="_Toc14107"/>
      <w:bookmarkStart w:id="25" w:name="_Toc25709"/>
      <w:bookmarkStart w:id="26" w:name="_Toc4692"/>
      <w:r>
        <w:rPr>
          <w:rFonts w:hint="eastAsia" w:ascii="仿宋" w:hAnsi="仿宋" w:eastAsia="仿宋" w:cs="仿宋"/>
          <w:b/>
          <w:bCs/>
          <w:kern w:val="0"/>
          <w:sz w:val="44"/>
          <w:szCs w:val="44"/>
          <w:highlight w:val="none"/>
          <w:lang w:eastAsia="zh-CN"/>
        </w:rPr>
        <w:t>服务内容</w:t>
      </w:r>
      <w:r>
        <w:rPr>
          <w:rFonts w:hint="eastAsia" w:ascii="仿宋" w:hAnsi="仿宋" w:eastAsia="仿宋" w:cs="仿宋"/>
          <w:b/>
          <w:bCs/>
          <w:color w:val="auto"/>
          <w:kern w:val="0"/>
          <w:sz w:val="44"/>
          <w:szCs w:val="44"/>
          <w:highlight w:val="none"/>
          <w:lang w:eastAsia="zh-CN"/>
        </w:rPr>
        <w:t>及商务要求</w:t>
      </w:r>
      <w:bookmarkEnd w:id="22"/>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、服务</w:t>
      </w:r>
      <w:r>
        <w:rPr>
          <w:rFonts w:hint="eastAsia" w:ascii="仿宋" w:hAnsi="仿宋" w:eastAsia="仿宋" w:cs="仿宋"/>
          <w:b/>
          <w:bCs/>
          <w:sz w:val="28"/>
          <w:szCs w:val="28"/>
          <w:highlight w:val="none"/>
          <w:lang w:eastAsia="zh-CN"/>
        </w:rPr>
        <w:t>内容</w:t>
      </w:r>
      <w:r>
        <w:rPr>
          <w:rFonts w:hint="eastAsia" w:ascii="仿宋" w:hAnsi="仿宋" w:eastAsia="仿宋" w:cs="仿宋"/>
          <w:b/>
          <w:bCs/>
          <w:sz w:val="28"/>
          <w:szCs w:val="28"/>
          <w:highlight w:val="none"/>
        </w:rPr>
        <w:t>及</w:t>
      </w:r>
      <w:r>
        <w:rPr>
          <w:rFonts w:hint="eastAsia" w:ascii="仿宋" w:hAnsi="仿宋" w:eastAsia="仿宋" w:cs="仿宋"/>
          <w:b/>
          <w:bCs/>
          <w:sz w:val="28"/>
          <w:szCs w:val="28"/>
          <w:highlight w:val="none"/>
          <w:lang w:eastAsia="zh-CN"/>
        </w:rPr>
        <w:t>要求</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保险内容：在保险期间或保险合同载明的追溯期内，被保险人在承保的医疗区域范围内从事与其资格相符的医疗活动时，因发生医疗事故致使患者在诊疗活动中受到人身损害，由患者或其代表向被保险人提出损害赔偿请求，依法应由被保险人承担的经济赔偿责任，保险人按照本保险合同约定负责下列各项的赔偿：</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(一)患者由于遭受医疗事故而增加的医疗费用支出(包括：医疗费、后续医疗费、营养费、住院伙食补助费);</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(二)患者由于遭受医疗事故而发生死亡依法应承担的赔偿费用支出(包括：死亡赔偿金、丧葬费、处理保险事故而产生的合理交通费、误工费和住宿费);</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(三)患者由于遭受医疗事故而发生的伤残依法应承担的赔偿费用支出(包括：残疾赔偿金、护理费、残疾辅助器具费、交通费、误工费、住宿费);</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(四)保险事故发生后，被保险人因保险事故而被提起仲裁或者诉讼的，对事先经保险人书面同意支付的应由被保险人支付的仲裁或诉讼费用以及其他必要的、合理的费用,保险人按照本保险合同约定也负责赔偿。</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w:t>
      </w:r>
      <w:r>
        <w:rPr>
          <w:rFonts w:hint="eastAsia" w:ascii="仿宋" w:hAnsi="仿宋" w:eastAsia="仿宋" w:cs="仿宋"/>
          <w:b/>
          <w:bCs/>
          <w:sz w:val="28"/>
          <w:szCs w:val="28"/>
          <w:lang w:eastAsia="zh-CN"/>
        </w:rPr>
        <w:t>服务期限：</w:t>
      </w:r>
      <w:r>
        <w:rPr>
          <w:rFonts w:hint="eastAsia" w:ascii="仿宋" w:hAnsi="仿宋" w:eastAsia="仿宋" w:cs="仿宋"/>
          <w:sz w:val="28"/>
          <w:szCs w:val="28"/>
          <w:lang w:val="en-US" w:eastAsia="zh-CN"/>
        </w:rPr>
        <w:t>自合同签订之日起一年</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lang w:eastAsia="zh-CN"/>
        </w:rPr>
        <w:t>三、付款方式</w:t>
      </w:r>
      <w:r>
        <w:rPr>
          <w:rFonts w:hint="eastAsia" w:ascii="仿宋" w:hAnsi="仿宋" w:eastAsia="仿宋" w:cs="仿宋"/>
          <w:sz w:val="28"/>
          <w:szCs w:val="28"/>
          <w:lang w:eastAsia="zh-CN"/>
        </w:rPr>
        <w:t>：甲乙双方在合同中商榷</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四、合同实施：</w:t>
      </w:r>
    </w:p>
    <w:p>
      <w:pPr>
        <w:pStyle w:val="2"/>
        <w:keepNext w:val="0"/>
        <w:keepLines w:val="0"/>
        <w:pageBreakBefore w:val="0"/>
        <w:widowControl w:val="0"/>
        <w:kinsoku/>
        <w:wordWrap/>
        <w:overflowPunct/>
        <w:topLinePunct w:val="0"/>
        <w:autoSpaceDE/>
        <w:autoSpaceDN/>
        <w:bidi w:val="0"/>
        <w:adjustRightInd/>
        <w:snapToGrid/>
        <w:spacing w:before="160" w:line="56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1、成交人应在合同签订后3个日历日内安排人员进行工作。</w:t>
      </w:r>
    </w:p>
    <w:p>
      <w:pPr>
        <w:pStyle w:val="2"/>
        <w:keepNext w:val="0"/>
        <w:keepLines w:val="0"/>
        <w:pageBreakBefore w:val="0"/>
        <w:widowControl w:val="0"/>
        <w:kinsoku/>
        <w:wordWrap/>
        <w:overflowPunct/>
        <w:topLinePunct w:val="0"/>
        <w:autoSpaceDE/>
        <w:autoSpaceDN/>
        <w:bidi w:val="0"/>
        <w:adjustRightInd/>
        <w:snapToGrid/>
        <w:spacing w:before="160" w:line="56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2、若未能在交货期内完成合同规定的义务，由此对采购人造成的延误和一切损失，由成交人承担和赔偿。</w:t>
      </w:r>
    </w:p>
    <w:p>
      <w:pPr>
        <w:pStyle w:val="2"/>
        <w:keepNext w:val="0"/>
        <w:keepLines w:val="0"/>
        <w:pageBreakBefore w:val="0"/>
        <w:widowControl w:val="0"/>
        <w:kinsoku/>
        <w:wordWrap/>
        <w:overflowPunct/>
        <w:topLinePunct w:val="0"/>
        <w:autoSpaceDE/>
        <w:autoSpaceDN/>
        <w:bidi w:val="0"/>
        <w:adjustRightInd/>
        <w:snapToGrid/>
        <w:spacing w:before="160" w:line="560" w:lineRule="exact"/>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五、违约责任：</w:t>
      </w:r>
    </w:p>
    <w:p>
      <w:pPr>
        <w:pStyle w:val="2"/>
        <w:keepNext w:val="0"/>
        <w:keepLines w:val="0"/>
        <w:pageBreakBefore w:val="0"/>
        <w:widowControl w:val="0"/>
        <w:kinsoku/>
        <w:wordWrap/>
        <w:overflowPunct/>
        <w:topLinePunct w:val="0"/>
        <w:autoSpaceDE/>
        <w:autoSpaceDN/>
        <w:bidi w:val="0"/>
        <w:adjustRightInd/>
        <w:snapToGrid/>
        <w:spacing w:before="160" w:line="56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1、按《中华人民共和国民法典》中的相关条款执行。</w:t>
      </w:r>
    </w:p>
    <w:p>
      <w:pPr>
        <w:pStyle w:val="2"/>
        <w:keepNext w:val="0"/>
        <w:keepLines w:val="0"/>
        <w:pageBreakBefore w:val="0"/>
        <w:widowControl w:val="0"/>
        <w:kinsoku/>
        <w:wordWrap/>
        <w:overflowPunct/>
        <w:topLinePunct w:val="0"/>
        <w:autoSpaceDE/>
        <w:autoSpaceDN/>
        <w:bidi w:val="0"/>
        <w:adjustRightInd/>
        <w:snapToGrid w:val="0"/>
        <w:spacing w:before="158" w:line="56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2、未按合同要求申报材料的，采购人有权终止合同，并对供方违约行为进行追究，同时按《</w:t>
      </w:r>
      <w:r>
        <w:rPr>
          <w:rFonts w:hint="eastAsia" w:ascii="仿宋" w:hAnsi="仿宋" w:eastAsia="仿宋" w:cs="仿宋"/>
          <w:color w:val="auto"/>
          <w:sz w:val="28"/>
          <w:szCs w:val="28"/>
        </w:rPr>
        <w:t>中华人民共和国</w:t>
      </w:r>
      <w:r>
        <w:rPr>
          <w:rFonts w:hint="eastAsia" w:ascii="仿宋" w:hAnsi="仿宋" w:eastAsia="仿宋" w:cs="仿宋"/>
          <w:b w:val="0"/>
          <w:bCs w:val="0"/>
          <w:color w:val="auto"/>
          <w:kern w:val="0"/>
          <w:sz w:val="28"/>
          <w:szCs w:val="28"/>
          <w:lang w:val="en-US" w:eastAsia="zh-CN" w:bidi="ar-SA"/>
        </w:rPr>
        <w:t>政府采购法》的有关规定进行处罚。</w:t>
      </w: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ascii="仿宋" w:hAnsi="仿宋" w:eastAsia="仿宋" w:cs="仿宋"/>
          <w:b w:val="0"/>
          <w:bCs w:val="0"/>
          <w:color w:val="auto"/>
          <w:kern w:val="0"/>
          <w:sz w:val="28"/>
          <w:szCs w:val="28"/>
          <w:lang w:val="en-US" w:eastAsia="zh-CN" w:bidi="ar-SA"/>
        </w:rPr>
      </w:pPr>
    </w:p>
    <w:p>
      <w:pPr>
        <w:rPr>
          <w:rFonts w:hint="eastAsia" w:ascii="仿宋" w:hAnsi="仿宋" w:eastAsia="仿宋" w:cs="仿宋"/>
          <w:b w:val="0"/>
          <w:bCs w:val="0"/>
          <w:color w:val="auto"/>
          <w:kern w:val="0"/>
          <w:sz w:val="28"/>
          <w:szCs w:val="28"/>
          <w:lang w:val="en-US" w:eastAsia="zh-CN" w:bidi="ar-SA"/>
        </w:rPr>
      </w:pPr>
    </w:p>
    <w:p>
      <w:pPr>
        <w:pStyle w:val="2"/>
        <w:rPr>
          <w:rFonts w:hint="eastAsia"/>
          <w:lang w:val="en-US" w:eastAsia="zh-CN"/>
        </w:rPr>
      </w:pPr>
    </w:p>
    <w:p>
      <w:pPr>
        <w:rPr>
          <w:rFonts w:hint="eastAsia" w:ascii="仿宋" w:hAnsi="仿宋" w:eastAsia="仿宋" w:cs="仿宋"/>
          <w:b w:val="0"/>
          <w:bCs w:val="0"/>
          <w:color w:val="auto"/>
          <w:kern w:val="0"/>
          <w:sz w:val="28"/>
          <w:szCs w:val="28"/>
          <w:lang w:val="en-US" w:eastAsia="zh-CN" w:bidi="ar-SA"/>
        </w:rPr>
      </w:pPr>
    </w:p>
    <w:p>
      <w:pPr>
        <w:pStyle w:val="2"/>
        <w:rPr>
          <w:rFonts w:hint="default"/>
          <w:lang w:val="en-US" w:eastAsia="zh-CN"/>
        </w:rPr>
      </w:pPr>
    </w:p>
    <w:bookmarkEnd w:id="23"/>
    <w:bookmarkEnd w:id="24"/>
    <w:bookmarkEnd w:id="25"/>
    <w:bookmarkEnd w:id="26"/>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楷体" w:hAnsi="楷体" w:eastAsia="楷体" w:cs="楷体"/>
          <w:b/>
          <w:bCs/>
          <w:szCs w:val="21"/>
          <w:highlight w:val="none"/>
        </w:rPr>
      </w:pPr>
      <w:bookmarkStart w:id="27" w:name="_Toc31274"/>
      <w:bookmarkStart w:id="28" w:name="_Toc14937"/>
      <w:bookmarkStart w:id="29" w:name="_Toc16778"/>
      <w:bookmarkStart w:id="30" w:name="_Toc11608"/>
      <w:bookmarkStart w:id="31" w:name="_Toc30044"/>
      <w:bookmarkStart w:id="32" w:name="_Toc23598"/>
      <w:r>
        <w:rPr>
          <w:rFonts w:hint="eastAsia" w:ascii="仿宋" w:hAnsi="仿宋" w:eastAsia="仿宋" w:cs="仿宋"/>
          <w:b/>
          <w:bCs/>
          <w:sz w:val="44"/>
          <w:szCs w:val="44"/>
          <w:highlight w:val="none"/>
        </w:rPr>
        <w:t>第五</w:t>
      </w:r>
      <w:r>
        <w:rPr>
          <w:rFonts w:hint="eastAsia" w:ascii="仿宋" w:hAnsi="仿宋" w:eastAsia="仿宋" w:cs="仿宋"/>
          <w:b/>
          <w:bCs/>
          <w:sz w:val="44"/>
          <w:szCs w:val="44"/>
          <w:highlight w:val="none"/>
          <w:lang w:eastAsia="zh-CN"/>
        </w:rPr>
        <w:t>部分</w:t>
      </w:r>
      <w:r>
        <w:rPr>
          <w:rFonts w:hint="eastAsia" w:ascii="仿宋" w:hAnsi="仿宋" w:eastAsia="仿宋" w:cs="仿宋"/>
          <w:b/>
          <w:bCs/>
          <w:sz w:val="44"/>
          <w:szCs w:val="44"/>
          <w:highlight w:val="none"/>
        </w:rPr>
        <w:t xml:space="preserve">  合同条款</w:t>
      </w:r>
      <w:bookmarkEnd w:id="27"/>
      <w:bookmarkEnd w:id="28"/>
    </w:p>
    <w:p>
      <w:pPr>
        <w:keepNext w:val="0"/>
        <w:keepLines w:val="0"/>
        <w:pageBreakBefore w:val="0"/>
        <w:widowControl w:val="0"/>
        <w:kinsoku/>
        <w:wordWrap/>
        <w:overflowPunct/>
        <w:topLinePunct w:val="0"/>
        <w:autoSpaceDE/>
        <w:autoSpaceDN/>
        <w:bidi w:val="0"/>
        <w:adjustRightInd w:val="0"/>
        <w:snapToGrid w:val="0"/>
        <w:spacing w:before="313" w:beforeLines="100" w:line="460" w:lineRule="exact"/>
        <w:ind w:firstLine="562" w:firstLineChars="200"/>
        <w:jc w:val="center"/>
        <w:textAlignment w:val="auto"/>
        <w:rPr>
          <w:rFonts w:hint="eastAsia" w:ascii="仿宋" w:hAnsi="仿宋" w:eastAsia="仿宋" w:cs="仿宋"/>
          <w:sz w:val="28"/>
          <w:szCs w:val="28"/>
          <w:highlight w:val="none"/>
          <w:lang w:val="en-US" w:eastAsia="zh-CN"/>
        </w:rPr>
      </w:pPr>
      <w:bookmarkStart w:id="33" w:name="_Toc30272"/>
      <w:bookmarkStart w:id="34" w:name="_Toc17478_WPSOffice_Level1"/>
      <w:r>
        <w:rPr>
          <w:rFonts w:hint="eastAsia" w:ascii="仿宋" w:hAnsi="仿宋" w:eastAsia="仿宋" w:cs="仿宋"/>
          <w:b/>
          <w:bCs/>
          <w:sz w:val="28"/>
          <w:szCs w:val="28"/>
          <w:highlight w:val="none"/>
          <w:lang w:val="en-US" w:eastAsia="zh-CN"/>
        </w:rPr>
        <w:t>（模板）</w:t>
      </w:r>
    </w:p>
    <w:p>
      <w:pPr>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一、合同格式</w:t>
      </w:r>
    </w:p>
    <w:p>
      <w:pPr>
        <w:spacing w:line="580" w:lineRule="exact"/>
        <w:ind w:firstLine="840" w:firstLineChars="300"/>
        <w:rPr>
          <w:rFonts w:hint="eastAsia" w:ascii="仿宋" w:hAnsi="仿宋" w:eastAsia="仿宋" w:cs="仿宋"/>
          <w:spacing w:val="-20"/>
          <w:sz w:val="28"/>
          <w:szCs w:val="28"/>
        </w:rPr>
      </w:pPr>
      <w:r>
        <w:rPr>
          <w:rFonts w:hint="eastAsia" w:ascii="仿宋" w:hAnsi="仿宋" w:eastAsia="仿宋" w:cs="仿宋"/>
          <w:color w:val="000000"/>
          <w:sz w:val="28"/>
          <w:szCs w:val="28"/>
          <w:u w:val="single"/>
          <w:lang w:val="en-US" w:eastAsia="zh-CN"/>
        </w:rPr>
        <w:t>蒲城县医院2023年医疗责任保险服务采购项目</w:t>
      </w:r>
      <w:r>
        <w:rPr>
          <w:rFonts w:hint="eastAsia" w:ascii="仿宋" w:hAnsi="仿宋" w:eastAsia="仿宋" w:cs="仿宋"/>
          <w:color w:val="000000"/>
          <w:sz w:val="28"/>
          <w:szCs w:val="28"/>
          <w:u w:val="single"/>
        </w:rPr>
        <w:t>(项目编号：</w:t>
      </w:r>
      <w:r>
        <w:rPr>
          <w:rFonts w:hint="eastAsia" w:ascii="仿宋" w:hAnsi="仿宋" w:eastAsia="仿宋" w:cs="仿宋"/>
          <w:color w:val="000000"/>
          <w:sz w:val="28"/>
          <w:szCs w:val="28"/>
          <w:u w:val="single"/>
          <w:lang w:eastAsia="zh-CN"/>
        </w:rPr>
        <w:t>GLD2023-039Z</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，在</w:t>
      </w:r>
      <w:r>
        <w:rPr>
          <w:rFonts w:hint="eastAsia" w:ascii="仿宋" w:hAnsi="仿宋" w:eastAsia="仿宋" w:cs="仿宋"/>
          <w:color w:val="000000"/>
          <w:sz w:val="28"/>
          <w:szCs w:val="28"/>
          <w:u w:val="single"/>
          <w:lang w:val="en-US" w:eastAsia="zh-CN"/>
        </w:rPr>
        <w:t>蒲城县</w:t>
      </w:r>
      <w:r>
        <w:rPr>
          <w:rFonts w:hint="eastAsia" w:ascii="仿宋" w:hAnsi="仿宋" w:eastAsia="仿宋" w:cs="仿宋"/>
          <w:color w:val="000000"/>
          <w:sz w:val="28"/>
          <w:szCs w:val="28"/>
          <w:u w:val="single"/>
        </w:rPr>
        <w:t>财政局</w:t>
      </w:r>
      <w:r>
        <w:rPr>
          <w:rFonts w:hint="eastAsia" w:ascii="仿宋" w:hAnsi="仿宋" w:eastAsia="仿宋" w:cs="仿宋"/>
          <w:color w:val="000000"/>
          <w:sz w:val="28"/>
          <w:szCs w:val="28"/>
        </w:rPr>
        <w:t>的监督管理下，由陕西广联达招标有限公司组织公开招标。</w:t>
      </w:r>
      <w:r>
        <w:rPr>
          <w:rFonts w:hint="eastAsia" w:ascii="仿宋" w:hAnsi="仿宋" w:eastAsia="仿宋" w:cs="仿宋"/>
          <w:color w:val="000000"/>
          <w:sz w:val="28"/>
          <w:szCs w:val="28"/>
          <w:u w:val="single"/>
          <w:lang w:eastAsia="zh-CN"/>
        </w:rPr>
        <w:t>采购人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(以下简称“甲方”)确定 </w:t>
      </w:r>
      <w:r>
        <w:rPr>
          <w:rFonts w:hint="eastAsia" w:ascii="仿宋" w:hAnsi="仿宋" w:eastAsia="仿宋" w:cs="仿宋"/>
          <w:sz w:val="28"/>
          <w:szCs w:val="28"/>
          <w:u w:val="single"/>
        </w:rPr>
        <w:t xml:space="preserve">(中标单位名称) </w:t>
      </w:r>
      <w:r>
        <w:rPr>
          <w:rFonts w:hint="eastAsia" w:ascii="仿宋" w:hAnsi="仿宋" w:eastAsia="仿宋" w:cs="仿宋"/>
          <w:sz w:val="28"/>
          <w:szCs w:val="28"/>
        </w:rPr>
        <w:t>（以下简称“乙方”）为中标单位。</w:t>
      </w:r>
    </w:p>
    <w:p>
      <w:pPr>
        <w:spacing w:line="580" w:lineRule="exact"/>
        <w:ind w:firstLine="840" w:firstLineChars="300"/>
        <w:rPr>
          <w:rFonts w:hint="eastAsia" w:ascii="仿宋" w:hAnsi="仿宋" w:eastAsia="仿宋" w:cs="仿宋"/>
          <w:kern w:val="0"/>
          <w:sz w:val="28"/>
          <w:szCs w:val="28"/>
        </w:rPr>
      </w:pPr>
      <w:r>
        <w:rPr>
          <w:rFonts w:hint="eastAsia" w:ascii="仿宋" w:hAnsi="仿宋" w:eastAsia="仿宋" w:cs="仿宋"/>
          <w:sz w:val="28"/>
          <w:szCs w:val="28"/>
        </w:rPr>
        <w:t>依据《中华人民共和国民法典》和《中华人民共和国政府采购法》，甲方通过公开招标采购</w:t>
      </w:r>
      <w:r>
        <w:rPr>
          <w:rFonts w:hint="eastAsia" w:ascii="仿宋" w:hAnsi="仿宋" w:eastAsia="仿宋" w:cs="仿宋"/>
          <w:sz w:val="28"/>
          <w:szCs w:val="28"/>
          <w:u w:val="single"/>
        </w:rPr>
        <w:t xml:space="preserve">（服务项目名称） </w:t>
      </w:r>
      <w:r>
        <w:rPr>
          <w:rFonts w:hint="eastAsia" w:ascii="仿宋" w:hAnsi="仿宋" w:eastAsia="仿宋" w:cs="仿宋"/>
          <w:sz w:val="28"/>
          <w:szCs w:val="28"/>
        </w:rPr>
        <w:t>，并接受了乙方以</w:t>
      </w:r>
      <w:r>
        <w:rPr>
          <w:rFonts w:hint="eastAsia" w:ascii="仿宋" w:hAnsi="仿宋" w:eastAsia="仿宋" w:cs="仿宋"/>
          <w:kern w:val="0"/>
          <w:sz w:val="28"/>
          <w:szCs w:val="28"/>
        </w:rPr>
        <w:t>价格</w:t>
      </w:r>
      <w:r>
        <w:rPr>
          <w:rFonts w:hint="eastAsia" w:ascii="仿宋" w:hAnsi="仿宋" w:eastAsia="仿宋" w:cs="仿宋"/>
          <w:kern w:val="0"/>
          <w:sz w:val="28"/>
          <w:szCs w:val="28"/>
          <w:u w:val="single"/>
        </w:rPr>
        <w:t>(中标金额大写)</w:t>
      </w:r>
      <w:r>
        <w:rPr>
          <w:rFonts w:hint="eastAsia" w:ascii="仿宋" w:hAnsi="仿宋" w:eastAsia="仿宋" w:cs="仿宋"/>
          <w:kern w:val="0"/>
          <w:sz w:val="28"/>
          <w:szCs w:val="28"/>
        </w:rPr>
        <w:t>(以下简称“合同价”)提供的产品及服务。</w:t>
      </w:r>
    </w:p>
    <w:p>
      <w:pPr>
        <w:spacing w:line="580" w:lineRule="exact"/>
        <w:rPr>
          <w:rFonts w:hint="eastAsia" w:ascii="仿宋" w:hAnsi="仿宋" w:eastAsia="仿宋" w:cs="仿宋"/>
          <w:sz w:val="28"/>
        </w:rPr>
      </w:pPr>
      <w:bookmarkStart w:id="35" w:name="_Toc193126879"/>
      <w:bookmarkStart w:id="36" w:name="_Toc188808831"/>
      <w:bookmarkStart w:id="37" w:name="_Toc193187095"/>
      <w:bookmarkStart w:id="38" w:name="_Toc194663916"/>
      <w:r>
        <w:rPr>
          <w:rFonts w:hint="eastAsia" w:ascii="仿宋" w:hAnsi="仿宋" w:eastAsia="仿宋" w:cs="仿宋"/>
          <w:sz w:val="28"/>
          <w:szCs w:val="28"/>
        </w:rPr>
        <w:t>本合同在此声明如下：</w:t>
      </w:r>
    </w:p>
    <w:p>
      <w:pPr>
        <w:numPr>
          <w:ilvl w:val="0"/>
          <w:numId w:val="4"/>
        </w:numPr>
        <w:spacing w:line="580" w:lineRule="exact"/>
        <w:rPr>
          <w:rFonts w:hint="eastAsia" w:ascii="仿宋" w:hAnsi="仿宋" w:eastAsia="仿宋" w:cs="仿宋"/>
          <w:sz w:val="28"/>
        </w:rPr>
      </w:pPr>
      <w:r>
        <w:rPr>
          <w:rFonts w:hint="eastAsia" w:ascii="仿宋" w:hAnsi="仿宋" w:eastAsia="仿宋" w:cs="仿宋"/>
          <w:sz w:val="28"/>
          <w:szCs w:val="28"/>
        </w:rPr>
        <w:t>本合同中的词语和术语的含义与合同条款中定义的相同。</w:t>
      </w:r>
    </w:p>
    <w:bookmarkEnd w:id="35"/>
    <w:bookmarkEnd w:id="36"/>
    <w:bookmarkEnd w:id="37"/>
    <w:bookmarkEnd w:id="38"/>
    <w:p>
      <w:pPr>
        <w:numPr>
          <w:ilvl w:val="0"/>
          <w:numId w:val="4"/>
        </w:numPr>
        <w:spacing w:line="580" w:lineRule="exact"/>
        <w:rPr>
          <w:rFonts w:ascii="仿宋" w:hAnsi="仿宋" w:eastAsia="仿宋" w:cs="仿宋"/>
          <w:sz w:val="28"/>
          <w:szCs w:val="28"/>
        </w:rPr>
      </w:pPr>
      <w:r>
        <w:rPr>
          <w:rFonts w:hint="eastAsia" w:ascii="仿宋" w:hAnsi="仿宋" w:eastAsia="仿宋" w:cs="仿宋"/>
          <w:sz w:val="28"/>
          <w:szCs w:val="28"/>
        </w:rPr>
        <w:t>下述合同附件为本合同不可分割的部分并与本合同具有同等效力：</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（1）服务范围及分项价格表</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（2）招标文件、招标文件澄清文件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（3）投标文件、投标人在评标期间的承诺文件</w:t>
      </w:r>
    </w:p>
    <w:p>
      <w:pPr>
        <w:numPr>
          <w:ilvl w:val="0"/>
          <w:numId w:val="5"/>
        </w:numPr>
        <w:spacing w:line="580" w:lineRule="exact"/>
        <w:rPr>
          <w:rFonts w:hint="eastAsia" w:ascii="仿宋" w:hAnsi="仿宋" w:eastAsia="仿宋" w:cs="仿宋"/>
          <w:sz w:val="28"/>
          <w:szCs w:val="28"/>
        </w:rPr>
      </w:pPr>
      <w:r>
        <w:rPr>
          <w:rFonts w:hint="eastAsia" w:ascii="仿宋" w:hAnsi="仿宋" w:eastAsia="仿宋" w:cs="仿宋"/>
          <w:sz w:val="28"/>
          <w:szCs w:val="28"/>
        </w:rPr>
        <w:t>中标通知书</w:t>
      </w:r>
    </w:p>
    <w:p>
      <w:pPr>
        <w:spacing w:line="580" w:lineRule="exact"/>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3、</w:t>
      </w:r>
      <w:r>
        <w:rPr>
          <w:rFonts w:hint="eastAsia" w:ascii="仿宋" w:hAnsi="仿宋" w:eastAsia="仿宋" w:cs="仿宋"/>
          <w:b/>
          <w:bCs/>
          <w:sz w:val="28"/>
          <w:szCs w:val="28"/>
          <w:lang w:eastAsia="zh-CN"/>
        </w:rPr>
        <w:t>付款方式：</w:t>
      </w:r>
      <w:r>
        <w:rPr>
          <w:rFonts w:hint="eastAsia" w:ascii="仿宋" w:hAnsi="仿宋" w:eastAsia="仿宋" w:cs="仿宋"/>
          <w:b w:val="0"/>
          <w:bCs w:val="0"/>
          <w:sz w:val="28"/>
          <w:szCs w:val="28"/>
          <w:u w:val="single"/>
          <w:lang w:eastAsia="zh-CN"/>
        </w:rPr>
        <w:t>甲乙双方在合同中商榷。</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考虑到甲方将按照本合同规定向乙方支付款项，乙方再次保证全部按照合同的规定向甲方提供服务、验收。</w:t>
      </w:r>
    </w:p>
    <w:p>
      <w:pPr>
        <w:spacing w:line="5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、考虑到乙方提供的货物和服务并修补缺陷，甲方在此保证按照合同规定的时间和方式向乙方支付合同价或其它按合同规定支付的金额。</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、违约责任</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于一方不履行本协议规定的义务，或严重违反协议，造成该业务无法经营或无法达到协议的相关约定，视作违约方单方终止协议，另一方除有权向违约的一方索赔外，并有权按协议规定通过法律程序终止协议。如双方同意继续合作，违约方仍应赔偿非违约方的经济损失。</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乙方存在下列行为，乙方应自行承担由此造成的一切损失：</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乙方所提供的产品没有正当合法来源的；</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乙方提供的产品存在质量缺陷使购买者人身权和财产权收到损害的；</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乙方提供或故意编造虚假的进货凭证或进货渠道说明；</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乙方存在下列行为，乙方需按照以下方式承担由此对甲方造成的损失：</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 争议解决方式</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一切由执行合同引起或者与合同有关的争议，均应友好协商解决，协商不成时应按照《中华人民共和国仲裁法》的有关规定提交当地仲裁委员会申请仲裁。</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当一方当事人不履行仲裁裁决时，另一方当事人有权向甲方公司所在地人民法院提出申请，请求人民法院予以强制执行。</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除判决书另有规定外，仲裁费用由败诉方承担。</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仲裁进行过程中，双方将继续履行仲裁部分以外的合同条款。</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本合同未涉及的部分，均按《</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》及其它相关法律法规的有关规定执行。</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　协议的生效、终止及其他</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协议自双方授权代表签字、盖章之日起正式生效。在有效期内如一方要求中止协议，须提前两个月向另一方提出解除本协议的书面通知，如果对方同意解除协议，则协议自对方在书面通知上签字起两个月后自动废止。协议期满前一个月若双方均未以书面形式提出异议，则本协议自动延期一年，延期期数没有限制，直到双方提出异议为止。</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经甲乙双方书面同意的协议附件是本协议不可分割的部分，与协议正文具有同等法律效力。任何变更事宜，均需书面文件。</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对本协议内容做出的任何修改和补充应为书面形式，由双方授权代表签字后成为协议不可分割的部分。</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本协议及其附件为中文本，共肆份原件，均具同等法律效力，双方各执两份为凭。</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本协议未尽事宜，须经双方另行协商并签署书面文件，与本协议具有同等法律效力。</w:t>
      </w:r>
    </w:p>
    <w:p>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对协议及附件的任何变更或修改均以书面形式确认，并需甲乙双方代表签字方为有效。</w:t>
      </w:r>
    </w:p>
    <w:tbl>
      <w:tblPr>
        <w:tblStyle w:val="35"/>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649"/>
        <w:gridCol w:w="4423"/>
      </w:tblGrid>
      <w:tr>
        <w:tblPrEx>
          <w:tblCellMar>
            <w:top w:w="0" w:type="dxa"/>
            <w:left w:w="108" w:type="dxa"/>
            <w:bottom w:w="0" w:type="dxa"/>
            <w:right w:w="108" w:type="dxa"/>
          </w:tblCellMar>
        </w:tblPrEx>
        <w:trPr>
          <w:trHeight w:val="3093" w:hRule="atLeast"/>
        </w:trPr>
        <w:tc>
          <w:tcPr>
            <w:tcW w:w="4649" w:type="dxa"/>
            <w:noWrap w:val="0"/>
            <w:tcMar>
              <w:top w:w="113" w:type="dxa"/>
              <w:left w:w="113" w:type="dxa"/>
              <w:bottom w:w="113" w:type="dxa"/>
              <w:right w:w="113" w:type="dxa"/>
            </w:tcMar>
            <w:vAlign w:val="top"/>
          </w:tcPr>
          <w:p>
            <w:pPr>
              <w:autoSpaceDE w:val="0"/>
              <w:autoSpaceDN w:val="0"/>
              <w:spacing w:line="460" w:lineRule="exact"/>
              <w:ind w:left="210" w:leftChars="100"/>
              <w:rPr>
                <w:rFonts w:hint="eastAsia" w:ascii="仿宋" w:hAnsi="仿宋" w:eastAsia="仿宋" w:cs="仿宋"/>
                <w:sz w:val="28"/>
                <w:szCs w:val="28"/>
              </w:rPr>
            </w:pPr>
            <w:bookmarkStart w:id="39" w:name="OLE_LINK14"/>
            <w:r>
              <w:rPr>
                <w:rFonts w:hint="eastAsia" w:ascii="仿宋" w:hAnsi="仿宋" w:eastAsia="仿宋" w:cs="仿宋"/>
                <w:sz w:val="28"/>
                <w:szCs w:val="28"/>
              </w:rPr>
              <w:t xml:space="preserve">甲方名称（盖章）： </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 xml:space="preserve">地    址： </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电    话：</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传    真：</w:t>
            </w:r>
          </w:p>
          <w:p>
            <w:pPr>
              <w:autoSpaceDE w:val="0"/>
              <w:autoSpaceDN w:val="0"/>
              <w:spacing w:line="460" w:lineRule="exact"/>
              <w:ind w:left="210" w:leftChars="100"/>
              <w:rPr>
                <w:rFonts w:hint="eastAsia" w:ascii="仿宋" w:hAnsi="仿宋" w:eastAsia="仿宋" w:cs="仿宋"/>
                <w:sz w:val="28"/>
                <w:szCs w:val="28"/>
              </w:rPr>
            </w:pPr>
          </w:p>
          <w:p>
            <w:pPr>
              <w:autoSpaceDE w:val="0"/>
              <w:autoSpaceDN w:val="0"/>
              <w:spacing w:line="460" w:lineRule="exact"/>
              <w:ind w:left="210" w:leftChars="100"/>
              <w:rPr>
                <w:rFonts w:hint="eastAsia" w:ascii="仿宋" w:hAnsi="仿宋" w:eastAsia="仿宋" w:cs="仿宋"/>
                <w:sz w:val="28"/>
                <w:szCs w:val="28"/>
              </w:rPr>
            </w:pP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代表签字：</w:t>
            </w:r>
          </w:p>
          <w:p>
            <w:pPr>
              <w:spacing w:line="460" w:lineRule="exact"/>
              <w:ind w:left="210" w:leftChars="100"/>
              <w:rPr>
                <w:rFonts w:hint="eastAsia" w:ascii="仿宋" w:hAnsi="仿宋" w:eastAsia="仿宋" w:cs="仿宋"/>
                <w:sz w:val="28"/>
                <w:szCs w:val="28"/>
              </w:rPr>
            </w:pPr>
          </w:p>
          <w:p>
            <w:pPr>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 xml:space="preserve">  年   月   日 </w:t>
            </w:r>
          </w:p>
          <w:bookmarkEnd w:id="39"/>
          <w:p>
            <w:pPr>
              <w:spacing w:line="460" w:lineRule="exact"/>
              <w:rPr>
                <w:rFonts w:hint="eastAsia" w:ascii="仿宋" w:hAnsi="仿宋" w:eastAsia="仿宋" w:cs="仿宋"/>
                <w:sz w:val="28"/>
                <w:szCs w:val="28"/>
              </w:rPr>
            </w:pPr>
          </w:p>
        </w:tc>
        <w:tc>
          <w:tcPr>
            <w:tcW w:w="4423" w:type="dxa"/>
            <w:noWrap w:val="0"/>
            <w:tcMar>
              <w:top w:w="113" w:type="dxa"/>
              <w:left w:w="113" w:type="dxa"/>
              <w:bottom w:w="113" w:type="dxa"/>
              <w:right w:w="113" w:type="dxa"/>
            </w:tcMar>
            <w:vAlign w:val="top"/>
          </w:tcPr>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乙方名称（盖章）：</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 xml:space="preserve">地    址： </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 xml:space="preserve">电    话： </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 xml:space="preserve">传    真：  </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开户银行：</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帐    号：</w:t>
            </w:r>
          </w:p>
          <w:p>
            <w:pPr>
              <w:autoSpaceDE w:val="0"/>
              <w:autoSpaceDN w:val="0"/>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代表签字：</w:t>
            </w:r>
          </w:p>
          <w:p>
            <w:pPr>
              <w:spacing w:line="460" w:lineRule="exact"/>
              <w:ind w:left="210" w:leftChars="100"/>
              <w:rPr>
                <w:rFonts w:hint="eastAsia" w:ascii="仿宋" w:hAnsi="仿宋" w:eastAsia="仿宋" w:cs="仿宋"/>
                <w:sz w:val="28"/>
                <w:szCs w:val="28"/>
              </w:rPr>
            </w:pPr>
          </w:p>
          <w:p>
            <w:pPr>
              <w:spacing w:line="460" w:lineRule="exact"/>
              <w:ind w:left="210" w:leftChars="100"/>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auto"/>
          <w:sz w:val="28"/>
          <w:szCs w:val="28"/>
        </w:rPr>
      </w:pPr>
    </w:p>
    <w:p>
      <w:pPr>
        <w:jc w:val="center"/>
        <w:outlineLvl w:val="0"/>
        <w:rPr>
          <w:rFonts w:hint="eastAsia" w:ascii="仿宋" w:hAnsi="仿宋" w:eastAsia="仿宋" w:cs="仿宋"/>
          <w:b/>
          <w:sz w:val="44"/>
          <w:szCs w:val="44"/>
          <w:highlight w:val="none"/>
        </w:rPr>
      </w:pPr>
      <w:bookmarkStart w:id="40" w:name="_Toc32313"/>
      <w:r>
        <w:rPr>
          <w:rFonts w:hint="eastAsia" w:ascii="仿宋" w:hAnsi="仿宋" w:eastAsia="仿宋" w:cs="仿宋"/>
          <w:b/>
          <w:sz w:val="44"/>
          <w:szCs w:val="44"/>
          <w:highlight w:val="none"/>
        </w:rPr>
        <w:t>第</w:t>
      </w:r>
      <w:r>
        <w:rPr>
          <w:rFonts w:hint="eastAsia" w:ascii="仿宋" w:hAnsi="仿宋" w:eastAsia="仿宋" w:cs="仿宋"/>
          <w:b/>
          <w:sz w:val="44"/>
          <w:szCs w:val="44"/>
          <w:highlight w:val="none"/>
          <w:lang w:eastAsia="zh-CN"/>
        </w:rPr>
        <w:t>六</w:t>
      </w:r>
      <w:r>
        <w:rPr>
          <w:rFonts w:hint="eastAsia" w:ascii="仿宋" w:hAnsi="仿宋" w:eastAsia="仿宋" w:cs="仿宋"/>
          <w:b/>
          <w:sz w:val="44"/>
          <w:szCs w:val="44"/>
          <w:highlight w:val="none"/>
        </w:rPr>
        <w:t>部分  竞争性磋商响应文件格式</w:t>
      </w:r>
      <w:bookmarkEnd w:id="29"/>
      <w:bookmarkEnd w:id="30"/>
      <w:bookmarkEnd w:id="31"/>
      <w:bookmarkEnd w:id="32"/>
      <w:bookmarkEnd w:id="33"/>
      <w:bookmarkEnd w:id="34"/>
      <w:bookmarkEnd w:id="40"/>
    </w:p>
    <w:p>
      <w:pPr>
        <w:spacing w:line="480" w:lineRule="exact"/>
        <w:ind w:firstLine="560" w:firstLineChars="200"/>
        <w:jc w:val="center"/>
        <w:rPr>
          <w:rFonts w:hint="eastAsia" w:ascii="仿宋" w:hAnsi="仿宋" w:eastAsia="仿宋" w:cs="仿宋"/>
          <w:sz w:val="28"/>
          <w:szCs w:val="28"/>
          <w:highlight w:val="none"/>
        </w:rPr>
      </w:pPr>
    </w:p>
    <w:p>
      <w:pPr>
        <w:spacing w:line="540" w:lineRule="exact"/>
        <w:ind w:firstLine="2660" w:firstLineChars="950"/>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竞争性磋商响应文件编制说明</w:t>
      </w:r>
    </w:p>
    <w:p>
      <w:pPr>
        <w:spacing w:line="540" w:lineRule="exact"/>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陕西广联达招标有限公司提供的竞争性磋商响应文件格式，起到样式作用，编制竞争性磋商响应文件前，请详细阅读竞争性磋商文件，理解文件</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中的每一项要求。</w:t>
      </w:r>
      <w:r>
        <w:rPr>
          <w:rFonts w:hint="eastAsia" w:ascii="仿宋" w:hAnsi="仿宋" w:eastAsia="仿宋" w:cs="仿宋"/>
          <w:sz w:val="28"/>
          <w:szCs w:val="28"/>
          <w:highlight w:val="none"/>
        </w:rPr>
        <w:cr/>
      </w:r>
      <w:r>
        <w:rPr>
          <w:rFonts w:hint="eastAsia" w:ascii="仿宋" w:hAnsi="仿宋" w:eastAsia="仿宋" w:cs="仿宋"/>
          <w:sz w:val="28"/>
          <w:szCs w:val="28"/>
          <w:highlight w:val="none"/>
        </w:rPr>
        <w:t xml:space="preserve">    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竞争性磋商响应文件的编制应按照样本格式提供的内容，做出逐一明确的</w:t>
      </w:r>
      <w:r>
        <w:rPr>
          <w:rFonts w:hint="eastAsia" w:ascii="仿宋" w:hAnsi="仿宋" w:eastAsia="仿宋" w:cs="仿宋"/>
          <w:color w:val="auto"/>
          <w:sz w:val="28"/>
          <w:szCs w:val="28"/>
          <w:highlight w:val="none"/>
        </w:rPr>
        <w:t>答复；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认为有必要，还可以做其它补充说明。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全部编制完成，并加盖印章后，按规定分别装订成册。</w:t>
      </w:r>
      <w:r>
        <w:rPr>
          <w:rFonts w:hint="eastAsia" w:ascii="仿宋" w:hAnsi="仿宋" w:eastAsia="仿宋" w:cs="仿宋"/>
          <w:color w:val="auto"/>
          <w:sz w:val="28"/>
          <w:szCs w:val="28"/>
          <w:highlight w:val="none"/>
        </w:rPr>
        <w:cr/>
      </w:r>
    </w:p>
    <w:p>
      <w:pPr>
        <w:spacing w:line="540" w:lineRule="exact"/>
        <w:rPr>
          <w:rFonts w:hint="eastAsia" w:ascii="仿宋" w:hAnsi="仿宋" w:eastAsia="仿宋" w:cs="仿宋"/>
          <w:sz w:val="28"/>
          <w:szCs w:val="28"/>
          <w:highlight w:val="none"/>
        </w:rPr>
      </w:pPr>
    </w:p>
    <w:p>
      <w:pPr>
        <w:spacing w:line="54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rPr>
          <w:rFonts w:hint="eastAsia" w:ascii="仿宋" w:hAnsi="仿宋" w:eastAsia="仿宋" w:cs="仿宋"/>
          <w:sz w:val="28"/>
          <w:szCs w:val="28"/>
          <w:highlight w:val="none"/>
        </w:rPr>
      </w:pPr>
    </w:p>
    <w:p>
      <w:pPr>
        <w:spacing w:line="480" w:lineRule="exact"/>
        <w:rPr>
          <w:rFonts w:hint="eastAsia" w:ascii="仿宋" w:hAnsi="仿宋" w:eastAsia="仿宋" w:cs="仿宋"/>
          <w:sz w:val="36"/>
          <w:szCs w:val="36"/>
          <w:highlight w:val="none"/>
        </w:rPr>
      </w:pPr>
    </w:p>
    <w:p>
      <w:pPr>
        <w:widowControl/>
        <w:tabs>
          <w:tab w:val="left" w:pos="1620"/>
        </w:tabs>
        <w:snapToGrid w:val="0"/>
        <w:spacing w:line="480" w:lineRule="exact"/>
        <w:ind w:right="-197" w:rightChars="-94"/>
        <w:jc w:val="left"/>
        <w:rPr>
          <w:rFonts w:hint="eastAsia" w:ascii="仿宋" w:hAnsi="仿宋" w:eastAsia="仿宋" w:cs="仿宋"/>
          <w:b/>
          <w:sz w:val="36"/>
          <w:szCs w:val="36"/>
          <w:highlight w:val="none"/>
        </w:rPr>
      </w:pPr>
    </w:p>
    <w:p>
      <w:pPr>
        <w:widowControl/>
        <w:tabs>
          <w:tab w:val="left" w:pos="1620"/>
        </w:tabs>
        <w:snapToGrid w:val="0"/>
        <w:spacing w:line="480" w:lineRule="exact"/>
        <w:ind w:right="-197" w:rightChars="-94"/>
        <w:jc w:val="right"/>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r>
        <w:rPr>
          <w:rFonts w:hint="eastAsia" w:ascii="仿宋" w:hAnsi="仿宋" w:eastAsia="仿宋" w:cs="仿宋"/>
          <w:b/>
          <w:sz w:val="36"/>
          <w:szCs w:val="36"/>
          <w:highlight w:val="none"/>
        </w:rPr>
        <w:br w:type="page"/>
      </w:r>
    </w:p>
    <w:p>
      <w:pPr>
        <w:widowControl/>
        <w:tabs>
          <w:tab w:val="left" w:pos="1620"/>
        </w:tabs>
        <w:snapToGrid w:val="0"/>
        <w:spacing w:line="480" w:lineRule="exact"/>
        <w:ind w:right="-197" w:rightChars="-94"/>
        <w:jc w:val="left"/>
        <w:rPr>
          <w:rFonts w:hint="eastAsia" w:ascii="仿宋" w:hAnsi="仿宋" w:eastAsia="仿宋" w:cs="仿宋"/>
          <w:b/>
          <w:sz w:val="36"/>
          <w:szCs w:val="36"/>
          <w:highlight w:val="none"/>
        </w:rPr>
      </w:pP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 xml:space="preserve">正/副本 </w:t>
      </w:r>
      <w:r>
        <w:rPr>
          <w:rFonts w:hint="eastAsia" w:ascii="仿宋" w:hAnsi="仿宋" w:eastAsia="仿宋" w:cs="仿宋"/>
          <w:b/>
          <w:sz w:val="36"/>
          <w:szCs w:val="36"/>
          <w:highlight w:val="none"/>
        </w:rPr>
        <w:t xml:space="preserve">                   </w:t>
      </w:r>
    </w:p>
    <w:p>
      <w:pPr>
        <w:spacing w:line="480" w:lineRule="exact"/>
        <w:jc w:val="right"/>
        <w:outlineLvl w:val="9"/>
        <w:rPr>
          <w:rFonts w:hint="eastAsia" w:ascii="仿宋" w:hAnsi="仿宋" w:eastAsia="仿宋" w:cs="仿宋"/>
          <w:b/>
          <w:sz w:val="36"/>
          <w:szCs w:val="36"/>
          <w:highlight w:val="none"/>
        </w:rPr>
      </w:pPr>
      <w:bookmarkStart w:id="41" w:name="_Toc27818_WPSOffice_Level1"/>
      <w:bookmarkStart w:id="42" w:name="_Toc14120_WPSOffice_Level1"/>
      <w:bookmarkStart w:id="43" w:name="_Toc7603_WPSOffice_Level1"/>
      <w:bookmarkStart w:id="44" w:name="_Toc7253_WPSOffice_Level1"/>
      <w:bookmarkStart w:id="45" w:name="_Toc20832_WPSOffice_Level1"/>
      <w:bookmarkStart w:id="46" w:name="_Toc4082"/>
      <w:bookmarkStart w:id="47" w:name="_Toc13866_WPSOffice_Level1"/>
      <w:bookmarkStart w:id="48" w:name="_Toc20497_WPSOffice_Level1"/>
      <w:bookmarkStart w:id="49" w:name="_Toc17791_WPSOffice_Level1"/>
      <w:bookmarkStart w:id="50" w:name="_Toc4725_WPSOffice_Level1"/>
    </w:p>
    <w:p>
      <w:pPr>
        <w:spacing w:line="480" w:lineRule="exact"/>
        <w:jc w:val="right"/>
        <w:outlineLvl w:val="9"/>
        <w:rPr>
          <w:rFonts w:hint="eastAsia" w:ascii="仿宋" w:hAnsi="仿宋" w:eastAsia="仿宋" w:cs="仿宋"/>
          <w:b/>
          <w:sz w:val="36"/>
          <w:szCs w:val="36"/>
          <w:highlight w:val="none"/>
          <w:bdr w:val="single" w:color="auto" w:sz="4" w:space="0"/>
          <w:shd w:val="pct10" w:color="auto" w:fill="FFFFFF"/>
          <w:lang w:eastAsia="zh-CN"/>
        </w:rPr>
      </w:pPr>
      <w:r>
        <w:rPr>
          <w:rFonts w:hint="eastAsia" w:ascii="仿宋" w:hAnsi="仿宋" w:eastAsia="仿宋" w:cs="仿宋"/>
          <w:b/>
          <w:sz w:val="36"/>
          <w:szCs w:val="36"/>
          <w:highlight w:val="none"/>
        </w:rPr>
        <w:t xml:space="preserve">项目编号: </w:t>
      </w:r>
      <w:bookmarkEnd w:id="41"/>
      <w:bookmarkEnd w:id="42"/>
      <w:bookmarkEnd w:id="43"/>
      <w:bookmarkEnd w:id="44"/>
      <w:bookmarkEnd w:id="45"/>
      <w:bookmarkEnd w:id="46"/>
      <w:bookmarkEnd w:id="47"/>
      <w:bookmarkEnd w:id="48"/>
      <w:bookmarkEnd w:id="49"/>
      <w:bookmarkEnd w:id="50"/>
      <w:r>
        <w:rPr>
          <w:rFonts w:hint="eastAsia" w:ascii="仿宋" w:hAnsi="仿宋" w:eastAsia="仿宋" w:cs="仿宋"/>
          <w:b/>
          <w:sz w:val="36"/>
          <w:szCs w:val="36"/>
          <w:highlight w:val="none"/>
          <w:lang w:eastAsia="zh-CN"/>
        </w:rPr>
        <w:t xml:space="preserve">GLD2023-039Z </w:t>
      </w:r>
    </w:p>
    <w:p>
      <w:pPr>
        <w:spacing w:line="480" w:lineRule="exact"/>
        <w:rPr>
          <w:rFonts w:hint="eastAsia" w:ascii="仿宋" w:hAnsi="仿宋" w:eastAsia="仿宋" w:cs="仿宋"/>
          <w:b/>
          <w:sz w:val="36"/>
          <w:szCs w:val="36"/>
          <w:highlight w:val="none"/>
          <w:bdr w:val="single" w:color="auto" w:sz="4" w:space="0"/>
          <w:shd w:val="pct10" w:color="auto" w:fill="FFFFFF"/>
        </w:rPr>
      </w:pPr>
    </w:p>
    <w:p>
      <w:pPr>
        <w:spacing w:line="480" w:lineRule="exact"/>
        <w:ind w:firstLine="560" w:firstLineChars="200"/>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pStyle w:val="44"/>
        <w:ind w:left="0" w:leftChars="0" w:firstLine="0" w:firstLineChars="0"/>
        <w:jc w:val="center"/>
        <w:rPr>
          <w:rFonts w:hint="eastAsia"/>
          <w:b/>
          <w:bCs w:val="0"/>
          <w:sz w:val="48"/>
          <w:szCs w:val="48"/>
        </w:rPr>
      </w:pPr>
      <w:r>
        <w:rPr>
          <w:rFonts w:hint="eastAsia" w:ascii="仿宋" w:hAnsi="仿宋" w:eastAsia="仿宋" w:cs="仿宋"/>
          <w:b/>
          <w:bCs w:val="0"/>
          <w:spacing w:val="28"/>
          <w:sz w:val="48"/>
          <w:szCs w:val="48"/>
          <w:highlight w:val="none"/>
          <w:lang w:val="en-US" w:eastAsia="zh-CN"/>
        </w:rPr>
        <w:t>蒲城县医院2023年医疗责任保险服务采购项目</w:t>
      </w:r>
    </w:p>
    <w:p>
      <w:pPr>
        <w:spacing w:line="480" w:lineRule="exact"/>
        <w:ind w:firstLine="1446" w:firstLineChars="200"/>
        <w:jc w:val="center"/>
        <w:rPr>
          <w:rFonts w:hint="eastAsia" w:ascii="仿宋" w:hAnsi="仿宋" w:eastAsia="仿宋" w:cs="仿宋"/>
          <w:b/>
          <w:sz w:val="72"/>
          <w:szCs w:val="72"/>
          <w:highlight w:val="none"/>
        </w:rPr>
      </w:pPr>
    </w:p>
    <w:p>
      <w:pPr>
        <w:pStyle w:val="32"/>
        <w:outlineLvl w:val="9"/>
        <w:rPr>
          <w:rFonts w:hint="eastAsia" w:ascii="仿宋" w:hAnsi="仿宋" w:eastAsia="仿宋" w:cs="仿宋"/>
          <w:b/>
          <w:sz w:val="72"/>
          <w:szCs w:val="72"/>
          <w:highlight w:val="none"/>
        </w:rPr>
      </w:pPr>
    </w:p>
    <w:p>
      <w:pPr>
        <w:rPr>
          <w:rFonts w:hint="eastAsia"/>
        </w:rPr>
      </w:pPr>
    </w:p>
    <w:p>
      <w:pPr>
        <w:jc w:val="center"/>
        <w:outlineLvl w:val="9"/>
        <w:rPr>
          <w:rFonts w:hint="eastAsia" w:ascii="仿宋" w:hAnsi="仿宋" w:eastAsia="仿宋" w:cs="仿宋"/>
          <w:b/>
          <w:sz w:val="84"/>
          <w:szCs w:val="84"/>
          <w:highlight w:val="none"/>
        </w:rPr>
      </w:pPr>
      <w:r>
        <w:rPr>
          <w:rFonts w:hint="eastAsia" w:ascii="仿宋" w:hAnsi="仿宋" w:eastAsia="仿宋" w:cs="仿宋"/>
          <w:b/>
          <w:sz w:val="72"/>
          <w:szCs w:val="72"/>
          <w:highlight w:val="none"/>
        </w:rPr>
        <w:t xml:space="preserve"> </w:t>
      </w:r>
      <w:bookmarkStart w:id="51" w:name="_Toc1175"/>
      <w:bookmarkStart w:id="52" w:name="_Toc5144_WPSOffice_Level1"/>
      <w:bookmarkStart w:id="53" w:name="_Toc21342_WPSOffice_Level1"/>
      <w:bookmarkStart w:id="54" w:name="_Toc10205_WPSOffice_Level1"/>
      <w:bookmarkStart w:id="55" w:name="_Toc29630_WPSOffice_Level1"/>
      <w:bookmarkStart w:id="56" w:name="_Toc26229_WPSOffice_Level1"/>
      <w:bookmarkStart w:id="57" w:name="_Toc10272_WPSOffice_Level1"/>
      <w:bookmarkStart w:id="58" w:name="_Toc856_WPSOffice_Level1"/>
      <w:bookmarkStart w:id="59" w:name="_Toc5778_WPSOffice_Level1"/>
      <w:bookmarkStart w:id="60" w:name="_Toc11726_WPSOffice_Level1"/>
      <w:r>
        <w:rPr>
          <w:rFonts w:hint="eastAsia" w:ascii="仿宋" w:hAnsi="仿宋" w:eastAsia="仿宋" w:cs="仿宋"/>
          <w:b/>
          <w:sz w:val="84"/>
          <w:szCs w:val="84"/>
          <w:highlight w:val="none"/>
        </w:rPr>
        <w:t>竞争性磋商响应文件</w:t>
      </w:r>
      <w:bookmarkEnd w:id="51"/>
      <w:bookmarkEnd w:id="52"/>
      <w:bookmarkEnd w:id="53"/>
      <w:bookmarkEnd w:id="54"/>
      <w:bookmarkEnd w:id="55"/>
      <w:bookmarkEnd w:id="56"/>
      <w:bookmarkEnd w:id="57"/>
      <w:bookmarkEnd w:id="58"/>
      <w:bookmarkEnd w:id="59"/>
      <w:bookmarkEnd w:id="60"/>
    </w:p>
    <w:p>
      <w:pPr>
        <w:spacing w:line="480" w:lineRule="exact"/>
        <w:rPr>
          <w:rFonts w:hint="eastAsia" w:ascii="仿宋" w:hAnsi="仿宋" w:eastAsia="仿宋" w:cs="仿宋"/>
          <w:b/>
          <w:sz w:val="28"/>
          <w:szCs w:val="28"/>
          <w:highlight w:val="none"/>
        </w:rPr>
      </w:pPr>
    </w:p>
    <w:p>
      <w:pPr>
        <w:pStyle w:val="2"/>
        <w:rPr>
          <w:rFonts w:hint="eastAsia"/>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1687" w:firstLineChars="600"/>
        <w:textAlignment w:val="auto"/>
        <w:rPr>
          <w:rFonts w:hint="default" w:ascii="仿宋" w:hAnsi="仿宋" w:eastAsia="仿宋" w:cs="仿宋"/>
          <w:b/>
          <w:color w:val="FF0000"/>
          <w:sz w:val="28"/>
          <w:szCs w:val="28"/>
          <w:highlight w:val="none"/>
          <w:u w:val="single"/>
          <w:lang w:val="en-US" w:eastAsia="zh-CN"/>
        </w:rPr>
      </w:pPr>
      <w:r>
        <w:rPr>
          <w:rFonts w:hint="eastAsia" w:ascii="仿宋" w:hAnsi="仿宋" w:eastAsia="仿宋" w:cs="仿宋"/>
          <w:b/>
          <w:color w:val="auto"/>
          <w:sz w:val="28"/>
          <w:szCs w:val="28"/>
          <w:highlight w:val="none"/>
          <w:lang w:eastAsia="zh-CN"/>
        </w:rPr>
        <w:t>招</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标</w:t>
      </w:r>
      <w:r>
        <w:rPr>
          <w:rFonts w:hint="eastAsia" w:ascii="仿宋" w:hAnsi="仿宋" w:eastAsia="仿宋" w:cs="仿宋"/>
          <w:b/>
          <w:color w:val="auto"/>
          <w:sz w:val="28"/>
          <w:szCs w:val="28"/>
          <w:highlight w:val="none"/>
        </w:rPr>
        <w:t xml:space="preserve">   人：</w:t>
      </w:r>
      <w:r>
        <w:rPr>
          <w:rFonts w:hint="eastAsia" w:ascii="仿宋" w:hAnsi="仿宋" w:eastAsia="仿宋" w:cs="仿宋"/>
          <w:b/>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87" w:firstLineChars="600"/>
        <w:textAlignment w:val="auto"/>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lang w:eastAsia="zh-CN"/>
        </w:rPr>
        <w:t>供</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lang w:eastAsia="zh-CN"/>
        </w:rPr>
        <w:t>应</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lang w:eastAsia="zh-CN"/>
        </w:rPr>
        <w:t>商</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（盖章）</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61" w:firstLineChars="591"/>
        <w:textAlignment w:val="auto"/>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61" w:firstLineChars="591"/>
        <w:textAlignment w:val="auto"/>
        <w:rPr>
          <w:rFonts w:hint="eastAsia" w:ascii="仿宋" w:hAnsi="仿宋" w:eastAsia="仿宋" w:cs="仿宋"/>
          <w:b/>
          <w:sz w:val="13"/>
          <w:szCs w:val="13"/>
          <w:highlight w:val="none"/>
          <w:u w:val="singl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p>
      <w:pPr>
        <w:spacing w:line="480" w:lineRule="exact"/>
        <w:ind w:firstLine="3697" w:firstLineChars="837"/>
        <w:rPr>
          <w:rFonts w:hint="eastAsia" w:ascii="仿宋" w:hAnsi="仿宋" w:eastAsia="仿宋" w:cs="仿宋"/>
          <w:b/>
          <w:sz w:val="44"/>
          <w:szCs w:val="44"/>
          <w:highlight w:val="none"/>
        </w:rPr>
      </w:pPr>
    </w:p>
    <w:p>
      <w:pPr>
        <w:spacing w:line="480" w:lineRule="exact"/>
        <w:ind w:firstLine="3697" w:firstLineChars="837"/>
        <w:rPr>
          <w:rFonts w:hint="eastAsia" w:ascii="仿宋" w:hAnsi="仿宋" w:eastAsia="仿宋" w:cs="仿宋"/>
          <w:b/>
          <w:sz w:val="44"/>
          <w:szCs w:val="44"/>
          <w:highlight w:val="none"/>
        </w:rPr>
      </w:pPr>
    </w:p>
    <w:p>
      <w:pPr>
        <w:spacing w:line="480" w:lineRule="exact"/>
        <w:rPr>
          <w:rFonts w:hint="eastAsia" w:ascii="仿宋" w:hAnsi="仿宋" w:eastAsia="仿宋" w:cs="仿宋"/>
          <w:b/>
          <w:sz w:val="44"/>
          <w:szCs w:val="44"/>
          <w:highlight w:val="none"/>
        </w:rPr>
      </w:pPr>
    </w:p>
    <w:p>
      <w:pPr>
        <w:spacing w:line="480" w:lineRule="exact"/>
        <w:jc w:val="both"/>
        <w:outlineLvl w:val="9"/>
        <w:rPr>
          <w:rFonts w:hint="eastAsia" w:ascii="仿宋" w:hAnsi="仿宋" w:eastAsia="仿宋" w:cs="仿宋"/>
          <w:b/>
          <w:sz w:val="44"/>
          <w:szCs w:val="44"/>
          <w:highlight w:val="none"/>
        </w:rPr>
      </w:pPr>
      <w:bookmarkStart w:id="61" w:name="_Toc10398_WPSOffice_Level1"/>
      <w:bookmarkStart w:id="62" w:name="_Toc31297"/>
      <w:bookmarkStart w:id="63" w:name="_Toc6817_WPSOffice_Level1"/>
      <w:bookmarkStart w:id="64" w:name="_Toc11619_WPSOffice_Level1"/>
      <w:bookmarkStart w:id="65" w:name="_Toc611_WPSOffice_Level1"/>
    </w:p>
    <w:p>
      <w:pPr>
        <w:spacing w:line="480" w:lineRule="exact"/>
        <w:jc w:val="center"/>
        <w:outlineLvl w:val="9"/>
        <w:rPr>
          <w:rFonts w:hint="eastAsia" w:ascii="仿宋" w:hAnsi="仿宋" w:eastAsia="仿宋" w:cs="仿宋"/>
          <w:b/>
          <w:sz w:val="44"/>
          <w:szCs w:val="44"/>
          <w:highlight w:val="none"/>
        </w:rPr>
      </w:pPr>
    </w:p>
    <w:p>
      <w:pPr>
        <w:spacing w:line="480" w:lineRule="exact"/>
        <w:jc w:val="center"/>
        <w:outlineLvl w:val="9"/>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bookmarkEnd w:id="61"/>
      <w:bookmarkEnd w:id="62"/>
      <w:bookmarkEnd w:id="63"/>
      <w:bookmarkEnd w:id="64"/>
      <w:bookmarkEnd w:id="65"/>
    </w:p>
    <w:p>
      <w:pPr>
        <w:spacing w:line="480" w:lineRule="exact"/>
        <w:ind w:left="210" w:leftChars="100"/>
        <w:rPr>
          <w:rFonts w:hint="eastAsia" w:ascii="仿宋" w:hAnsi="仿宋" w:eastAsia="仿宋" w:cs="仿宋"/>
          <w:highlight w:val="none"/>
        </w:rPr>
      </w:pP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bookmarkStart w:id="66" w:name="_Toc4322_WPSOffice_Level1"/>
      <w:bookmarkStart w:id="67" w:name="_Toc27195_WPSOffice_Level1"/>
      <w:bookmarkStart w:id="68" w:name="_Toc28328_WPSOffice_Level1"/>
      <w:bookmarkStart w:id="69" w:name="_Toc15492_WPSOffice_Level1"/>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竞争性磋商函</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报价一览表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3.分项报价表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技术商务偏离表</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法定代表人授权书</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6.</w:t>
      </w:r>
      <w:r>
        <w:rPr>
          <w:rFonts w:hint="eastAsia" w:ascii="仿宋" w:hAnsi="仿宋" w:eastAsia="仿宋" w:cs="仿宋"/>
          <w:b w:val="0"/>
          <w:bCs w:val="0"/>
          <w:color w:val="auto"/>
          <w:sz w:val="28"/>
          <w:szCs w:val="28"/>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r>
        <w:rPr>
          <w:rFonts w:hint="eastAsia" w:ascii="仿宋" w:hAnsi="仿宋" w:eastAsia="仿宋" w:cs="仿宋"/>
          <w:b w:val="0"/>
          <w:bCs w:val="0"/>
          <w:color w:val="auto"/>
          <w:sz w:val="28"/>
          <w:szCs w:val="28"/>
          <w:highlight w:val="none"/>
        </w:rPr>
        <w:t>近三年内经营活动中无重大违法记录声明</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val="en-US"/>
        </w:rPr>
        <w:t>具有履行合同所必需的设备和专业技术能力的说明及承诺</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服务方案</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10.服务能力</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11.履约能力</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12.拒绝政府采购领域商业贿赂承诺书</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13.中小企业声明函</w:t>
      </w:r>
    </w:p>
    <w:p>
      <w:pPr>
        <w:keepNext w:val="0"/>
        <w:keepLines w:val="0"/>
        <w:pageBreakBefore w:val="0"/>
        <w:widowControl w:val="0"/>
        <w:numPr>
          <w:ilvl w:val="0"/>
          <w:numId w:val="0"/>
        </w:numPr>
        <w:kinsoku/>
        <w:wordWrap/>
        <w:overflowPunct/>
        <w:topLinePunct w:val="0"/>
        <w:autoSpaceDE/>
        <w:autoSpaceDN/>
        <w:bidi w:val="0"/>
        <w:adjustRightInd/>
        <w:spacing w:line="500" w:lineRule="exact"/>
        <w:ind w:left="1960" w:leftChars="0"/>
        <w:textAlignment w:val="auto"/>
        <w:outlineLvl w:val="9"/>
        <w:rPr>
          <w:rFonts w:hint="eastAsia" w:ascii="仿宋" w:hAnsi="仿宋" w:eastAsia="仿宋" w:cs="仿宋"/>
          <w:b w:val="0"/>
          <w:bCs w:val="0"/>
          <w:color w:val="auto"/>
          <w:sz w:val="28"/>
          <w:szCs w:val="28"/>
          <w:highlight w:val="none"/>
        </w:rPr>
      </w:pPr>
    </w:p>
    <w:bookmarkEnd w:id="66"/>
    <w:bookmarkEnd w:id="67"/>
    <w:bookmarkEnd w:id="68"/>
    <w:bookmarkEnd w:id="69"/>
    <w:p>
      <w:pPr>
        <w:spacing w:line="600" w:lineRule="exact"/>
        <w:rPr>
          <w:rFonts w:hint="eastAsia" w:ascii="仿宋" w:hAnsi="仿宋" w:eastAsia="仿宋" w:cs="仿宋"/>
          <w:b/>
          <w:sz w:val="36"/>
          <w:szCs w:val="36"/>
          <w:highlight w:val="none"/>
          <w:lang w:val="en-US" w:eastAsia="zh-CN"/>
        </w:rPr>
      </w:pPr>
    </w:p>
    <w:p>
      <w:pPr>
        <w:pStyle w:val="44"/>
        <w:rPr>
          <w:rFonts w:hint="eastAsia" w:ascii="仿宋" w:hAnsi="仿宋" w:eastAsia="仿宋" w:cs="仿宋"/>
          <w:b/>
          <w:sz w:val="36"/>
          <w:szCs w:val="36"/>
          <w:highlight w:val="none"/>
        </w:rPr>
      </w:pPr>
    </w:p>
    <w:p>
      <w:pPr>
        <w:pStyle w:val="44"/>
        <w:rPr>
          <w:rFonts w:hint="eastAsia" w:ascii="仿宋" w:hAnsi="仿宋" w:eastAsia="仿宋" w:cs="仿宋"/>
          <w:b/>
          <w:sz w:val="36"/>
          <w:szCs w:val="36"/>
          <w:highlight w:val="none"/>
        </w:rPr>
      </w:pPr>
    </w:p>
    <w:p>
      <w:pPr>
        <w:pStyle w:val="44"/>
        <w:rPr>
          <w:rFonts w:hint="eastAsia" w:ascii="仿宋" w:hAnsi="仿宋" w:eastAsia="仿宋" w:cs="仿宋"/>
          <w:b/>
          <w:sz w:val="36"/>
          <w:szCs w:val="36"/>
          <w:highlight w:val="none"/>
        </w:rPr>
      </w:pPr>
    </w:p>
    <w:p>
      <w:pPr>
        <w:pStyle w:val="44"/>
        <w:rPr>
          <w:rFonts w:hint="eastAsia" w:ascii="仿宋" w:hAnsi="仿宋" w:eastAsia="仿宋" w:cs="仿宋"/>
          <w:b/>
          <w:sz w:val="36"/>
          <w:szCs w:val="36"/>
          <w:highlight w:val="none"/>
        </w:rPr>
      </w:pPr>
    </w:p>
    <w:p>
      <w:pPr>
        <w:pStyle w:val="44"/>
        <w:rPr>
          <w:rFonts w:hint="eastAsia" w:ascii="仿宋" w:hAnsi="仿宋" w:eastAsia="仿宋" w:cs="仿宋"/>
          <w:b/>
          <w:sz w:val="36"/>
          <w:szCs w:val="36"/>
          <w:highlight w:val="none"/>
        </w:rPr>
      </w:pPr>
    </w:p>
    <w:p>
      <w:pPr>
        <w:pStyle w:val="44"/>
        <w:rPr>
          <w:rFonts w:hint="eastAsia" w:ascii="仿宋" w:hAnsi="仿宋" w:eastAsia="仿宋" w:cs="仿宋"/>
          <w:b/>
          <w:sz w:val="36"/>
          <w:szCs w:val="36"/>
          <w:highlight w:val="none"/>
        </w:rPr>
      </w:pPr>
    </w:p>
    <w:p>
      <w:pPr>
        <w:pStyle w:val="44"/>
        <w:rPr>
          <w:rFonts w:hint="eastAsia" w:ascii="仿宋" w:hAnsi="仿宋" w:eastAsia="仿宋" w:cs="仿宋"/>
          <w:b/>
          <w:sz w:val="36"/>
          <w:szCs w:val="36"/>
          <w:highlight w:val="none"/>
        </w:rPr>
      </w:pPr>
    </w:p>
    <w:p>
      <w:pPr>
        <w:spacing w:line="480" w:lineRule="exact"/>
        <w:outlineLvl w:val="2"/>
        <w:rPr>
          <w:rFonts w:hint="eastAsia" w:ascii="仿宋" w:hAnsi="仿宋" w:eastAsia="仿宋" w:cs="仿宋"/>
          <w:b/>
          <w:sz w:val="28"/>
          <w:szCs w:val="28"/>
          <w:highlight w:val="none"/>
        </w:rPr>
      </w:pPr>
      <w:bookmarkStart w:id="70" w:name="_Toc31299_WPSOffice_Level1"/>
      <w:bookmarkStart w:id="71" w:name="_Toc14565_WPSOffice_Level1"/>
      <w:bookmarkStart w:id="72" w:name="_Toc31618_WPSOffice_Level1"/>
      <w:bookmarkStart w:id="73" w:name="_Toc28159_WPSOffice_Level1"/>
      <w:bookmarkStart w:id="74" w:name="_Toc16674"/>
      <w:r>
        <w:rPr>
          <w:rFonts w:hint="eastAsia" w:ascii="仿宋" w:hAnsi="仿宋" w:eastAsia="仿宋" w:cs="仿宋"/>
          <w:b/>
          <w:sz w:val="28"/>
          <w:szCs w:val="28"/>
          <w:highlight w:val="none"/>
        </w:rPr>
        <w:t>1.竞争性磋商函</w:t>
      </w:r>
      <w:r>
        <w:rPr>
          <w:rFonts w:hint="eastAsia" w:ascii="仿宋" w:hAnsi="仿宋" w:eastAsia="仿宋" w:cs="仿宋"/>
          <w:sz w:val="28"/>
          <w:szCs w:val="28"/>
          <w:highlight w:val="none"/>
        </w:rPr>
        <w:t>（格式）</w:t>
      </w:r>
      <w:bookmarkEnd w:id="70"/>
      <w:bookmarkEnd w:id="71"/>
      <w:bookmarkEnd w:id="72"/>
      <w:bookmarkEnd w:id="73"/>
      <w:bookmarkEnd w:id="74"/>
    </w:p>
    <w:p>
      <w:pPr>
        <w:spacing w:line="480" w:lineRule="exact"/>
        <w:jc w:val="center"/>
        <w:outlineLvl w:val="9"/>
        <w:rPr>
          <w:rFonts w:hint="eastAsia" w:ascii="仿宋" w:hAnsi="仿宋" w:eastAsia="仿宋" w:cs="仿宋"/>
          <w:b/>
          <w:bCs/>
          <w:sz w:val="44"/>
          <w:szCs w:val="44"/>
          <w:highlight w:val="none"/>
        </w:rPr>
      </w:pPr>
      <w:bookmarkStart w:id="75" w:name="_Toc18727_WPSOffice_Level1"/>
      <w:bookmarkStart w:id="76" w:name="_Toc841"/>
      <w:bookmarkStart w:id="77" w:name="_Toc29825_WPSOffice_Level1"/>
      <w:bookmarkStart w:id="78" w:name="_Toc6181_WPSOffice_Level1"/>
      <w:bookmarkStart w:id="79" w:name="_Toc9032_WPSOffice_Level1"/>
      <w:r>
        <w:rPr>
          <w:rFonts w:hint="eastAsia" w:ascii="仿宋" w:hAnsi="仿宋" w:eastAsia="仿宋" w:cs="仿宋"/>
          <w:b/>
          <w:bCs/>
          <w:sz w:val="44"/>
          <w:szCs w:val="44"/>
          <w:highlight w:val="none"/>
        </w:rPr>
        <w:t>竞争性磋商函</w:t>
      </w:r>
      <w:bookmarkEnd w:id="75"/>
      <w:bookmarkEnd w:id="76"/>
      <w:bookmarkEnd w:id="77"/>
      <w:bookmarkEnd w:id="78"/>
      <w:bookmarkEnd w:id="79"/>
    </w:p>
    <w:p>
      <w:pPr>
        <w:spacing w:line="54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致：陕西广联达招标有限公司</w:t>
      </w:r>
    </w:p>
    <w:p>
      <w:pPr>
        <w:spacing w:line="54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根据贵单位</w:t>
      </w:r>
      <w:r>
        <w:rPr>
          <w:rFonts w:hint="eastAsia" w:ascii="仿宋" w:hAnsi="仿宋" w:eastAsia="仿宋" w:cs="仿宋"/>
          <w:sz w:val="28"/>
          <w:szCs w:val="28"/>
          <w:highlight w:val="none"/>
          <w:u w:val="single"/>
        </w:rPr>
        <w:t xml:space="preserve">         （采购项目名称）    </w:t>
      </w:r>
      <w:r>
        <w:rPr>
          <w:rFonts w:hint="eastAsia" w:ascii="仿宋" w:hAnsi="仿宋" w:eastAsia="仿宋" w:cs="仿宋"/>
          <w:sz w:val="28"/>
          <w:szCs w:val="28"/>
          <w:highlight w:val="none"/>
        </w:rPr>
        <w:t>项目</w:t>
      </w:r>
      <w:r>
        <w:rPr>
          <w:rFonts w:hint="eastAsia" w:ascii="仿宋" w:hAnsi="仿宋" w:eastAsia="仿宋" w:cs="仿宋"/>
          <w:sz w:val="28"/>
          <w:szCs w:val="28"/>
          <w:highlight w:val="none"/>
          <w:u w:val="single"/>
        </w:rPr>
        <w:t>（项目编号）</w:t>
      </w:r>
      <w:r>
        <w:rPr>
          <w:rFonts w:hint="eastAsia" w:ascii="仿宋" w:hAnsi="仿宋" w:eastAsia="仿宋" w:cs="仿宋"/>
          <w:sz w:val="28"/>
          <w:szCs w:val="28"/>
          <w:highlight w:val="none"/>
        </w:rPr>
        <w:t>的磋商</w:t>
      </w:r>
      <w:r>
        <w:rPr>
          <w:rFonts w:hint="eastAsia" w:ascii="仿宋" w:hAnsi="仿宋" w:eastAsia="仿宋" w:cs="仿宋"/>
          <w:sz w:val="28"/>
          <w:szCs w:val="28"/>
          <w:highlight w:val="none"/>
          <w:lang w:eastAsia="zh-CN"/>
        </w:rPr>
        <w:t>文件</w:t>
      </w:r>
      <w:r>
        <w:rPr>
          <w:rFonts w:hint="eastAsia" w:ascii="仿宋" w:hAnsi="仿宋" w:eastAsia="仿宋" w:cs="仿宋"/>
          <w:sz w:val="28"/>
          <w:szCs w:val="28"/>
          <w:highlight w:val="none"/>
        </w:rPr>
        <w:t>，我方代表</w:t>
      </w:r>
      <w:r>
        <w:rPr>
          <w:rFonts w:hint="eastAsia" w:ascii="仿宋" w:hAnsi="仿宋" w:eastAsia="仿宋" w:cs="仿宋"/>
          <w:sz w:val="28"/>
          <w:szCs w:val="28"/>
          <w:highlight w:val="none"/>
          <w:u w:val="single"/>
        </w:rPr>
        <w:t xml:space="preserve">   （姓名</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 xml:space="preserve">职务）   </w:t>
      </w:r>
      <w:r>
        <w:rPr>
          <w:rFonts w:hint="eastAsia" w:ascii="仿宋" w:hAnsi="仿宋" w:eastAsia="仿宋" w:cs="仿宋"/>
          <w:sz w:val="28"/>
          <w:szCs w:val="28"/>
          <w:highlight w:val="none"/>
        </w:rPr>
        <w:t>经正式授权并代表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 xml:space="preserve">名称）     </w:t>
      </w:r>
      <w:r>
        <w:rPr>
          <w:rFonts w:hint="eastAsia" w:ascii="仿宋" w:hAnsi="仿宋" w:eastAsia="仿宋" w:cs="仿宋"/>
          <w:sz w:val="28"/>
          <w:szCs w:val="28"/>
          <w:highlight w:val="none"/>
        </w:rPr>
        <w:t>就该项目</w:t>
      </w: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标段</w:t>
      </w:r>
      <w:r>
        <w:rPr>
          <w:rFonts w:hint="eastAsia" w:ascii="仿宋" w:hAnsi="仿宋" w:eastAsia="仿宋" w:cs="仿宋"/>
          <w:sz w:val="28"/>
          <w:szCs w:val="28"/>
          <w:highlight w:val="none"/>
        </w:rPr>
        <w:t>进行竞争性磋商。</w:t>
      </w:r>
    </w:p>
    <w:p>
      <w:pPr>
        <w:spacing w:line="5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在此，我方郑重声明以下诸点，并负法律责任：</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我方提交的磋商响应文件一式</w:t>
      </w: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份，正本一份，副本</w:t>
      </w: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份，</w:t>
      </w:r>
      <w:r>
        <w:rPr>
          <w:rFonts w:hint="eastAsia" w:ascii="仿宋" w:hAnsi="仿宋" w:eastAsia="仿宋" w:cs="仿宋"/>
          <w:sz w:val="28"/>
          <w:szCs w:val="28"/>
          <w:highlight w:val="none"/>
          <w:lang w:eastAsia="zh-CN"/>
        </w:rPr>
        <w:t>电子文件一份</w:t>
      </w:r>
      <w:r>
        <w:rPr>
          <w:rFonts w:hint="eastAsia" w:ascii="仿宋" w:hAnsi="仿宋" w:eastAsia="仿宋" w:cs="仿宋"/>
          <w:sz w:val="28"/>
          <w:szCs w:val="28"/>
          <w:highlight w:val="none"/>
        </w:rPr>
        <w:t>。</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我方所附磋商报价表中应提交和交付的服务磋商报价为人民币：</w:t>
      </w:r>
      <w:r>
        <w:rPr>
          <w:rFonts w:hint="eastAsia" w:ascii="仿宋" w:hAnsi="仿宋" w:eastAsia="仿宋" w:cs="仿宋"/>
          <w:sz w:val="28"/>
          <w:szCs w:val="28"/>
          <w:highlight w:val="none"/>
          <w:u w:val="single"/>
        </w:rPr>
        <w:t>（同时用汉字大写和数字表示的磋商报价）</w:t>
      </w:r>
      <w:r>
        <w:rPr>
          <w:rFonts w:hint="eastAsia" w:ascii="仿宋" w:hAnsi="仿宋" w:eastAsia="仿宋" w:cs="仿宋"/>
          <w:sz w:val="28"/>
          <w:szCs w:val="28"/>
          <w:highlight w:val="none"/>
        </w:rPr>
        <w:t>。该报价不受市场因素的影响。</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我方已详细审查全部磋商文件，完全理解并同意放弃对这方面有不明及误解质疑的权力。</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我方完全理解并同意磋商文件中有关没收投标保证金的条款。</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我方同意按照要求提供磋商有关的一切数据或资料。</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我方将按磋商文件的规定履行合同责任和义务。</w:t>
      </w:r>
    </w:p>
    <w:p>
      <w:pPr>
        <w:spacing w:line="480" w:lineRule="exact"/>
        <w:ind w:firstLine="548" w:firstLineChars="196"/>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我方承诺本次参与磋商的所有</w:t>
      </w:r>
      <w:r>
        <w:rPr>
          <w:rFonts w:hint="eastAsia" w:ascii="仿宋" w:hAnsi="仿宋" w:eastAsia="仿宋" w:cs="仿宋"/>
          <w:sz w:val="28"/>
          <w:szCs w:val="28"/>
          <w:highlight w:val="none"/>
          <w:lang w:eastAsia="zh-CN"/>
        </w:rPr>
        <w:t>编制</w:t>
      </w:r>
      <w:r>
        <w:rPr>
          <w:rFonts w:hint="eastAsia" w:ascii="仿宋" w:hAnsi="仿宋" w:eastAsia="仿宋" w:cs="仿宋"/>
          <w:sz w:val="28"/>
          <w:szCs w:val="28"/>
          <w:highlight w:val="none"/>
        </w:rPr>
        <w:t>规划成果均不存在侵权问题，因此产生的一切责任由我方自行承担。</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我方完全理解最低报价不是成交的唯一条件，尊重评标委员会的评审结果，并同意放弃对这方面有不明及误解质疑的权力。 </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我方同意按磋商文件规定，遵守贵方有关磋商的各项规定。</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磋商有效期为自磋商之日起90个日历日。</w:t>
      </w:r>
    </w:p>
    <w:p>
      <w:pPr>
        <w:spacing w:line="5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所有关于本项目的函电，请按下列地址联系：</w:t>
      </w:r>
    </w:p>
    <w:p>
      <w:pPr>
        <w:spacing w:line="600" w:lineRule="exact"/>
        <w:ind w:firstLine="560" w:firstLineChars="200"/>
        <w:rPr>
          <w:rFonts w:hint="eastAsia" w:ascii="仿宋" w:hAnsi="仿宋" w:eastAsia="仿宋" w:cs="仿宋"/>
          <w:sz w:val="28"/>
          <w:szCs w:val="28"/>
          <w:highlight w:val="none"/>
        </w:rPr>
      </w:pPr>
    </w:p>
    <w:p>
      <w:pPr>
        <w:spacing w:line="600" w:lineRule="exact"/>
        <w:ind w:firstLine="560" w:firstLineChars="200"/>
        <w:rPr>
          <w:rFonts w:hint="eastAsia" w:ascii="仿宋" w:hAnsi="仿宋" w:eastAsia="仿宋" w:cs="仿宋"/>
          <w:sz w:val="28"/>
          <w:szCs w:val="28"/>
          <w:highlight w:val="none"/>
        </w:rPr>
      </w:pPr>
    </w:p>
    <w:p>
      <w:pPr>
        <w:spacing w:line="600" w:lineRule="exact"/>
        <w:ind w:firstLine="560" w:firstLineChars="200"/>
        <w:rPr>
          <w:rFonts w:hint="eastAsia" w:ascii="仿宋" w:hAnsi="仿宋" w:eastAsia="仿宋" w:cs="仿宋"/>
          <w:sz w:val="28"/>
          <w:szCs w:val="28"/>
          <w:highlight w:val="none"/>
        </w:rPr>
      </w:pPr>
    </w:p>
    <w:p>
      <w:pPr>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 xml:space="preserve">                                </w:t>
      </w:r>
    </w:p>
    <w:p>
      <w:pPr>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详 细 地 址：</w:t>
      </w:r>
      <w:r>
        <w:rPr>
          <w:rFonts w:hint="eastAsia" w:ascii="仿宋" w:hAnsi="仿宋" w:eastAsia="仿宋" w:cs="仿宋"/>
          <w:sz w:val="28"/>
          <w:szCs w:val="28"/>
          <w:highlight w:val="none"/>
          <w:u w:val="single"/>
        </w:rPr>
        <w:t xml:space="preserve">                                      </w:t>
      </w:r>
    </w:p>
    <w:p>
      <w:pPr>
        <w:tabs>
          <w:tab w:val="left" w:pos="360"/>
        </w:tabs>
        <w:spacing w:line="6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 政 编 码：</w:t>
      </w:r>
      <w:r>
        <w:rPr>
          <w:rFonts w:hint="eastAsia" w:ascii="仿宋" w:hAnsi="仿宋" w:eastAsia="仿宋" w:cs="仿宋"/>
          <w:sz w:val="28"/>
          <w:szCs w:val="28"/>
          <w:highlight w:val="none"/>
          <w:u w:val="single"/>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电       话：</w:t>
      </w:r>
      <w:r>
        <w:rPr>
          <w:rFonts w:hint="eastAsia" w:ascii="仿宋" w:hAnsi="仿宋" w:eastAsia="仿宋" w:cs="仿宋"/>
          <w:sz w:val="28"/>
          <w:szCs w:val="28"/>
          <w:highlight w:val="none"/>
          <w:u w:val="single"/>
          <w:lang w:val="zh-CN"/>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传       真：</w:t>
      </w:r>
      <w:r>
        <w:rPr>
          <w:rFonts w:hint="eastAsia" w:ascii="仿宋" w:hAnsi="仿宋" w:eastAsia="仿宋" w:cs="仿宋"/>
          <w:sz w:val="28"/>
          <w:szCs w:val="28"/>
          <w:highlight w:val="none"/>
          <w:u w:val="single"/>
          <w:lang w:val="zh-CN"/>
        </w:rPr>
        <w:t xml:space="preserve">                   </w:t>
      </w:r>
    </w:p>
    <w:p>
      <w:pPr>
        <w:tabs>
          <w:tab w:val="left" w:pos="360"/>
        </w:tabs>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 子 邮 件：</w:t>
      </w:r>
      <w:r>
        <w:rPr>
          <w:rFonts w:hint="eastAsia" w:ascii="仿宋" w:hAnsi="仿宋" w:eastAsia="仿宋" w:cs="仿宋"/>
          <w:sz w:val="28"/>
          <w:szCs w:val="28"/>
          <w:highlight w:val="none"/>
          <w:u w:val="single"/>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开 户 银 行：</w:t>
      </w:r>
      <w:r>
        <w:rPr>
          <w:rFonts w:hint="eastAsia" w:ascii="仿宋" w:hAnsi="仿宋" w:eastAsia="仿宋" w:cs="仿宋"/>
          <w:sz w:val="28"/>
          <w:szCs w:val="28"/>
          <w:highlight w:val="none"/>
          <w:u w:val="single"/>
          <w:lang w:val="zh-CN"/>
        </w:rPr>
        <w:t xml:space="preserve">                   </w:t>
      </w:r>
    </w:p>
    <w:p>
      <w:pPr>
        <w:autoSpaceDE w:val="0"/>
        <w:autoSpaceDN w:val="0"/>
        <w:adjustRightInd w:val="0"/>
        <w:spacing w:line="60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帐       号：</w:t>
      </w:r>
      <w:r>
        <w:rPr>
          <w:rFonts w:hint="eastAsia" w:ascii="仿宋" w:hAnsi="仿宋" w:eastAsia="仿宋" w:cs="仿宋"/>
          <w:sz w:val="28"/>
          <w:szCs w:val="28"/>
          <w:highlight w:val="none"/>
          <w:u w:val="single"/>
          <w:lang w:val="zh-CN"/>
        </w:rPr>
        <w:t xml:space="preserve">                   </w:t>
      </w:r>
    </w:p>
    <w:p>
      <w:pPr>
        <w:autoSpaceDE w:val="0"/>
        <w:autoSpaceDN w:val="0"/>
        <w:adjustRightInd w:val="0"/>
        <w:spacing w:line="480" w:lineRule="exact"/>
        <w:ind w:hanging="6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w:t>
      </w: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ind w:hanging="600"/>
        <w:rPr>
          <w:rFonts w:hint="eastAsia" w:ascii="仿宋" w:hAnsi="仿宋" w:eastAsia="仿宋" w:cs="仿宋"/>
          <w:sz w:val="28"/>
          <w:szCs w:val="28"/>
          <w:highlight w:val="none"/>
          <w:lang w:val="zh-CN"/>
        </w:rPr>
      </w:pPr>
    </w:p>
    <w:p>
      <w:pPr>
        <w:autoSpaceDE w:val="0"/>
        <w:autoSpaceDN w:val="0"/>
        <w:adjustRightInd w:val="0"/>
        <w:spacing w:line="480" w:lineRule="exact"/>
        <w:rPr>
          <w:rFonts w:hint="eastAsia" w:ascii="仿宋" w:hAnsi="仿宋" w:eastAsia="仿宋" w:cs="仿宋"/>
          <w:sz w:val="28"/>
          <w:szCs w:val="28"/>
          <w:highlight w:val="none"/>
          <w:lang w:val="zh-CN"/>
        </w:rPr>
      </w:pPr>
    </w:p>
    <w:p>
      <w:pPr>
        <w:autoSpaceDE w:val="0"/>
        <w:autoSpaceDN w:val="0"/>
        <w:adjustRightInd w:val="0"/>
        <w:spacing w:line="480" w:lineRule="exact"/>
        <w:rPr>
          <w:rFonts w:hint="eastAsia" w:ascii="仿宋" w:hAnsi="仿宋" w:eastAsia="仿宋" w:cs="仿宋"/>
          <w:sz w:val="28"/>
          <w:szCs w:val="28"/>
          <w:highlight w:val="none"/>
          <w:lang w:val="zh-CN"/>
        </w:rPr>
      </w:pPr>
    </w:p>
    <w:p>
      <w:pPr>
        <w:autoSpaceDE w:val="0"/>
        <w:autoSpaceDN w:val="0"/>
        <w:adjustRightInd w:val="0"/>
        <w:spacing w:line="480" w:lineRule="exact"/>
        <w:jc w:val="righ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lang w:eastAsia="zh-CN"/>
        </w:rPr>
        <w:t>被授权人</w:t>
      </w:r>
      <w:r>
        <w:rPr>
          <w:rFonts w:hint="eastAsia" w:ascii="仿宋" w:hAnsi="仿宋" w:eastAsia="仿宋" w:cs="仿宋"/>
          <w:sz w:val="28"/>
          <w:szCs w:val="28"/>
          <w:highlight w:val="none"/>
          <w:lang w:val="zh-CN"/>
        </w:rPr>
        <w:t>签字：</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u w:val="none"/>
          <w:lang w:val="en-US" w:eastAsia="zh-CN"/>
        </w:rPr>
        <w:t>(供应商单位公章</w:t>
      </w:r>
      <w:r>
        <w:rPr>
          <w:rFonts w:hint="eastAsia" w:ascii="仿宋" w:hAnsi="仿宋" w:eastAsia="仿宋" w:cs="仿宋"/>
          <w:sz w:val="28"/>
          <w:szCs w:val="28"/>
          <w:u w:val="none"/>
        </w:rPr>
        <w:t>）</w:t>
      </w:r>
      <w:r>
        <w:rPr>
          <w:rFonts w:hint="eastAsia" w:ascii="仿宋" w:hAnsi="仿宋" w:eastAsia="仿宋" w:cs="仿宋"/>
          <w:sz w:val="28"/>
          <w:szCs w:val="28"/>
          <w:highlight w:val="none"/>
          <w:u w:val="single"/>
        </w:rPr>
        <w:t xml:space="preserve">            </w:t>
      </w:r>
    </w:p>
    <w:p>
      <w:pPr>
        <w:autoSpaceDE w:val="0"/>
        <w:autoSpaceDN w:val="0"/>
        <w:adjustRightInd w:val="0"/>
        <w:spacing w:line="480" w:lineRule="exact"/>
        <w:ind w:firstLine="4620" w:firstLineChars="1650"/>
        <w:rPr>
          <w:rFonts w:hint="eastAsia" w:ascii="仿宋" w:hAnsi="仿宋" w:eastAsia="仿宋" w:cs="仿宋"/>
          <w:sz w:val="28"/>
          <w:szCs w:val="28"/>
          <w:highlight w:val="none"/>
          <w:u w:val="single"/>
          <w:lang w:val="zh-CN"/>
        </w:rPr>
      </w:pPr>
      <w:r>
        <w:rPr>
          <w:rFonts w:hint="eastAsia" w:ascii="仿宋" w:hAnsi="仿宋" w:eastAsia="仿宋" w:cs="仿宋"/>
          <w:sz w:val="28"/>
          <w:szCs w:val="28"/>
          <w:highlight w:val="none"/>
          <w:lang w:val="zh-CN"/>
        </w:rPr>
        <w:t>联系电话/手机：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rPr>
        <w:t xml:space="preserve">  </w:t>
      </w:r>
    </w:p>
    <w:p>
      <w:pPr>
        <w:spacing w:line="48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80" w:name="_Toc32019_WPSOffice_Level1"/>
      <w:bookmarkStart w:id="81" w:name="_Toc19705_WPSOffice_Level1"/>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End w:id="80"/>
      <w:bookmarkEnd w:id="81"/>
    </w:p>
    <w:p>
      <w:pPr>
        <w:spacing w:line="480" w:lineRule="exact"/>
        <w:jc w:val="center"/>
        <w:rPr>
          <w:rFonts w:hint="eastAsia" w:ascii="仿宋" w:hAnsi="仿宋" w:eastAsia="仿宋" w:cs="仿宋"/>
          <w:sz w:val="28"/>
          <w:szCs w:val="28"/>
          <w:highlight w:val="none"/>
        </w:rPr>
        <w:sectPr>
          <w:footerReference r:id="rId6" w:type="default"/>
          <w:pgSz w:w="11907" w:h="16840"/>
          <w:pgMar w:top="1418" w:right="1287" w:bottom="936" w:left="1259" w:header="907" w:footer="654" w:gutter="0"/>
          <w:pgNumType w:fmt="decimal"/>
          <w:cols w:space="720" w:num="1"/>
          <w:docGrid w:linePitch="312" w:charSpace="0"/>
        </w:sectPr>
      </w:pPr>
    </w:p>
    <w:p>
      <w:pPr>
        <w:spacing w:line="480" w:lineRule="exact"/>
        <w:outlineLvl w:val="2"/>
        <w:rPr>
          <w:rFonts w:hint="eastAsia" w:ascii="仿宋" w:hAnsi="仿宋" w:eastAsia="仿宋" w:cs="仿宋"/>
          <w:b/>
          <w:sz w:val="28"/>
          <w:szCs w:val="28"/>
          <w:highlight w:val="none"/>
        </w:rPr>
      </w:pPr>
      <w:bookmarkStart w:id="82" w:name="_Toc188808834"/>
      <w:bookmarkStart w:id="83" w:name="_Toc27820_WPSOffice_Level1"/>
      <w:bookmarkStart w:id="84" w:name="_Toc193187098"/>
      <w:bookmarkStart w:id="85" w:name="_Toc194663919"/>
      <w:bookmarkStart w:id="86" w:name="_Toc193126882"/>
      <w:bookmarkStart w:id="87" w:name="_Toc8118_WPSOffice_Level1"/>
      <w:r>
        <w:rPr>
          <w:rFonts w:hint="eastAsia" w:ascii="仿宋" w:hAnsi="仿宋" w:eastAsia="仿宋" w:cs="仿宋"/>
          <w:b/>
          <w:sz w:val="28"/>
          <w:szCs w:val="28"/>
          <w:highlight w:val="none"/>
        </w:rPr>
        <w:t>2.报价一览表</w:t>
      </w:r>
      <w:r>
        <w:rPr>
          <w:rFonts w:hint="eastAsia" w:ascii="仿宋" w:hAnsi="仿宋" w:eastAsia="仿宋" w:cs="仿宋"/>
          <w:sz w:val="28"/>
          <w:szCs w:val="28"/>
          <w:highlight w:val="none"/>
        </w:rPr>
        <w:t>（格式）</w:t>
      </w:r>
      <w:bookmarkEnd w:id="82"/>
      <w:bookmarkEnd w:id="83"/>
      <w:bookmarkEnd w:id="84"/>
      <w:bookmarkEnd w:id="85"/>
      <w:bookmarkEnd w:id="86"/>
      <w:bookmarkEnd w:id="87"/>
    </w:p>
    <w:p>
      <w:pPr>
        <w:spacing w:line="3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00" w:lineRule="exact"/>
        <w:ind w:firstLine="360" w:firstLineChars="150"/>
        <w:rPr>
          <w:rFonts w:hint="eastAsia" w:ascii="仿宋" w:hAnsi="仿宋" w:eastAsia="仿宋" w:cs="仿宋"/>
          <w:sz w:val="24"/>
          <w:highlight w:val="none"/>
        </w:rPr>
      </w:pPr>
    </w:p>
    <w:p>
      <w:pPr>
        <w:spacing w:line="480" w:lineRule="exact"/>
        <w:ind w:left="210" w:leftChars="10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磋商报价一览表</w:t>
      </w:r>
    </w:p>
    <w:p>
      <w:pPr>
        <w:spacing w:line="480" w:lineRule="exact"/>
        <w:ind w:firstLine="420" w:firstLineChars="150"/>
        <w:rPr>
          <w:rFonts w:hint="eastAsia" w:ascii="仿宋" w:hAnsi="仿宋" w:eastAsia="仿宋" w:cs="仿宋"/>
          <w:bCs/>
          <w:kern w:val="0"/>
          <w:sz w:val="28"/>
          <w:szCs w:val="28"/>
          <w:highlight w:val="none"/>
          <w:u w:val="single"/>
        </w:rPr>
      </w:pPr>
      <w:r>
        <w:rPr>
          <w:rFonts w:hint="eastAsia" w:ascii="仿宋" w:hAnsi="仿宋" w:eastAsia="仿宋" w:cs="仿宋"/>
          <w:bCs/>
          <w:kern w:val="0"/>
          <w:sz w:val="28"/>
          <w:szCs w:val="28"/>
          <w:highlight w:val="none"/>
          <w:lang w:eastAsia="zh-CN"/>
        </w:rPr>
        <w:t>供应商</w:t>
      </w:r>
      <w:r>
        <w:rPr>
          <w:rFonts w:hint="eastAsia" w:ascii="仿宋" w:hAnsi="仿宋" w:eastAsia="仿宋" w:cs="仿宋"/>
          <w:bCs/>
          <w:kern w:val="0"/>
          <w:sz w:val="28"/>
          <w:szCs w:val="28"/>
          <w:highlight w:val="none"/>
        </w:rPr>
        <w:t>名称：</w:t>
      </w:r>
      <w:r>
        <w:rPr>
          <w:rFonts w:hint="eastAsia" w:ascii="仿宋" w:hAnsi="仿宋" w:eastAsia="仿宋" w:cs="仿宋"/>
          <w:bCs/>
          <w:kern w:val="0"/>
          <w:sz w:val="28"/>
          <w:szCs w:val="28"/>
          <w:highlight w:val="none"/>
          <w:u w:val="single"/>
        </w:rPr>
        <w:t xml:space="preserve"> </w:t>
      </w:r>
      <w:r>
        <w:rPr>
          <w:rFonts w:hint="eastAsia" w:ascii="仿宋" w:hAnsi="仿宋" w:eastAsia="仿宋" w:cs="仿宋"/>
          <w:bCs/>
          <w:kern w:val="0"/>
          <w:sz w:val="28"/>
          <w:szCs w:val="28"/>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bCs/>
          <w:kern w:val="0"/>
          <w:sz w:val="28"/>
          <w:szCs w:val="28"/>
          <w:highlight w:val="none"/>
          <w:u w:val="single"/>
        </w:rPr>
        <w:t xml:space="preserve">   </w:t>
      </w:r>
    </w:p>
    <w:tbl>
      <w:tblPr>
        <w:tblStyle w:val="35"/>
        <w:tblW w:w="144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0"/>
        <w:gridCol w:w="6475"/>
        <w:gridCol w:w="56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2330" w:type="dxa"/>
            <w:noWrap w:val="0"/>
            <w:vAlign w:val="center"/>
          </w:tcPr>
          <w:p>
            <w:pPr>
              <w:spacing w:line="480" w:lineRule="exact"/>
              <w:ind w:firstLine="703" w:firstLineChars="250"/>
              <w:rPr>
                <w:rFonts w:hint="eastAsia" w:ascii="仿宋" w:hAnsi="仿宋" w:eastAsia="仿宋" w:cs="仿宋"/>
                <w:b/>
                <w:bCs w:val="0"/>
                <w:kern w:val="0"/>
                <w:sz w:val="28"/>
                <w:szCs w:val="28"/>
                <w:highlight w:val="none"/>
                <w:lang w:eastAsia="zh-CN"/>
              </w:rPr>
            </w:pPr>
            <w:r>
              <w:rPr>
                <w:rFonts w:hint="eastAsia" w:ascii="仿宋" w:hAnsi="仿宋" w:eastAsia="仿宋" w:cs="仿宋"/>
                <w:b/>
                <w:bCs w:val="0"/>
                <w:kern w:val="0"/>
                <w:sz w:val="28"/>
                <w:szCs w:val="28"/>
                <w:highlight w:val="none"/>
                <w:lang w:eastAsia="zh-CN"/>
              </w:rPr>
              <w:t>项目编号</w:t>
            </w:r>
          </w:p>
        </w:tc>
        <w:tc>
          <w:tcPr>
            <w:tcW w:w="6475" w:type="dxa"/>
            <w:noWrap w:val="0"/>
            <w:vAlign w:val="center"/>
          </w:tcPr>
          <w:p>
            <w:pPr>
              <w:spacing w:line="480" w:lineRule="exact"/>
              <w:ind w:firstLine="2670" w:firstLineChars="950"/>
              <w:rPr>
                <w:rFonts w:hint="eastAsia" w:ascii="仿宋" w:hAnsi="仿宋" w:eastAsia="仿宋" w:cs="仿宋"/>
                <w:b/>
                <w:bCs w:val="0"/>
                <w:kern w:val="0"/>
                <w:sz w:val="28"/>
                <w:szCs w:val="28"/>
                <w:highlight w:val="none"/>
                <w:lang w:eastAsia="zh-CN"/>
              </w:rPr>
            </w:pPr>
            <w:r>
              <w:rPr>
                <w:rFonts w:hint="eastAsia" w:ascii="仿宋" w:hAnsi="仿宋" w:eastAsia="仿宋" w:cs="仿宋"/>
                <w:b/>
                <w:bCs w:val="0"/>
                <w:kern w:val="0"/>
                <w:sz w:val="28"/>
                <w:szCs w:val="28"/>
                <w:highlight w:val="none"/>
                <w:lang w:eastAsia="zh-CN"/>
              </w:rPr>
              <w:t>磋商总价</w:t>
            </w:r>
          </w:p>
          <w:p>
            <w:pPr>
              <w:spacing w:line="480" w:lineRule="exact"/>
              <w:ind w:firstLine="2389" w:firstLineChars="850"/>
              <w:rPr>
                <w:rFonts w:hint="eastAsia" w:ascii="仿宋" w:hAnsi="仿宋" w:eastAsia="仿宋" w:cs="仿宋"/>
                <w:b/>
                <w:bCs w:val="0"/>
                <w:kern w:val="0"/>
                <w:sz w:val="28"/>
                <w:szCs w:val="28"/>
                <w:highlight w:val="none"/>
                <w:lang w:eastAsia="zh-CN"/>
              </w:rPr>
            </w:pPr>
            <w:r>
              <w:rPr>
                <w:rFonts w:hint="eastAsia" w:ascii="仿宋" w:hAnsi="仿宋" w:eastAsia="仿宋" w:cs="仿宋"/>
                <w:b/>
                <w:bCs w:val="0"/>
                <w:kern w:val="0"/>
                <w:sz w:val="28"/>
                <w:szCs w:val="28"/>
                <w:highlight w:val="none"/>
                <w:lang w:eastAsia="zh-CN"/>
              </w:rPr>
              <w:t>（人民币:元）</w:t>
            </w:r>
          </w:p>
        </w:tc>
        <w:tc>
          <w:tcPr>
            <w:tcW w:w="5643"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color w:val="auto"/>
                <w:kern w:val="0"/>
                <w:sz w:val="28"/>
                <w:szCs w:val="28"/>
                <w:highlight w:val="none"/>
                <w:lang w:val="en-US" w:eastAsia="zh-CN"/>
              </w:rPr>
              <w:t>服务期限</w:t>
            </w:r>
          </w:p>
          <w:p>
            <w:pPr>
              <w:spacing w:line="480" w:lineRule="exact"/>
              <w:jc w:val="center"/>
              <w:rPr>
                <w:rFonts w:hint="eastAsia"/>
                <w:b/>
                <w:bCs/>
                <w:highlight w:val="none"/>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2330" w:type="dxa"/>
            <w:vMerge w:val="restart"/>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r>
              <w:rPr>
                <w:rFonts w:hint="eastAsia" w:ascii="仿宋" w:hAnsi="仿宋" w:eastAsia="仿宋" w:cs="仿宋"/>
                <w:bCs/>
                <w:kern w:val="0"/>
                <w:sz w:val="28"/>
                <w:szCs w:val="28"/>
                <w:highlight w:val="none"/>
                <w:lang w:eastAsia="zh-CN"/>
              </w:rPr>
              <w:t xml:space="preserve">GLD2023-039Z </w:t>
            </w:r>
          </w:p>
        </w:tc>
        <w:tc>
          <w:tcPr>
            <w:tcW w:w="6475" w:type="dxa"/>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c>
          <w:tcPr>
            <w:tcW w:w="5643" w:type="dxa"/>
            <w:noWrap w:val="0"/>
            <w:tcMar>
              <w:top w:w="57" w:type="dxa"/>
              <w:left w:w="28" w:type="dxa"/>
              <w:bottom w:w="57" w:type="dxa"/>
              <w:right w:w="28" w:type="dxa"/>
            </w:tcMar>
            <w:vAlign w:val="center"/>
          </w:tcPr>
          <w:p>
            <w:pPr>
              <w:spacing w:line="480" w:lineRule="exact"/>
              <w:ind w:firstLine="140" w:firstLineChars="50"/>
              <w:jc w:val="center"/>
              <w:rPr>
                <w:rFonts w:hint="default" w:ascii="仿宋" w:hAnsi="仿宋" w:eastAsia="仿宋" w:cs="仿宋"/>
                <w:b/>
                <w:bCs/>
                <w:kern w:val="0"/>
                <w:sz w:val="28"/>
                <w:szCs w:val="28"/>
                <w:highlight w:val="none"/>
                <w:lang w:val="en-US" w:eastAsia="zh-CN"/>
              </w:rPr>
            </w:pPr>
            <w:r>
              <w:rPr>
                <w:rFonts w:hint="eastAsia" w:ascii="仿宋" w:hAnsi="仿宋" w:eastAsia="仿宋" w:cs="仿宋"/>
                <w:sz w:val="28"/>
                <w:szCs w:val="28"/>
                <w:highlight w:val="none"/>
                <w:lang w:val="en-US" w:eastAsia="zh-CN"/>
              </w:rPr>
              <w:t>自合同签订之日起一年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2330" w:type="dxa"/>
            <w:vMerge w:val="continue"/>
            <w:noWrap w:val="0"/>
            <w:tcMar>
              <w:top w:w="57" w:type="dxa"/>
              <w:left w:w="28" w:type="dxa"/>
              <w:bottom w:w="57" w:type="dxa"/>
              <w:right w:w="28" w:type="dxa"/>
            </w:tcMar>
            <w:vAlign w:val="center"/>
          </w:tcPr>
          <w:p>
            <w:pPr>
              <w:spacing w:line="480" w:lineRule="exact"/>
              <w:ind w:firstLine="140" w:firstLineChars="50"/>
              <w:rPr>
                <w:rFonts w:hint="eastAsia" w:ascii="仿宋" w:hAnsi="仿宋" w:eastAsia="仿宋" w:cs="仿宋"/>
                <w:bCs/>
                <w:kern w:val="0"/>
                <w:sz w:val="28"/>
                <w:szCs w:val="28"/>
                <w:highlight w:val="none"/>
                <w:lang w:eastAsia="zh-CN"/>
              </w:rPr>
            </w:pPr>
          </w:p>
        </w:tc>
        <w:tc>
          <w:tcPr>
            <w:tcW w:w="12118" w:type="dxa"/>
            <w:gridSpan w:val="2"/>
            <w:tcBorders>
              <w:top w:val="single" w:color="auto" w:sz="4" w:space="0"/>
            </w:tcBorders>
            <w:noWrap w:val="0"/>
            <w:vAlign w:val="center"/>
          </w:tcPr>
          <w:p>
            <w:pPr>
              <w:spacing w:line="480" w:lineRule="exact"/>
              <w:ind w:firstLine="140" w:firstLineChars="50"/>
              <w:rPr>
                <w:rFonts w:hint="eastAsia" w:ascii="仿宋" w:hAnsi="仿宋" w:eastAsia="仿宋" w:cs="仿宋"/>
                <w:bCs/>
                <w:kern w:val="0"/>
                <w:sz w:val="28"/>
                <w:szCs w:val="28"/>
                <w:highlight w:val="none"/>
                <w:lang w:eastAsia="zh-CN"/>
              </w:rPr>
            </w:pPr>
            <w:r>
              <w:rPr>
                <w:rFonts w:hint="eastAsia" w:ascii="仿宋" w:hAnsi="仿宋" w:eastAsia="仿宋" w:cs="仿宋"/>
                <w:bCs/>
                <w:kern w:val="0"/>
                <w:sz w:val="28"/>
                <w:szCs w:val="28"/>
                <w:highlight w:val="none"/>
                <w:lang w:eastAsia="zh-CN"/>
              </w:rPr>
              <w:t xml:space="preserve">（大写）                                </w:t>
            </w:r>
          </w:p>
        </w:tc>
      </w:tr>
    </w:tbl>
    <w:p>
      <w:pPr>
        <w:spacing w:line="240" w:lineRule="auto"/>
        <w:ind w:firstLine="420" w:firstLineChars="200"/>
        <w:rPr>
          <w:rFonts w:hint="eastAsia" w:ascii="仿宋" w:hAnsi="仿宋" w:eastAsia="仿宋" w:cs="仿宋"/>
          <w:highlight w:val="none"/>
        </w:rPr>
      </w:pPr>
      <w:r>
        <w:rPr>
          <w:rFonts w:hint="eastAsia" w:ascii="仿宋" w:hAnsi="仿宋" w:eastAsia="仿宋" w:cs="仿宋"/>
          <w:highlight w:val="none"/>
        </w:rPr>
        <w:t>1、本表价格应按磋商总价填写，同时应保证磋商响应文件的正、副本中仍有此表且一致。</w:t>
      </w:r>
    </w:p>
    <w:p>
      <w:pPr>
        <w:spacing w:line="240" w:lineRule="auto"/>
        <w:rPr>
          <w:rFonts w:hint="eastAsia" w:ascii="仿宋" w:hAnsi="仿宋" w:eastAsia="仿宋" w:cs="仿宋"/>
          <w:highlight w:val="none"/>
        </w:rPr>
      </w:pPr>
      <w:r>
        <w:rPr>
          <w:rFonts w:hint="eastAsia" w:ascii="仿宋" w:hAnsi="仿宋" w:eastAsia="仿宋" w:cs="仿宋"/>
          <w:highlight w:val="none"/>
        </w:rPr>
        <w:t xml:space="preserve">    2、此表中任何信息与响应文件其他处不一致时以此表为准。</w:t>
      </w:r>
    </w:p>
    <w:p>
      <w:pPr>
        <w:spacing w:line="480" w:lineRule="exact"/>
        <w:rPr>
          <w:rFonts w:hint="eastAsia" w:ascii="仿宋" w:hAnsi="仿宋" w:eastAsia="仿宋" w:cs="仿宋"/>
          <w:highlight w:val="none"/>
        </w:rPr>
      </w:pPr>
    </w:p>
    <w:p>
      <w:pPr>
        <w:spacing w:line="300" w:lineRule="exact"/>
        <w:ind w:firstLine="315" w:firstLineChars="150"/>
        <w:rPr>
          <w:rFonts w:hint="eastAsia" w:ascii="仿宋" w:hAnsi="仿宋" w:eastAsia="仿宋" w:cs="仿宋"/>
          <w:highlight w:val="none"/>
          <w:lang w:eastAsia="zh-CN"/>
        </w:rPr>
      </w:pPr>
    </w:p>
    <w:p>
      <w:pPr>
        <w:spacing w:line="300" w:lineRule="exact"/>
        <w:ind w:firstLine="315" w:firstLineChars="150"/>
        <w:rPr>
          <w:rFonts w:hint="eastAsia" w:ascii="仿宋" w:hAnsi="仿宋" w:eastAsia="仿宋" w:cs="仿宋"/>
          <w:b/>
          <w:sz w:val="28"/>
          <w:szCs w:val="28"/>
          <w:highlight w:val="none"/>
        </w:rPr>
        <w:sectPr>
          <w:headerReference r:id="rId8" w:type="first"/>
          <w:headerReference r:id="rId7" w:type="default"/>
          <w:footerReference r:id="rId9" w:type="default"/>
          <w:pgSz w:w="16840" w:h="11907" w:orient="landscape"/>
          <w:pgMar w:top="1259" w:right="1418" w:bottom="1287" w:left="936" w:header="851" w:footer="1021" w:gutter="0"/>
          <w:pgNumType w:fmt="decimal"/>
          <w:cols w:space="720" w:num="1"/>
          <w:docGrid w:linePitch="312" w:charSpace="0"/>
        </w:sectPr>
      </w:pPr>
      <w:r>
        <w:rPr>
          <w:rFonts w:hint="eastAsia" w:ascii="仿宋" w:hAnsi="仿宋" w:eastAsia="仿宋" w:cs="仿宋"/>
          <w:highlight w:val="none"/>
          <w:lang w:eastAsia="zh-CN"/>
        </w:rPr>
        <w:t>供应商被授权人</w:t>
      </w:r>
      <w:r>
        <w:rPr>
          <w:rFonts w:hint="eastAsia" w:ascii="仿宋" w:hAnsi="仿宋" w:eastAsia="仿宋" w:cs="仿宋"/>
          <w:highlight w:val="none"/>
        </w:rPr>
        <w:t>签字：</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单位公章）                                        日 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
    <w:p>
      <w:pPr>
        <w:tabs>
          <w:tab w:val="left" w:pos="713"/>
        </w:tabs>
        <w:jc w:val="left"/>
        <w:outlineLvl w:val="2"/>
        <w:rPr>
          <w:rFonts w:hint="default" w:ascii="仿宋" w:hAnsi="仿宋" w:eastAsia="仿宋" w:cs="仿宋"/>
          <w:b/>
          <w:bCs/>
          <w:sz w:val="28"/>
          <w:szCs w:val="28"/>
          <w:highlight w:val="none"/>
          <w:lang w:val="en-US"/>
        </w:rPr>
      </w:pPr>
      <w:bookmarkStart w:id="88" w:name="_Toc1945_WPSOffice_Level1"/>
      <w:bookmarkStart w:id="89" w:name="_Toc194663924"/>
      <w:bookmarkStart w:id="90" w:name="_Toc318"/>
      <w:bookmarkStart w:id="91" w:name="_Toc416530635"/>
      <w:bookmarkStart w:id="92" w:name="_Toc188808838"/>
      <w:bookmarkStart w:id="93" w:name="_Toc193126887"/>
      <w:bookmarkStart w:id="94" w:name="_Toc193187103"/>
      <w:bookmarkStart w:id="95" w:name="_Toc9105_WPSOffice_Level1"/>
      <w:bookmarkStart w:id="96" w:name="_Toc416678757"/>
      <w:bookmarkStart w:id="97" w:name="_Toc48791235"/>
      <w:bookmarkStart w:id="98" w:name="_Toc47262069"/>
      <w:bookmarkStart w:id="99" w:name="_Toc47418731"/>
      <w:bookmarkStart w:id="100" w:name="_Toc47261885"/>
      <w:bookmarkStart w:id="101" w:name="_Toc48995851"/>
      <w:bookmarkStart w:id="102" w:name="_Toc49019236"/>
      <w:bookmarkStart w:id="103" w:name="_Toc47418255"/>
      <w:bookmarkStart w:id="104" w:name="_Toc49019497"/>
      <w:bookmarkStart w:id="105" w:name="_Toc47261690"/>
      <w:bookmarkStart w:id="106" w:name="_Toc47418938"/>
      <w:bookmarkStart w:id="107" w:name="_Toc193187104"/>
      <w:bookmarkStart w:id="108" w:name="_Toc193126888"/>
      <w:bookmarkStart w:id="109" w:name="_Toc194663925"/>
      <w:bookmarkStart w:id="110" w:name="_Toc188808839"/>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bookmarkEnd w:id="88"/>
      <w:bookmarkEnd w:id="89"/>
      <w:bookmarkEnd w:id="90"/>
      <w:bookmarkEnd w:id="91"/>
      <w:bookmarkEnd w:id="92"/>
      <w:bookmarkEnd w:id="93"/>
      <w:bookmarkEnd w:id="94"/>
      <w:bookmarkEnd w:id="95"/>
      <w:bookmarkEnd w:id="96"/>
      <w:r>
        <w:rPr>
          <w:rFonts w:hint="eastAsia" w:ascii="仿宋" w:hAnsi="仿宋" w:eastAsia="仿宋" w:cs="仿宋"/>
          <w:b/>
          <w:bCs/>
          <w:sz w:val="28"/>
          <w:szCs w:val="28"/>
          <w:highlight w:val="none"/>
          <w:lang w:val="en-US" w:eastAsia="zh-CN"/>
        </w:rPr>
        <w:t>分项报价表（根据本项目实际情况自行拟定）</w:t>
      </w: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b/>
          <w:bCs/>
          <w:sz w:val="28"/>
          <w:szCs w:val="28"/>
          <w:highlight w:val="none"/>
        </w:rPr>
      </w:pPr>
    </w:p>
    <w:p>
      <w:pPr>
        <w:pStyle w:val="43"/>
        <w:rPr>
          <w:rFonts w:hint="eastAsia" w:ascii="仿宋" w:hAnsi="仿宋" w:eastAsia="仿宋" w:cs="仿宋"/>
          <w:color w:val="auto"/>
          <w:sz w:val="24"/>
        </w:rPr>
      </w:pPr>
      <w:r>
        <w:rPr>
          <w:rFonts w:hint="eastAsia" w:ascii="仿宋" w:hAnsi="仿宋" w:eastAsia="仿宋" w:cs="仿宋"/>
          <w:color w:val="auto"/>
          <w:sz w:val="24"/>
        </w:rPr>
        <w:t>投标人授权代表签字：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(投标人公章)        日 期：</w:t>
      </w: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pStyle w:val="43"/>
        <w:rPr>
          <w:rFonts w:hint="eastAsia" w:ascii="仿宋" w:hAnsi="仿宋" w:eastAsia="仿宋" w:cs="仿宋"/>
          <w:color w:val="auto"/>
          <w:sz w:val="24"/>
        </w:rPr>
      </w:pPr>
    </w:p>
    <w:p>
      <w:pPr>
        <w:tabs>
          <w:tab w:val="left" w:pos="713"/>
        </w:tabs>
        <w:jc w:val="left"/>
        <w:outlineLvl w:val="2"/>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技术商务偏离表</w:t>
      </w:r>
      <w:r>
        <w:rPr>
          <w:rFonts w:hint="eastAsia" w:ascii="仿宋" w:hAnsi="仿宋" w:eastAsia="仿宋" w:cs="仿宋"/>
          <w:b/>
          <w:color w:val="auto"/>
          <w:sz w:val="28"/>
          <w:szCs w:val="28"/>
        </w:rPr>
        <w:t>（格式）</w:t>
      </w:r>
    </w:p>
    <w:p>
      <w:pPr>
        <w:spacing w:line="480" w:lineRule="exact"/>
        <w:jc w:val="center"/>
        <w:rPr>
          <w:rFonts w:hint="eastAsia" w:ascii="仿宋" w:hAnsi="仿宋" w:eastAsia="仿宋" w:cs="仿宋"/>
          <w:b/>
          <w:bCs/>
          <w:color w:val="auto"/>
          <w:sz w:val="36"/>
          <w:szCs w:val="21"/>
        </w:rPr>
      </w:pPr>
      <w:r>
        <w:rPr>
          <w:rFonts w:hint="eastAsia" w:ascii="仿宋" w:hAnsi="仿宋" w:eastAsia="仿宋" w:cs="仿宋"/>
          <w:b/>
          <w:bCs/>
          <w:color w:val="auto"/>
          <w:sz w:val="36"/>
          <w:szCs w:val="21"/>
        </w:rPr>
        <w:t>技术商务偏离表</w:t>
      </w:r>
    </w:p>
    <w:p>
      <w:pPr>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项目编号：</w:t>
      </w:r>
      <w:r>
        <w:rPr>
          <w:rFonts w:hint="eastAsia" w:ascii="仿宋" w:hAnsi="仿宋" w:eastAsia="仿宋" w:cs="仿宋"/>
          <w:color w:val="auto"/>
          <w:sz w:val="28"/>
          <w:szCs w:val="28"/>
          <w:u w:val="single"/>
        </w:rPr>
        <w:t xml:space="preserve">              </w:t>
      </w:r>
    </w:p>
    <w:tbl>
      <w:tblPr>
        <w:tblStyle w:val="35"/>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序号</w:t>
            </w:r>
          </w:p>
        </w:tc>
        <w:tc>
          <w:tcPr>
            <w:tcW w:w="2678"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竞争性磋商文件</w:t>
            </w:r>
          </w:p>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技术商务要求</w:t>
            </w:r>
          </w:p>
        </w:tc>
        <w:tc>
          <w:tcPr>
            <w:tcW w:w="2700"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竞争性磋商响应文件</w:t>
            </w:r>
          </w:p>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技术商务响应</w:t>
            </w:r>
          </w:p>
        </w:tc>
        <w:tc>
          <w:tcPr>
            <w:tcW w:w="1650" w:type="dxa"/>
            <w:noWrap w:val="0"/>
            <w:tcMar>
              <w:top w:w="57" w:type="dxa"/>
              <w:left w:w="28" w:type="dxa"/>
              <w:bottom w:w="57" w:type="dxa"/>
              <w:right w:w="28" w:type="dxa"/>
            </w:tcMar>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偏离情况</w:t>
            </w:r>
          </w:p>
        </w:tc>
        <w:tc>
          <w:tcPr>
            <w:tcW w:w="1438" w:type="dxa"/>
            <w:noWrap w:val="0"/>
            <w:vAlign w:val="center"/>
          </w:tcPr>
          <w:p>
            <w:pPr>
              <w:spacing w:line="4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tcBorders>
              <w:bottom w:val="single" w:color="auto" w:sz="4" w:space="0"/>
            </w:tcBorders>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tcBorders>
              <w:bottom w:val="single" w:color="auto" w:sz="4" w:space="0"/>
            </w:tcBorders>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noWrap w:val="0"/>
            <w:vAlign w:val="center"/>
          </w:tcPr>
          <w:p>
            <w:pPr>
              <w:spacing w:line="480" w:lineRule="exact"/>
              <w:rPr>
                <w:rFonts w:hint="eastAsia" w:ascii="仿宋" w:hAnsi="仿宋" w:eastAsia="仿宋" w:cs="仿宋"/>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678"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270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rPr>
            </w:pPr>
          </w:p>
        </w:tc>
        <w:tc>
          <w:tcPr>
            <w:tcW w:w="1438" w:type="dxa"/>
            <w:tcBorders>
              <w:bottom w:val="single" w:color="auto" w:sz="4" w:space="0"/>
            </w:tcBorders>
            <w:noWrap w:val="0"/>
            <w:vAlign w:val="center"/>
          </w:tcPr>
          <w:p>
            <w:pPr>
              <w:spacing w:line="480" w:lineRule="exact"/>
              <w:rPr>
                <w:rFonts w:hint="eastAsia" w:ascii="仿宋" w:hAnsi="仿宋" w:eastAsia="仿宋" w:cs="仿宋"/>
                <w:color w:val="auto"/>
                <w:sz w:val="28"/>
                <w:szCs w:val="28"/>
              </w:rPr>
            </w:pPr>
          </w:p>
        </w:tc>
      </w:tr>
    </w:tbl>
    <w:p>
      <w:pPr>
        <w:spacing w:line="480" w:lineRule="exact"/>
        <w:rPr>
          <w:rFonts w:hint="eastAsia" w:ascii="仿宋" w:hAnsi="仿宋" w:eastAsia="仿宋" w:cs="仿宋"/>
          <w:color w:val="auto"/>
          <w:sz w:val="24"/>
        </w:rPr>
      </w:pPr>
      <w:r>
        <w:rPr>
          <w:rFonts w:hint="eastAsia" w:ascii="仿宋" w:hAnsi="仿宋" w:eastAsia="仿宋" w:cs="仿宋"/>
          <w:color w:val="auto"/>
          <w:sz w:val="24"/>
        </w:rPr>
        <w:t>注：</w:t>
      </w:r>
      <w:r>
        <w:rPr>
          <w:rFonts w:hint="eastAsia" w:ascii="仿宋" w:hAnsi="仿宋" w:eastAsia="仿宋" w:cs="仿宋"/>
          <w:color w:val="auto"/>
          <w:sz w:val="24"/>
          <w:lang w:eastAsia="zh-CN"/>
        </w:rPr>
        <w:t>除本技术商务偏离表中所列的偏离项目外，其他所有技术商务均完全相应“竞争性磋商文件”中的要求</w:t>
      </w:r>
      <w:r>
        <w:rPr>
          <w:rFonts w:hint="eastAsia" w:ascii="仿宋" w:hAnsi="仿宋" w:eastAsia="仿宋" w:cs="仿宋"/>
          <w:color w:val="auto"/>
          <w:sz w:val="24"/>
        </w:rPr>
        <w:t>。</w:t>
      </w:r>
    </w:p>
    <w:p>
      <w:pPr>
        <w:spacing w:line="480" w:lineRule="exact"/>
        <w:rPr>
          <w:rFonts w:hint="eastAsia" w:ascii="仿宋" w:hAnsi="仿宋" w:eastAsia="仿宋" w:cs="仿宋"/>
          <w:color w:val="auto"/>
          <w:sz w:val="24"/>
        </w:rPr>
      </w:pPr>
      <w:r>
        <w:rPr>
          <w:rFonts w:hint="eastAsia" w:ascii="仿宋" w:hAnsi="仿宋" w:eastAsia="仿宋" w:cs="仿宋"/>
          <w:color w:val="auto"/>
          <w:sz w:val="24"/>
          <w:lang w:eastAsia="zh-CN"/>
        </w:rPr>
        <w:t>供应商被授权人</w:t>
      </w:r>
      <w:r>
        <w:rPr>
          <w:rFonts w:hint="eastAsia" w:ascii="仿宋" w:hAnsi="仿宋" w:eastAsia="仿宋" w:cs="仿宋"/>
          <w:color w:val="auto"/>
          <w:sz w:val="24"/>
        </w:rPr>
        <w:t>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(投标人公章)        日 期：</w:t>
      </w:r>
      <w:r>
        <w:rPr>
          <w:rFonts w:hint="eastAsia" w:ascii="仿宋" w:hAnsi="仿宋" w:eastAsia="仿宋" w:cs="仿宋"/>
          <w:color w:val="auto"/>
          <w:sz w:val="24"/>
          <w:u w:val="single"/>
        </w:rPr>
        <w:t xml:space="preserve">            </w:t>
      </w:r>
    </w:p>
    <w:p>
      <w:pPr>
        <w:spacing w:line="480" w:lineRule="exact"/>
        <w:ind w:firstLine="240" w:firstLineChars="100"/>
        <w:outlineLvl w:val="9"/>
        <w:rPr>
          <w:rFonts w:hint="eastAsia" w:ascii="仿宋" w:hAnsi="仿宋" w:eastAsia="仿宋" w:cs="仿宋"/>
          <w:b w:val="0"/>
          <w:sz w:val="28"/>
          <w:szCs w:val="28"/>
          <w:highlight w:val="none"/>
          <w:u w:val="single"/>
        </w:rPr>
      </w:pPr>
      <w:r>
        <w:rPr>
          <w:rFonts w:hint="eastAsia" w:ascii="仿宋" w:hAnsi="仿宋" w:eastAsia="仿宋" w:cs="仿宋"/>
          <w:b w:val="0"/>
          <w:sz w:val="24"/>
          <w:szCs w:val="24"/>
          <w:highlight w:val="none"/>
          <w:u w:val="single"/>
        </w:rPr>
        <w:t xml:space="preserve">   </w:t>
      </w:r>
      <w:r>
        <w:rPr>
          <w:rFonts w:hint="eastAsia" w:ascii="仿宋" w:hAnsi="仿宋" w:eastAsia="仿宋" w:cs="仿宋"/>
          <w:b w:val="0"/>
          <w:sz w:val="28"/>
          <w:szCs w:val="28"/>
          <w:highlight w:val="none"/>
          <w:u w:val="single"/>
        </w:rPr>
        <w:t xml:space="preserve"> </w:t>
      </w:r>
    </w:p>
    <w:p>
      <w:pPr>
        <w:rPr>
          <w:rFonts w:hint="eastAsia" w:ascii="仿宋" w:hAnsi="仿宋" w:eastAsia="仿宋" w:cs="仿宋"/>
          <w:b/>
          <w:bCs/>
          <w:sz w:val="28"/>
          <w:szCs w:val="28"/>
          <w:highlight w:val="none"/>
          <w:lang w:val="en-US" w:eastAsia="zh-CN"/>
        </w:rPr>
      </w:pPr>
      <w:bookmarkStart w:id="111" w:name="_Toc20764_WPSOffice_Level1"/>
      <w:bookmarkStart w:id="112" w:name="_Toc7473_WPSOffice_Level1"/>
      <w:r>
        <w:rPr>
          <w:rFonts w:hint="eastAsia" w:ascii="仿宋" w:hAnsi="仿宋" w:eastAsia="仿宋" w:cs="仿宋"/>
          <w:b/>
          <w:bCs/>
          <w:sz w:val="28"/>
          <w:szCs w:val="28"/>
          <w:highlight w:val="none"/>
          <w:lang w:val="en-US" w:eastAsia="zh-CN"/>
        </w:rPr>
        <w:br w:type="page"/>
      </w:r>
    </w:p>
    <w:p>
      <w:pPr>
        <w:spacing w:line="480" w:lineRule="exact"/>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.法定代表人授权书</w:t>
      </w:r>
      <w:bookmarkEnd w:id="97"/>
      <w:bookmarkEnd w:id="98"/>
      <w:bookmarkEnd w:id="99"/>
      <w:bookmarkEnd w:id="100"/>
      <w:bookmarkEnd w:id="101"/>
      <w:bookmarkEnd w:id="102"/>
      <w:bookmarkEnd w:id="103"/>
      <w:bookmarkEnd w:id="104"/>
      <w:bookmarkEnd w:id="105"/>
      <w:bookmarkEnd w:id="106"/>
      <w:r>
        <w:rPr>
          <w:rFonts w:hint="eastAsia" w:ascii="仿宋" w:hAnsi="仿宋" w:eastAsia="仿宋" w:cs="仿宋"/>
          <w:b/>
          <w:sz w:val="28"/>
          <w:szCs w:val="28"/>
          <w:highlight w:val="none"/>
        </w:rPr>
        <w:t>（格式）</w:t>
      </w:r>
      <w:bookmarkEnd w:id="107"/>
      <w:bookmarkEnd w:id="108"/>
      <w:bookmarkEnd w:id="109"/>
      <w:bookmarkEnd w:id="110"/>
      <w:bookmarkEnd w:id="111"/>
      <w:bookmarkEnd w:id="112"/>
    </w:p>
    <w:p>
      <w:pPr>
        <w:spacing w:line="480" w:lineRule="exact"/>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（1）法定代表人证明书</w:t>
      </w:r>
    </w:p>
    <w:tbl>
      <w:tblPr>
        <w:tblStyle w:val="3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460"/>
        <w:gridCol w:w="1485"/>
        <w:gridCol w:w="1336"/>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0" w:type="dxa"/>
            <w:gridSpan w:val="5"/>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致：陕西广联达招标有限公司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vMerge w:val="restart"/>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企</w:t>
            </w: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业</w:t>
            </w: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w:t>
            </w:r>
          </w:p>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人</w:t>
            </w: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企 业 名 称 </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 定 地 址</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邮 政 编 码</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工商登记机关</w:t>
            </w:r>
          </w:p>
        </w:tc>
        <w:tc>
          <w:tcPr>
            <w:tcW w:w="5460" w:type="dxa"/>
            <w:gridSpan w:val="3"/>
          </w:tcPr>
          <w:p>
            <w:pPr>
              <w:tabs>
                <w:tab w:val="right" w:leader="dot" w:pos="9022"/>
              </w:tabs>
              <w:autoSpaceDE w:val="0"/>
              <w:autoSpaceDN w:val="0"/>
              <w:adjustRightInd w:val="0"/>
              <w:spacing w:line="480" w:lineRule="exact"/>
              <w:ind w:firstLine="2800" w:firstLineChars="1000"/>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vMerge w:val="restart"/>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税务登记机关</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机构代码证号</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（或统一社会信用代码证号）</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 定</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代 表</w:t>
            </w:r>
          </w:p>
          <w:p>
            <w:pPr>
              <w:tabs>
                <w:tab w:val="right" w:leader="dot" w:pos="9022"/>
              </w:tabs>
              <w:autoSpaceDE w:val="0"/>
              <w:autoSpaceDN w:val="0"/>
              <w:adjustRightInd w:val="0"/>
              <w:spacing w:line="480" w:lineRule="exact"/>
              <w:ind w:firstLine="280" w:firstLineChars="100"/>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人</w:t>
            </w:r>
          </w:p>
        </w:tc>
        <w:tc>
          <w:tcPr>
            <w:tcW w:w="2460" w:type="dxa"/>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1485"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639"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1485"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336"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联系电话</w:t>
            </w:r>
          </w:p>
        </w:tc>
        <w:tc>
          <w:tcPr>
            <w:tcW w:w="2639"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2460" w:type="dxa"/>
          </w:tcPr>
          <w:p>
            <w:pPr>
              <w:tabs>
                <w:tab w:val="right" w:leader="dot" w:pos="9022"/>
              </w:tabs>
              <w:autoSpaceDE w:val="0"/>
              <w:autoSpaceDN w:val="0"/>
              <w:adjustRightInd w:val="0"/>
              <w:spacing w:line="480" w:lineRule="exact"/>
              <w:ind w:firstLine="280" w:firstLineChars="1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传    真</w:t>
            </w:r>
          </w:p>
        </w:tc>
        <w:tc>
          <w:tcPr>
            <w:tcW w:w="5460"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80" w:type="dxa"/>
            <w:vMerge w:val="restart"/>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法定代表人身份证复印件</w:t>
            </w:r>
          </w:p>
        </w:tc>
        <w:tc>
          <w:tcPr>
            <w:tcW w:w="3945" w:type="dxa"/>
            <w:gridSpan w:val="2"/>
            <w:vMerge w:val="restart"/>
            <w:vAlign w:val="center"/>
          </w:tcPr>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二代身份证两面</w:t>
            </w:r>
          </w:p>
        </w:tc>
        <w:tc>
          <w:tcPr>
            <w:tcW w:w="3975"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080"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3945" w:type="dxa"/>
            <w:gridSpan w:val="2"/>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3975"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140" w:firstLineChars="5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（公章）</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w:t>
            </w:r>
          </w:p>
          <w:p>
            <w:pPr>
              <w:tabs>
                <w:tab w:val="right" w:leader="dot" w:pos="9022"/>
              </w:tabs>
              <w:autoSpaceDE w:val="0"/>
              <w:autoSpaceDN w:val="0"/>
              <w:adjustRightInd w:val="0"/>
              <w:spacing w:line="480" w:lineRule="exact"/>
              <w:ind w:firstLine="1680" w:firstLineChars="6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年  月  日</w:t>
            </w:r>
          </w:p>
        </w:tc>
      </w:tr>
    </w:tbl>
    <w:p>
      <w:pPr>
        <w:spacing w:line="480" w:lineRule="exact"/>
        <w:jc w:val="center"/>
        <w:outlineLvl w:val="9"/>
        <w:rPr>
          <w:rFonts w:hint="eastAsia" w:ascii="仿宋" w:hAnsi="仿宋" w:eastAsia="仿宋" w:cs="仿宋"/>
          <w:b/>
          <w:bCs/>
          <w:sz w:val="28"/>
          <w:szCs w:val="28"/>
          <w:highlight w:val="none"/>
        </w:rPr>
        <w:sectPr>
          <w:headerReference r:id="rId10" w:type="default"/>
          <w:footerReference r:id="rId11" w:type="default"/>
          <w:pgSz w:w="11907" w:h="16840"/>
          <w:pgMar w:top="1418" w:right="1287" w:bottom="936" w:left="1259" w:header="851" w:footer="992" w:gutter="0"/>
          <w:pgNumType w:fmt="decimal"/>
          <w:cols w:space="720" w:num="1"/>
          <w:docGrid w:linePitch="312" w:charSpace="0"/>
        </w:sectPr>
      </w:pPr>
    </w:p>
    <w:p>
      <w:pPr>
        <w:spacing w:line="480" w:lineRule="exact"/>
        <w:jc w:val="cente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（2）法定代表人授权书</w:t>
      </w:r>
    </w:p>
    <w:tbl>
      <w:tblPr>
        <w:tblStyle w:val="35"/>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234"/>
        <w:gridCol w:w="1126"/>
        <w:gridCol w:w="14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gridSpan w:val="6"/>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致：陕西广联达招标有限公司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28" w:type="dxa"/>
            <w:vMerge w:val="restart"/>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被</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权</w:t>
            </w:r>
          </w:p>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人</w:t>
            </w: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姓    名</w:t>
            </w:r>
          </w:p>
        </w:tc>
        <w:tc>
          <w:tcPr>
            <w:tcW w:w="3360"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性    别</w:t>
            </w:r>
          </w:p>
        </w:tc>
        <w:tc>
          <w:tcPr>
            <w:tcW w:w="240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职    务</w:t>
            </w:r>
          </w:p>
        </w:tc>
        <w:tc>
          <w:tcPr>
            <w:tcW w:w="3360"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手机号码</w:t>
            </w:r>
          </w:p>
        </w:tc>
        <w:tc>
          <w:tcPr>
            <w:tcW w:w="240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联系电话</w:t>
            </w:r>
          </w:p>
        </w:tc>
        <w:tc>
          <w:tcPr>
            <w:tcW w:w="3360" w:type="dxa"/>
            <w:gridSpan w:val="2"/>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图文传真</w:t>
            </w:r>
          </w:p>
        </w:tc>
        <w:tc>
          <w:tcPr>
            <w:tcW w:w="240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通讯地址</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网    址</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restart"/>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被</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权</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项</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目</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与</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内</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容</w:t>
            </w: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项目名称</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文件编号</w:t>
            </w:r>
          </w:p>
        </w:tc>
        <w:tc>
          <w:tcPr>
            <w:tcW w:w="7200" w:type="dxa"/>
            <w:gridSpan w:val="4"/>
          </w:tcPr>
          <w:p>
            <w:pPr>
              <w:tabs>
                <w:tab w:val="right" w:leader="dot" w:pos="9022"/>
              </w:tabs>
              <w:autoSpaceDE w:val="0"/>
              <w:autoSpaceDN w:val="0"/>
              <w:adjustRightInd w:val="0"/>
              <w:spacing w:line="480" w:lineRule="exact"/>
              <w:ind w:firstLine="1400" w:firstLineChars="5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GLD2023-039Z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vAlign w:val="center"/>
          </w:tcPr>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授权范围</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全权办理本次采购项目的磋商</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联系</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洽谈</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签约</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执行等具体事务，签署全部有关文件</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文书</w:t>
            </w:r>
            <w:r>
              <w:rPr>
                <w:rFonts w:hint="eastAsia" w:ascii="仿宋" w:hAnsi="仿宋" w:eastAsia="仿宋" w:cs="仿宋"/>
                <w:bCs/>
                <w:caps/>
                <w:sz w:val="28"/>
                <w:szCs w:val="28"/>
                <w:highlight w:val="none"/>
                <w:lang w:eastAsia="zh-CN"/>
              </w:rPr>
              <w:t>、</w:t>
            </w:r>
            <w:r>
              <w:rPr>
                <w:rFonts w:hint="eastAsia" w:ascii="仿宋" w:hAnsi="仿宋" w:eastAsia="仿宋" w:cs="仿宋"/>
                <w:bCs/>
                <w:caps/>
                <w:sz w:val="28"/>
                <w:szCs w:val="28"/>
                <w:highlight w:val="none"/>
              </w:rPr>
              <w:t>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法律责任</w:t>
            </w:r>
          </w:p>
        </w:tc>
        <w:tc>
          <w:tcPr>
            <w:tcW w:w="7200" w:type="dxa"/>
            <w:gridSpan w:val="4"/>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1440" w:type="dxa"/>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授权期限</w:t>
            </w:r>
          </w:p>
        </w:tc>
        <w:tc>
          <w:tcPr>
            <w:tcW w:w="7200" w:type="dxa"/>
            <w:gridSpan w:val="4"/>
            <w:vAlign w:val="center"/>
          </w:tcPr>
          <w:p>
            <w:pPr>
              <w:tabs>
                <w:tab w:val="right" w:leader="dot" w:pos="9022"/>
              </w:tabs>
              <w:autoSpaceDE w:val="0"/>
              <w:autoSpaceDN w:val="0"/>
              <w:adjustRightInd w:val="0"/>
              <w:spacing w:line="480" w:lineRule="exact"/>
              <w:rPr>
                <w:rFonts w:hint="eastAsia" w:ascii="仿宋" w:hAnsi="仿宋" w:eastAsia="仿宋" w:cs="仿宋"/>
                <w:bCs/>
                <w:caps/>
                <w:sz w:val="28"/>
                <w:szCs w:val="28"/>
                <w:highlight w:val="none"/>
                <w:lang w:eastAsia="zh-CN"/>
              </w:rPr>
            </w:pPr>
            <w:r>
              <w:rPr>
                <w:rFonts w:hint="eastAsia" w:ascii="仿宋" w:hAnsi="仿宋" w:eastAsia="仿宋" w:cs="仿宋"/>
                <w:bCs/>
                <w:caps/>
                <w:sz w:val="28"/>
                <w:szCs w:val="28"/>
                <w:highlight w:val="none"/>
              </w:rPr>
              <w:t>本授权书自磋商大会之日计算有效期为</w:t>
            </w:r>
            <w:r>
              <w:rPr>
                <w:rFonts w:hint="eastAsia" w:ascii="仿宋" w:hAnsi="仿宋" w:eastAsia="仿宋" w:cs="仿宋"/>
                <w:bCs/>
                <w:caps/>
                <w:sz w:val="28"/>
                <w:szCs w:val="28"/>
                <w:highlight w:val="none"/>
                <w:u w:val="single"/>
              </w:rPr>
              <w:t xml:space="preserve"> 90 </w:t>
            </w:r>
            <w:r>
              <w:rPr>
                <w:rFonts w:hint="eastAsia" w:ascii="仿宋" w:hAnsi="仿宋" w:eastAsia="仿宋" w:cs="仿宋"/>
                <w:bCs/>
                <w:caps/>
                <w:sz w:val="28"/>
                <w:szCs w:val="28"/>
                <w:highlight w:val="none"/>
                <w:u w:val="none"/>
                <w:lang w:eastAsia="zh-CN"/>
              </w:rPr>
              <w:t>个</w:t>
            </w:r>
            <w:r>
              <w:rPr>
                <w:rFonts w:hint="eastAsia" w:ascii="仿宋" w:hAnsi="仿宋" w:eastAsia="仿宋" w:cs="仿宋"/>
                <w:bCs/>
                <w:caps/>
                <w:sz w:val="28"/>
                <w:szCs w:val="28"/>
                <w:highlight w:val="none"/>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202" w:type="dxa"/>
            <w:gridSpan w:val="3"/>
          </w:tcPr>
          <w:p>
            <w:pPr>
              <w:tabs>
                <w:tab w:val="right" w:leader="dot" w:pos="9022"/>
              </w:tabs>
              <w:autoSpaceDE w:val="0"/>
              <w:autoSpaceDN w:val="0"/>
              <w:adjustRightInd w:val="0"/>
              <w:spacing w:line="480" w:lineRule="exact"/>
              <w:ind w:firstLine="56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被授权人身份证复印件</w:t>
            </w:r>
          </w:p>
        </w:tc>
        <w:tc>
          <w:tcPr>
            <w:tcW w:w="4966" w:type="dxa"/>
            <w:gridSpan w:val="3"/>
          </w:tcPr>
          <w:p>
            <w:pPr>
              <w:pStyle w:val="34"/>
              <w:ind w:left="0" w:leftChars="0" w:firstLine="0" w:firstLineChars="0"/>
              <w:jc w:val="center"/>
              <w:rPr>
                <w:rFonts w:hint="eastAsia"/>
                <w:highlight w:val="none"/>
                <w:lang w:val="en-US" w:eastAsia="zh-CN"/>
              </w:rPr>
            </w:pPr>
            <w:r>
              <w:rPr>
                <w:rFonts w:hint="eastAsia" w:ascii="仿宋" w:hAnsi="仿宋" w:eastAsia="仿宋" w:cs="仿宋"/>
                <w:bCs/>
                <w:caps/>
                <w:kern w:val="2"/>
                <w:sz w:val="28"/>
                <w:szCs w:val="28"/>
                <w:highlight w:val="none"/>
                <w:lang w:val="en-US" w:eastAsia="zh-CN" w:bidi="ar-SA"/>
              </w:rPr>
              <w:t>签字栏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4202" w:type="dxa"/>
            <w:gridSpan w:val="3"/>
            <w:vMerge w:val="restart"/>
            <w:vAlign w:val="center"/>
          </w:tcPr>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r>
              <w:rPr>
                <w:rFonts w:hint="eastAsia" w:ascii="仿宋" w:hAnsi="仿宋" w:eastAsia="仿宋" w:cs="仿宋"/>
                <w:spacing w:val="-4"/>
                <w:sz w:val="28"/>
                <w:szCs w:val="28"/>
                <w:highlight w:val="none"/>
              </w:rPr>
              <w:t>二代身份证两面</w:t>
            </w:r>
          </w:p>
          <w:p>
            <w:pPr>
              <w:tabs>
                <w:tab w:val="right" w:leader="dot" w:pos="9022"/>
              </w:tabs>
              <w:autoSpaceDE w:val="0"/>
              <w:autoSpaceDN w:val="0"/>
              <w:adjustRightInd w:val="0"/>
              <w:spacing w:line="480" w:lineRule="exact"/>
              <w:jc w:val="center"/>
              <w:rPr>
                <w:rFonts w:hint="eastAsia" w:ascii="仿宋" w:hAnsi="仿宋" w:eastAsia="仿宋" w:cs="仿宋"/>
                <w:bCs/>
                <w:caps/>
                <w:sz w:val="28"/>
                <w:szCs w:val="28"/>
                <w:highlight w:val="none"/>
              </w:rPr>
            </w:pPr>
          </w:p>
        </w:tc>
        <w:tc>
          <w:tcPr>
            <w:tcW w:w="4966" w:type="dxa"/>
            <w:gridSpan w:val="3"/>
          </w:tcPr>
          <w:p>
            <w:pPr>
              <w:shd w:val="clear"/>
              <w:tabs>
                <w:tab w:val="right" w:leader="dot" w:pos="9022"/>
              </w:tabs>
              <w:autoSpaceDE w:val="0"/>
              <w:autoSpaceDN w:val="0"/>
              <w:adjustRightInd w:val="0"/>
              <w:spacing w:line="480" w:lineRule="exact"/>
              <w:jc w:val="left"/>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rPr>
              <w:t>法定代表人签字</w:t>
            </w:r>
            <w:r>
              <w:rPr>
                <w:rFonts w:hint="eastAsia" w:ascii="仿宋" w:hAnsi="仿宋" w:eastAsia="仿宋" w:cs="仿宋"/>
                <w:bCs/>
                <w:caps/>
                <w:color w:val="auto"/>
                <w:sz w:val="28"/>
                <w:szCs w:val="28"/>
                <w:highlight w:val="none"/>
                <w:lang w:eastAsia="zh-CN"/>
              </w:rPr>
              <w:t>：</w:t>
            </w:r>
            <w:r>
              <w:rPr>
                <w:rFonts w:hint="eastAsia" w:ascii="仿宋" w:hAnsi="仿宋" w:eastAsia="仿宋" w:cs="仿宋"/>
                <w:bCs/>
                <w:caps/>
                <w:color w:val="auto"/>
                <w:sz w:val="28"/>
                <w:szCs w:val="28"/>
                <w:highlight w:val="none"/>
                <w:lang w:val="en-US" w:eastAsia="zh-CN"/>
              </w:rPr>
              <w:t xml:space="preserve"> </w:t>
            </w:r>
          </w:p>
          <w:p>
            <w:pPr>
              <w:pStyle w:val="34"/>
              <w:shd w:val="clear"/>
              <w:ind w:left="0" w:leftChars="0" w:firstLine="0" w:firstLineChars="0"/>
              <w:rPr>
                <w:rFonts w:hint="eastAsia"/>
                <w:color w:val="auto"/>
                <w:highlight w:val="none"/>
                <w:lang w:val="en-US" w:eastAsia="zh-CN"/>
              </w:rPr>
            </w:pPr>
            <w:r>
              <w:rPr>
                <w:rFonts w:hint="eastAsia" w:ascii="仿宋" w:hAnsi="仿宋" w:eastAsia="仿宋" w:cs="仿宋"/>
                <w:color w:val="auto"/>
                <w:sz w:val="28"/>
                <w:szCs w:val="28"/>
                <w:highlight w:val="none"/>
                <w:lang w:eastAsia="zh-CN"/>
              </w:rPr>
              <w:t>被授权人</w:t>
            </w:r>
            <w:r>
              <w:rPr>
                <w:rFonts w:hint="eastAsia" w:ascii="仿宋" w:hAnsi="仿宋" w:eastAsia="仿宋" w:cs="仿宋"/>
                <w:bCs/>
                <w:caps/>
                <w:color w:val="auto"/>
                <w:sz w:val="28"/>
                <w:szCs w:val="28"/>
                <w:highlight w:val="none"/>
              </w:rPr>
              <w:t>签字</w:t>
            </w:r>
            <w:r>
              <w:rPr>
                <w:rFonts w:hint="eastAsia" w:ascii="仿宋" w:hAnsi="仿宋" w:eastAsia="仿宋" w:cs="仿宋"/>
                <w:color w:val="auto"/>
                <w:sz w:val="28"/>
                <w:szCs w:val="28"/>
                <w:highlight w:val="none"/>
                <w:lang w:val="zh-CN"/>
              </w:rPr>
              <w:t>：</w:t>
            </w:r>
          </w:p>
          <w:p>
            <w:pPr>
              <w:tabs>
                <w:tab w:val="right" w:leader="dot" w:pos="9022"/>
              </w:tabs>
              <w:autoSpaceDE w:val="0"/>
              <w:autoSpaceDN w:val="0"/>
              <w:adjustRightInd w:val="0"/>
              <w:spacing w:line="480" w:lineRule="exact"/>
              <w:ind w:firstLine="560" w:firstLineChars="200"/>
              <w:jc w:val="left"/>
              <w:rPr>
                <w:rFonts w:hint="eastAsia" w:ascii="仿宋" w:hAnsi="仿宋" w:eastAsia="仿宋" w:cs="仿宋"/>
                <w:bCs/>
                <w:cap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4202" w:type="dxa"/>
            <w:gridSpan w:val="3"/>
            <w:vMerge w:val="continue"/>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tc>
        <w:tc>
          <w:tcPr>
            <w:tcW w:w="4966" w:type="dxa"/>
            <w:gridSpan w:val="3"/>
          </w:tcPr>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w:t>
            </w:r>
          </w:p>
          <w:p>
            <w:pPr>
              <w:tabs>
                <w:tab w:val="right" w:leader="dot" w:pos="9022"/>
              </w:tabs>
              <w:autoSpaceDE w:val="0"/>
              <w:autoSpaceDN w:val="0"/>
              <w:adjustRightInd w:val="0"/>
              <w:spacing w:line="480" w:lineRule="exact"/>
              <w:ind w:firstLine="560" w:firstLineChars="20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（公章）</w:t>
            </w:r>
          </w:p>
          <w:p>
            <w:pPr>
              <w:tabs>
                <w:tab w:val="right" w:leader="dot" w:pos="9022"/>
              </w:tabs>
              <w:autoSpaceDE w:val="0"/>
              <w:autoSpaceDN w:val="0"/>
              <w:adjustRightInd w:val="0"/>
              <w:spacing w:line="480" w:lineRule="exact"/>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w:t>
            </w:r>
          </w:p>
          <w:p>
            <w:pPr>
              <w:tabs>
                <w:tab w:val="right" w:leader="dot" w:pos="9022"/>
              </w:tabs>
              <w:autoSpaceDE w:val="0"/>
              <w:autoSpaceDN w:val="0"/>
              <w:adjustRightInd w:val="0"/>
              <w:spacing w:line="480" w:lineRule="exact"/>
              <w:ind w:firstLine="2380" w:firstLineChars="850"/>
              <w:jc w:val="left"/>
              <w:rPr>
                <w:rFonts w:hint="eastAsia" w:ascii="仿宋" w:hAnsi="仿宋" w:eastAsia="仿宋" w:cs="仿宋"/>
                <w:bCs/>
                <w:caps/>
                <w:sz w:val="28"/>
                <w:szCs w:val="28"/>
                <w:highlight w:val="none"/>
              </w:rPr>
            </w:pPr>
          </w:p>
          <w:p>
            <w:pPr>
              <w:tabs>
                <w:tab w:val="right" w:leader="dot" w:pos="9022"/>
              </w:tabs>
              <w:autoSpaceDE w:val="0"/>
              <w:autoSpaceDN w:val="0"/>
              <w:adjustRightInd w:val="0"/>
              <w:spacing w:line="480" w:lineRule="exact"/>
              <w:ind w:firstLine="2660" w:firstLineChars="950"/>
              <w:jc w:val="left"/>
              <w:rPr>
                <w:rFonts w:hint="eastAsia" w:ascii="仿宋" w:hAnsi="仿宋" w:eastAsia="仿宋" w:cs="仿宋"/>
                <w:bCs/>
                <w:caps/>
                <w:sz w:val="28"/>
                <w:szCs w:val="28"/>
                <w:highlight w:val="none"/>
              </w:rPr>
            </w:pPr>
            <w:r>
              <w:rPr>
                <w:rFonts w:hint="eastAsia" w:ascii="仿宋" w:hAnsi="仿宋" w:eastAsia="仿宋" w:cs="仿宋"/>
                <w:bCs/>
                <w:caps/>
                <w:sz w:val="28"/>
                <w:szCs w:val="28"/>
                <w:highlight w:val="none"/>
              </w:rPr>
              <w:t xml:space="preserve"> 年  月  日</w:t>
            </w:r>
          </w:p>
        </w:tc>
      </w:tr>
    </w:tbl>
    <w:p>
      <w:pPr>
        <w:tabs>
          <w:tab w:val="left" w:pos="5250"/>
        </w:tabs>
        <w:jc w:val="left"/>
        <w:rPr>
          <w:rFonts w:hint="eastAsia" w:ascii="仿宋" w:hAnsi="仿宋" w:eastAsia="仿宋" w:cs="仿宋"/>
          <w:b/>
          <w:sz w:val="28"/>
          <w:szCs w:val="28"/>
          <w:highlight w:val="none"/>
        </w:rPr>
      </w:pPr>
    </w:p>
    <w:p>
      <w:pPr>
        <w:tabs>
          <w:tab w:val="left" w:pos="5250"/>
        </w:tabs>
        <w:jc w:val="left"/>
        <w:outlineLvl w:val="2"/>
        <w:rPr>
          <w:rFonts w:hint="eastAsia" w:ascii="仿宋" w:hAnsi="仿宋" w:eastAsia="仿宋" w:cs="仿宋"/>
          <w:b/>
          <w:sz w:val="28"/>
          <w:szCs w:val="28"/>
          <w:highlight w:val="none"/>
        </w:rPr>
      </w:pPr>
      <w:bookmarkStart w:id="113" w:name="_Toc1674_WPSOffice_Level1"/>
      <w:bookmarkStart w:id="114" w:name="_Toc19563_WPSOffice_Level1"/>
      <w:r>
        <w:rPr>
          <w:rFonts w:hint="eastAsia" w:ascii="仿宋" w:hAnsi="仿宋" w:eastAsia="仿宋" w:cs="仿宋"/>
          <w:b/>
          <w:sz w:val="28"/>
          <w:szCs w:val="28"/>
          <w:highlight w:val="none"/>
          <w:lang w:val="en-US" w:eastAsia="zh-CN"/>
        </w:rPr>
        <w:t>6</w:t>
      </w:r>
      <w:r>
        <w:rPr>
          <w:rFonts w:hint="eastAsia" w:ascii="仿宋" w:hAnsi="仿宋" w:eastAsia="仿宋" w:cs="仿宋"/>
          <w:b/>
          <w:sz w:val="28"/>
          <w:szCs w:val="28"/>
          <w:highlight w:val="none"/>
        </w:rPr>
        <w:t>.资格证明文件</w:t>
      </w:r>
      <w:bookmarkEnd w:id="113"/>
      <w:bookmarkEnd w:id="11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1、具有独立承担民事责任能力的法人、其他组织或自然人，营业执照、组织机构代码证、税务登记证（多证合一只提供营业执照，事业单位提供事业单位法人证书，自然人提供本人身份证）合法有效；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财务状况报告：须提供近3年任意一年度的财务报表或具有财务审计资质的单位出具的财务报告（至少包括资产负债表和利润表，成立时间至提交投标文件截止时间不足一年的可提供成立后任意时段的资产负债表），或银行出具的资信证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3、税收缴纳证明：提供上一年度至今已缴纳的至少一个月的纳税证明或完税证明，依法免税的单位应提供相关证明材料；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 xml:space="preserve">4、社会保障资金缴纳证明：提供上一年度至今已缴存的至少一个月的有效社会保障资金缴纳证明。依法不需要缴纳社会保障资金的单位应提供相关证明材料；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5、供应商信誉要求：“信用中国”网站（www.creditchina.gov.cn）和“中国政府采购网”（ccgp.gov.cn）为供应商信用信息查询渠道，如果供应商被查实在投标截止时间前已列入失信被执行人、重大税收违法失信主体名单、政府采购严重违法失信行为记录名单，其投标为无效;（提供相关证明资料）</w:t>
      </w:r>
    </w:p>
    <w:p>
      <w:pPr>
        <w:spacing w:line="500" w:lineRule="exac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6、单位负责人为同一人或者存在直接控股、管理关系的不同供应商，不得参加同一合同项下的政府采购活动;</w:t>
      </w:r>
      <w:r>
        <w:rPr>
          <w:rFonts w:hint="eastAsia" w:ascii="仿宋" w:hAnsi="仿宋" w:eastAsia="仿宋" w:cs="仿宋"/>
          <w:color w:val="auto"/>
          <w:sz w:val="28"/>
          <w:szCs w:val="28"/>
          <w:lang w:val="en-US" w:eastAsia="zh-CN"/>
        </w:rPr>
        <w:t>（提供相关声明函或承诺）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color w:val="auto"/>
          <w:sz w:val="28"/>
          <w:szCs w:val="28"/>
          <w:highlight w:val="none"/>
          <w:lang w:val="en-US" w:eastAsia="zh-CN"/>
        </w:rPr>
        <w:t>7、磋商保证金转账凭证或保函。</w:t>
      </w:r>
    </w:p>
    <w:p>
      <w:pPr>
        <w:spacing w:line="520" w:lineRule="exact"/>
        <w:rPr>
          <w:rFonts w:hint="eastAsia" w:ascii="仿宋" w:hAnsi="仿宋" w:eastAsia="仿宋" w:cs="仿宋"/>
          <w:sz w:val="28"/>
          <w:szCs w:val="28"/>
          <w:highlight w:val="none"/>
        </w:rPr>
      </w:pPr>
    </w:p>
    <w:p>
      <w:pPr>
        <w:pStyle w:val="44"/>
        <w:ind w:left="0" w:leftChars="0" w:firstLine="0" w:firstLineChars="0"/>
        <w:rPr>
          <w:rFonts w:hint="eastAsia" w:ascii="仿宋" w:hAnsi="仿宋" w:eastAsia="仿宋" w:cs="仿宋"/>
          <w:sz w:val="28"/>
          <w:szCs w:val="28"/>
          <w:highlight w:val="none"/>
        </w:rPr>
      </w:pPr>
    </w:p>
    <w:p>
      <w:pPr>
        <w:rPr>
          <w:rFonts w:hint="eastAsia" w:ascii="仿宋" w:hAnsi="仿宋" w:eastAsia="仿宋" w:cs="仿宋"/>
          <w:b/>
          <w:bCs/>
          <w:color w:val="auto"/>
          <w:sz w:val="28"/>
          <w:szCs w:val="28"/>
          <w:highlight w:val="none"/>
          <w:lang w:val="en-US" w:eastAsia="zh-CN"/>
        </w:rPr>
      </w:pPr>
      <w:bookmarkStart w:id="115" w:name="_Toc25118_WPSOffice_Level1"/>
      <w:bookmarkStart w:id="116" w:name="_Toc4172_WPSOffice_Level1"/>
      <w:r>
        <w:rPr>
          <w:rFonts w:hint="eastAsia" w:ascii="仿宋" w:hAnsi="仿宋" w:eastAsia="仿宋" w:cs="仿宋"/>
          <w:b/>
          <w:bCs/>
          <w:color w:val="auto"/>
          <w:sz w:val="28"/>
          <w:szCs w:val="28"/>
          <w:highlight w:val="none"/>
          <w:lang w:val="en-US" w:eastAsia="zh-CN"/>
        </w:rPr>
        <w:br w:type="page"/>
      </w:r>
    </w:p>
    <w:p>
      <w:pPr>
        <w:autoSpaceDE w:val="0"/>
        <w:autoSpaceDN w:val="0"/>
        <w:adjustRightInd w:val="0"/>
        <w:snapToGrid w:val="0"/>
        <w:spacing w:line="360" w:lineRule="auto"/>
        <w:outlineLvl w:val="2"/>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.近三年内经营活动中无重大违法记录声明</w:t>
      </w:r>
      <w:r>
        <w:rPr>
          <w:rFonts w:hint="eastAsia" w:ascii="仿宋" w:hAnsi="仿宋" w:eastAsia="仿宋" w:cs="仿宋"/>
          <w:b/>
          <w:color w:val="auto"/>
          <w:sz w:val="28"/>
          <w:szCs w:val="28"/>
          <w:highlight w:val="none"/>
          <w:lang w:eastAsia="zh-CN"/>
        </w:rPr>
        <w:t>（格式）</w:t>
      </w:r>
    </w:p>
    <w:p>
      <w:pPr>
        <w:spacing w:line="480" w:lineRule="exact"/>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参加采购活动</w:t>
      </w:r>
    </w:p>
    <w:p>
      <w:pPr>
        <w:spacing w:line="480" w:lineRule="exact"/>
        <w:jc w:val="center"/>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近三年内经营活动中无重大违法记录声明</w:t>
      </w:r>
    </w:p>
    <w:p>
      <w:pPr>
        <w:spacing w:line="440" w:lineRule="exact"/>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致：陕西广联达招标有限公司</w:t>
      </w:r>
    </w:p>
    <w:p>
      <w:pPr>
        <w:spacing w:line="440" w:lineRule="exact"/>
        <w:outlineLvl w:val="9"/>
        <w:rPr>
          <w:rFonts w:hint="eastAsia" w:ascii="仿宋" w:hAnsi="仿宋" w:eastAsia="仿宋" w:cs="仿宋"/>
          <w:bCs/>
          <w:sz w:val="28"/>
          <w:szCs w:val="28"/>
          <w:highlight w:val="none"/>
        </w:rPr>
      </w:pPr>
    </w:p>
    <w:p>
      <w:pPr>
        <w:spacing w:line="44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我公司</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供应商</w:t>
      </w:r>
      <w:r>
        <w:rPr>
          <w:rFonts w:hint="eastAsia" w:ascii="仿宋" w:hAnsi="仿宋" w:eastAsia="仿宋" w:cs="仿宋"/>
          <w:bCs/>
          <w:sz w:val="28"/>
          <w:szCs w:val="28"/>
          <w:highlight w:val="none"/>
        </w:rPr>
        <w:t>名称），就参加</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采购项目（采购项目编号：</w:t>
      </w:r>
      <w:r>
        <w:rPr>
          <w:rFonts w:hint="eastAsia" w:ascii="仿宋" w:hAnsi="仿宋" w:eastAsia="仿宋" w:cs="仿宋"/>
          <w:bCs/>
          <w:sz w:val="28"/>
          <w:szCs w:val="28"/>
          <w:highlight w:val="none"/>
          <w:lang w:eastAsia="zh-CN"/>
        </w:rPr>
        <w:t xml:space="preserve">GLD2023-039Z </w:t>
      </w:r>
      <w:r>
        <w:rPr>
          <w:rFonts w:hint="eastAsia" w:ascii="仿宋" w:hAnsi="仿宋" w:eastAsia="仿宋" w:cs="仿宋"/>
          <w:bCs/>
          <w:sz w:val="28"/>
          <w:szCs w:val="28"/>
          <w:highlight w:val="none"/>
        </w:rPr>
        <w:t>）磋商事宜，在此郑重声明：</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（1）我公司所提交的磋商响应文件全部真实有效；</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（2）我公司近3年来无因安全事故</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质量事故</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违规等不良记录被政府有关部门处罚或仍在处罚期限内的情形存在；</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（3）我公司近3年来无违规违法经营受到责令停产(或停止经营)</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 xml:space="preserve"> 吊销生产许可证（或经营许可证）</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较大数额罚款等行政处罚的情形存在；</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（4）我公司无企业财产被查封</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冻结或处于破产状态或严重亏损状态等情形存在；</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（5）我公司承诺在磋商过程中，保证不予其他单位围标</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串标，不出让磋商资格，不采取不正当手段诋毁</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排挤其他</w:t>
      </w:r>
      <w:r>
        <w:rPr>
          <w:rFonts w:hint="eastAsia" w:ascii="仿宋" w:hAnsi="仿宋" w:eastAsia="仿宋" w:cs="仿宋"/>
          <w:bCs/>
          <w:sz w:val="28"/>
          <w:szCs w:val="28"/>
          <w:highlight w:val="none"/>
          <w:lang w:eastAsia="zh-CN"/>
        </w:rPr>
        <w:t>供应商</w:t>
      </w:r>
      <w:r>
        <w:rPr>
          <w:rFonts w:hint="eastAsia" w:ascii="仿宋" w:hAnsi="仿宋" w:eastAsia="仿宋" w:cs="仿宋"/>
          <w:bCs/>
          <w:sz w:val="28"/>
          <w:szCs w:val="28"/>
          <w:highlight w:val="none"/>
        </w:rPr>
        <w:t>，不向招标方</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磋商小组行贿。</w:t>
      </w:r>
    </w:p>
    <w:p>
      <w:pPr>
        <w:spacing w:line="480" w:lineRule="exact"/>
        <w:ind w:firstLine="560" w:firstLineChars="200"/>
        <w:outlineLvl w:val="9"/>
        <w:rPr>
          <w:rFonts w:hint="eastAsia"/>
        </w:rPr>
      </w:pP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我公司承诺在投标过程中</w:t>
      </w:r>
      <w:r>
        <w:rPr>
          <w:rFonts w:hint="eastAsia" w:ascii="仿宋" w:hAnsi="仿宋" w:eastAsia="仿宋" w:cs="仿宋"/>
          <w:bCs/>
          <w:sz w:val="28"/>
          <w:szCs w:val="28"/>
          <w:highlight w:val="none"/>
          <w:lang w:eastAsia="zh-CN"/>
        </w:rPr>
        <w:t>不存在</w:t>
      </w:r>
      <w:r>
        <w:rPr>
          <w:rFonts w:hint="eastAsia" w:ascii="仿宋" w:hAnsi="仿宋" w:eastAsia="仿宋" w:cs="仿宋"/>
          <w:bCs/>
          <w:sz w:val="28"/>
          <w:szCs w:val="28"/>
          <w:highlight w:val="none"/>
          <w:lang w:val="en-US" w:eastAsia="zh-CN"/>
        </w:rPr>
        <w:t>单位负责人为同一人或者存在直接控股.管理关系的不同供应商。</w:t>
      </w:r>
    </w:p>
    <w:p>
      <w:pPr>
        <w:spacing w:line="480" w:lineRule="exact"/>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以上声明若有违反，一经查实，本公司愿意接受政府有关部门的相应处罚，并愿意承担由此带来的法律后果。</w:t>
      </w:r>
    </w:p>
    <w:p>
      <w:pPr>
        <w:spacing w:line="480" w:lineRule="exact"/>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特此声明！</w:t>
      </w:r>
    </w:p>
    <w:p>
      <w:pPr>
        <w:spacing w:line="480" w:lineRule="exact"/>
        <w:outlineLvl w:val="9"/>
        <w:rPr>
          <w:rFonts w:hint="eastAsia" w:ascii="仿宋" w:hAnsi="仿宋" w:eastAsia="仿宋" w:cs="仿宋"/>
          <w:bCs/>
          <w:sz w:val="28"/>
          <w:szCs w:val="28"/>
          <w:highlight w:val="none"/>
        </w:rPr>
      </w:pPr>
    </w:p>
    <w:p>
      <w:pPr>
        <w:spacing w:line="480" w:lineRule="exact"/>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声  明  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供应商</w:t>
      </w:r>
      <w:r>
        <w:rPr>
          <w:rFonts w:hint="eastAsia" w:ascii="仿宋" w:hAnsi="仿宋" w:eastAsia="仿宋" w:cs="仿宋"/>
          <w:bCs/>
          <w:sz w:val="28"/>
          <w:szCs w:val="28"/>
          <w:highlight w:val="none"/>
        </w:rPr>
        <w:t>名称</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公章)</w:t>
      </w:r>
    </w:p>
    <w:p>
      <w:pPr>
        <w:spacing w:line="480" w:lineRule="exact"/>
        <w:outlineLvl w:val="9"/>
        <w:rPr>
          <w:rFonts w:hint="eastAsia" w:ascii="仿宋" w:hAnsi="仿宋" w:eastAsia="仿宋" w:cs="仿宋"/>
          <w:bCs/>
          <w:sz w:val="28"/>
          <w:szCs w:val="28"/>
          <w:highlight w:val="none"/>
        </w:rPr>
      </w:pPr>
    </w:p>
    <w:p>
      <w:pPr>
        <w:spacing w:line="480" w:lineRule="exact"/>
        <w:ind w:firstLine="560" w:firstLineChars="200"/>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（签字）</w:t>
      </w:r>
    </w:p>
    <w:p>
      <w:pPr>
        <w:spacing w:line="480" w:lineRule="exact"/>
        <w:outlineLvl w:val="9"/>
        <w:rPr>
          <w:rFonts w:hint="eastAsia" w:ascii="仿宋" w:hAnsi="仿宋" w:eastAsia="仿宋" w:cs="仿宋"/>
          <w:bCs/>
          <w:sz w:val="28"/>
          <w:szCs w:val="28"/>
          <w:highlight w:val="none"/>
        </w:rPr>
      </w:pPr>
    </w:p>
    <w:p>
      <w:pPr>
        <w:spacing w:line="480" w:lineRule="exact"/>
        <w:ind w:firstLine="560" w:firstLineChars="200"/>
        <w:outlineLvl w:val="9"/>
        <w:rPr>
          <w:rFonts w:hint="eastAsia" w:ascii="仿宋" w:hAnsi="仿宋" w:eastAsia="仿宋" w:cs="仿宋"/>
          <w:b/>
          <w:sz w:val="28"/>
          <w:szCs w:val="28"/>
          <w:highlight w:val="none"/>
          <w:lang w:val="en-US" w:eastAsia="zh-CN"/>
        </w:rPr>
      </w:pPr>
      <w:r>
        <w:rPr>
          <w:rFonts w:hint="eastAsia" w:ascii="仿宋" w:hAnsi="仿宋" w:eastAsia="仿宋" w:cs="仿宋"/>
          <w:bCs/>
          <w:sz w:val="28"/>
          <w:szCs w:val="28"/>
          <w:highlight w:val="none"/>
        </w:rPr>
        <w:t>日      期：</w:t>
      </w:r>
    </w:p>
    <w:p>
      <w:pPr>
        <w:tabs>
          <w:tab w:val="left" w:pos="5250"/>
        </w:tabs>
        <w:jc w:val="left"/>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8.具有</w:t>
      </w:r>
      <w:r>
        <w:rPr>
          <w:rFonts w:hint="eastAsia" w:ascii="仿宋" w:hAnsi="仿宋" w:eastAsia="仿宋" w:cs="仿宋"/>
          <w:b/>
          <w:sz w:val="28"/>
          <w:szCs w:val="28"/>
          <w:highlight w:val="none"/>
        </w:rPr>
        <w:t>履行合同所必需的设备和专业技术能力的说明及承诺（格式）</w:t>
      </w:r>
    </w:p>
    <w:p>
      <w:pPr>
        <w:pStyle w:val="16"/>
        <w:adjustRightInd w:val="0"/>
        <w:snapToGrid w:val="0"/>
        <w:ind w:firstLine="883"/>
        <w:jc w:val="center"/>
        <w:rPr>
          <w:rFonts w:hint="eastAsia"/>
          <w:b/>
          <w:sz w:val="44"/>
          <w:szCs w:val="44"/>
          <w:highlight w:val="none"/>
        </w:rPr>
      </w:pPr>
    </w:p>
    <w:p>
      <w:pPr>
        <w:pStyle w:val="16"/>
        <w:adjustRightInd w:val="0"/>
        <w:snapToGrid w:val="0"/>
        <w:ind w:firstLine="883"/>
        <w:jc w:val="center"/>
        <w:rPr>
          <w:rFonts w:hint="eastAsia"/>
          <w:b/>
          <w:sz w:val="44"/>
          <w:szCs w:val="44"/>
          <w:highlight w:val="none"/>
        </w:rPr>
      </w:pPr>
    </w:p>
    <w:p>
      <w:pPr>
        <w:spacing w:line="480" w:lineRule="auto"/>
        <w:rPr>
          <w:rFonts w:hint="eastAsia" w:ascii="仿宋" w:hAnsi="仿宋" w:eastAsia="仿宋" w:cs="仿宋"/>
          <w:spacing w:val="4"/>
          <w:sz w:val="28"/>
          <w:szCs w:val="28"/>
          <w:highlight w:val="none"/>
          <w:u w:val="single"/>
        </w:rPr>
      </w:pPr>
      <w:r>
        <w:rPr>
          <w:rFonts w:hint="eastAsia" w:ascii="仿宋" w:hAnsi="仿宋" w:eastAsia="仿宋" w:cs="仿宋"/>
          <w:spacing w:val="4"/>
          <w:sz w:val="28"/>
          <w:szCs w:val="28"/>
          <w:highlight w:val="none"/>
          <w:u w:val="single"/>
        </w:rPr>
        <w:t xml:space="preserve">   陕西广联达招标有限公司 ：</w:t>
      </w:r>
    </w:p>
    <w:p>
      <w:pPr>
        <w:pStyle w:val="16"/>
        <w:adjustRightInd w:val="0"/>
        <w:snapToGrid w:val="0"/>
        <w:spacing w:line="480" w:lineRule="auto"/>
        <w:ind w:firstLine="496"/>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 xml:space="preserve">   </w:t>
      </w:r>
      <w:r>
        <w:rPr>
          <w:rFonts w:hint="eastAsia" w:ascii="仿宋" w:hAnsi="仿宋" w:eastAsia="仿宋" w:cs="仿宋"/>
          <w:spacing w:val="4"/>
          <w:sz w:val="28"/>
          <w:szCs w:val="28"/>
          <w:highlight w:val="none"/>
          <w:u w:val="single"/>
        </w:rPr>
        <w:t xml:space="preserve">      （投标人名称）    </w:t>
      </w:r>
      <w:r>
        <w:rPr>
          <w:rFonts w:hint="eastAsia" w:ascii="仿宋" w:hAnsi="仿宋" w:eastAsia="仿宋" w:cs="仿宋"/>
          <w:spacing w:val="4"/>
          <w:sz w:val="28"/>
          <w:szCs w:val="28"/>
          <w:highlight w:val="none"/>
        </w:rPr>
        <w:t xml:space="preserve"> 于</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年</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月</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日在中华人民共和国境内</w:t>
      </w:r>
      <w:r>
        <w:rPr>
          <w:rFonts w:hint="eastAsia" w:ascii="仿宋" w:hAnsi="仿宋" w:eastAsia="仿宋" w:cs="仿宋"/>
          <w:spacing w:val="4"/>
          <w:sz w:val="28"/>
          <w:szCs w:val="28"/>
          <w:highlight w:val="none"/>
          <w:u w:val="single"/>
        </w:rPr>
        <w:t xml:space="preserve">     （详细注册地址）     </w:t>
      </w:r>
      <w:r>
        <w:rPr>
          <w:rFonts w:hint="eastAsia" w:ascii="仿宋" w:hAnsi="仿宋" w:eastAsia="仿宋" w:cs="仿宋"/>
          <w:spacing w:val="4"/>
          <w:sz w:val="28"/>
          <w:szCs w:val="28"/>
          <w:highlight w:val="none"/>
        </w:rPr>
        <w:t>合法注册并经营，公司主营业务为</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，营业（生产经营）面积为</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 xml:space="preserve"> ，现有员工数量为</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，本公司郑重承诺，具有履行本合同所必需的设备和专业技术能力。</w:t>
      </w:r>
    </w:p>
    <w:p>
      <w:pPr>
        <w:pStyle w:val="16"/>
        <w:adjustRightInd w:val="0"/>
        <w:snapToGrid w:val="0"/>
        <w:ind w:firstLine="496"/>
        <w:rPr>
          <w:rFonts w:hint="eastAsia" w:ascii="仿宋" w:hAnsi="仿宋" w:eastAsia="仿宋" w:cs="仿宋"/>
          <w:spacing w:val="4"/>
          <w:sz w:val="28"/>
          <w:szCs w:val="28"/>
          <w:highlight w:val="none"/>
        </w:rPr>
      </w:pPr>
    </w:p>
    <w:p>
      <w:pPr>
        <w:pStyle w:val="16"/>
        <w:adjustRightInd w:val="0"/>
        <w:snapToGrid w:val="0"/>
        <w:ind w:firstLine="496"/>
        <w:rPr>
          <w:rFonts w:hint="eastAsia" w:ascii="仿宋" w:hAnsi="仿宋" w:eastAsia="仿宋" w:cs="仿宋"/>
          <w:spacing w:val="4"/>
          <w:sz w:val="28"/>
          <w:szCs w:val="28"/>
          <w:highlight w:val="none"/>
        </w:rPr>
      </w:pPr>
    </w:p>
    <w:p>
      <w:pPr>
        <w:pStyle w:val="16"/>
        <w:adjustRightInd w:val="0"/>
        <w:snapToGrid w:val="0"/>
        <w:ind w:firstLine="496"/>
        <w:rPr>
          <w:rFonts w:hint="eastAsia" w:ascii="仿宋" w:hAnsi="仿宋" w:eastAsia="仿宋" w:cs="仿宋"/>
          <w:spacing w:val="4"/>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供应商名称：（公章）                        </w:t>
      </w:r>
    </w:p>
    <w:p>
      <w:pPr>
        <w:spacing w:line="360" w:lineRule="auto"/>
        <w:ind w:firstLine="211"/>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被</w:t>
      </w:r>
      <w:r>
        <w:rPr>
          <w:rFonts w:hint="eastAsia" w:ascii="仿宋" w:hAnsi="仿宋" w:eastAsia="仿宋" w:cs="仿宋"/>
          <w:sz w:val="28"/>
          <w:szCs w:val="28"/>
          <w:highlight w:val="none"/>
        </w:rPr>
        <w:t>授权代表(签字或盖章)：</w:t>
      </w:r>
    </w:p>
    <w:p>
      <w:pPr>
        <w:spacing w:line="360" w:lineRule="auto"/>
        <w:ind w:firstLine="211"/>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numPr>
          <w:ilvl w:val="0"/>
          <w:numId w:val="0"/>
        </w:numPr>
        <w:spacing w:line="480" w:lineRule="exact"/>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sz w:val="28"/>
          <w:szCs w:val="28"/>
          <w:highlight w:val="none"/>
        </w:rPr>
        <w:t>年  月  日</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bookmarkEnd w:id="115"/>
    <w:bookmarkEnd w:id="116"/>
    <w:p>
      <w:pPr>
        <w:pStyle w:val="44"/>
        <w:ind w:left="0" w:leftChars="0" w:firstLine="0" w:firstLineChars="0"/>
        <w:outlineLvl w:val="2"/>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auto"/>
          <w:sz w:val="28"/>
          <w:szCs w:val="28"/>
          <w:highlight w:val="none"/>
          <w:lang w:val="en-US" w:eastAsia="zh-CN"/>
        </w:rPr>
        <w:t>9.服务方案（根据评分标准进行编制）</w:t>
      </w:r>
    </w:p>
    <w:p>
      <w:pPr>
        <w:pStyle w:val="44"/>
        <w:ind w:left="0" w:leftChars="0" w:firstLine="0" w:firstLineChars="0"/>
        <w:rPr>
          <w:rFonts w:hint="eastAsia" w:ascii="仿宋" w:hAnsi="仿宋" w:eastAsia="仿宋" w:cs="仿宋"/>
          <w:color w:val="000000" w:themeColor="text1"/>
          <w:sz w:val="24"/>
          <w:highlight w:val="yellow"/>
          <w14:textFill>
            <w14:solidFill>
              <w14:schemeClr w14:val="tx1"/>
            </w14:solidFill>
          </w14:textFill>
        </w:rPr>
      </w:pPr>
    </w:p>
    <w:p>
      <w:pPr>
        <w:pStyle w:val="44"/>
        <w:rPr>
          <w:rFonts w:hint="eastAsia" w:ascii="仿宋" w:hAnsi="仿宋" w:eastAsia="仿宋" w:cs="仿宋"/>
          <w:color w:val="000000" w:themeColor="text1"/>
          <w:sz w:val="24"/>
          <w:highlight w:val="yellow"/>
          <w14:textFill>
            <w14:solidFill>
              <w14:schemeClr w14:val="tx1"/>
            </w14:solidFill>
          </w14:textFill>
        </w:rPr>
      </w:pPr>
    </w:p>
    <w:p>
      <w:pPr>
        <w:pStyle w:val="44"/>
        <w:rPr>
          <w:rFonts w:hint="eastAsia" w:ascii="仿宋" w:hAnsi="仿宋" w:eastAsia="仿宋" w:cs="仿宋"/>
          <w:color w:val="000000" w:themeColor="text1"/>
          <w:sz w:val="24"/>
          <w:highlight w:val="yellow"/>
          <w14:textFill>
            <w14:solidFill>
              <w14:schemeClr w14:val="tx1"/>
            </w14:solidFill>
          </w14:textFill>
        </w:rPr>
      </w:pPr>
    </w:p>
    <w:p>
      <w:pPr>
        <w:pStyle w:val="44"/>
        <w:widowControl w:val="0"/>
        <w:numPr>
          <w:ilvl w:val="0"/>
          <w:numId w:val="0"/>
        </w:numPr>
        <w:jc w:val="both"/>
        <w:rPr>
          <w:rFonts w:hint="eastAsia"/>
          <w:highlight w:val="red"/>
          <w:lang w:eastAsia="zh-CN"/>
        </w:rPr>
      </w:pPr>
      <w:bookmarkStart w:id="117" w:name="_Toc30048_WPSOffice_Level1"/>
      <w:bookmarkStart w:id="118" w:name="_Toc13928_WPSOffice_Level1"/>
    </w:p>
    <w:p>
      <w:pPr>
        <w:pStyle w:val="44"/>
        <w:widowControl w:val="0"/>
        <w:numPr>
          <w:ilvl w:val="0"/>
          <w:numId w:val="0"/>
        </w:numPr>
        <w:jc w:val="both"/>
        <w:rPr>
          <w:rFonts w:hint="eastAsia"/>
          <w:highlight w:val="red"/>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numPr>
          <w:ilvl w:val="0"/>
          <w:numId w:val="0"/>
        </w:numPr>
        <w:ind w:leftChars="0"/>
        <w:outlineLvl w:val="9"/>
        <w:rPr>
          <w:rFonts w:hint="default" w:ascii="仿宋" w:hAnsi="仿宋" w:eastAsia="仿宋" w:cs="仿宋"/>
          <w:b/>
          <w:color w:val="auto"/>
          <w:sz w:val="28"/>
          <w:szCs w:val="28"/>
          <w:highlight w:val="none"/>
          <w:lang w:val="en-US"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widowControl w:val="0"/>
        <w:numPr>
          <w:ilvl w:val="0"/>
          <w:numId w:val="0"/>
        </w:numPr>
        <w:jc w:val="both"/>
        <w:rPr>
          <w:rFonts w:hint="eastAsia"/>
          <w:lang w:eastAsia="zh-CN"/>
        </w:rPr>
      </w:pPr>
    </w:p>
    <w:p>
      <w:pPr>
        <w:pStyle w:val="44"/>
        <w:ind w:left="0" w:leftChars="0" w:firstLine="0" w:firstLineChars="0"/>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auto"/>
          <w:sz w:val="28"/>
          <w:szCs w:val="28"/>
          <w:highlight w:val="none"/>
          <w:lang w:val="en-US" w:eastAsia="zh-CN"/>
        </w:rPr>
        <w:t>10.</w:t>
      </w:r>
      <w:bookmarkEnd w:id="117"/>
      <w:bookmarkEnd w:id="118"/>
      <w:r>
        <w:rPr>
          <w:rFonts w:hint="eastAsia" w:ascii="仿宋" w:hAnsi="仿宋" w:eastAsia="仿宋" w:cs="仿宋"/>
          <w:b/>
          <w:color w:val="auto"/>
          <w:sz w:val="28"/>
          <w:szCs w:val="28"/>
          <w:highlight w:val="none"/>
          <w:lang w:val="en-US" w:eastAsia="zh-CN"/>
        </w:rPr>
        <w:t>服务能力（根据评分标准进行编制）</w:t>
      </w: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44"/>
        <w:ind w:left="0" w:leftChars="0" w:firstLine="0" w:firstLineChars="0"/>
        <w:outlineLvl w:val="9"/>
        <w:rPr>
          <w:rFonts w:hint="eastAsia" w:ascii="仿宋" w:hAnsi="仿宋" w:eastAsia="仿宋" w:cs="仿宋"/>
          <w:b/>
          <w:color w:val="auto"/>
          <w:sz w:val="28"/>
          <w:szCs w:val="28"/>
          <w:highlight w:val="none"/>
          <w:lang w:val="en-US" w:eastAsia="zh-CN"/>
        </w:rPr>
      </w:pPr>
    </w:p>
    <w:p>
      <w:pPr>
        <w:pStyle w:val="44"/>
        <w:ind w:left="0" w:leftChars="0" w:firstLine="0" w:firstLineChars="0"/>
        <w:outlineLvl w:val="2"/>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11.履约能力（根据评分标准进行编制）</w:t>
      </w:r>
    </w:p>
    <w:p>
      <w:pPr>
        <w:pStyle w:val="44"/>
        <w:ind w:left="0" w:leftChars="0" w:firstLine="0" w:firstLineChars="0"/>
        <w:rPr>
          <w:rFonts w:hint="eastAsia" w:ascii="仿宋" w:hAnsi="仿宋" w:eastAsia="仿宋" w:cs="仿宋"/>
          <w:color w:val="000000" w:themeColor="text1"/>
          <w:sz w:val="24"/>
          <w:highlight w:val="none"/>
          <w14:textFill>
            <w14:solidFill>
              <w14:schemeClr w14:val="tx1"/>
            </w14:solidFill>
          </w14:textFill>
        </w:rPr>
      </w:pPr>
    </w:p>
    <w:p>
      <w:pPr>
        <w:pStyle w:val="96"/>
        <w:widowControl w:val="0"/>
        <w:numPr>
          <w:ilvl w:val="0"/>
          <w:numId w:val="0"/>
        </w:numPr>
        <w:adjustRightInd w:val="0"/>
        <w:snapToGrid w:val="0"/>
        <w:spacing w:line="400" w:lineRule="exact"/>
        <w:jc w:val="both"/>
        <w:rPr>
          <w:rFonts w:hint="eastAsia" w:ascii="仿宋" w:hAnsi="仿宋" w:eastAsia="仿宋" w:cs="仿宋"/>
          <w:sz w:val="28"/>
          <w:szCs w:val="28"/>
          <w:highlight w:val="none"/>
        </w:rPr>
      </w:pPr>
    </w:p>
    <w:p>
      <w:pPr>
        <w:pStyle w:val="96"/>
        <w:widowControl w:val="0"/>
        <w:numPr>
          <w:ilvl w:val="0"/>
          <w:numId w:val="0"/>
        </w:numPr>
        <w:adjustRightInd w:val="0"/>
        <w:snapToGrid w:val="0"/>
        <w:spacing w:line="400" w:lineRule="exact"/>
        <w:jc w:val="both"/>
        <w:rPr>
          <w:rFonts w:hint="eastAsia" w:ascii="仿宋" w:hAnsi="仿宋" w:eastAsia="仿宋" w:cs="仿宋"/>
          <w:sz w:val="28"/>
          <w:szCs w:val="28"/>
          <w:highlight w:val="none"/>
        </w:rPr>
      </w:pPr>
    </w:p>
    <w:p>
      <w:pPr>
        <w:pStyle w:val="10"/>
        <w:ind w:left="0" w:leftChars="0" w:firstLine="0" w:firstLineChars="0"/>
        <w:outlineLvl w:val="2"/>
        <w:rPr>
          <w:rFonts w:hint="eastAsia" w:ascii="仿宋" w:hAnsi="仿宋" w:eastAsia="仿宋" w:cs="仿宋"/>
          <w:b/>
          <w:bCs/>
          <w:color w:val="000000"/>
          <w:sz w:val="32"/>
          <w:szCs w:val="32"/>
        </w:rPr>
      </w:pPr>
      <w:bookmarkStart w:id="119" w:name="_Toc416678769"/>
      <w:bookmarkStart w:id="120" w:name="_Toc416530647"/>
      <w:r>
        <w:rPr>
          <w:rFonts w:hint="eastAsia" w:ascii="仿宋" w:hAnsi="仿宋" w:eastAsia="仿宋" w:cs="仿宋"/>
          <w:b/>
          <w:bCs/>
          <w:color w:val="000000"/>
          <w:sz w:val="32"/>
          <w:szCs w:val="32"/>
          <w:lang w:val="en-US" w:eastAsia="zh-CN"/>
        </w:rPr>
        <w:t>12</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eastAsia="zh-CN"/>
        </w:rPr>
        <w:t>拒绝采购领域商业贿赂承诺书</w:t>
      </w:r>
      <w:r>
        <w:rPr>
          <w:rFonts w:hint="eastAsia" w:ascii="仿宋" w:hAnsi="仿宋" w:eastAsia="仿宋" w:cs="仿宋"/>
          <w:b/>
          <w:bCs/>
          <w:color w:val="000000"/>
          <w:sz w:val="32"/>
          <w:szCs w:val="32"/>
        </w:rPr>
        <w:t>》（格式）</w:t>
      </w:r>
      <w:bookmarkEnd w:id="119"/>
      <w:bookmarkEnd w:id="120"/>
    </w:p>
    <w:p>
      <w:pPr>
        <w:widowControl/>
        <w:spacing w:line="480" w:lineRule="exact"/>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 w:hAnsi="仿宋" w:eastAsia="仿宋" w:cs="仿宋"/>
          <w:kern w:val="0"/>
          <w:lang w:eastAsia="zh-CN"/>
        </w:rPr>
      </w:pPr>
      <w:r>
        <w:rPr>
          <w:rFonts w:hint="eastAsia" w:ascii="仿宋" w:hAnsi="仿宋" w:eastAsia="仿宋" w:cs="仿宋"/>
          <w:b/>
          <w:bCs/>
          <w:kern w:val="0"/>
          <w:sz w:val="32"/>
          <w:szCs w:val="32"/>
          <w:lang w:eastAsia="zh-CN"/>
        </w:rPr>
        <w:t>拒绝采购领域商业贿赂承诺书</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为响应党中央、国务院关于治理招标领域商业贿赂行为的号召，我单位在此庄严承诺：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　1、在参与招标购活动中遵纪守法、诚信经营、公平竞标。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2、不向</w:t>
      </w:r>
      <w:r>
        <w:rPr>
          <w:rFonts w:hint="eastAsia" w:ascii="仿宋" w:hAnsi="仿宋" w:eastAsia="仿宋" w:cs="仿宋"/>
          <w:kern w:val="0"/>
          <w:sz w:val="28"/>
          <w:szCs w:val="28"/>
          <w:lang w:eastAsia="zh-CN"/>
        </w:rPr>
        <w:t>招标人</w:t>
      </w:r>
      <w:r>
        <w:rPr>
          <w:rFonts w:hint="eastAsia" w:ascii="仿宋" w:hAnsi="仿宋" w:eastAsia="仿宋" w:cs="仿宋"/>
          <w:kern w:val="0"/>
          <w:sz w:val="28"/>
          <w:szCs w:val="28"/>
        </w:rPr>
        <w:t>、招标代理机</w:t>
      </w:r>
      <w:r>
        <w:rPr>
          <w:rFonts w:hint="eastAsia" w:ascii="仿宋" w:hAnsi="仿宋" w:eastAsia="仿宋" w:cs="仿宋"/>
          <w:kern w:val="0"/>
          <w:sz w:val="28"/>
          <w:szCs w:val="28"/>
          <w:lang w:eastAsia="zh-CN"/>
        </w:rPr>
        <w:t>构</w:t>
      </w:r>
      <w:r>
        <w:rPr>
          <w:rFonts w:hint="eastAsia" w:ascii="仿宋" w:hAnsi="仿宋" w:eastAsia="仿宋" w:cs="仿宋"/>
          <w:kern w:val="0"/>
          <w:sz w:val="28"/>
          <w:szCs w:val="28"/>
        </w:rPr>
        <w:t>和</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 xml:space="preserve">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3、不向招标代理机</w:t>
      </w:r>
      <w:r>
        <w:rPr>
          <w:rFonts w:hint="eastAsia" w:ascii="仿宋" w:hAnsi="仿宋" w:eastAsia="仿宋" w:cs="仿宋"/>
          <w:kern w:val="0"/>
          <w:sz w:val="28"/>
          <w:szCs w:val="28"/>
          <w:lang w:eastAsia="zh-CN"/>
        </w:rPr>
        <w:t>构</w:t>
      </w:r>
      <w:r>
        <w:rPr>
          <w:rFonts w:hint="eastAsia" w:ascii="仿宋" w:hAnsi="仿宋" w:eastAsia="仿宋" w:cs="仿宋"/>
          <w:kern w:val="0"/>
          <w:sz w:val="28"/>
          <w:szCs w:val="28"/>
        </w:rPr>
        <w:t>和</w:t>
      </w:r>
      <w:r>
        <w:rPr>
          <w:rFonts w:hint="eastAsia" w:ascii="仿宋" w:hAnsi="仿宋" w:eastAsia="仿宋" w:cs="仿宋"/>
          <w:kern w:val="0"/>
          <w:sz w:val="28"/>
          <w:szCs w:val="28"/>
          <w:lang w:eastAsia="zh-CN"/>
        </w:rPr>
        <w:t>招标人</w:t>
      </w:r>
      <w:r>
        <w:rPr>
          <w:rFonts w:hint="eastAsia" w:ascii="仿宋" w:hAnsi="仿宋" w:eastAsia="仿宋" w:cs="仿宋"/>
          <w:kern w:val="0"/>
          <w:sz w:val="28"/>
          <w:szCs w:val="28"/>
        </w:rPr>
        <w:t>提供虚假资质文件或采用虚假应标方式参与</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 xml:space="preserve">市场竞争并谋取中标、成交。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4、不采取“围标、陪标”等商业欺诈手段获得</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 xml:space="preserve">定单。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   5、不采取不正当手段诋毁、排挤其他投标人。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   6、不在提供商品和服务时“偷梁换柱、以次充好”损害</w:t>
      </w:r>
      <w:r>
        <w:rPr>
          <w:rFonts w:hint="eastAsia" w:ascii="仿宋" w:hAnsi="仿宋" w:eastAsia="仿宋" w:cs="仿宋"/>
          <w:kern w:val="0"/>
          <w:sz w:val="28"/>
          <w:szCs w:val="28"/>
          <w:lang w:eastAsia="zh-CN"/>
        </w:rPr>
        <w:t>招标人</w:t>
      </w:r>
      <w:r>
        <w:rPr>
          <w:rFonts w:hint="eastAsia" w:ascii="仿宋" w:hAnsi="仿宋" w:eastAsia="仿宋" w:cs="仿宋"/>
          <w:kern w:val="0"/>
          <w:sz w:val="28"/>
          <w:szCs w:val="28"/>
        </w:rPr>
        <w:t xml:space="preserve">的合法权益。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   7、不与</w:t>
      </w:r>
      <w:r>
        <w:rPr>
          <w:rFonts w:hint="eastAsia" w:ascii="仿宋" w:hAnsi="仿宋" w:eastAsia="仿宋" w:cs="仿宋"/>
          <w:kern w:val="0"/>
          <w:sz w:val="28"/>
          <w:szCs w:val="28"/>
          <w:lang w:eastAsia="zh-CN"/>
        </w:rPr>
        <w:t>招标人</w:t>
      </w:r>
      <w:r>
        <w:rPr>
          <w:rFonts w:hint="eastAsia" w:ascii="仿宋" w:hAnsi="仿宋" w:eastAsia="仿宋" w:cs="仿宋"/>
          <w:kern w:val="0"/>
          <w:sz w:val="28"/>
          <w:szCs w:val="28"/>
        </w:rPr>
        <w:t>、招标代理机</w:t>
      </w:r>
      <w:r>
        <w:rPr>
          <w:rFonts w:hint="eastAsia" w:ascii="仿宋" w:hAnsi="仿宋" w:eastAsia="仿宋" w:cs="仿宋"/>
          <w:kern w:val="0"/>
          <w:sz w:val="28"/>
          <w:szCs w:val="28"/>
          <w:lang w:eastAsia="zh-CN"/>
        </w:rPr>
        <w:t>构招标</w:t>
      </w:r>
      <w:r>
        <w:rPr>
          <w:rFonts w:hint="eastAsia" w:ascii="仿宋" w:hAnsi="仿宋" w:eastAsia="仿宋" w:cs="仿宋"/>
          <w:kern w:val="0"/>
          <w:sz w:val="28"/>
          <w:szCs w:val="28"/>
        </w:rPr>
        <w:t>评审专家或其它投标人恶意串通，进行质疑和投诉，维护</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 xml:space="preserve">市场秩序。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rPr>
        <w:t>   8、尊重和接受</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监督管理部门的监督和招标代理机</w:t>
      </w:r>
      <w:r>
        <w:rPr>
          <w:rFonts w:hint="eastAsia" w:ascii="仿宋" w:hAnsi="仿宋" w:eastAsia="仿宋" w:cs="仿宋"/>
          <w:kern w:val="0"/>
          <w:sz w:val="28"/>
          <w:szCs w:val="28"/>
          <w:lang w:eastAsia="zh-CN"/>
        </w:rPr>
        <w:t>构</w:t>
      </w:r>
      <w:r>
        <w:rPr>
          <w:rFonts w:hint="eastAsia" w:ascii="仿宋" w:hAnsi="仿宋" w:eastAsia="仿宋" w:cs="仿宋"/>
          <w:kern w:val="0"/>
          <w:sz w:val="28"/>
          <w:szCs w:val="28"/>
        </w:rPr>
        <w:t>招标要求，承担因违约行为给</w:t>
      </w:r>
      <w:r>
        <w:rPr>
          <w:rFonts w:hint="eastAsia" w:ascii="仿宋" w:hAnsi="仿宋" w:eastAsia="仿宋" w:cs="仿宋"/>
          <w:kern w:val="0"/>
          <w:sz w:val="28"/>
          <w:szCs w:val="28"/>
          <w:lang w:eastAsia="zh-CN"/>
        </w:rPr>
        <w:t>招标人</w:t>
      </w:r>
      <w:r>
        <w:rPr>
          <w:rFonts w:hint="eastAsia" w:ascii="仿宋" w:hAnsi="仿宋" w:eastAsia="仿宋" w:cs="仿宋"/>
          <w:kern w:val="0"/>
          <w:sz w:val="28"/>
          <w:szCs w:val="28"/>
        </w:rPr>
        <w:t xml:space="preserve">造成的损失。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9、不发生其他有悖于</w:t>
      </w:r>
      <w:r>
        <w:rPr>
          <w:rFonts w:hint="eastAsia" w:ascii="仿宋" w:hAnsi="仿宋" w:eastAsia="仿宋" w:cs="仿宋"/>
          <w:kern w:val="0"/>
          <w:sz w:val="28"/>
          <w:szCs w:val="28"/>
          <w:lang w:eastAsia="zh-CN"/>
        </w:rPr>
        <w:t>招标</w:t>
      </w:r>
      <w:r>
        <w:rPr>
          <w:rFonts w:hint="eastAsia" w:ascii="仿宋" w:hAnsi="仿宋" w:eastAsia="仿宋" w:cs="仿宋"/>
          <w:kern w:val="0"/>
          <w:sz w:val="28"/>
          <w:szCs w:val="28"/>
        </w:rPr>
        <w:t>公开、公平、公正和诚信原则的行为。</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承诺单位：</w:t>
      </w:r>
      <w:r>
        <w:rPr>
          <w:rFonts w:hint="eastAsia" w:ascii="仿宋" w:hAnsi="仿宋" w:eastAsia="仿宋" w:cs="仿宋"/>
          <w:kern w:val="0"/>
          <w:sz w:val="28"/>
          <w:szCs w:val="28"/>
          <w:u w:val="single"/>
        </w:rPr>
        <w:t>　　                 　</w:t>
      </w:r>
      <w:r>
        <w:rPr>
          <w:rFonts w:hint="eastAsia" w:ascii="仿宋" w:hAnsi="仿宋" w:eastAsia="仿宋" w:cs="仿宋"/>
          <w:kern w:val="0"/>
          <w:sz w:val="28"/>
          <w:szCs w:val="28"/>
        </w:rPr>
        <w:t>（盖章）</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法定代表人</w:t>
      </w:r>
      <w:r>
        <w:rPr>
          <w:rFonts w:hint="eastAsia" w:ascii="仿宋" w:hAnsi="仿宋" w:eastAsia="仿宋" w:cs="仿宋"/>
          <w:kern w:val="0"/>
          <w:sz w:val="28"/>
          <w:szCs w:val="28"/>
        </w:rPr>
        <w:t>：</w:t>
      </w:r>
      <w:r>
        <w:rPr>
          <w:rFonts w:hint="eastAsia" w:ascii="仿宋" w:hAnsi="仿宋" w:eastAsia="仿宋" w:cs="仿宋"/>
          <w:kern w:val="0"/>
          <w:sz w:val="28"/>
          <w:szCs w:val="28"/>
          <w:u w:val="single"/>
        </w:rPr>
        <w:t>　　　　　     　　　　</w:t>
      </w:r>
      <w:r>
        <w:rPr>
          <w:rFonts w:hint="eastAsia" w:ascii="仿宋" w:hAnsi="仿宋" w:eastAsia="仿宋" w:cs="仿宋"/>
          <w:kern w:val="0"/>
          <w:sz w:val="28"/>
          <w:szCs w:val="28"/>
        </w:rPr>
        <w:t xml:space="preserve">（签字）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400" w:firstLineChars="500"/>
        <w:textAlignment w:val="auto"/>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地　　址：</w:t>
      </w:r>
      <w:r>
        <w:rPr>
          <w:rFonts w:hint="eastAsia" w:ascii="仿宋" w:hAnsi="仿宋" w:eastAsia="仿宋" w:cs="仿宋"/>
          <w:kern w:val="0"/>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400" w:firstLineChars="500"/>
        <w:textAlignment w:val="auto"/>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邮    编：</w:t>
      </w:r>
      <w:r>
        <w:rPr>
          <w:rFonts w:hint="eastAsia" w:ascii="仿宋" w:hAnsi="仿宋" w:eastAsia="仿宋" w:cs="仿宋"/>
          <w:kern w:val="0"/>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400" w:firstLineChars="5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电　　话：</w:t>
      </w:r>
      <w:r>
        <w:rPr>
          <w:rFonts w:hint="eastAsia" w:ascii="仿宋" w:hAnsi="仿宋" w:eastAsia="仿宋" w:cs="仿宋"/>
          <w:kern w:val="0"/>
          <w:sz w:val="28"/>
          <w:szCs w:val="28"/>
          <w:u w:val="single"/>
        </w:rPr>
        <w:t>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eastAsia" w:ascii="仿宋" w:hAnsi="仿宋" w:eastAsia="仿宋" w:cs="仿宋"/>
          <w:kern w:val="0"/>
          <w:sz w:val="28"/>
          <w:szCs w:val="28"/>
        </w:rPr>
      </w:pPr>
    </w:p>
    <w:p>
      <w:pPr>
        <w:keepNext w:val="0"/>
        <w:keepLines w:val="0"/>
        <w:pageBreakBefore w:val="0"/>
        <w:kinsoku/>
        <w:wordWrap/>
        <w:overflowPunct/>
        <w:topLinePunct w:val="0"/>
        <w:autoSpaceDE/>
        <w:autoSpaceDN/>
        <w:bidi w:val="0"/>
        <w:adjustRightInd/>
        <w:snapToGrid/>
        <w:spacing w:line="520" w:lineRule="exact"/>
        <w:ind w:left="0" w:leftChars="0" w:right="0" w:rightChars="0" w:firstLine="5740" w:firstLineChars="205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年　　月　　日</w:t>
      </w:r>
    </w:p>
    <w:p>
      <w:pPr>
        <w:spacing w:line="560" w:lineRule="exact"/>
        <w:outlineLvl w:val="2"/>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13.中小企业声明函</w:t>
      </w:r>
    </w:p>
    <w:p>
      <w:pPr>
        <w:spacing w:line="560" w:lineRule="exact"/>
        <w:rPr>
          <w:rFonts w:hint="eastAsia" w:ascii="仿宋" w:hAnsi="仿宋" w:eastAsia="仿宋" w:cs="仿宋"/>
          <w:b/>
          <w:bCs/>
          <w:i w:val="0"/>
          <w:iCs w:val="0"/>
          <w:color w:val="333333"/>
          <w:kern w:val="0"/>
          <w:sz w:val="28"/>
          <w:szCs w:val="28"/>
          <w:lang w:val="en-US" w:eastAsia="zh-CN"/>
        </w:rPr>
      </w:pPr>
      <w:r>
        <w:rPr>
          <w:rFonts w:hint="eastAsia" w:ascii="仿宋" w:hAnsi="仿宋" w:eastAsia="仿宋" w:cs="仿宋"/>
          <w:b/>
          <w:bCs/>
          <w:i w:val="0"/>
          <w:iCs w:val="0"/>
          <w:color w:val="333333"/>
          <w:kern w:val="0"/>
          <w:sz w:val="28"/>
          <w:szCs w:val="28"/>
          <w:lang w:val="en-US" w:eastAsia="zh-CN"/>
        </w:rPr>
        <w:t>附件1 中小企业声明函（货物）</w:t>
      </w:r>
    </w:p>
    <w:p>
      <w:pPr>
        <w:spacing w:line="560" w:lineRule="exact"/>
        <w:ind w:firstLine="560" w:firstLineChars="200"/>
        <w:jc w:val="center"/>
        <w:rPr>
          <w:rFonts w:hint="eastAsia" w:ascii="仿宋" w:hAnsi="仿宋" w:eastAsia="仿宋" w:cs="仿宋"/>
          <w:i w:val="0"/>
          <w:iCs w:val="0"/>
          <w:color w:val="333333"/>
          <w:kern w:val="0"/>
          <w:sz w:val="28"/>
          <w:szCs w:val="28"/>
          <w:lang w:val="en-US" w:eastAsia="zh-CN"/>
        </w:rPr>
      </w:pPr>
      <w:bookmarkStart w:id="121" w:name="_Toc62194354"/>
      <w:r>
        <w:rPr>
          <w:rFonts w:hint="eastAsia" w:ascii="仿宋" w:hAnsi="仿宋" w:eastAsia="仿宋" w:cs="仿宋"/>
          <w:i w:val="0"/>
          <w:iCs w:val="0"/>
          <w:color w:val="333333"/>
          <w:kern w:val="0"/>
          <w:sz w:val="28"/>
          <w:szCs w:val="28"/>
          <w:lang w:val="en-US" w:eastAsia="zh-CN"/>
        </w:rPr>
        <w:t>中小企业声明函(货物)</w:t>
      </w:r>
      <w:bookmarkEnd w:id="121"/>
    </w:p>
    <w:p>
      <w:pPr>
        <w:jc w:val="center"/>
        <w:rPr>
          <w:rFonts w:hint="eastAsia" w:ascii="仿宋" w:hAnsi="仿宋" w:eastAsia="仿宋" w:cs="仿宋"/>
          <w:i w:val="0"/>
          <w:iCs w:val="0"/>
          <w:color w:val="333333"/>
          <w:kern w:val="0"/>
          <w:sz w:val="28"/>
          <w:szCs w:val="28"/>
          <w:lang w:val="en-US" w:eastAsia="zh-CN" w:bidi="ar-SA"/>
        </w:rPr>
      </w:pPr>
      <w:r>
        <w:rPr>
          <w:rFonts w:hint="eastAsia" w:ascii="仿宋" w:hAnsi="仿宋" w:eastAsia="仿宋" w:cs="仿宋"/>
          <w:i w:val="0"/>
          <w:iCs w:val="0"/>
          <w:color w:val="333333"/>
          <w:kern w:val="0"/>
          <w:sz w:val="28"/>
          <w:szCs w:val="28"/>
          <w:lang w:val="en-US" w:eastAsia="zh-CN" w:bidi="ar-SA"/>
        </w:rPr>
        <w:t>（注：符合中小企业划型标准的企业请提供本函，不符合的不提供本函）</w:t>
      </w:r>
    </w:p>
    <w:p>
      <w:pPr>
        <w:snapToGrid w:val="0"/>
        <w:spacing w:before="120" w:beforeLines="50"/>
        <w:ind w:firstLine="560" w:firstLineChars="200"/>
        <w:rPr>
          <w:rFonts w:hint="eastAsia" w:ascii="仿宋" w:hAnsi="仿宋" w:eastAsia="仿宋" w:cs="仿宋"/>
          <w:i w:val="0"/>
          <w:iCs w:val="0"/>
          <w:sz w:val="28"/>
          <w:szCs w:val="28"/>
        </w:rPr>
      </w:pP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本公司(联合体)郑重声明，根据《政府采购促进中小企业发展管理办法》(财库(2020)46号)的规定，本公司(联合体)参加</w:t>
      </w:r>
      <w:r>
        <w:rPr>
          <w:rFonts w:hint="eastAsia" w:ascii="仿宋" w:hAnsi="仿宋" w:eastAsia="仿宋" w:cs="仿宋"/>
          <w:i w:val="0"/>
          <w:iCs w:val="0"/>
          <w:color w:val="333333"/>
          <w:kern w:val="0"/>
          <w:sz w:val="28"/>
          <w:szCs w:val="28"/>
          <w:u w:val="single"/>
        </w:rPr>
        <w:t xml:space="preserve">  (单位名称) </w:t>
      </w:r>
      <w:r>
        <w:rPr>
          <w:rFonts w:hint="eastAsia" w:ascii="仿宋" w:hAnsi="仿宋" w:eastAsia="仿宋" w:cs="仿宋"/>
          <w:i w:val="0"/>
          <w:iCs w:val="0"/>
          <w:color w:val="333333"/>
          <w:kern w:val="0"/>
          <w:sz w:val="28"/>
          <w:szCs w:val="28"/>
        </w:rPr>
        <w:t xml:space="preserve"> 的</w:t>
      </w:r>
      <w:r>
        <w:rPr>
          <w:rFonts w:hint="eastAsia" w:ascii="仿宋" w:hAnsi="仿宋" w:eastAsia="仿宋" w:cs="仿宋"/>
          <w:i w:val="0"/>
          <w:iCs w:val="0"/>
          <w:color w:val="333333"/>
          <w:kern w:val="0"/>
          <w:sz w:val="28"/>
          <w:szCs w:val="28"/>
          <w:u w:val="single"/>
        </w:rPr>
        <w:t xml:space="preserve"> (项目名称) 采购</w:t>
      </w:r>
      <w:r>
        <w:rPr>
          <w:rFonts w:hint="eastAsia" w:ascii="仿宋" w:hAnsi="仿宋" w:eastAsia="仿宋" w:cs="仿宋"/>
          <w:i w:val="0"/>
          <w:iCs w:val="0"/>
          <w:color w:val="333333"/>
          <w:kern w:val="0"/>
          <w:sz w:val="28"/>
          <w:szCs w:val="28"/>
        </w:rPr>
        <w:t>活动，提供的货物全部由符合政策要求的中小企业制造。相关企业(含联合体中的中小企业、签订分包意向协议的中小企业)的具体情况如下：</w:t>
      </w:r>
    </w:p>
    <w:p>
      <w:pPr>
        <w:numPr>
          <w:ilvl w:val="0"/>
          <w:numId w:val="6"/>
        </w:numPr>
        <w:spacing w:line="560" w:lineRule="exact"/>
        <w:ind w:left="720" w:hanging="840" w:hangingChars="3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u w:val="single"/>
        </w:rPr>
        <w:t xml:space="preserve">  (标的名称)  </w:t>
      </w:r>
      <w:r>
        <w:rPr>
          <w:rFonts w:hint="eastAsia" w:ascii="仿宋" w:hAnsi="仿宋" w:eastAsia="仿宋" w:cs="仿宋"/>
          <w:i w:val="0"/>
          <w:iCs w:val="0"/>
          <w:color w:val="333333"/>
          <w:kern w:val="0"/>
          <w:sz w:val="28"/>
          <w:szCs w:val="28"/>
        </w:rPr>
        <w:t>，属于</w:t>
      </w:r>
      <w:r>
        <w:rPr>
          <w:rFonts w:hint="eastAsia" w:ascii="仿宋" w:hAnsi="仿宋" w:eastAsia="仿宋" w:cs="仿宋"/>
          <w:i w:val="0"/>
          <w:iCs w:val="0"/>
          <w:color w:val="333333"/>
          <w:kern w:val="0"/>
          <w:sz w:val="28"/>
          <w:szCs w:val="28"/>
          <w:u w:val="single"/>
        </w:rPr>
        <w:t xml:space="preserve">  ( 采购文件中明确的所属行业) 行业</w:t>
      </w:r>
      <w:r>
        <w:rPr>
          <w:rFonts w:hint="eastAsia" w:ascii="仿宋" w:hAnsi="仿宋" w:eastAsia="仿宋" w:cs="仿宋"/>
          <w:i w:val="0"/>
          <w:iCs w:val="0"/>
          <w:color w:val="333333"/>
          <w:kern w:val="0"/>
          <w:sz w:val="28"/>
          <w:szCs w:val="28"/>
        </w:rPr>
        <w:t xml:space="preserve"> ；制造商为</w:t>
      </w:r>
      <w:r>
        <w:rPr>
          <w:rFonts w:hint="eastAsia" w:ascii="仿宋" w:hAnsi="仿宋" w:eastAsia="仿宋" w:cs="仿宋"/>
          <w:i w:val="0"/>
          <w:iCs w:val="0"/>
          <w:color w:val="333333"/>
          <w:kern w:val="0"/>
          <w:sz w:val="28"/>
          <w:szCs w:val="28"/>
          <w:u w:val="single"/>
        </w:rPr>
        <w:t xml:space="preserve"> (企业名称)  </w:t>
      </w:r>
      <w:r>
        <w:rPr>
          <w:rFonts w:hint="eastAsia" w:ascii="仿宋" w:hAnsi="仿宋" w:eastAsia="仿宋" w:cs="仿宋"/>
          <w:i w:val="0"/>
          <w:iCs w:val="0"/>
          <w:color w:val="333333"/>
          <w:kern w:val="0"/>
          <w:sz w:val="28"/>
          <w:szCs w:val="28"/>
        </w:rPr>
        <w:t>，从业人员</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人，营业收入为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万元，资产总额为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 xml:space="preserve">万元，属于 </w:t>
      </w:r>
      <w:r>
        <w:rPr>
          <w:rFonts w:hint="eastAsia" w:ascii="仿宋" w:hAnsi="仿宋" w:eastAsia="仿宋" w:cs="仿宋"/>
          <w:i w:val="0"/>
          <w:iCs w:val="0"/>
          <w:color w:val="333333"/>
          <w:kern w:val="0"/>
          <w:sz w:val="28"/>
          <w:szCs w:val="28"/>
          <w:u w:val="single"/>
        </w:rPr>
        <w:t>(中型企业、小型企业、微型企业）</w:t>
      </w:r>
      <w:r>
        <w:rPr>
          <w:rFonts w:hint="eastAsia" w:ascii="仿宋" w:hAnsi="仿宋" w:eastAsia="仿宋" w:cs="仿宋"/>
          <w:i w:val="0"/>
          <w:iCs w:val="0"/>
          <w:color w:val="333333"/>
          <w:kern w:val="0"/>
          <w:sz w:val="28"/>
          <w:szCs w:val="28"/>
        </w:rPr>
        <w:t>；</w:t>
      </w:r>
    </w:p>
    <w:p>
      <w:pPr>
        <w:numPr>
          <w:ilvl w:val="0"/>
          <w:numId w:val="6"/>
        </w:numPr>
        <w:spacing w:line="560" w:lineRule="exact"/>
        <w:ind w:left="720" w:hanging="840" w:hangingChars="3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u w:val="single"/>
        </w:rPr>
        <w:t xml:space="preserve">  (标的名称)  </w:t>
      </w:r>
      <w:r>
        <w:rPr>
          <w:rFonts w:hint="eastAsia" w:ascii="仿宋" w:hAnsi="仿宋" w:eastAsia="仿宋" w:cs="仿宋"/>
          <w:i w:val="0"/>
          <w:iCs w:val="0"/>
          <w:color w:val="333333"/>
          <w:kern w:val="0"/>
          <w:sz w:val="28"/>
          <w:szCs w:val="28"/>
        </w:rPr>
        <w:t>，属于</w:t>
      </w:r>
      <w:r>
        <w:rPr>
          <w:rFonts w:hint="eastAsia" w:ascii="仿宋" w:hAnsi="仿宋" w:eastAsia="仿宋" w:cs="仿宋"/>
          <w:i w:val="0"/>
          <w:iCs w:val="0"/>
          <w:color w:val="333333"/>
          <w:kern w:val="0"/>
          <w:sz w:val="28"/>
          <w:szCs w:val="28"/>
          <w:u w:val="single"/>
        </w:rPr>
        <w:t xml:space="preserve">  ( 采购文件中明确的所属行业) 行业</w:t>
      </w:r>
      <w:r>
        <w:rPr>
          <w:rFonts w:hint="eastAsia" w:ascii="仿宋" w:hAnsi="仿宋" w:eastAsia="仿宋" w:cs="仿宋"/>
          <w:i w:val="0"/>
          <w:iCs w:val="0"/>
          <w:color w:val="333333"/>
          <w:kern w:val="0"/>
          <w:sz w:val="28"/>
          <w:szCs w:val="28"/>
        </w:rPr>
        <w:t xml:space="preserve"> ；制造商为</w:t>
      </w:r>
      <w:r>
        <w:rPr>
          <w:rFonts w:hint="eastAsia" w:ascii="仿宋" w:hAnsi="仿宋" w:eastAsia="仿宋" w:cs="仿宋"/>
          <w:i w:val="0"/>
          <w:iCs w:val="0"/>
          <w:color w:val="333333"/>
          <w:kern w:val="0"/>
          <w:sz w:val="28"/>
          <w:szCs w:val="28"/>
          <w:u w:val="single"/>
        </w:rPr>
        <w:t xml:space="preserve"> (企业名称)  </w:t>
      </w:r>
      <w:r>
        <w:rPr>
          <w:rFonts w:hint="eastAsia" w:ascii="仿宋" w:hAnsi="仿宋" w:eastAsia="仿宋" w:cs="仿宋"/>
          <w:i w:val="0"/>
          <w:iCs w:val="0"/>
          <w:color w:val="333333"/>
          <w:kern w:val="0"/>
          <w:sz w:val="28"/>
          <w:szCs w:val="28"/>
        </w:rPr>
        <w:t>，从业人员</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人，营业收入为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万元，资产总额为</w:t>
      </w:r>
      <w:r>
        <w:rPr>
          <w:rFonts w:hint="eastAsia" w:ascii="仿宋" w:hAnsi="仿宋" w:eastAsia="仿宋" w:cs="仿宋"/>
          <w:i w:val="0"/>
          <w:iCs w:val="0"/>
          <w:color w:val="333333"/>
          <w:kern w:val="0"/>
          <w:sz w:val="28"/>
          <w:szCs w:val="28"/>
          <w:u w:val="single"/>
        </w:rPr>
        <w:t xml:space="preserve">     </w:t>
      </w:r>
      <w:r>
        <w:rPr>
          <w:rFonts w:hint="eastAsia" w:ascii="仿宋" w:hAnsi="仿宋" w:eastAsia="仿宋" w:cs="仿宋"/>
          <w:i w:val="0"/>
          <w:iCs w:val="0"/>
          <w:color w:val="333333"/>
          <w:kern w:val="0"/>
          <w:sz w:val="28"/>
          <w:szCs w:val="28"/>
        </w:rPr>
        <w:t xml:space="preserve">万元，属于 </w:t>
      </w:r>
      <w:r>
        <w:rPr>
          <w:rFonts w:hint="eastAsia" w:ascii="仿宋" w:hAnsi="仿宋" w:eastAsia="仿宋" w:cs="仿宋"/>
          <w:i w:val="0"/>
          <w:iCs w:val="0"/>
          <w:color w:val="333333"/>
          <w:kern w:val="0"/>
          <w:sz w:val="28"/>
          <w:szCs w:val="28"/>
          <w:u w:val="single"/>
        </w:rPr>
        <w:t>(中型企业、小型企业、微型企业）</w:t>
      </w:r>
      <w:r>
        <w:rPr>
          <w:rFonts w:hint="eastAsia" w:ascii="仿宋" w:hAnsi="仿宋" w:eastAsia="仿宋" w:cs="仿宋"/>
          <w:i w:val="0"/>
          <w:iCs w:val="0"/>
          <w:color w:val="333333"/>
          <w:kern w:val="0"/>
          <w:sz w:val="28"/>
          <w:szCs w:val="28"/>
        </w:rPr>
        <w:t>；</w:t>
      </w: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w:t>
      </w: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以上企业，不属于大企业的分支机构，不存在控股股东为大企业的情形，也不存在与大企业的负责人为同一人的情形。</w:t>
      </w:r>
    </w:p>
    <w:p>
      <w:pPr>
        <w:spacing w:line="560" w:lineRule="exact"/>
        <w:ind w:firstLine="560" w:firstLineChars="20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本企业对上述声明内容的真实性负责。如有虚假，将依法承担相应责任。</w:t>
      </w:r>
    </w:p>
    <w:p>
      <w:pPr>
        <w:spacing w:line="560" w:lineRule="exact"/>
        <w:ind w:firstLine="4060" w:firstLineChars="145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企业名称(盖章)：</w:t>
      </w:r>
    </w:p>
    <w:p>
      <w:pPr>
        <w:spacing w:line="560" w:lineRule="exact"/>
        <w:ind w:firstLine="4060" w:firstLineChars="1450"/>
        <w:rPr>
          <w:rFonts w:hint="eastAsia" w:ascii="仿宋" w:hAnsi="仿宋" w:eastAsia="仿宋" w:cs="仿宋"/>
          <w:i w:val="0"/>
          <w:iCs w:val="0"/>
          <w:color w:val="333333"/>
          <w:kern w:val="0"/>
          <w:sz w:val="28"/>
          <w:szCs w:val="28"/>
        </w:rPr>
      </w:pPr>
      <w:r>
        <w:rPr>
          <w:rFonts w:hint="eastAsia" w:ascii="仿宋" w:hAnsi="仿宋" w:eastAsia="仿宋" w:cs="仿宋"/>
          <w:i w:val="0"/>
          <w:iCs w:val="0"/>
          <w:color w:val="333333"/>
          <w:kern w:val="0"/>
          <w:sz w:val="28"/>
          <w:szCs w:val="28"/>
        </w:rPr>
        <w:t>日期：</w:t>
      </w:r>
    </w:p>
    <w:p>
      <w:pPr>
        <w:rPr>
          <w:rFonts w:hint="eastAsia"/>
        </w:rPr>
      </w:pPr>
    </w:p>
    <w:p>
      <w:pPr>
        <w:pStyle w:val="13"/>
        <w:rPr>
          <w:rFonts w:hint="eastAsia"/>
        </w:rPr>
      </w:pPr>
    </w:p>
    <w:p>
      <w:pPr>
        <w:pStyle w:val="13"/>
        <w:rPr>
          <w:rFonts w:hint="eastAsia"/>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222222"/>
          <w:spacing w:val="8"/>
          <w:sz w:val="21"/>
          <w:szCs w:val="21"/>
          <w:shd w:val="clear" w:color="auto" w:fill="FFFFFF"/>
        </w:rPr>
      </w:pPr>
      <w:r>
        <w:rPr>
          <w:rFonts w:hint="eastAsia" w:ascii="仿宋" w:hAnsi="仿宋" w:eastAsia="仿宋" w:cs="仿宋"/>
          <w:b/>
          <w:bCs/>
          <w:i w:val="0"/>
          <w:iCs w:val="0"/>
          <w:caps w:val="0"/>
          <w:color w:val="222222"/>
          <w:spacing w:val="8"/>
          <w:sz w:val="28"/>
          <w:szCs w:val="28"/>
          <w:shd w:val="clear" w:color="auto" w:fill="FFFFFF"/>
          <w:lang w:eastAsia="zh-CN"/>
        </w:rPr>
        <w:t>附件</w:t>
      </w:r>
      <w:r>
        <w:rPr>
          <w:rFonts w:hint="eastAsia" w:ascii="仿宋" w:hAnsi="仿宋" w:eastAsia="仿宋" w:cs="仿宋"/>
          <w:b/>
          <w:bCs/>
          <w:i w:val="0"/>
          <w:iCs w:val="0"/>
          <w:caps w:val="0"/>
          <w:color w:val="222222"/>
          <w:spacing w:val="8"/>
          <w:sz w:val="28"/>
          <w:szCs w:val="28"/>
          <w:shd w:val="clear" w:color="auto" w:fill="FFFFFF"/>
          <w:lang w:val="en-US" w:eastAsia="zh-CN"/>
        </w:rPr>
        <w:t xml:space="preserve">2 </w:t>
      </w:r>
      <w:r>
        <w:rPr>
          <w:rFonts w:hint="eastAsia" w:ascii="仿宋" w:hAnsi="仿宋" w:eastAsia="仿宋" w:cs="仿宋"/>
          <w:b/>
          <w:bCs/>
          <w:i w:val="0"/>
          <w:iCs w:val="0"/>
          <w:caps w:val="0"/>
          <w:color w:val="222222"/>
          <w:spacing w:val="8"/>
          <w:sz w:val="28"/>
          <w:szCs w:val="28"/>
          <w:shd w:val="clear" w:color="auto" w:fill="FFFFFF"/>
        </w:rPr>
        <w:t>中小企业声明函（工程、服务）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中小企业声明函（工程、服务）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222222"/>
          <w:spacing w:val="8"/>
          <w:sz w:val="28"/>
          <w:szCs w:val="28"/>
        </w:rPr>
      </w:pPr>
      <w:r>
        <w:rPr>
          <w:rStyle w:val="38"/>
          <w:rFonts w:hint="eastAsia" w:ascii="仿宋" w:hAnsi="仿宋" w:eastAsia="仿宋" w:cs="仿宋"/>
          <w:i w:val="0"/>
          <w:iCs w:val="0"/>
          <w:caps w:val="0"/>
          <w:color w:val="222222"/>
          <w:spacing w:val="8"/>
          <w:sz w:val="28"/>
          <w:szCs w:val="28"/>
          <w:shd w:val="clear" w:color="auto" w:fill="FFFFFF"/>
        </w:rPr>
        <w:t> </w:t>
      </w:r>
      <w:r>
        <w:rPr>
          <w:rFonts w:hint="eastAsia" w:ascii="仿宋" w:hAnsi="仿宋" w:eastAsia="仿宋" w:cs="仿宋"/>
          <w:i w:val="0"/>
          <w:iCs w:val="0"/>
          <w:sz w:val="28"/>
          <w:szCs w:val="28"/>
        </w:rPr>
        <w:t>（注：符合中小企业划型标准的企业请提供本函，不符合的不提供本函）</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20" w:firstLine="645"/>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本公司（联合体）郑重声明，根据《政府采购促进中小企业发展管理办法》（财库﹝2020﹞46 号）的规定，本公司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20" w:firstLine="0"/>
        <w:jc w:val="both"/>
        <w:textAlignment w:val="auto"/>
        <w:rPr>
          <w:rFonts w:hint="eastAsia" w:ascii="仿宋" w:hAnsi="仿宋" w:eastAsia="仿宋" w:cs="仿宋"/>
          <w:sz w:val="28"/>
          <w:szCs w:val="28"/>
        </w:rPr>
      </w:pPr>
      <w:r>
        <w:rPr>
          <w:rFonts w:hint="eastAsia" w:ascii="仿宋" w:hAnsi="仿宋" w:eastAsia="仿宋" w:cs="仿宋"/>
          <w:i w:val="0"/>
          <w:iCs w:val="0"/>
          <w:caps w:val="0"/>
          <w:color w:val="222222"/>
          <w:spacing w:val="8"/>
          <w:sz w:val="28"/>
          <w:szCs w:val="28"/>
          <w:shd w:val="clear" w:color="auto" w:fill="FFFFFF"/>
        </w:rPr>
        <w:t>（联合体）参加</w:t>
      </w:r>
      <w:r>
        <w:rPr>
          <w:rStyle w:val="41"/>
          <w:rFonts w:hint="eastAsia" w:ascii="仿宋" w:hAnsi="仿宋" w:eastAsia="仿宋" w:cs="仿宋"/>
          <w:i w:val="0"/>
          <w:iCs w:val="0"/>
          <w:caps w:val="0"/>
          <w:color w:val="222222"/>
          <w:spacing w:val="8"/>
          <w:sz w:val="28"/>
          <w:szCs w:val="28"/>
          <w:u w:val="single"/>
          <w:shd w:val="clear" w:color="auto" w:fill="FFFFFF"/>
        </w:rPr>
        <w:t>（单位名称）</w:t>
      </w:r>
      <w:r>
        <w:rPr>
          <w:rFonts w:hint="eastAsia" w:ascii="仿宋" w:hAnsi="仿宋" w:eastAsia="仿宋" w:cs="仿宋"/>
          <w:i w:val="0"/>
          <w:iCs w:val="0"/>
          <w:caps w:val="0"/>
          <w:color w:val="222222"/>
          <w:spacing w:val="8"/>
          <w:sz w:val="28"/>
          <w:szCs w:val="28"/>
          <w:shd w:val="clear" w:color="auto" w:fill="FFFFFF"/>
        </w:rPr>
        <w:t>的</w:t>
      </w:r>
      <w:r>
        <w:rPr>
          <w:rStyle w:val="41"/>
          <w:rFonts w:hint="eastAsia" w:ascii="仿宋" w:hAnsi="仿宋" w:eastAsia="仿宋" w:cs="仿宋"/>
          <w:i w:val="0"/>
          <w:iCs w:val="0"/>
          <w:caps w:val="0"/>
          <w:color w:val="222222"/>
          <w:spacing w:val="8"/>
          <w:sz w:val="28"/>
          <w:szCs w:val="28"/>
          <w:u w:val="single"/>
          <w:shd w:val="clear" w:color="auto" w:fill="FFFFFF"/>
        </w:rPr>
        <w:t>（项目名称）</w:t>
      </w:r>
      <w:r>
        <w:rPr>
          <w:rFonts w:hint="eastAsia" w:ascii="仿宋" w:hAnsi="仿宋" w:eastAsia="仿宋" w:cs="仿宋"/>
          <w:i w:val="0"/>
          <w:iCs w:val="0"/>
          <w:caps w:val="0"/>
          <w:color w:val="222222"/>
          <w:spacing w:val="8"/>
          <w:sz w:val="28"/>
          <w:szCs w:val="28"/>
          <w:shd w:val="clear" w:color="auto" w:fill="FFFFFF"/>
        </w:rPr>
        <w:t>采购活动，工     程的施工单位全部为符合政策要求的中小企业（或者：服务全部由符合政策要求的中小企业承接）。相关企业（含联合 体中的中小企业、签订分包意向协议的中小企业）的具体情况如下：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 w:afterAutospacing="0" w:line="560" w:lineRule="exact"/>
        <w:ind w:left="0" w:right="0"/>
        <w:jc w:val="both"/>
        <w:textAlignment w:val="auto"/>
        <w:rPr>
          <w:rFonts w:hint="eastAsia" w:ascii="仿宋" w:hAnsi="仿宋" w:eastAsia="仿宋" w:cs="仿宋"/>
          <w:i w:val="0"/>
          <w:iCs w:val="0"/>
          <w:sz w:val="28"/>
          <w:szCs w:val="28"/>
        </w:rPr>
      </w:pPr>
      <w:r>
        <w:rPr>
          <w:rFonts w:hint="eastAsia" w:ascii="仿宋" w:hAnsi="仿宋" w:eastAsia="仿宋" w:cs="仿宋"/>
          <w:i w:val="0"/>
          <w:iCs w:val="0"/>
          <w:caps w:val="0"/>
          <w:color w:val="222222"/>
          <w:spacing w:val="8"/>
          <w:sz w:val="28"/>
          <w:szCs w:val="28"/>
          <w:shd w:val="clear" w:color="auto" w:fill="FFFFFF"/>
        </w:rPr>
        <w:t>1. </w:t>
      </w:r>
      <w:r>
        <w:rPr>
          <w:rStyle w:val="41"/>
          <w:rFonts w:hint="eastAsia" w:ascii="仿宋" w:hAnsi="仿宋" w:eastAsia="仿宋" w:cs="仿宋"/>
          <w:i w:val="0"/>
          <w:iCs w:val="0"/>
          <w:caps w:val="0"/>
          <w:color w:val="222222"/>
          <w:spacing w:val="8"/>
          <w:sz w:val="28"/>
          <w:szCs w:val="28"/>
          <w:u w:val="single"/>
          <w:shd w:val="clear" w:color="auto" w:fill="FFFFFF"/>
        </w:rPr>
        <w:t>（标的名称）</w:t>
      </w:r>
      <w:r>
        <w:rPr>
          <w:rFonts w:hint="eastAsia" w:ascii="仿宋" w:hAnsi="仿宋" w:eastAsia="仿宋" w:cs="仿宋"/>
          <w:i w:val="0"/>
          <w:iCs w:val="0"/>
          <w:caps w:val="0"/>
          <w:color w:val="222222"/>
          <w:spacing w:val="8"/>
          <w:sz w:val="28"/>
          <w:szCs w:val="28"/>
          <w:shd w:val="clear" w:color="auto" w:fill="FFFFFF"/>
        </w:rPr>
        <w:t>，属于</w:t>
      </w:r>
      <w:r>
        <w:rPr>
          <w:rStyle w:val="41"/>
          <w:rFonts w:hint="eastAsia" w:ascii="仿宋" w:hAnsi="仿宋" w:eastAsia="仿宋" w:cs="仿宋"/>
          <w:i w:val="0"/>
          <w:iCs w:val="0"/>
          <w:caps w:val="0"/>
          <w:color w:val="222222"/>
          <w:spacing w:val="8"/>
          <w:sz w:val="28"/>
          <w:szCs w:val="28"/>
          <w:u w:val="single"/>
          <w:shd w:val="clear" w:color="auto" w:fill="FFFFFF"/>
        </w:rPr>
        <w:t>（采购文件中明确的所属行业）</w:t>
      </w:r>
      <w:r>
        <w:rPr>
          <w:rFonts w:hint="eastAsia" w:ascii="仿宋" w:hAnsi="仿宋" w:eastAsia="仿宋" w:cs="仿宋"/>
          <w:i w:val="0"/>
          <w:iCs w:val="0"/>
          <w:caps w:val="0"/>
          <w:color w:val="222222"/>
          <w:spacing w:val="8"/>
          <w:sz w:val="28"/>
          <w:szCs w:val="28"/>
          <w:shd w:val="clear" w:color="auto" w:fill="FFFFFF"/>
        </w:rPr>
        <w:t>；承建（承接）企业为</w:t>
      </w:r>
      <w:r>
        <w:rPr>
          <w:rStyle w:val="41"/>
          <w:rFonts w:hint="eastAsia" w:ascii="仿宋" w:hAnsi="仿宋" w:eastAsia="仿宋" w:cs="仿宋"/>
          <w:i w:val="0"/>
          <w:iCs w:val="0"/>
          <w:caps w:val="0"/>
          <w:color w:val="222222"/>
          <w:spacing w:val="8"/>
          <w:sz w:val="28"/>
          <w:szCs w:val="28"/>
          <w:u w:val="single"/>
          <w:shd w:val="clear" w:color="auto" w:fill="FFFFFF"/>
        </w:rPr>
        <w:t>（企业名称）</w:t>
      </w:r>
      <w:r>
        <w:rPr>
          <w:rFonts w:hint="eastAsia" w:ascii="仿宋" w:hAnsi="仿宋" w:eastAsia="仿宋" w:cs="仿宋"/>
          <w:i w:val="0"/>
          <w:iCs w:val="0"/>
          <w:caps w:val="0"/>
          <w:color w:val="222222"/>
          <w:spacing w:val="8"/>
          <w:sz w:val="28"/>
          <w:szCs w:val="28"/>
          <w:shd w:val="clear" w:color="auto" w:fill="FFFFFF"/>
        </w:rPr>
        <w:t>，从业人员</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人，营业收入为</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万元，资产总额为</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u w:val="single"/>
          <w:shd w:val="clear" w:color="auto" w:fill="FFFFFF"/>
          <w:lang w:val="en-US" w:eastAsia="zh-CN"/>
        </w:rPr>
        <w:t xml:space="preserve">   </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万元，属于</w:t>
      </w:r>
      <w:r>
        <w:rPr>
          <w:rStyle w:val="41"/>
          <w:rFonts w:hint="eastAsia" w:ascii="仿宋" w:hAnsi="仿宋" w:eastAsia="仿宋" w:cs="仿宋"/>
          <w:i w:val="0"/>
          <w:iCs w:val="0"/>
          <w:caps w:val="0"/>
          <w:color w:val="222222"/>
          <w:spacing w:val="8"/>
          <w:sz w:val="28"/>
          <w:szCs w:val="28"/>
          <w:u w:val="single"/>
          <w:shd w:val="clear" w:color="auto" w:fill="FFFFFF"/>
        </w:rPr>
        <w:t>（中型企业、小型企业、微型企业）</w:t>
      </w:r>
      <w:r>
        <w:rPr>
          <w:rFonts w:hint="eastAsia" w:ascii="仿宋" w:hAnsi="仿宋" w:eastAsia="仿宋" w:cs="仿宋"/>
          <w:i w:val="0"/>
          <w:iCs w:val="0"/>
          <w:caps w:val="0"/>
          <w:color w:val="222222"/>
          <w:spacing w:val="8"/>
          <w:sz w:val="28"/>
          <w:szCs w:val="28"/>
          <w:shd w:val="clear" w:color="auto" w:fill="FFFFFF"/>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255"/>
        <w:jc w:val="both"/>
        <w:textAlignment w:val="auto"/>
        <w:rPr>
          <w:rFonts w:hint="eastAsia" w:ascii="仿宋" w:hAnsi="仿宋" w:eastAsia="仿宋" w:cs="仿宋"/>
          <w:i w:val="0"/>
          <w:iCs w:val="0"/>
          <w:sz w:val="28"/>
          <w:szCs w:val="28"/>
        </w:rPr>
      </w:pPr>
      <w:r>
        <w:rPr>
          <w:rFonts w:hint="eastAsia" w:ascii="仿宋" w:hAnsi="仿宋" w:eastAsia="仿宋" w:cs="仿宋"/>
          <w:i w:val="0"/>
          <w:iCs w:val="0"/>
          <w:caps w:val="0"/>
          <w:color w:val="222222"/>
          <w:spacing w:val="8"/>
          <w:sz w:val="28"/>
          <w:szCs w:val="28"/>
          <w:shd w:val="clear" w:color="auto" w:fill="FFFFFF"/>
        </w:rPr>
        <w:t>2.  </w:t>
      </w:r>
      <w:r>
        <w:rPr>
          <w:rStyle w:val="41"/>
          <w:rFonts w:hint="eastAsia" w:ascii="仿宋" w:hAnsi="仿宋" w:eastAsia="仿宋" w:cs="仿宋"/>
          <w:i w:val="0"/>
          <w:iCs w:val="0"/>
          <w:caps w:val="0"/>
          <w:color w:val="222222"/>
          <w:spacing w:val="8"/>
          <w:sz w:val="28"/>
          <w:szCs w:val="28"/>
          <w:u w:val="single"/>
          <w:shd w:val="clear" w:color="auto" w:fill="FFFFFF"/>
        </w:rPr>
        <w:t>（标的名称）</w:t>
      </w:r>
      <w:r>
        <w:rPr>
          <w:rFonts w:hint="eastAsia" w:ascii="仿宋" w:hAnsi="仿宋" w:eastAsia="仿宋" w:cs="仿宋"/>
          <w:i w:val="0"/>
          <w:iCs w:val="0"/>
          <w:caps w:val="0"/>
          <w:color w:val="222222"/>
          <w:spacing w:val="8"/>
          <w:sz w:val="28"/>
          <w:szCs w:val="28"/>
          <w:shd w:val="clear" w:color="auto" w:fill="FFFFFF"/>
        </w:rPr>
        <w:t>，属于</w:t>
      </w:r>
      <w:r>
        <w:rPr>
          <w:rStyle w:val="41"/>
          <w:rFonts w:hint="eastAsia" w:ascii="仿宋" w:hAnsi="仿宋" w:eastAsia="仿宋" w:cs="仿宋"/>
          <w:i w:val="0"/>
          <w:iCs w:val="0"/>
          <w:caps w:val="0"/>
          <w:color w:val="222222"/>
          <w:spacing w:val="8"/>
          <w:sz w:val="28"/>
          <w:szCs w:val="28"/>
          <w:u w:val="single"/>
          <w:shd w:val="clear" w:color="auto" w:fill="FFFFFF"/>
        </w:rPr>
        <w:t>（采购文件中明确的所属行业）</w:t>
      </w:r>
      <w:r>
        <w:rPr>
          <w:rFonts w:hint="eastAsia" w:ascii="仿宋" w:hAnsi="仿宋" w:eastAsia="仿宋" w:cs="仿宋"/>
          <w:i w:val="0"/>
          <w:iCs w:val="0"/>
          <w:caps w:val="0"/>
          <w:color w:val="222222"/>
          <w:spacing w:val="8"/>
          <w:sz w:val="28"/>
          <w:szCs w:val="28"/>
          <w:shd w:val="clear" w:color="auto" w:fill="FFFFFF"/>
        </w:rPr>
        <w:t>；承建（承接）企业为</w:t>
      </w:r>
      <w:r>
        <w:rPr>
          <w:rStyle w:val="41"/>
          <w:rFonts w:hint="eastAsia" w:ascii="仿宋" w:hAnsi="仿宋" w:eastAsia="仿宋" w:cs="仿宋"/>
          <w:i w:val="0"/>
          <w:iCs w:val="0"/>
          <w:caps w:val="0"/>
          <w:color w:val="222222"/>
          <w:spacing w:val="8"/>
          <w:sz w:val="28"/>
          <w:szCs w:val="28"/>
          <w:u w:val="single"/>
          <w:shd w:val="clear" w:color="auto" w:fill="FFFFFF"/>
        </w:rPr>
        <w:t>（企业名称）</w:t>
      </w:r>
      <w:r>
        <w:rPr>
          <w:rFonts w:hint="eastAsia" w:ascii="仿宋" w:hAnsi="仿宋" w:eastAsia="仿宋" w:cs="仿宋"/>
          <w:i w:val="0"/>
          <w:iCs w:val="0"/>
          <w:caps w:val="0"/>
          <w:color w:val="222222"/>
          <w:spacing w:val="8"/>
          <w:sz w:val="28"/>
          <w:szCs w:val="28"/>
          <w:shd w:val="clear" w:color="auto" w:fill="FFFFFF"/>
        </w:rPr>
        <w:t>，从业人员</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u w:val="single"/>
          <w:shd w:val="clear" w:color="auto" w:fill="FFFFFF"/>
          <w:lang w:val="en-US" w:eastAsia="zh-CN"/>
        </w:rPr>
        <w:t xml:space="preserve">     </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人，营业收入为</w:t>
      </w:r>
      <w:r>
        <w:rPr>
          <w:rFonts w:hint="eastAsia" w:ascii="仿宋" w:hAnsi="仿宋" w:eastAsia="仿宋" w:cs="仿宋"/>
          <w:i w:val="0"/>
          <w:iCs w:val="0"/>
          <w:caps w:val="0"/>
          <w:color w:val="222222"/>
          <w:spacing w:val="8"/>
          <w:sz w:val="28"/>
          <w:szCs w:val="28"/>
          <w:u w:val="single"/>
          <w:shd w:val="clear" w:color="auto" w:fill="FFFFFF"/>
          <w:lang w:val="en-US" w:eastAsia="zh-CN"/>
        </w:rPr>
        <w:t xml:space="preserve">     </w:t>
      </w:r>
      <w:r>
        <w:rPr>
          <w:rFonts w:hint="eastAsia" w:ascii="仿宋" w:hAnsi="仿宋" w:eastAsia="仿宋" w:cs="仿宋"/>
          <w:i w:val="0"/>
          <w:iCs w:val="0"/>
          <w:caps w:val="0"/>
          <w:color w:val="222222"/>
          <w:spacing w:val="8"/>
          <w:sz w:val="28"/>
          <w:szCs w:val="28"/>
          <w:shd w:val="clear" w:color="auto" w:fill="FFFFFF"/>
        </w:rPr>
        <w:t> 万元，资产总额为</w:t>
      </w:r>
      <w:r>
        <w:rPr>
          <w:rFonts w:hint="eastAsia" w:ascii="仿宋" w:hAnsi="仿宋" w:eastAsia="仿宋" w:cs="仿宋"/>
          <w:i w:val="0"/>
          <w:iCs w:val="0"/>
          <w:caps w:val="0"/>
          <w:color w:val="222222"/>
          <w:spacing w:val="8"/>
          <w:sz w:val="28"/>
          <w:szCs w:val="28"/>
          <w:u w:val="single"/>
          <w:shd w:val="clear" w:color="auto" w:fill="FFFFFF"/>
        </w:rPr>
        <w:t>                </w:t>
      </w:r>
      <w:r>
        <w:rPr>
          <w:rFonts w:hint="eastAsia" w:ascii="仿宋" w:hAnsi="仿宋" w:eastAsia="仿宋" w:cs="仿宋"/>
          <w:i w:val="0"/>
          <w:iCs w:val="0"/>
          <w:caps w:val="0"/>
          <w:color w:val="222222"/>
          <w:spacing w:val="8"/>
          <w:sz w:val="28"/>
          <w:szCs w:val="28"/>
          <w:shd w:val="clear" w:color="auto" w:fill="FFFFFF"/>
        </w:rPr>
        <w:t>万元，属于</w:t>
      </w:r>
      <w:r>
        <w:rPr>
          <w:rStyle w:val="41"/>
          <w:rFonts w:hint="eastAsia" w:ascii="仿宋" w:hAnsi="仿宋" w:eastAsia="仿宋" w:cs="仿宋"/>
          <w:i w:val="0"/>
          <w:iCs w:val="0"/>
          <w:caps w:val="0"/>
          <w:color w:val="222222"/>
          <w:spacing w:val="8"/>
          <w:sz w:val="28"/>
          <w:szCs w:val="28"/>
          <w:u w:val="single"/>
          <w:shd w:val="clear" w:color="auto" w:fill="FFFFFF"/>
        </w:rPr>
        <w:t>（中型企业、小型企业、微型企业）</w:t>
      </w:r>
      <w:r>
        <w:rPr>
          <w:rFonts w:hint="eastAsia" w:ascii="仿宋" w:hAnsi="仿宋" w:eastAsia="仿宋" w:cs="仿宋"/>
          <w:i w:val="0"/>
          <w:iCs w:val="0"/>
          <w:caps w:val="0"/>
          <w:color w:val="222222"/>
          <w:spacing w:val="8"/>
          <w:sz w:val="28"/>
          <w:szCs w:val="28"/>
          <w:u w:val="single"/>
          <w:shd w:val="clear" w:color="auto" w:fill="FFFFFF"/>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1" w:beforeAutospacing="0" w:after="2" w:afterAutospacing="0" w:line="560" w:lineRule="exact"/>
        <w:ind w:left="855" w:right="0" w:firstLine="0"/>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5" w:beforeAutospacing="0" w:after="2" w:afterAutospacing="0" w:line="560" w:lineRule="exact"/>
        <w:ind w:left="225" w:right="420" w:firstLine="645"/>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以上企业，不属于大企业的分支机构，不存在控股股东为大企业的情形，也不存在与大企业的负责人为同一人的情形。</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375" w:firstLine="645"/>
        <w:jc w:val="both"/>
        <w:textAlignment w:val="auto"/>
        <w:rPr>
          <w:rFonts w:hint="eastAsia" w:ascii="仿宋" w:hAnsi="仿宋" w:eastAsia="仿宋" w:cs="仿宋"/>
          <w:i w:val="0"/>
          <w:iCs w:val="0"/>
          <w:caps w:val="0"/>
          <w:color w:val="222222"/>
          <w:spacing w:val="8"/>
          <w:sz w:val="28"/>
          <w:szCs w:val="28"/>
        </w:rPr>
      </w:pPr>
      <w:r>
        <w:rPr>
          <w:rFonts w:hint="eastAsia" w:ascii="仿宋" w:hAnsi="仿宋" w:eastAsia="仿宋" w:cs="仿宋"/>
          <w:i w:val="0"/>
          <w:iCs w:val="0"/>
          <w:caps w:val="0"/>
          <w:color w:val="222222"/>
          <w:spacing w:val="8"/>
          <w:sz w:val="28"/>
          <w:szCs w:val="28"/>
          <w:shd w:val="clear" w:color="auto" w:fill="FFFFFF"/>
        </w:rPr>
        <w:t>本企业对上述声明内容的真实性负责。如有虚假，将依法承担相应责任。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2" w:afterAutospacing="0" w:line="560" w:lineRule="exact"/>
        <w:ind w:left="4065" w:right="2160" w:firstLine="0"/>
        <w:jc w:val="both"/>
        <w:textAlignment w:val="auto"/>
        <w:rPr>
          <w:rFonts w:hint="eastAsia" w:ascii="仿宋" w:hAnsi="仿宋" w:eastAsia="仿宋" w:cs="仿宋"/>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rPr>
        <w:t>企业名称（盖章）：</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2" w:afterAutospacing="0" w:line="560" w:lineRule="exact"/>
        <w:ind w:left="4065" w:right="2160" w:firstLine="0"/>
        <w:jc w:val="both"/>
        <w:textAlignment w:val="auto"/>
        <w:rPr>
          <w:rFonts w:hint="eastAsia" w:ascii="仿宋" w:hAnsi="仿宋" w:eastAsia="仿宋" w:cs="仿宋"/>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rPr>
        <w:t>日</w:t>
      </w:r>
      <w:r>
        <w:rPr>
          <w:rFonts w:hint="eastAsia" w:ascii="仿宋" w:hAnsi="仿宋" w:eastAsia="仿宋" w:cs="仿宋"/>
          <w:i w:val="0"/>
          <w:iCs w:val="0"/>
          <w:caps w:val="0"/>
          <w:color w:val="222222"/>
          <w:spacing w:val="8"/>
          <w:sz w:val="28"/>
          <w:szCs w:val="28"/>
          <w:shd w:val="clear" w:color="auto" w:fill="FFFFFF"/>
          <w:lang w:val="en-US" w:eastAsia="zh-CN"/>
        </w:rPr>
        <w:t xml:space="preserve">  </w:t>
      </w:r>
      <w:r>
        <w:rPr>
          <w:rFonts w:hint="eastAsia" w:ascii="仿宋" w:hAnsi="仿宋" w:eastAsia="仿宋" w:cs="仿宋"/>
          <w:i w:val="0"/>
          <w:iCs w:val="0"/>
          <w:caps w:val="0"/>
          <w:color w:val="222222"/>
          <w:spacing w:val="8"/>
          <w:sz w:val="28"/>
          <w:szCs w:val="28"/>
          <w:shd w:val="clear" w:color="auto" w:fill="FFFFFF"/>
        </w:rPr>
        <w:t>期：</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2" w:afterAutospacing="0" w:line="560" w:lineRule="exact"/>
        <w:ind w:right="2160"/>
        <w:jc w:val="both"/>
        <w:textAlignment w:val="auto"/>
        <w:rPr>
          <w:rFonts w:hint="eastAsia" w:ascii="仿宋" w:hAnsi="仿宋" w:eastAsia="仿宋" w:cs="仿宋"/>
          <w:i w:val="0"/>
          <w:iCs w:val="0"/>
          <w:caps w:val="0"/>
          <w:color w:val="222222"/>
          <w:spacing w:val="8"/>
          <w:sz w:val="28"/>
          <w:szCs w:val="28"/>
          <w:shd w:val="clear" w:color="auto" w:fill="FFFFFF"/>
        </w:rPr>
      </w:pPr>
    </w:p>
    <w:p>
      <w:pPr>
        <w:spacing w:line="360" w:lineRule="auto"/>
        <w:rPr>
          <w:rFonts w:hint="eastAsia" w:ascii="仿宋" w:hAnsi="仿宋" w:eastAsia="仿宋" w:cs="仿宋"/>
          <w:b/>
          <w:bCs/>
          <w:sz w:val="28"/>
          <w:szCs w:val="28"/>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xml:space="preserve"> </w:t>
      </w:r>
      <w:r>
        <w:rPr>
          <w:rFonts w:hint="eastAsia" w:ascii="仿宋" w:hAnsi="仿宋" w:eastAsia="仿宋" w:cs="仿宋"/>
          <w:b/>
          <w:kern w:val="0"/>
          <w:sz w:val="28"/>
          <w:szCs w:val="28"/>
          <w:lang w:val="zh-CN"/>
        </w:rPr>
        <w:t>残疾人福利性单位声明函（非</w:t>
      </w:r>
      <w:r>
        <w:rPr>
          <w:rFonts w:hint="eastAsia" w:ascii="仿宋" w:hAnsi="仿宋" w:eastAsia="仿宋" w:cs="仿宋"/>
          <w:b/>
          <w:bCs/>
          <w:sz w:val="28"/>
          <w:szCs w:val="28"/>
        </w:rPr>
        <w:t>残疾人福利企业</w:t>
      </w:r>
      <w:r>
        <w:rPr>
          <w:rFonts w:hint="eastAsia" w:ascii="仿宋" w:hAnsi="仿宋" w:eastAsia="仿宋" w:cs="仿宋"/>
          <w:b/>
          <w:kern w:val="0"/>
          <w:sz w:val="28"/>
          <w:szCs w:val="28"/>
          <w:lang w:val="zh-CN"/>
        </w:rPr>
        <w:t>不</w:t>
      </w:r>
      <w:r>
        <w:rPr>
          <w:rFonts w:hint="eastAsia" w:ascii="仿宋" w:hAnsi="仿宋" w:eastAsia="仿宋" w:cs="仿宋"/>
          <w:b/>
          <w:bCs/>
          <w:kern w:val="0"/>
          <w:sz w:val="28"/>
          <w:szCs w:val="28"/>
        </w:rPr>
        <w:t>填写</w:t>
      </w:r>
      <w:r>
        <w:rPr>
          <w:rFonts w:hint="eastAsia" w:ascii="仿宋" w:hAnsi="仿宋" w:eastAsia="仿宋" w:cs="仿宋"/>
          <w:b/>
          <w:kern w:val="0"/>
          <w:sz w:val="28"/>
          <w:szCs w:val="28"/>
          <w:lang w:val="zh-CN"/>
        </w:rPr>
        <w:t>）</w:t>
      </w:r>
    </w:p>
    <w:p>
      <w:pPr>
        <w:spacing w:line="360" w:lineRule="auto"/>
        <w:rPr>
          <w:rFonts w:hint="eastAsia" w:ascii="仿宋" w:hAnsi="仿宋" w:eastAsia="仿宋" w:cs="仿宋"/>
          <w:b/>
          <w:spacing w:val="6"/>
          <w:sz w:val="28"/>
          <w:szCs w:val="28"/>
          <w:shd w:val="pct10" w:color="auto" w:fill="FFFFFF"/>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tabs>
          <w:tab w:val="left" w:pos="4860"/>
          <w:tab w:val="left" w:pos="8040"/>
          <w:tab w:val="left" w:pos="8160"/>
        </w:tabs>
        <w:spacing w:line="360" w:lineRule="auto"/>
        <w:ind w:right="862" w:firstLine="560" w:firstLineChars="200"/>
        <w:jc w:val="center"/>
        <w:rPr>
          <w:rFonts w:hint="eastAsia" w:ascii="仿宋" w:hAnsi="仿宋" w:eastAsia="仿宋" w:cs="仿宋"/>
          <w:sz w:val="28"/>
          <w:szCs w:val="28"/>
          <w:u w:val="single"/>
        </w:rPr>
      </w:pPr>
      <w:r>
        <w:rPr>
          <w:rFonts w:hint="eastAsia" w:ascii="仿宋" w:hAnsi="仿宋" w:eastAsia="仿宋" w:cs="仿宋"/>
          <w:sz w:val="28"/>
          <w:szCs w:val="28"/>
        </w:rPr>
        <w:t xml:space="preserve">    投标人全称（公章）：</w:t>
      </w:r>
      <w:r>
        <w:rPr>
          <w:rFonts w:hint="eastAsia" w:ascii="仿宋" w:hAnsi="仿宋" w:eastAsia="仿宋" w:cs="仿宋"/>
          <w:sz w:val="28"/>
          <w:szCs w:val="28"/>
          <w:u w:val="single"/>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ind w:firstLine="586" w:firstLineChars="200"/>
        <w:rPr>
          <w:rFonts w:hint="eastAsia" w:ascii="仿宋" w:hAnsi="仿宋" w:eastAsia="仿宋" w:cs="仿宋"/>
          <w:b/>
          <w:spacing w:val="6"/>
          <w:sz w:val="28"/>
          <w:szCs w:val="28"/>
          <w:shd w:val="pct10" w:color="auto" w:fill="FFFFFF"/>
        </w:rPr>
      </w:pPr>
    </w:p>
    <w:p>
      <w:pPr>
        <w:spacing w:line="360" w:lineRule="auto"/>
        <w:ind w:firstLine="586" w:firstLineChars="200"/>
        <w:rPr>
          <w:rFonts w:hint="eastAsia" w:ascii="仿宋" w:hAnsi="仿宋" w:eastAsia="仿宋" w:cs="仿宋"/>
          <w:b/>
          <w:spacing w:val="6"/>
          <w:sz w:val="28"/>
          <w:szCs w:val="28"/>
          <w:shd w:val="pct10" w:color="auto" w:fill="FFFFFF"/>
        </w:rPr>
      </w:pPr>
    </w:p>
    <w:p>
      <w:pPr>
        <w:kinsoku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备注：投标人提供的《残疾人福利性单位声明函》必须真实有效，如果被举报经查实出具虚假声明函的，将被取消投标资格，并按有关规定予以处理。</w:t>
      </w:r>
    </w:p>
    <w:p>
      <w:pPr>
        <w:rPr>
          <w:rFonts w:hint="eastAsia" w:ascii="仿宋" w:hAnsi="仿宋" w:eastAsia="仿宋" w:cs="仿宋"/>
          <w:b/>
          <w:bCs/>
          <w:sz w:val="24"/>
        </w:rPr>
      </w:pPr>
    </w:p>
    <w:p>
      <w:pPr>
        <w:rPr>
          <w:rFonts w:hint="eastAsia" w:ascii="仿宋" w:hAnsi="仿宋" w:eastAsia="仿宋" w:cs="仿宋"/>
          <w:b/>
          <w:bCs/>
          <w:sz w:val="32"/>
          <w:szCs w:val="32"/>
        </w:rPr>
      </w:pPr>
    </w:p>
    <w:p>
      <w:pPr>
        <w:rPr>
          <w:rFonts w:hint="eastAsia" w:ascii="仿宋" w:hAnsi="仿宋" w:eastAsia="仿宋" w:cs="仿宋"/>
          <w:b/>
          <w:bCs/>
          <w:sz w:val="32"/>
          <w:szCs w:val="32"/>
        </w:rPr>
      </w:pP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 xml:space="preserve"> </w:t>
      </w:r>
      <w:r>
        <w:rPr>
          <w:rFonts w:hint="eastAsia" w:ascii="仿宋" w:hAnsi="仿宋" w:eastAsia="仿宋" w:cs="仿宋"/>
          <w:b/>
          <w:kern w:val="0"/>
          <w:sz w:val="28"/>
          <w:szCs w:val="28"/>
          <w:lang w:val="zh-CN"/>
        </w:rPr>
        <w:t>监狱、戒毒企业声明函（非监狱、戒毒企业不</w:t>
      </w:r>
      <w:r>
        <w:rPr>
          <w:rFonts w:hint="eastAsia" w:ascii="仿宋" w:hAnsi="仿宋" w:eastAsia="仿宋" w:cs="仿宋"/>
          <w:b/>
          <w:bCs/>
          <w:kern w:val="0"/>
          <w:sz w:val="28"/>
          <w:szCs w:val="28"/>
        </w:rPr>
        <w:t>填写</w:t>
      </w:r>
      <w:r>
        <w:rPr>
          <w:rFonts w:hint="eastAsia" w:ascii="仿宋" w:hAnsi="仿宋" w:eastAsia="仿宋" w:cs="仿宋"/>
          <w:b/>
          <w:kern w:val="0"/>
          <w:sz w:val="28"/>
          <w:szCs w:val="28"/>
          <w:lang w:val="zh-CN"/>
        </w:rPr>
        <w:t>）</w:t>
      </w:r>
    </w:p>
    <w:p>
      <w:pPr>
        <w:spacing w:line="360" w:lineRule="auto"/>
        <w:rPr>
          <w:rFonts w:hint="eastAsia" w:ascii="仿宋" w:hAnsi="仿宋" w:eastAsia="仿宋" w:cs="仿宋"/>
          <w:b/>
          <w:spacing w:val="6"/>
          <w:sz w:val="28"/>
          <w:szCs w:val="28"/>
          <w:shd w:val="pct10" w:color="auto" w:fill="FFFFFF"/>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w:t>
      </w:r>
      <w:r>
        <w:rPr>
          <w:rFonts w:hint="eastAsia" w:ascii="仿宋" w:hAnsi="仿宋" w:eastAsia="仿宋" w:cs="仿宋"/>
          <w:spacing w:val="-4"/>
          <w:kern w:val="0"/>
          <w:sz w:val="28"/>
          <w:szCs w:val="28"/>
        </w:rPr>
        <w:t>财政部 司法部 关于政府采购支持监狱企业发展有关问题的通知</w:t>
      </w:r>
      <w:r>
        <w:rPr>
          <w:rFonts w:hint="eastAsia" w:ascii="仿宋" w:hAnsi="仿宋" w:eastAsia="仿宋" w:cs="仿宋"/>
          <w:sz w:val="28"/>
          <w:szCs w:val="28"/>
        </w:rPr>
        <w:t>》（财库〔2014〕 68号）的规定，本单位为符合条件的监狱、戒毒企业，且本单位参加的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项目采购活动提供本单位制造的货物（由本单位承担工程/提供服务），或者提供其他监狱、戒毒企业制造的货物（不包括使用非监狱、戒毒企业注册商标的货物）。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tabs>
          <w:tab w:val="left" w:pos="4860"/>
          <w:tab w:val="left" w:pos="8040"/>
          <w:tab w:val="left" w:pos="8160"/>
        </w:tabs>
        <w:spacing w:line="360" w:lineRule="auto"/>
        <w:ind w:right="862" w:firstLine="560" w:firstLineChars="200"/>
        <w:jc w:val="center"/>
        <w:rPr>
          <w:rFonts w:hint="eastAsia" w:ascii="仿宋" w:hAnsi="仿宋" w:eastAsia="仿宋" w:cs="仿宋"/>
          <w:sz w:val="28"/>
          <w:szCs w:val="28"/>
          <w:u w:val="single"/>
        </w:rPr>
      </w:pPr>
      <w:r>
        <w:rPr>
          <w:rFonts w:hint="eastAsia" w:ascii="仿宋" w:hAnsi="仿宋" w:eastAsia="仿宋" w:cs="仿宋"/>
          <w:sz w:val="28"/>
          <w:szCs w:val="28"/>
        </w:rPr>
        <w:t xml:space="preserve">     投标人全称（公章）：</w:t>
      </w:r>
      <w:r>
        <w:rPr>
          <w:rFonts w:hint="eastAsia" w:ascii="仿宋" w:hAnsi="仿宋" w:eastAsia="仿宋" w:cs="仿宋"/>
          <w:sz w:val="28"/>
          <w:szCs w:val="28"/>
          <w:u w:val="single"/>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p>
    <w:p>
      <w:pPr>
        <w:tabs>
          <w:tab w:val="left" w:pos="4860"/>
        </w:tabs>
        <w:spacing w:line="360" w:lineRule="auto"/>
        <w:ind w:right="1560"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ind w:firstLine="586" w:firstLineChars="200"/>
        <w:rPr>
          <w:rFonts w:hint="eastAsia" w:ascii="仿宋" w:hAnsi="仿宋" w:eastAsia="仿宋" w:cs="仿宋"/>
          <w:b/>
          <w:spacing w:val="6"/>
          <w:sz w:val="28"/>
          <w:szCs w:val="28"/>
          <w:shd w:val="pct10" w:color="auto" w:fill="FFFFFF"/>
        </w:rPr>
      </w:pPr>
    </w:p>
    <w:p>
      <w:pPr>
        <w:spacing w:line="360" w:lineRule="auto"/>
        <w:ind w:firstLine="586" w:firstLineChars="200"/>
        <w:rPr>
          <w:rFonts w:hint="eastAsia" w:ascii="仿宋" w:hAnsi="仿宋" w:eastAsia="仿宋" w:cs="仿宋"/>
          <w:b/>
          <w:spacing w:val="6"/>
          <w:sz w:val="28"/>
          <w:szCs w:val="28"/>
          <w:shd w:val="pct10" w:color="auto" w:fill="FFFFFF"/>
        </w:rPr>
      </w:pPr>
    </w:p>
    <w:p>
      <w:pPr>
        <w:pStyle w:val="96"/>
        <w:widowControl w:val="0"/>
        <w:numPr>
          <w:ilvl w:val="0"/>
          <w:numId w:val="0"/>
        </w:numPr>
        <w:adjustRightInd w:val="0"/>
        <w:snapToGrid w:val="0"/>
        <w:spacing w:line="400" w:lineRule="exact"/>
        <w:jc w:val="both"/>
        <w:rPr>
          <w:rFonts w:hint="eastAsia" w:ascii="仿宋" w:hAnsi="仿宋" w:eastAsia="仿宋" w:cs="仿宋"/>
          <w:sz w:val="28"/>
          <w:szCs w:val="28"/>
          <w:highlight w:val="none"/>
        </w:rPr>
      </w:pPr>
      <w:r>
        <w:rPr>
          <w:rFonts w:hint="eastAsia" w:ascii="仿宋" w:hAnsi="仿宋" w:eastAsia="仿宋" w:cs="仿宋"/>
          <w:kern w:val="0"/>
          <w:sz w:val="24"/>
          <w:szCs w:val="24"/>
          <w:lang w:val="zh-CN"/>
        </w:rPr>
        <w:t>备注：投标人提供的《</w:t>
      </w:r>
      <w:r>
        <w:rPr>
          <w:rFonts w:hint="eastAsia" w:ascii="仿宋" w:hAnsi="仿宋" w:eastAsia="仿宋" w:cs="仿宋"/>
          <w:sz w:val="24"/>
          <w:szCs w:val="24"/>
        </w:rPr>
        <w:t>监狱、戒毒企业</w:t>
      </w:r>
      <w:r>
        <w:rPr>
          <w:rFonts w:hint="eastAsia" w:ascii="仿宋" w:hAnsi="仿宋" w:eastAsia="仿宋" w:cs="仿宋"/>
          <w:kern w:val="0"/>
          <w:sz w:val="24"/>
          <w:szCs w:val="24"/>
          <w:lang w:val="zh-CN"/>
        </w:rPr>
        <w:t>声明函》必须真实有效，</w:t>
      </w:r>
      <w:r>
        <w:rPr>
          <w:rFonts w:hint="eastAsia" w:ascii="仿宋" w:hAnsi="仿宋" w:eastAsia="仿宋" w:cs="仿宋"/>
          <w:sz w:val="24"/>
          <w:szCs w:val="24"/>
        </w:rPr>
        <w:t>投标人应当提供由省级以上监狱管理局、戒毒管理局(含新疆生产建设兵团)出具的属于监狱企业的证明文件。</w:t>
      </w:r>
    </w:p>
    <w:p>
      <w:pPr>
        <w:pStyle w:val="96"/>
        <w:widowControl w:val="0"/>
        <w:numPr>
          <w:ilvl w:val="0"/>
          <w:numId w:val="0"/>
        </w:numPr>
        <w:adjustRightInd w:val="0"/>
        <w:snapToGrid w:val="0"/>
        <w:spacing w:line="400" w:lineRule="exact"/>
        <w:jc w:val="both"/>
        <w:rPr>
          <w:rFonts w:hint="eastAsia" w:ascii="仿宋" w:hAnsi="仿宋" w:eastAsia="仿宋" w:cs="仿宋"/>
          <w:sz w:val="28"/>
          <w:szCs w:val="28"/>
          <w:highlight w:val="none"/>
        </w:rPr>
      </w:pPr>
    </w:p>
    <w:p>
      <w:pPr>
        <w:rPr>
          <w:rFonts w:hint="eastAsia" w:ascii="仿宋" w:hAnsi="仿宋" w:eastAsia="仿宋" w:cs="仿宋"/>
          <w:b/>
          <w:color w:val="auto"/>
          <w:sz w:val="28"/>
          <w:szCs w:val="28"/>
          <w:highlight w:val="none"/>
        </w:rPr>
      </w:pPr>
      <w:bookmarkStart w:id="122" w:name="_Toc23464_WPSOffice_Level1"/>
      <w:bookmarkStart w:id="123" w:name="_Toc32746_WPSOffice_Level1"/>
      <w:r>
        <w:rPr>
          <w:rFonts w:hint="eastAsia" w:ascii="仿宋" w:hAnsi="仿宋" w:eastAsia="仿宋" w:cs="仿宋"/>
          <w:b/>
          <w:color w:val="auto"/>
          <w:sz w:val="28"/>
          <w:szCs w:val="28"/>
          <w:highlight w:val="none"/>
        </w:rPr>
        <w:br w:type="page"/>
      </w:r>
    </w:p>
    <w:bookmarkEnd w:id="122"/>
    <w:bookmarkEnd w:id="123"/>
    <w:p>
      <w:pPr>
        <w:rPr>
          <w:rFonts w:hint="eastAsia" w:ascii="仿宋" w:hAnsi="仿宋" w:eastAsia="仿宋" w:cs="仿宋"/>
          <w:b/>
          <w:sz w:val="44"/>
          <w:szCs w:val="44"/>
          <w:highlight w:val="none"/>
        </w:rPr>
      </w:pPr>
    </w:p>
    <w:p>
      <w:pPr>
        <w:pStyle w:val="43"/>
        <w:rPr>
          <w:rFonts w:hint="eastAsia" w:ascii="仿宋" w:hAnsi="仿宋" w:eastAsia="仿宋" w:cs="仿宋"/>
          <w:b/>
          <w:sz w:val="44"/>
          <w:szCs w:val="44"/>
          <w:highlight w:val="none"/>
        </w:rPr>
      </w:pPr>
    </w:p>
    <w:p>
      <w:pPr>
        <w:pStyle w:val="43"/>
        <w:rPr>
          <w:rFonts w:hint="eastAsia" w:ascii="仿宋" w:hAnsi="仿宋" w:eastAsia="仿宋" w:cs="仿宋"/>
          <w:b/>
          <w:sz w:val="44"/>
          <w:szCs w:val="44"/>
          <w:highlight w:val="none"/>
        </w:rPr>
      </w:pPr>
    </w:p>
    <w:p>
      <w:pPr>
        <w:pStyle w:val="43"/>
        <w:rPr>
          <w:rFonts w:hint="eastAsia" w:ascii="仿宋" w:hAnsi="仿宋" w:eastAsia="仿宋" w:cs="仿宋"/>
          <w:b/>
          <w:sz w:val="44"/>
          <w:szCs w:val="44"/>
          <w:highlight w:val="none"/>
        </w:rPr>
      </w:pPr>
    </w:p>
    <w:p>
      <w:pPr>
        <w:pStyle w:val="43"/>
        <w:rPr>
          <w:rFonts w:hint="eastAsia" w:ascii="仿宋" w:hAnsi="仿宋" w:eastAsia="仿宋" w:cs="仿宋"/>
          <w:b/>
          <w:sz w:val="44"/>
          <w:szCs w:val="44"/>
          <w:highlight w:val="none"/>
        </w:rPr>
      </w:pPr>
    </w:p>
    <w:p>
      <w:pPr>
        <w:pStyle w:val="44"/>
        <w:rPr>
          <w:rFonts w:hint="eastAsia" w:ascii="仿宋" w:hAnsi="仿宋" w:eastAsia="仿宋" w:cs="仿宋"/>
          <w:b/>
          <w:sz w:val="44"/>
          <w:szCs w:val="44"/>
          <w:highlight w:val="none"/>
        </w:rPr>
      </w:pPr>
    </w:p>
    <w:p>
      <w:pPr>
        <w:spacing w:line="480" w:lineRule="exact"/>
        <w:jc w:val="center"/>
        <w:outlineLvl w:val="9"/>
        <w:rPr>
          <w:rFonts w:hint="eastAsia" w:ascii="仿宋" w:hAnsi="仿宋" w:eastAsia="仿宋" w:cs="仿宋"/>
          <w:b/>
          <w:sz w:val="44"/>
          <w:szCs w:val="44"/>
          <w:highlight w:val="none"/>
        </w:rPr>
      </w:pPr>
      <w:bookmarkStart w:id="124" w:name="_Toc2076_WPSOffice_Level1"/>
      <w:bookmarkStart w:id="125" w:name="_Toc1273_WPSOffice_Level1"/>
      <w:bookmarkStart w:id="126" w:name="_Toc18238"/>
      <w:bookmarkStart w:id="127" w:name="_Toc11086_WPSOffice_Level1"/>
      <w:bookmarkStart w:id="128" w:name="_Toc3985_WPSOffice_Level1"/>
      <w:r>
        <w:rPr>
          <w:rFonts w:hint="eastAsia" w:ascii="仿宋" w:hAnsi="仿宋" w:eastAsia="仿宋" w:cs="仿宋"/>
          <w:b/>
          <w:sz w:val="44"/>
          <w:szCs w:val="44"/>
          <w:highlight w:val="none"/>
        </w:rPr>
        <w:t>本页以下无内容</w:t>
      </w:r>
      <w:bookmarkEnd w:id="124"/>
      <w:bookmarkEnd w:id="125"/>
      <w:bookmarkEnd w:id="126"/>
      <w:bookmarkEnd w:id="127"/>
      <w:bookmarkEnd w:id="128"/>
    </w:p>
    <w:p>
      <w:pP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p>
      <w:pPr>
        <w:pBdr>
          <w:bottom w:val="single" w:color="auto" w:sz="6" w:space="1"/>
        </w:pBdr>
        <w:spacing w:line="480" w:lineRule="exact"/>
        <w:rPr>
          <w:rFonts w:hint="eastAsia" w:ascii="仿宋" w:hAnsi="仿宋" w:eastAsia="仿宋" w:cs="仿宋"/>
          <w:b/>
          <w:sz w:val="44"/>
          <w:szCs w:val="44"/>
          <w:highlight w:val="none"/>
        </w:rPr>
      </w:pPr>
    </w:p>
    <w:sectPr>
      <w:footerReference r:id="rId12" w:type="default"/>
      <w:pgSz w:w="11907" w:h="16840"/>
      <w:pgMar w:top="1418" w:right="1287" w:bottom="936" w:left="12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宋体" w:hAnsi="宋体" w:cs="宋体"/>
        <w:b/>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IMGInrTAQAApQMAAA4AAAAAAAAAAQAgAAAA&#10;IgEAAGRycy9lMm9Eb2MueG1sUEsFBgAAAAAGAAYAWQEAAGcFA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rPr>
      <w:t>陕西广联达招标有限公司 SHAANXI GUANGLIANDA TENDERING CO，LTD</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地 址：</w:t>
    </w:r>
    <w:r>
      <w:rPr>
        <w:rFonts w:hint="eastAsia" w:ascii="宋体" w:hAnsi="宋体" w:cs="宋体"/>
        <w:b/>
        <w:szCs w:val="21"/>
        <w:lang w:eastAsia="zh-CN"/>
      </w:rPr>
      <w:t>西安经济技术开发区明光路55号天朗经开中心25层2505室</w:t>
    </w:r>
    <w:r>
      <w:rPr>
        <w:rFonts w:hint="eastAsia" w:ascii="宋体" w:hAnsi="宋体" w:cs="宋体"/>
        <w:b/>
        <w:szCs w:val="21"/>
      </w:rPr>
      <w:t xml:space="preserve">    电 话：029-81315599</w:t>
    </w:r>
    <w:r>
      <w:rPr>
        <w:rFonts w:hint="eastAsia"/>
        <w:b/>
      </w:rPr>
      <w:t xml:space="preserve"> </w:t>
    </w:r>
  </w:p>
  <w:p>
    <w:pPr>
      <w:spacing w:line="280" w:lineRule="exact"/>
      <w:jc w:val="center"/>
      <w:rPr>
        <w:rFonts w:ascii="宋体" w:hAnsi="宋体" w:cs="宋体"/>
        <w:b/>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90" w:firstLineChars="5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&#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X9Vg9IBAAClAwAADgAAAAAAAAABACAAAAAi&#10;AQAAZHJzL2Uyb0RvYy54bWxQSwUGAAAAAAYABgBZAQAAZgU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rPr>
      <w:t>陕西广联达招标有限公司 SHAANXI GUANGLIANDA TENDERING CO，LTD</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 xml:space="preserve"> 地 址：</w:t>
    </w:r>
    <w:r>
      <w:rPr>
        <w:rFonts w:hint="eastAsia" w:ascii="宋体" w:hAnsi="宋体" w:cs="宋体"/>
        <w:b/>
        <w:szCs w:val="21"/>
        <w:lang w:eastAsia="zh-CN"/>
      </w:rPr>
      <w:t>西安经济技术开发区明光路55号天朗经开中心25层2505室</w:t>
    </w:r>
    <w:r>
      <w:rPr>
        <w:rFonts w:hint="eastAsia" w:ascii="宋体" w:hAnsi="宋体" w:cs="宋体"/>
        <w:b/>
        <w:szCs w:val="21"/>
      </w:rPr>
      <w:t xml:space="preserve">    电 话：029-81315599</w:t>
    </w:r>
  </w:p>
  <w:p>
    <w:pPr>
      <w:spacing w:line="280" w:lineRule="exact"/>
      <w:jc w:val="center"/>
      <w:rPr>
        <w:rFonts w:ascii="宋体" w:hAnsi="宋体" w:cs="宋体"/>
        <w:b/>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90" w:firstLineChars="5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&#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Hf5eNzTAQAApQMAAA4AAAAAAAAAAQAgAAAA&#10;IgEAAGRycy9lMm9Eb2MueG1sUEsFBgAAAAAGAAYAWQEAAGcFA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mc:AlternateContent>
        <mc:Choice Requires="wps">
          <w:drawing>
            <wp:anchor distT="0" distB="0" distL="114300" distR="114300" simplePos="0" relativeHeight="251661312" behindDoc="0" locked="0" layoutInCell="1" allowOverlap="1">
              <wp:simplePos x="0" y="0"/>
              <wp:positionH relativeFrom="margin">
                <wp:posOffset>4323080</wp:posOffset>
              </wp:positionH>
              <wp:positionV relativeFrom="paragraph">
                <wp:posOffset>173990</wp:posOffset>
              </wp:positionV>
              <wp:extent cx="1828800" cy="1828800"/>
              <wp:effectExtent l="0" t="0" r="0" b="0"/>
              <wp:wrapNone/>
              <wp:docPr id="3"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1">
                      <a:spAutoFit/>
                    </wps:bodyPr>
                  </wps:wsp>
                </a:graphicData>
              </a:graphic>
            </wp:anchor>
          </w:drawing>
        </mc:Choice>
        <mc:Fallback>
          <w:pict>
            <v:shape id="文本框 75" o:spid="_x0000_s1026" o:spt="202" type="#_x0000_t202" style="position:absolute;left:0pt;margin-left:340.4pt;margin-top:13.7pt;height:144pt;width:144pt;mso-position-horizontal-relative:margin;mso-wrap-style:none;z-index:251661312;mso-width-relative:page;mso-height-relative:page;" filled="f" stroked="f" coordsize="21600,21600" o:gfxdata="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dMW9XXAAAACgEAAA8AAAAAAAAAAQAgAAAA&#10;IgAAAGRycy9kb3ducmV2LnhtbFBLAQIUABQAAAAIAIdO4kAbq2de0wEAAKMDAAAOAAAAAAAAAAEA&#10;IAAAACYBAABkcnMvZTJvRG9jLnhtbFBLBQYAAAAABgAGAFkBAABrBQAAAAA=&#10;">
              <v:fill on="f" focussize="0,0"/>
              <v:stroke on="f"/>
              <v:imagedata o:title=""/>
              <o:lock v:ext="edit" aspectratio="f"/>
              <v:textbox inset="0mm,0mm,0mm,0mm" style="mso-fit-shape-to-text:t;">
                <w:txbxContent>
                  <w:p/>
                </w:txbxContent>
              </v:textbox>
            </v:shape>
          </w:pict>
        </mc:Fallback>
      </mc:AlternateContent>
    </w:r>
    <w:r>
      <w:rPr>
        <w:rFonts w:hint="eastAsia" w:ascii="宋体" w:hAnsi="宋体" w:cs="宋体"/>
        <w:b/>
        <w:szCs w:val="21"/>
      </w:rPr>
      <w:t>陕西广联达招标有限公司 SHAANXI GUANGLIANDA TENDERING CO，LTD</w:t>
    </w:r>
  </w:p>
  <w:p>
    <w:pPr>
      <w:spacing w:line="280" w:lineRule="exact"/>
      <w:rPr>
        <w:rFonts w:ascii="宋体" w:hAnsi="宋体" w:cs="宋体"/>
        <w:b/>
        <w:szCs w:val="21"/>
      </w:rPr>
    </w:pPr>
    <w:r>
      <w:rPr>
        <w:rFonts w:hint="eastAsia" w:ascii="宋体" w:hAnsi="宋体" w:cs="宋体"/>
        <w:b/>
        <w:szCs w:val="21"/>
      </w:rPr>
      <w:t xml:space="preserve">          地 址：</w:t>
    </w:r>
    <w:r>
      <w:rPr>
        <w:rFonts w:hint="eastAsia" w:ascii="宋体" w:hAnsi="宋体" w:cs="宋体"/>
        <w:b/>
        <w:szCs w:val="21"/>
        <w:lang w:eastAsia="zh-CN"/>
      </w:rPr>
      <w:t>西安经济技术开发区明光路55号天朗经开中心25层2505室</w:t>
    </w:r>
    <w:r>
      <w:rPr>
        <w:rFonts w:hint="eastAsia" w:ascii="宋体" w:hAnsi="宋体" w:cs="宋体"/>
        <w:b/>
        <w:szCs w:val="21"/>
      </w:rPr>
      <w:t xml:space="preserve">                                             电 话：029-81315599</w:t>
    </w:r>
  </w:p>
  <w:p>
    <w:pPr>
      <w:spacing w:line="280" w:lineRule="exact"/>
      <w:rPr>
        <w:rFonts w:ascii="宋体" w:hAnsi="宋体" w:cs="宋体"/>
        <w:b/>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90" w:firstLineChars="5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SIBTXTAQAAp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slyukkC9hxrz7j1mxuGjG3Bt5nvAy8R7kMGkLzIiGEd5Txd5xRAJT4+qVVWVGOIYmx3ELx6f&#10;+wDxTjhDktHQgPPLsrLjZ4hj6pySqll3q7TOM9SW9Ih6Xb2/zi8uIUTXFoskFmO3yYrDbpio7Vx7&#10;QmY9LkFDLe48JfqTRY3TvsxGmI3dbBx8UPsuL1RqBfyHQ8R2cpepwgg7FcbpZZ7TpqX1eOrnrMe/&#10;a/M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GSIBTXTAQAApQMAAA4AAAAAAAAAAQAgAAAA&#10;IgEAAGRycy9lMm9Eb2MueG1sUEsFBgAAAAAGAAYAWQEAAGcFA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rPr>
      <w:t>陕西广联达招标有限公司 SHAANXI GUANGLIANDA TENDERING CO，LTD</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 xml:space="preserve"> 地 址：</w:t>
    </w:r>
    <w:r>
      <w:rPr>
        <w:rFonts w:hint="eastAsia" w:ascii="宋体" w:hAnsi="宋体" w:cs="宋体"/>
        <w:b/>
        <w:szCs w:val="21"/>
        <w:lang w:eastAsia="zh-CN"/>
      </w:rPr>
      <w:t>西安经济技术开发区明光路55号天朗经开中心25层2505室</w:t>
    </w:r>
    <w:r>
      <w:rPr>
        <w:rFonts w:hint="eastAsia" w:ascii="宋体" w:hAnsi="宋体" w:cs="宋体"/>
        <w:b/>
        <w:szCs w:val="21"/>
      </w:rPr>
      <w:t xml:space="preserve">    电 话：029-81315599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90" w:firstLineChars="5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IOKGrUAQAApQMAAA4AAABkcnMvZTJvRG9jLnhtbK1TzY7TMBC+&#10;I/EOlu80adF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ZLl8nQTqPdSYd+sxMw4f3IBrM98DXibegwwmfZERwTjKe7rIK4ZIeHpUraqqxBDH2OwgfnH/&#10;3AeIH4UzJBkNDTi/LCs7foY4ps4pqZp1N0rrPENtSY+oV9Xbq/ziEkJ0bbFIYjF2m6w47IaJ2s61&#10;J2TW4xI01OLOU6I/WdQ47ctshNnYzcbBB7Xv8kKlVsC/P0RsJ3eZKoywU2GcXuY5bVpaj//9nHX/&#10;d23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SDihq1AEAAKUDAAAOAAAAAAAAAAEAIAAA&#10;ACIBAABkcnMvZTJvRG9jLnhtbFBLBQYAAAAABgAGAFkBAABoBQAAAAA=&#10;">
              <v:fill on="f" focussize="0,0"/>
              <v:stroke on="f" weight="1.2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57</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w:t>
    </w:r>
  </w:p>
  <w:p>
    <w:pPr>
      <w:spacing w:line="280" w:lineRule="exact"/>
      <w:jc w:val="center"/>
      <w:rPr>
        <w:rFonts w:ascii="宋体" w:hAnsi="宋体" w:cs="宋体"/>
        <w:b/>
        <w:szCs w:val="21"/>
      </w:rPr>
    </w:pPr>
    <w:r>
      <w:rPr>
        <w:rFonts w:hint="eastAsia" w:ascii="宋体" w:hAnsi="宋体" w:cs="宋体"/>
        <w:b/>
        <w:szCs w:val="21"/>
      </w:rPr>
      <w:t>陕西广联达招标有限公司 SHAANXI GUANGLIANDA TENDERING CO，LTD</w:t>
    </w:r>
  </w:p>
  <w:p>
    <w:pPr>
      <w:spacing w:line="280" w:lineRule="exact"/>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 xml:space="preserve"> 地 址：</w:t>
    </w:r>
    <w:r>
      <w:rPr>
        <w:rFonts w:hint="eastAsia" w:ascii="宋体" w:hAnsi="宋体" w:cs="宋体"/>
        <w:b/>
        <w:szCs w:val="21"/>
        <w:lang w:eastAsia="zh-CN"/>
      </w:rPr>
      <w:t>西安经济技术开发区明光路55号天朗经开中心25层2505室</w:t>
    </w:r>
    <w:r>
      <w:rPr>
        <w:rFonts w:hint="eastAsia" w:ascii="宋体" w:hAnsi="宋体" w:cs="宋体"/>
        <w:b/>
        <w:szCs w:val="21"/>
      </w:rPr>
      <w:t xml:space="preserve">    电 话：029-81315599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distribute"/>
      <w:rPr>
        <w:rFonts w:hint="eastAsia" w:ascii="宋体" w:hAnsi="宋体"/>
        <w:b/>
        <w:bCs/>
        <w:spacing w:val="0"/>
        <w:sz w:val="18"/>
        <w:szCs w:val="18"/>
        <w:u w:val="single"/>
        <w:shd w:val="pct10" w:color="auto" w:fill="FFFFFF"/>
        <w:lang w:val="en-US" w:eastAsia="zh-CN"/>
      </w:rPr>
    </w:pPr>
  </w:p>
  <w:p>
    <w:pPr>
      <w:spacing w:line="300" w:lineRule="exact"/>
      <w:jc w:val="distribute"/>
      <w:rPr>
        <w:rFonts w:hint="eastAsia" w:ascii="宋体" w:hAnsi="宋体"/>
        <w:b/>
        <w:bCs/>
        <w:spacing w:val="0"/>
        <w:sz w:val="18"/>
        <w:szCs w:val="18"/>
        <w:u w:val="single"/>
        <w:shd w:val="pct10" w:color="auto" w:fill="FFFFFF"/>
        <w:lang w:val="en-US" w:eastAsia="zh-CN"/>
      </w:rPr>
    </w:pPr>
  </w:p>
  <w:p>
    <w:pPr>
      <w:spacing w:line="300" w:lineRule="exact"/>
      <w:jc w:val="distribute"/>
      <w:rPr>
        <w:rFonts w:hint="eastAsia" w:ascii="宋体" w:hAnsi="宋体"/>
        <w:b/>
        <w:bCs/>
        <w:spacing w:val="0"/>
        <w:sz w:val="18"/>
        <w:szCs w:val="18"/>
        <w:u w:val="single"/>
        <w:shd w:val="pct10" w:color="auto" w:fill="FFFFFF"/>
        <w:lang w:val="en-US" w:eastAsia="zh-CN"/>
      </w:rPr>
    </w:pPr>
  </w:p>
  <w:p>
    <w:pPr>
      <w:spacing w:line="300" w:lineRule="exact"/>
      <w:jc w:val="distribute"/>
      <w:rPr>
        <w:rFonts w:ascii="宋体" w:hAnsi="宋体"/>
        <w:b/>
        <w:bCs/>
        <w:spacing w:val="-6"/>
        <w:sz w:val="15"/>
        <w:szCs w:val="15"/>
        <w:u w:val="single"/>
        <w:shd w:val="pct10" w:color="auto" w:fill="FFFFFF"/>
      </w:rPr>
    </w:pPr>
    <w:r>
      <w:rPr>
        <w:rFonts w:hint="eastAsia" w:ascii="宋体" w:hAnsi="宋体"/>
        <w:b/>
        <w:bCs/>
        <w:spacing w:val="0"/>
        <w:sz w:val="18"/>
        <w:szCs w:val="18"/>
        <w:u w:val="single"/>
        <w:shd w:val="pct10" w:color="auto" w:fill="FFFFFF"/>
        <w:lang w:val="en-US" w:eastAsia="zh-CN"/>
      </w:rPr>
      <w:t xml:space="preserve">蒲城县医院2023年医疗责任保险服务采购项目竞争性磋商文件 </w:t>
    </w:r>
    <w:r>
      <w:rPr>
        <w:rFonts w:hint="eastAsia" w:ascii="宋体" w:hAnsi="宋体"/>
        <w:b/>
        <w:bCs/>
        <w:spacing w:val="-6"/>
        <w:sz w:val="18"/>
        <w:szCs w:val="18"/>
        <w:u w:val="single"/>
        <w:shd w:val="pct10" w:color="auto" w:fill="FFFFFF"/>
        <w:lang w:val="en-US" w:eastAsia="zh-CN"/>
      </w:rPr>
      <w:t xml:space="preserve">      </w:t>
    </w:r>
    <w:r>
      <w:rPr>
        <w:rFonts w:hint="eastAsia" w:ascii="宋体" w:hAnsi="宋体"/>
        <w:b/>
        <w:bCs/>
        <w:spacing w:val="0"/>
        <w:sz w:val="18"/>
        <w:szCs w:val="18"/>
        <w:u w:val="single"/>
        <w:shd w:val="pct10" w:color="auto" w:fill="FFFFFF"/>
        <w:lang w:eastAsia="zh-CN"/>
      </w:rPr>
      <w:t>项目编号：GLD2023-039Z</w:t>
    </w:r>
    <w:r>
      <w:rPr>
        <w:rFonts w:hint="eastAsia" w:ascii="宋体" w:hAnsi="宋体"/>
        <w:b/>
        <w:bCs/>
        <w:spacing w:val="0"/>
        <w:sz w:val="21"/>
        <w:szCs w:val="21"/>
        <w:u w:val="single"/>
        <w:shd w:val="pct10" w:color="auto" w:fill="FFFFFF"/>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distribute"/>
    </w:pPr>
    <w:r>
      <w:rPr>
        <w:rFonts w:hint="eastAsia" w:ascii="宋体" w:hAnsi="宋体"/>
        <w:b/>
        <w:bCs/>
        <w:spacing w:val="0"/>
        <w:sz w:val="21"/>
        <w:szCs w:val="21"/>
        <w:u w:val="single"/>
        <w:shd w:val="pct10" w:color="auto" w:fill="FFFFFF"/>
        <w:lang w:val="en-US" w:eastAsia="zh-CN"/>
      </w:rPr>
      <w:t xml:space="preserve">蒲城县医院2023年医疗责任保险服务采购项目竞争性磋商文件 </w:t>
    </w:r>
    <w:r>
      <w:rPr>
        <w:rFonts w:hint="eastAsia" w:ascii="宋体" w:hAnsi="宋体"/>
        <w:b/>
        <w:bCs/>
        <w:spacing w:val="-6"/>
        <w:sz w:val="21"/>
        <w:szCs w:val="21"/>
        <w:u w:val="single"/>
        <w:shd w:val="pct10" w:color="auto" w:fill="FFFFFF"/>
        <w:lang w:val="en-US" w:eastAsia="zh-CN"/>
      </w:rPr>
      <w:t xml:space="preserve">        </w:t>
    </w:r>
    <w:r>
      <w:rPr>
        <w:rFonts w:hint="eastAsia" w:ascii="宋体" w:hAnsi="宋体"/>
        <w:b/>
        <w:bCs/>
        <w:spacing w:val="0"/>
        <w:sz w:val="21"/>
        <w:szCs w:val="21"/>
        <w:u w:val="single"/>
        <w:shd w:val="pct10" w:color="auto" w:fill="FFFFFF"/>
        <w:lang w:eastAsia="zh-CN"/>
      </w:rPr>
      <w:t xml:space="preserve">项目编号：GLD2023-039Z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pacing w:line="440" w:lineRule="exact"/>
      <w:outlineLvl w:val="5"/>
      <w:rPr>
        <w:rFonts w:ascii="宋体" w:hAnsi="宋体"/>
        <w:b/>
        <w:szCs w:val="21"/>
        <w:shd w:val="pct10" w:color="auto" w:fill="FFFFFF"/>
      </w:rPr>
    </w:pPr>
    <w:r>
      <w:rPr>
        <w:rFonts w:hint="eastAsia"/>
        <w:b/>
        <w:shd w:val="pct10" w:color="auto" w:fill="FFFFFF"/>
      </w:rPr>
      <w:t>陕西省尾矿资源综合利用重点实验室实验台面及仪器柜等设备采购项目    文件编号：SDZB2013-189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distribute"/>
      <w:rPr>
        <w:rFonts w:hint="eastAsia"/>
        <w:lang w:eastAsia="zh-CN"/>
      </w:rPr>
    </w:pPr>
    <w:r>
      <w:rPr>
        <w:rFonts w:hint="eastAsia" w:ascii="宋体" w:hAnsi="宋体"/>
        <w:b/>
        <w:bCs/>
        <w:spacing w:val="0"/>
        <w:sz w:val="18"/>
        <w:szCs w:val="18"/>
        <w:u w:val="single"/>
        <w:shd w:val="pct10" w:color="auto" w:fill="FFFFFF"/>
        <w:lang w:val="en-US" w:eastAsia="zh-CN"/>
      </w:rPr>
      <w:t xml:space="preserve">蒲城县医院2023年医疗责任保险服务采购项目竞争性磋商文件 </w:t>
    </w:r>
    <w:r>
      <w:rPr>
        <w:rFonts w:hint="eastAsia" w:ascii="宋体" w:hAnsi="宋体"/>
        <w:b/>
        <w:bCs/>
        <w:spacing w:val="-6"/>
        <w:sz w:val="18"/>
        <w:szCs w:val="18"/>
        <w:u w:val="single"/>
        <w:shd w:val="pct10" w:color="auto" w:fill="FFFFFF"/>
        <w:lang w:val="en-US" w:eastAsia="zh-CN"/>
      </w:rPr>
      <w:t xml:space="preserve">        </w:t>
    </w:r>
    <w:r>
      <w:rPr>
        <w:rFonts w:hint="eastAsia" w:ascii="宋体" w:hAnsi="宋体"/>
        <w:b/>
        <w:bCs/>
        <w:spacing w:val="0"/>
        <w:sz w:val="18"/>
        <w:szCs w:val="18"/>
        <w:u w:val="single"/>
        <w:shd w:val="pct10" w:color="auto" w:fill="FFFFFF"/>
        <w:lang w:eastAsia="zh-CN"/>
      </w:rPr>
      <w:t>项目编号：GLD2023-039Z</w:t>
    </w:r>
    <w:r>
      <w:rPr>
        <w:rFonts w:hint="eastAsia" w:ascii="宋体" w:hAnsi="宋体"/>
        <w:b/>
        <w:bCs/>
        <w:spacing w:val="0"/>
        <w:sz w:val="21"/>
        <w:szCs w:val="21"/>
        <w:u w:val="single"/>
        <w:shd w:val="pct10" w:color="auto" w:fill="FFFFFF"/>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6"/>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abstractNum w:abstractNumId="1">
    <w:nsid w:val="12655718"/>
    <w:multiLevelType w:val="multilevel"/>
    <w:tmpl w:val="12655718"/>
    <w:lvl w:ilvl="0" w:tentative="0">
      <w:start w:val="4"/>
      <w:numFmt w:val="decimal"/>
      <w:lvlText w:val="（%1）"/>
      <w:lvlJc w:val="left"/>
      <w:pPr>
        <w:ind w:left="1295" w:hanging="7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8140323"/>
    <w:multiLevelType w:val="multilevel"/>
    <w:tmpl w:val="38140323"/>
    <w:lvl w:ilvl="0" w:tentative="0">
      <w:start w:val="1"/>
      <w:numFmt w:val="decimal"/>
      <w:lvlText w:val="%1、"/>
      <w:lvlJc w:val="left"/>
      <w:pPr>
        <w:ind w:left="1280" w:hanging="720"/>
      </w:pPr>
      <w:rPr>
        <w:rFonts w:ascii="仿宋" w:hAnsi="仿宋" w:eastAsia="仿宋" w:cs="仿宋"/>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C67E813"/>
    <w:multiLevelType w:val="singleLevel"/>
    <w:tmpl w:val="4C67E813"/>
    <w:lvl w:ilvl="0" w:tentative="0">
      <w:start w:val="1"/>
      <w:numFmt w:val="decimal"/>
      <w:suff w:val="nothing"/>
      <w:lvlText w:val="（%1）"/>
      <w:lvlJc w:val="left"/>
    </w:lvl>
  </w:abstractNum>
  <w:abstractNum w:abstractNumId="5">
    <w:nsid w:val="5A090B45"/>
    <w:multiLevelType w:val="singleLevel"/>
    <w:tmpl w:val="5A090B45"/>
    <w:lvl w:ilvl="0" w:tentative="0">
      <w:start w:val="4"/>
      <w:numFmt w:val="chineseCounting"/>
      <w:suff w:val="nothing"/>
      <w:lvlText w:val="第%1部"/>
      <w:lvlJc w:val="left"/>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WQ1OTNmZjEyYjcxY2M5ZjI2NzZmNzdjYmJkZGUifQ=="/>
  </w:docVars>
  <w:rsids>
    <w:rsidRoot w:val="00172A27"/>
    <w:rsid w:val="0000095E"/>
    <w:rsid w:val="00002060"/>
    <w:rsid w:val="00004ED0"/>
    <w:rsid w:val="00013268"/>
    <w:rsid w:val="0001480B"/>
    <w:rsid w:val="00015C24"/>
    <w:rsid w:val="00015FCA"/>
    <w:rsid w:val="00020EBD"/>
    <w:rsid w:val="000330C7"/>
    <w:rsid w:val="00035A4A"/>
    <w:rsid w:val="00037328"/>
    <w:rsid w:val="00051ECC"/>
    <w:rsid w:val="00061953"/>
    <w:rsid w:val="00062676"/>
    <w:rsid w:val="000637F5"/>
    <w:rsid w:val="00074F21"/>
    <w:rsid w:val="0008654E"/>
    <w:rsid w:val="00093662"/>
    <w:rsid w:val="00093FD2"/>
    <w:rsid w:val="000A148E"/>
    <w:rsid w:val="000A17B5"/>
    <w:rsid w:val="000B3C69"/>
    <w:rsid w:val="000B48D0"/>
    <w:rsid w:val="000B5936"/>
    <w:rsid w:val="000C20DD"/>
    <w:rsid w:val="000C2741"/>
    <w:rsid w:val="000D0A65"/>
    <w:rsid w:val="000D4C63"/>
    <w:rsid w:val="000E0139"/>
    <w:rsid w:val="000E1F70"/>
    <w:rsid w:val="000E1FE3"/>
    <w:rsid w:val="000F1224"/>
    <w:rsid w:val="000F27B9"/>
    <w:rsid w:val="000F615C"/>
    <w:rsid w:val="00101382"/>
    <w:rsid w:val="001054EA"/>
    <w:rsid w:val="00110A33"/>
    <w:rsid w:val="0011131C"/>
    <w:rsid w:val="00112B12"/>
    <w:rsid w:val="00115569"/>
    <w:rsid w:val="00117B12"/>
    <w:rsid w:val="00121314"/>
    <w:rsid w:val="001236CA"/>
    <w:rsid w:val="00127C55"/>
    <w:rsid w:val="001340C9"/>
    <w:rsid w:val="00135E3B"/>
    <w:rsid w:val="00143522"/>
    <w:rsid w:val="00143747"/>
    <w:rsid w:val="001437C9"/>
    <w:rsid w:val="00146349"/>
    <w:rsid w:val="00150F81"/>
    <w:rsid w:val="00151E4D"/>
    <w:rsid w:val="0015225E"/>
    <w:rsid w:val="001554E4"/>
    <w:rsid w:val="001623D7"/>
    <w:rsid w:val="00167E4E"/>
    <w:rsid w:val="00172A27"/>
    <w:rsid w:val="0017356F"/>
    <w:rsid w:val="00185BA2"/>
    <w:rsid w:val="00190B73"/>
    <w:rsid w:val="00191786"/>
    <w:rsid w:val="00191B72"/>
    <w:rsid w:val="001A095A"/>
    <w:rsid w:val="001A0E88"/>
    <w:rsid w:val="001A2AEF"/>
    <w:rsid w:val="001A364A"/>
    <w:rsid w:val="001A3DA0"/>
    <w:rsid w:val="001A7952"/>
    <w:rsid w:val="001B0E5B"/>
    <w:rsid w:val="001B18FC"/>
    <w:rsid w:val="001B1989"/>
    <w:rsid w:val="001B262A"/>
    <w:rsid w:val="001C5E49"/>
    <w:rsid w:val="001D3A1D"/>
    <w:rsid w:val="001E12A9"/>
    <w:rsid w:val="001E2802"/>
    <w:rsid w:val="001E2B8D"/>
    <w:rsid w:val="001F0C71"/>
    <w:rsid w:val="001F6CA3"/>
    <w:rsid w:val="00203DD8"/>
    <w:rsid w:val="0020436E"/>
    <w:rsid w:val="00205A77"/>
    <w:rsid w:val="00215E69"/>
    <w:rsid w:val="00215F7E"/>
    <w:rsid w:val="00217817"/>
    <w:rsid w:val="00220624"/>
    <w:rsid w:val="00220CEC"/>
    <w:rsid w:val="002229D3"/>
    <w:rsid w:val="00225DA5"/>
    <w:rsid w:val="00227502"/>
    <w:rsid w:val="00236913"/>
    <w:rsid w:val="00236B4D"/>
    <w:rsid w:val="00246698"/>
    <w:rsid w:val="00247AC5"/>
    <w:rsid w:val="0025006A"/>
    <w:rsid w:val="00251EAD"/>
    <w:rsid w:val="002522AA"/>
    <w:rsid w:val="002526B9"/>
    <w:rsid w:val="00256DF5"/>
    <w:rsid w:val="00265B06"/>
    <w:rsid w:val="002759DD"/>
    <w:rsid w:val="00276D05"/>
    <w:rsid w:val="002802D2"/>
    <w:rsid w:val="002954A3"/>
    <w:rsid w:val="002B6583"/>
    <w:rsid w:val="002B7794"/>
    <w:rsid w:val="002B7B79"/>
    <w:rsid w:val="002C3C4F"/>
    <w:rsid w:val="002D3F6E"/>
    <w:rsid w:val="002D796E"/>
    <w:rsid w:val="002E1D43"/>
    <w:rsid w:val="002E1D75"/>
    <w:rsid w:val="002E4980"/>
    <w:rsid w:val="002E7C50"/>
    <w:rsid w:val="002E7EDC"/>
    <w:rsid w:val="002F0E89"/>
    <w:rsid w:val="002F3160"/>
    <w:rsid w:val="002F7338"/>
    <w:rsid w:val="002F7A05"/>
    <w:rsid w:val="00305E75"/>
    <w:rsid w:val="00310943"/>
    <w:rsid w:val="003118C2"/>
    <w:rsid w:val="003125CD"/>
    <w:rsid w:val="00314547"/>
    <w:rsid w:val="00314A04"/>
    <w:rsid w:val="00320712"/>
    <w:rsid w:val="00321266"/>
    <w:rsid w:val="00322A0F"/>
    <w:rsid w:val="00322F2F"/>
    <w:rsid w:val="00324A2C"/>
    <w:rsid w:val="00326C2E"/>
    <w:rsid w:val="00332CD8"/>
    <w:rsid w:val="003330EB"/>
    <w:rsid w:val="0033786C"/>
    <w:rsid w:val="00337D1E"/>
    <w:rsid w:val="00341912"/>
    <w:rsid w:val="0034690F"/>
    <w:rsid w:val="003514F4"/>
    <w:rsid w:val="003578F9"/>
    <w:rsid w:val="0036249F"/>
    <w:rsid w:val="00363563"/>
    <w:rsid w:val="00366C8B"/>
    <w:rsid w:val="0037060C"/>
    <w:rsid w:val="003710F9"/>
    <w:rsid w:val="0037147B"/>
    <w:rsid w:val="00372EB2"/>
    <w:rsid w:val="00373DEE"/>
    <w:rsid w:val="003810A0"/>
    <w:rsid w:val="00381551"/>
    <w:rsid w:val="0038213B"/>
    <w:rsid w:val="003861C0"/>
    <w:rsid w:val="00390722"/>
    <w:rsid w:val="00390CF2"/>
    <w:rsid w:val="00392FE1"/>
    <w:rsid w:val="00393885"/>
    <w:rsid w:val="00397D37"/>
    <w:rsid w:val="003A070A"/>
    <w:rsid w:val="003A7D35"/>
    <w:rsid w:val="003A7D94"/>
    <w:rsid w:val="003B20EE"/>
    <w:rsid w:val="003B5F86"/>
    <w:rsid w:val="003C3F15"/>
    <w:rsid w:val="003C4142"/>
    <w:rsid w:val="003C5770"/>
    <w:rsid w:val="003D2470"/>
    <w:rsid w:val="003D463F"/>
    <w:rsid w:val="003E02DC"/>
    <w:rsid w:val="003E3703"/>
    <w:rsid w:val="003E75FC"/>
    <w:rsid w:val="003F2AC2"/>
    <w:rsid w:val="003F2F47"/>
    <w:rsid w:val="003F6A26"/>
    <w:rsid w:val="0040149E"/>
    <w:rsid w:val="004020F6"/>
    <w:rsid w:val="0040396A"/>
    <w:rsid w:val="00404664"/>
    <w:rsid w:val="00412767"/>
    <w:rsid w:val="00415ECD"/>
    <w:rsid w:val="00417A3D"/>
    <w:rsid w:val="00420E7A"/>
    <w:rsid w:val="00420E7C"/>
    <w:rsid w:val="00422705"/>
    <w:rsid w:val="004244E5"/>
    <w:rsid w:val="00430DBB"/>
    <w:rsid w:val="00440C6F"/>
    <w:rsid w:val="0044625D"/>
    <w:rsid w:val="00453B06"/>
    <w:rsid w:val="00456A97"/>
    <w:rsid w:val="00457B46"/>
    <w:rsid w:val="00464C4D"/>
    <w:rsid w:val="00464FC8"/>
    <w:rsid w:val="004672B1"/>
    <w:rsid w:val="00470FAD"/>
    <w:rsid w:val="00484E61"/>
    <w:rsid w:val="00485EF5"/>
    <w:rsid w:val="00493E6C"/>
    <w:rsid w:val="004A1836"/>
    <w:rsid w:val="004A2012"/>
    <w:rsid w:val="004B2FEF"/>
    <w:rsid w:val="004B6024"/>
    <w:rsid w:val="004B6DDC"/>
    <w:rsid w:val="004B74C4"/>
    <w:rsid w:val="004C40C0"/>
    <w:rsid w:val="004C7DF7"/>
    <w:rsid w:val="004D60AE"/>
    <w:rsid w:val="004E44C2"/>
    <w:rsid w:val="004E5F58"/>
    <w:rsid w:val="004E6867"/>
    <w:rsid w:val="004F35BF"/>
    <w:rsid w:val="00513889"/>
    <w:rsid w:val="0052188E"/>
    <w:rsid w:val="00522B8B"/>
    <w:rsid w:val="00523242"/>
    <w:rsid w:val="005244D5"/>
    <w:rsid w:val="005260BC"/>
    <w:rsid w:val="00530AF8"/>
    <w:rsid w:val="005431EA"/>
    <w:rsid w:val="00544619"/>
    <w:rsid w:val="00544B96"/>
    <w:rsid w:val="00544D57"/>
    <w:rsid w:val="00554859"/>
    <w:rsid w:val="00555B83"/>
    <w:rsid w:val="00556D54"/>
    <w:rsid w:val="005579A1"/>
    <w:rsid w:val="005614F8"/>
    <w:rsid w:val="00572FD6"/>
    <w:rsid w:val="005764B7"/>
    <w:rsid w:val="00576505"/>
    <w:rsid w:val="00581572"/>
    <w:rsid w:val="00582414"/>
    <w:rsid w:val="00591489"/>
    <w:rsid w:val="005928BF"/>
    <w:rsid w:val="00597F54"/>
    <w:rsid w:val="00597F69"/>
    <w:rsid w:val="005A2EC5"/>
    <w:rsid w:val="005A4175"/>
    <w:rsid w:val="005A5A5B"/>
    <w:rsid w:val="005B0721"/>
    <w:rsid w:val="005B2981"/>
    <w:rsid w:val="005B723C"/>
    <w:rsid w:val="005D119A"/>
    <w:rsid w:val="005D4389"/>
    <w:rsid w:val="005D46D5"/>
    <w:rsid w:val="005D52C5"/>
    <w:rsid w:val="005D6BAB"/>
    <w:rsid w:val="005E7892"/>
    <w:rsid w:val="005E7E6B"/>
    <w:rsid w:val="005F1345"/>
    <w:rsid w:val="005F3D57"/>
    <w:rsid w:val="005F3F2A"/>
    <w:rsid w:val="00600861"/>
    <w:rsid w:val="00601B4D"/>
    <w:rsid w:val="006022E6"/>
    <w:rsid w:val="00615135"/>
    <w:rsid w:val="00615522"/>
    <w:rsid w:val="00621C33"/>
    <w:rsid w:val="00625B2D"/>
    <w:rsid w:val="00630409"/>
    <w:rsid w:val="00634D81"/>
    <w:rsid w:val="00635018"/>
    <w:rsid w:val="00635B99"/>
    <w:rsid w:val="0063633D"/>
    <w:rsid w:val="006425FA"/>
    <w:rsid w:val="0064363C"/>
    <w:rsid w:val="00644932"/>
    <w:rsid w:val="006459AA"/>
    <w:rsid w:val="00655883"/>
    <w:rsid w:val="00661B36"/>
    <w:rsid w:val="0066445B"/>
    <w:rsid w:val="0066592B"/>
    <w:rsid w:val="006710FF"/>
    <w:rsid w:val="0067150F"/>
    <w:rsid w:val="00675838"/>
    <w:rsid w:val="0068417E"/>
    <w:rsid w:val="00684E43"/>
    <w:rsid w:val="00685A43"/>
    <w:rsid w:val="00686BE9"/>
    <w:rsid w:val="00694128"/>
    <w:rsid w:val="00697D44"/>
    <w:rsid w:val="006A0AC4"/>
    <w:rsid w:val="006A5D1F"/>
    <w:rsid w:val="006B0140"/>
    <w:rsid w:val="006B4F6A"/>
    <w:rsid w:val="006C0231"/>
    <w:rsid w:val="006C3FA0"/>
    <w:rsid w:val="006D3191"/>
    <w:rsid w:val="006D4204"/>
    <w:rsid w:val="006D6A81"/>
    <w:rsid w:val="006D79EA"/>
    <w:rsid w:val="006E2215"/>
    <w:rsid w:val="006E2309"/>
    <w:rsid w:val="006E3A21"/>
    <w:rsid w:val="006E55A0"/>
    <w:rsid w:val="006F12A8"/>
    <w:rsid w:val="006F24C5"/>
    <w:rsid w:val="006F24E7"/>
    <w:rsid w:val="007010D7"/>
    <w:rsid w:val="007010E3"/>
    <w:rsid w:val="00701552"/>
    <w:rsid w:val="00701FE6"/>
    <w:rsid w:val="00720840"/>
    <w:rsid w:val="00727BE9"/>
    <w:rsid w:val="0073065C"/>
    <w:rsid w:val="00730B01"/>
    <w:rsid w:val="00736A71"/>
    <w:rsid w:val="00737AB5"/>
    <w:rsid w:val="00740CC1"/>
    <w:rsid w:val="00743325"/>
    <w:rsid w:val="007466B1"/>
    <w:rsid w:val="00756B65"/>
    <w:rsid w:val="0075794A"/>
    <w:rsid w:val="007579B6"/>
    <w:rsid w:val="00761649"/>
    <w:rsid w:val="00762912"/>
    <w:rsid w:val="0076458B"/>
    <w:rsid w:val="00766BD9"/>
    <w:rsid w:val="0076730C"/>
    <w:rsid w:val="007725B4"/>
    <w:rsid w:val="007736C2"/>
    <w:rsid w:val="007775DC"/>
    <w:rsid w:val="00780BA5"/>
    <w:rsid w:val="00781B37"/>
    <w:rsid w:val="00783360"/>
    <w:rsid w:val="00784D5E"/>
    <w:rsid w:val="007859CD"/>
    <w:rsid w:val="00786BA7"/>
    <w:rsid w:val="0078762C"/>
    <w:rsid w:val="00787857"/>
    <w:rsid w:val="00787E33"/>
    <w:rsid w:val="007913B8"/>
    <w:rsid w:val="007936FD"/>
    <w:rsid w:val="00793E28"/>
    <w:rsid w:val="0079498C"/>
    <w:rsid w:val="00794A5F"/>
    <w:rsid w:val="007A0BF1"/>
    <w:rsid w:val="007A163C"/>
    <w:rsid w:val="007A35B7"/>
    <w:rsid w:val="007A4E7F"/>
    <w:rsid w:val="007A5A81"/>
    <w:rsid w:val="007B5AE6"/>
    <w:rsid w:val="007C416F"/>
    <w:rsid w:val="007D1780"/>
    <w:rsid w:val="007D4DA0"/>
    <w:rsid w:val="007E0F63"/>
    <w:rsid w:val="007E5426"/>
    <w:rsid w:val="007E573E"/>
    <w:rsid w:val="007E638B"/>
    <w:rsid w:val="007E7341"/>
    <w:rsid w:val="007E75AF"/>
    <w:rsid w:val="007F0DA4"/>
    <w:rsid w:val="007F1954"/>
    <w:rsid w:val="00800A7D"/>
    <w:rsid w:val="008016B6"/>
    <w:rsid w:val="0080227F"/>
    <w:rsid w:val="00803E29"/>
    <w:rsid w:val="0080416E"/>
    <w:rsid w:val="008046D3"/>
    <w:rsid w:val="00804AE7"/>
    <w:rsid w:val="0080616F"/>
    <w:rsid w:val="0080659C"/>
    <w:rsid w:val="008073E2"/>
    <w:rsid w:val="00811585"/>
    <w:rsid w:val="0081620F"/>
    <w:rsid w:val="00820AE9"/>
    <w:rsid w:val="00820D60"/>
    <w:rsid w:val="008230ED"/>
    <w:rsid w:val="0082672E"/>
    <w:rsid w:val="00832768"/>
    <w:rsid w:val="008333A7"/>
    <w:rsid w:val="00833D74"/>
    <w:rsid w:val="0083581C"/>
    <w:rsid w:val="00836263"/>
    <w:rsid w:val="00847D42"/>
    <w:rsid w:val="0085001A"/>
    <w:rsid w:val="00850DE8"/>
    <w:rsid w:val="00851488"/>
    <w:rsid w:val="00852A81"/>
    <w:rsid w:val="0085363B"/>
    <w:rsid w:val="00857E7A"/>
    <w:rsid w:val="008631EA"/>
    <w:rsid w:val="0086377C"/>
    <w:rsid w:val="00864C9C"/>
    <w:rsid w:val="0087660B"/>
    <w:rsid w:val="008806BC"/>
    <w:rsid w:val="008840D3"/>
    <w:rsid w:val="008920EF"/>
    <w:rsid w:val="00893158"/>
    <w:rsid w:val="00893D82"/>
    <w:rsid w:val="00896CE1"/>
    <w:rsid w:val="00897072"/>
    <w:rsid w:val="008A04A6"/>
    <w:rsid w:val="008A2587"/>
    <w:rsid w:val="008C07E1"/>
    <w:rsid w:val="008C0DFE"/>
    <w:rsid w:val="008C1CDA"/>
    <w:rsid w:val="008C502A"/>
    <w:rsid w:val="008D1A5C"/>
    <w:rsid w:val="008D5A03"/>
    <w:rsid w:val="008E00BF"/>
    <w:rsid w:val="008E5B45"/>
    <w:rsid w:val="008F210F"/>
    <w:rsid w:val="008F70EE"/>
    <w:rsid w:val="0090567A"/>
    <w:rsid w:val="0091142B"/>
    <w:rsid w:val="009154A9"/>
    <w:rsid w:val="00923997"/>
    <w:rsid w:val="00926107"/>
    <w:rsid w:val="00926E27"/>
    <w:rsid w:val="00926EF5"/>
    <w:rsid w:val="00930D1E"/>
    <w:rsid w:val="00930F76"/>
    <w:rsid w:val="00931E3C"/>
    <w:rsid w:val="00934705"/>
    <w:rsid w:val="009350D1"/>
    <w:rsid w:val="009429F0"/>
    <w:rsid w:val="00947BE9"/>
    <w:rsid w:val="009506F7"/>
    <w:rsid w:val="00950859"/>
    <w:rsid w:val="009519B8"/>
    <w:rsid w:val="009521D6"/>
    <w:rsid w:val="009559D2"/>
    <w:rsid w:val="00957534"/>
    <w:rsid w:val="00957DED"/>
    <w:rsid w:val="0096125D"/>
    <w:rsid w:val="00961E9C"/>
    <w:rsid w:val="00964036"/>
    <w:rsid w:val="00974726"/>
    <w:rsid w:val="00974AF0"/>
    <w:rsid w:val="00983238"/>
    <w:rsid w:val="0098419F"/>
    <w:rsid w:val="00984E70"/>
    <w:rsid w:val="00991FDC"/>
    <w:rsid w:val="009A0547"/>
    <w:rsid w:val="009A3B77"/>
    <w:rsid w:val="009A632F"/>
    <w:rsid w:val="009B0ABB"/>
    <w:rsid w:val="009B14DE"/>
    <w:rsid w:val="009B426F"/>
    <w:rsid w:val="009B5BE0"/>
    <w:rsid w:val="009C51C3"/>
    <w:rsid w:val="009D0BA2"/>
    <w:rsid w:val="009D1506"/>
    <w:rsid w:val="009E04CB"/>
    <w:rsid w:val="009E1AFD"/>
    <w:rsid w:val="00A02DFC"/>
    <w:rsid w:val="00A07E3E"/>
    <w:rsid w:val="00A129F3"/>
    <w:rsid w:val="00A14915"/>
    <w:rsid w:val="00A14CD1"/>
    <w:rsid w:val="00A17410"/>
    <w:rsid w:val="00A17838"/>
    <w:rsid w:val="00A1796A"/>
    <w:rsid w:val="00A23258"/>
    <w:rsid w:val="00A25ADB"/>
    <w:rsid w:val="00A31227"/>
    <w:rsid w:val="00A3232C"/>
    <w:rsid w:val="00A33EC0"/>
    <w:rsid w:val="00A40620"/>
    <w:rsid w:val="00A44651"/>
    <w:rsid w:val="00A4569D"/>
    <w:rsid w:val="00A45B38"/>
    <w:rsid w:val="00A46484"/>
    <w:rsid w:val="00A47CB7"/>
    <w:rsid w:val="00A53F60"/>
    <w:rsid w:val="00A55878"/>
    <w:rsid w:val="00A55F88"/>
    <w:rsid w:val="00A62447"/>
    <w:rsid w:val="00A6647A"/>
    <w:rsid w:val="00A6662A"/>
    <w:rsid w:val="00A846F4"/>
    <w:rsid w:val="00A8778B"/>
    <w:rsid w:val="00AA0D66"/>
    <w:rsid w:val="00AA459C"/>
    <w:rsid w:val="00AA74DC"/>
    <w:rsid w:val="00AB241B"/>
    <w:rsid w:val="00AB4C44"/>
    <w:rsid w:val="00AB73EC"/>
    <w:rsid w:val="00AD0027"/>
    <w:rsid w:val="00AD02C0"/>
    <w:rsid w:val="00AD0CF2"/>
    <w:rsid w:val="00AD26F1"/>
    <w:rsid w:val="00AD30BF"/>
    <w:rsid w:val="00AD31EE"/>
    <w:rsid w:val="00AD4CA8"/>
    <w:rsid w:val="00AE0857"/>
    <w:rsid w:val="00AE56BF"/>
    <w:rsid w:val="00AE7227"/>
    <w:rsid w:val="00AF11E8"/>
    <w:rsid w:val="00B0207C"/>
    <w:rsid w:val="00B03637"/>
    <w:rsid w:val="00B05B73"/>
    <w:rsid w:val="00B10493"/>
    <w:rsid w:val="00B117E7"/>
    <w:rsid w:val="00B14671"/>
    <w:rsid w:val="00B14E7C"/>
    <w:rsid w:val="00B200E7"/>
    <w:rsid w:val="00B210C4"/>
    <w:rsid w:val="00B23D30"/>
    <w:rsid w:val="00B30FCC"/>
    <w:rsid w:val="00B346A7"/>
    <w:rsid w:val="00B37410"/>
    <w:rsid w:val="00B4213C"/>
    <w:rsid w:val="00B4411C"/>
    <w:rsid w:val="00B4581C"/>
    <w:rsid w:val="00B45C3D"/>
    <w:rsid w:val="00B502A0"/>
    <w:rsid w:val="00B5047F"/>
    <w:rsid w:val="00B50662"/>
    <w:rsid w:val="00B519EB"/>
    <w:rsid w:val="00B61D82"/>
    <w:rsid w:val="00B6421D"/>
    <w:rsid w:val="00B64CA6"/>
    <w:rsid w:val="00B73894"/>
    <w:rsid w:val="00B7627E"/>
    <w:rsid w:val="00B76992"/>
    <w:rsid w:val="00B76B26"/>
    <w:rsid w:val="00B77EA9"/>
    <w:rsid w:val="00B81668"/>
    <w:rsid w:val="00B85608"/>
    <w:rsid w:val="00B9194C"/>
    <w:rsid w:val="00B93417"/>
    <w:rsid w:val="00B95634"/>
    <w:rsid w:val="00B973BA"/>
    <w:rsid w:val="00B9751C"/>
    <w:rsid w:val="00BA50CD"/>
    <w:rsid w:val="00BB248A"/>
    <w:rsid w:val="00BB46ED"/>
    <w:rsid w:val="00BB693F"/>
    <w:rsid w:val="00BC0B93"/>
    <w:rsid w:val="00BC4748"/>
    <w:rsid w:val="00BC5509"/>
    <w:rsid w:val="00BE0122"/>
    <w:rsid w:val="00BE0303"/>
    <w:rsid w:val="00BE2C68"/>
    <w:rsid w:val="00BE3A46"/>
    <w:rsid w:val="00BE6247"/>
    <w:rsid w:val="00BE6F8B"/>
    <w:rsid w:val="00BF373F"/>
    <w:rsid w:val="00BF4E75"/>
    <w:rsid w:val="00C1021F"/>
    <w:rsid w:val="00C1119C"/>
    <w:rsid w:val="00C12795"/>
    <w:rsid w:val="00C23EC1"/>
    <w:rsid w:val="00C32BA2"/>
    <w:rsid w:val="00C3757B"/>
    <w:rsid w:val="00C50A84"/>
    <w:rsid w:val="00C612E9"/>
    <w:rsid w:val="00C619B0"/>
    <w:rsid w:val="00C6437E"/>
    <w:rsid w:val="00C64BA9"/>
    <w:rsid w:val="00C64E39"/>
    <w:rsid w:val="00C67904"/>
    <w:rsid w:val="00C70DE1"/>
    <w:rsid w:val="00C710D5"/>
    <w:rsid w:val="00C73FE3"/>
    <w:rsid w:val="00C76F20"/>
    <w:rsid w:val="00C82E69"/>
    <w:rsid w:val="00C878E5"/>
    <w:rsid w:val="00C9137E"/>
    <w:rsid w:val="00CA1BF9"/>
    <w:rsid w:val="00CA227C"/>
    <w:rsid w:val="00CA3DD4"/>
    <w:rsid w:val="00CB2DDD"/>
    <w:rsid w:val="00CD1678"/>
    <w:rsid w:val="00CD3951"/>
    <w:rsid w:val="00CE0256"/>
    <w:rsid w:val="00CE3678"/>
    <w:rsid w:val="00CE4A54"/>
    <w:rsid w:val="00CF0C79"/>
    <w:rsid w:val="00CF44B9"/>
    <w:rsid w:val="00CF69A2"/>
    <w:rsid w:val="00D02C55"/>
    <w:rsid w:val="00D0781C"/>
    <w:rsid w:val="00D12365"/>
    <w:rsid w:val="00D13838"/>
    <w:rsid w:val="00D1394E"/>
    <w:rsid w:val="00D153B2"/>
    <w:rsid w:val="00D21953"/>
    <w:rsid w:val="00D23CA2"/>
    <w:rsid w:val="00D34564"/>
    <w:rsid w:val="00D37551"/>
    <w:rsid w:val="00D40761"/>
    <w:rsid w:val="00D511D4"/>
    <w:rsid w:val="00D512D2"/>
    <w:rsid w:val="00D53697"/>
    <w:rsid w:val="00D60631"/>
    <w:rsid w:val="00D66C0F"/>
    <w:rsid w:val="00D679A0"/>
    <w:rsid w:val="00D71C42"/>
    <w:rsid w:val="00D74560"/>
    <w:rsid w:val="00D80968"/>
    <w:rsid w:val="00D86156"/>
    <w:rsid w:val="00D87847"/>
    <w:rsid w:val="00D91E64"/>
    <w:rsid w:val="00D9316B"/>
    <w:rsid w:val="00D94976"/>
    <w:rsid w:val="00D949D0"/>
    <w:rsid w:val="00DA56A0"/>
    <w:rsid w:val="00DA5BA4"/>
    <w:rsid w:val="00DB7D60"/>
    <w:rsid w:val="00DC3857"/>
    <w:rsid w:val="00DC644E"/>
    <w:rsid w:val="00DC6944"/>
    <w:rsid w:val="00DD4AEA"/>
    <w:rsid w:val="00DE1C52"/>
    <w:rsid w:val="00DF0834"/>
    <w:rsid w:val="00DF55DB"/>
    <w:rsid w:val="00E041FD"/>
    <w:rsid w:val="00E06A06"/>
    <w:rsid w:val="00E11E9C"/>
    <w:rsid w:val="00E11F81"/>
    <w:rsid w:val="00E1265C"/>
    <w:rsid w:val="00E152CD"/>
    <w:rsid w:val="00E1654B"/>
    <w:rsid w:val="00E2587A"/>
    <w:rsid w:val="00E315E1"/>
    <w:rsid w:val="00E3257F"/>
    <w:rsid w:val="00E33A33"/>
    <w:rsid w:val="00E73AA8"/>
    <w:rsid w:val="00E77C5B"/>
    <w:rsid w:val="00E83A6E"/>
    <w:rsid w:val="00E8475D"/>
    <w:rsid w:val="00E86EC5"/>
    <w:rsid w:val="00E94630"/>
    <w:rsid w:val="00E96C04"/>
    <w:rsid w:val="00EA5F9D"/>
    <w:rsid w:val="00EA6EB7"/>
    <w:rsid w:val="00EB127A"/>
    <w:rsid w:val="00EB7E7F"/>
    <w:rsid w:val="00EC21F0"/>
    <w:rsid w:val="00EC5073"/>
    <w:rsid w:val="00ED3513"/>
    <w:rsid w:val="00ED3DBC"/>
    <w:rsid w:val="00ED5855"/>
    <w:rsid w:val="00ED6B47"/>
    <w:rsid w:val="00EE7587"/>
    <w:rsid w:val="00EF19A5"/>
    <w:rsid w:val="00EF3E42"/>
    <w:rsid w:val="00EF4E97"/>
    <w:rsid w:val="00EF6846"/>
    <w:rsid w:val="00F019DD"/>
    <w:rsid w:val="00F02847"/>
    <w:rsid w:val="00F036DA"/>
    <w:rsid w:val="00F04A91"/>
    <w:rsid w:val="00F05089"/>
    <w:rsid w:val="00F079E9"/>
    <w:rsid w:val="00F07DD6"/>
    <w:rsid w:val="00F141C2"/>
    <w:rsid w:val="00F20337"/>
    <w:rsid w:val="00F20AA1"/>
    <w:rsid w:val="00F3028D"/>
    <w:rsid w:val="00F30CBE"/>
    <w:rsid w:val="00F34CB4"/>
    <w:rsid w:val="00F423E9"/>
    <w:rsid w:val="00F43A26"/>
    <w:rsid w:val="00F46811"/>
    <w:rsid w:val="00F479B2"/>
    <w:rsid w:val="00F53207"/>
    <w:rsid w:val="00F57E95"/>
    <w:rsid w:val="00F60335"/>
    <w:rsid w:val="00F619B7"/>
    <w:rsid w:val="00F64370"/>
    <w:rsid w:val="00F6774C"/>
    <w:rsid w:val="00F71EC9"/>
    <w:rsid w:val="00F733A3"/>
    <w:rsid w:val="00F7604B"/>
    <w:rsid w:val="00F7612F"/>
    <w:rsid w:val="00F8009C"/>
    <w:rsid w:val="00F802B4"/>
    <w:rsid w:val="00F85F0B"/>
    <w:rsid w:val="00F85FE1"/>
    <w:rsid w:val="00F912C0"/>
    <w:rsid w:val="00F9567A"/>
    <w:rsid w:val="00F96963"/>
    <w:rsid w:val="00FA0C81"/>
    <w:rsid w:val="00FB09CD"/>
    <w:rsid w:val="00FB2699"/>
    <w:rsid w:val="00FB2B45"/>
    <w:rsid w:val="00FB7B22"/>
    <w:rsid w:val="00FC6A4F"/>
    <w:rsid w:val="00FD1199"/>
    <w:rsid w:val="00FD4B11"/>
    <w:rsid w:val="00FD6CE1"/>
    <w:rsid w:val="00FF4609"/>
    <w:rsid w:val="00FF4B11"/>
    <w:rsid w:val="00FF59F3"/>
    <w:rsid w:val="00FF622D"/>
    <w:rsid w:val="010E1F8F"/>
    <w:rsid w:val="01156C56"/>
    <w:rsid w:val="011D2710"/>
    <w:rsid w:val="011E3CE2"/>
    <w:rsid w:val="012F2E69"/>
    <w:rsid w:val="01315765"/>
    <w:rsid w:val="01406AFC"/>
    <w:rsid w:val="0144257B"/>
    <w:rsid w:val="01475E4F"/>
    <w:rsid w:val="01672C14"/>
    <w:rsid w:val="016D27CA"/>
    <w:rsid w:val="016F42C2"/>
    <w:rsid w:val="0195671D"/>
    <w:rsid w:val="019A6EAF"/>
    <w:rsid w:val="019B6B2F"/>
    <w:rsid w:val="01B01053"/>
    <w:rsid w:val="01B415C8"/>
    <w:rsid w:val="01C03A89"/>
    <w:rsid w:val="01C07524"/>
    <w:rsid w:val="01C506B1"/>
    <w:rsid w:val="01CE591D"/>
    <w:rsid w:val="01E227EA"/>
    <w:rsid w:val="01ED0EB7"/>
    <w:rsid w:val="01F82A14"/>
    <w:rsid w:val="01FF4655"/>
    <w:rsid w:val="02160B3E"/>
    <w:rsid w:val="02181158"/>
    <w:rsid w:val="021A2C80"/>
    <w:rsid w:val="021B0702"/>
    <w:rsid w:val="022B421F"/>
    <w:rsid w:val="022F6438"/>
    <w:rsid w:val="023805D3"/>
    <w:rsid w:val="023B5CE6"/>
    <w:rsid w:val="024177B2"/>
    <w:rsid w:val="024263C3"/>
    <w:rsid w:val="024D6952"/>
    <w:rsid w:val="026155F3"/>
    <w:rsid w:val="026D0AA6"/>
    <w:rsid w:val="027B0BD1"/>
    <w:rsid w:val="02B11EFA"/>
    <w:rsid w:val="02F403E5"/>
    <w:rsid w:val="02FB471C"/>
    <w:rsid w:val="02FB5098"/>
    <w:rsid w:val="03043F03"/>
    <w:rsid w:val="030F4492"/>
    <w:rsid w:val="031E03BD"/>
    <w:rsid w:val="032113DD"/>
    <w:rsid w:val="032E6D82"/>
    <w:rsid w:val="03306062"/>
    <w:rsid w:val="0333594B"/>
    <w:rsid w:val="03337881"/>
    <w:rsid w:val="03496C5E"/>
    <w:rsid w:val="0352128A"/>
    <w:rsid w:val="03597EA0"/>
    <w:rsid w:val="036C3348"/>
    <w:rsid w:val="037A1943"/>
    <w:rsid w:val="03805A4B"/>
    <w:rsid w:val="03A03D81"/>
    <w:rsid w:val="03B96EA9"/>
    <w:rsid w:val="03CB7B24"/>
    <w:rsid w:val="03CE00E2"/>
    <w:rsid w:val="03D7252C"/>
    <w:rsid w:val="03E76962"/>
    <w:rsid w:val="03EB6C47"/>
    <w:rsid w:val="03F85F4D"/>
    <w:rsid w:val="040C3A87"/>
    <w:rsid w:val="041A62EB"/>
    <w:rsid w:val="04330D71"/>
    <w:rsid w:val="04403C00"/>
    <w:rsid w:val="044269AC"/>
    <w:rsid w:val="0446690D"/>
    <w:rsid w:val="044A7CB6"/>
    <w:rsid w:val="044B5508"/>
    <w:rsid w:val="044F06A2"/>
    <w:rsid w:val="04622D3C"/>
    <w:rsid w:val="046318C1"/>
    <w:rsid w:val="046940E6"/>
    <w:rsid w:val="046B1391"/>
    <w:rsid w:val="046D7C52"/>
    <w:rsid w:val="0470691C"/>
    <w:rsid w:val="0474450C"/>
    <w:rsid w:val="04761810"/>
    <w:rsid w:val="047C6BE6"/>
    <w:rsid w:val="047E6F8B"/>
    <w:rsid w:val="048E1D65"/>
    <w:rsid w:val="0499295E"/>
    <w:rsid w:val="04B0613C"/>
    <w:rsid w:val="04C75968"/>
    <w:rsid w:val="04C837E3"/>
    <w:rsid w:val="04CA4768"/>
    <w:rsid w:val="04D07FDF"/>
    <w:rsid w:val="04E17B43"/>
    <w:rsid w:val="04F46DC1"/>
    <w:rsid w:val="04F74332"/>
    <w:rsid w:val="04F85637"/>
    <w:rsid w:val="04FB5E3E"/>
    <w:rsid w:val="04FE6B54"/>
    <w:rsid w:val="050C5F10"/>
    <w:rsid w:val="05145E61"/>
    <w:rsid w:val="051915B6"/>
    <w:rsid w:val="05195B6C"/>
    <w:rsid w:val="051F2724"/>
    <w:rsid w:val="054B7706"/>
    <w:rsid w:val="054E10ED"/>
    <w:rsid w:val="05587D3C"/>
    <w:rsid w:val="055A4A0C"/>
    <w:rsid w:val="055E6F4B"/>
    <w:rsid w:val="055F0AFE"/>
    <w:rsid w:val="056239E2"/>
    <w:rsid w:val="056606E4"/>
    <w:rsid w:val="05766DA3"/>
    <w:rsid w:val="057C458C"/>
    <w:rsid w:val="057D200D"/>
    <w:rsid w:val="05821C8A"/>
    <w:rsid w:val="05892B22"/>
    <w:rsid w:val="058B1693"/>
    <w:rsid w:val="058F57AB"/>
    <w:rsid w:val="059F6E54"/>
    <w:rsid w:val="05A07FAE"/>
    <w:rsid w:val="05B25B0D"/>
    <w:rsid w:val="05C84719"/>
    <w:rsid w:val="05C86C09"/>
    <w:rsid w:val="05C9468B"/>
    <w:rsid w:val="05D4049D"/>
    <w:rsid w:val="05E415A9"/>
    <w:rsid w:val="05F734B4"/>
    <w:rsid w:val="06025AE9"/>
    <w:rsid w:val="060C3E7B"/>
    <w:rsid w:val="061743D6"/>
    <w:rsid w:val="061E1B96"/>
    <w:rsid w:val="06247332"/>
    <w:rsid w:val="062A1B1D"/>
    <w:rsid w:val="063240BA"/>
    <w:rsid w:val="06330542"/>
    <w:rsid w:val="06496D2B"/>
    <w:rsid w:val="064F1156"/>
    <w:rsid w:val="066A66A3"/>
    <w:rsid w:val="066C3A84"/>
    <w:rsid w:val="066E495F"/>
    <w:rsid w:val="0671111A"/>
    <w:rsid w:val="06796A2D"/>
    <w:rsid w:val="067D5CB5"/>
    <w:rsid w:val="06834001"/>
    <w:rsid w:val="06837BEF"/>
    <w:rsid w:val="068F5C4D"/>
    <w:rsid w:val="068F69D2"/>
    <w:rsid w:val="069872E2"/>
    <w:rsid w:val="06996312"/>
    <w:rsid w:val="06A36EB0"/>
    <w:rsid w:val="06BA242D"/>
    <w:rsid w:val="06BB2344"/>
    <w:rsid w:val="06E36247"/>
    <w:rsid w:val="06E37D78"/>
    <w:rsid w:val="06E9041C"/>
    <w:rsid w:val="07056611"/>
    <w:rsid w:val="07197184"/>
    <w:rsid w:val="071F1043"/>
    <w:rsid w:val="0729554C"/>
    <w:rsid w:val="072D27EF"/>
    <w:rsid w:val="074115AD"/>
    <w:rsid w:val="07446D52"/>
    <w:rsid w:val="0753194F"/>
    <w:rsid w:val="07536A6B"/>
    <w:rsid w:val="076C2B3D"/>
    <w:rsid w:val="077F4B2C"/>
    <w:rsid w:val="077F7DBD"/>
    <w:rsid w:val="0782788D"/>
    <w:rsid w:val="07964C1B"/>
    <w:rsid w:val="079F32C0"/>
    <w:rsid w:val="07B851BB"/>
    <w:rsid w:val="07B973B9"/>
    <w:rsid w:val="07BA30A5"/>
    <w:rsid w:val="07E50BCA"/>
    <w:rsid w:val="08011E52"/>
    <w:rsid w:val="08127811"/>
    <w:rsid w:val="082D04B8"/>
    <w:rsid w:val="082F28C4"/>
    <w:rsid w:val="08317307"/>
    <w:rsid w:val="08464A3C"/>
    <w:rsid w:val="0856053C"/>
    <w:rsid w:val="0857273B"/>
    <w:rsid w:val="08687E4E"/>
    <w:rsid w:val="089736BE"/>
    <w:rsid w:val="08AD3853"/>
    <w:rsid w:val="08B275D1"/>
    <w:rsid w:val="08B82A18"/>
    <w:rsid w:val="08B95A7F"/>
    <w:rsid w:val="08C13441"/>
    <w:rsid w:val="08D564F0"/>
    <w:rsid w:val="08DD793D"/>
    <w:rsid w:val="08E7715F"/>
    <w:rsid w:val="08E909C6"/>
    <w:rsid w:val="08EE19B4"/>
    <w:rsid w:val="08F6322A"/>
    <w:rsid w:val="08F8133F"/>
    <w:rsid w:val="08FC4131"/>
    <w:rsid w:val="090B6852"/>
    <w:rsid w:val="091567A6"/>
    <w:rsid w:val="092D64EC"/>
    <w:rsid w:val="0930780B"/>
    <w:rsid w:val="09331ABA"/>
    <w:rsid w:val="093C7535"/>
    <w:rsid w:val="0942143F"/>
    <w:rsid w:val="095557F6"/>
    <w:rsid w:val="09596B48"/>
    <w:rsid w:val="095E48B5"/>
    <w:rsid w:val="09675654"/>
    <w:rsid w:val="09903DA9"/>
    <w:rsid w:val="09953E2F"/>
    <w:rsid w:val="099E09C3"/>
    <w:rsid w:val="099F3D57"/>
    <w:rsid w:val="09A4059E"/>
    <w:rsid w:val="09AD1D19"/>
    <w:rsid w:val="09C70091"/>
    <w:rsid w:val="09CE679B"/>
    <w:rsid w:val="09D921B8"/>
    <w:rsid w:val="09DC2A3C"/>
    <w:rsid w:val="09DD5622"/>
    <w:rsid w:val="09DF6D3E"/>
    <w:rsid w:val="09EA68AA"/>
    <w:rsid w:val="09EE1557"/>
    <w:rsid w:val="09FC1744"/>
    <w:rsid w:val="0A0373B4"/>
    <w:rsid w:val="0A0A3406"/>
    <w:rsid w:val="0A1437EA"/>
    <w:rsid w:val="0A2046A0"/>
    <w:rsid w:val="0A490DAE"/>
    <w:rsid w:val="0A493298"/>
    <w:rsid w:val="0A4F3B8A"/>
    <w:rsid w:val="0A515D78"/>
    <w:rsid w:val="0A5D2E90"/>
    <w:rsid w:val="0A607B57"/>
    <w:rsid w:val="0A626F2C"/>
    <w:rsid w:val="0A65027A"/>
    <w:rsid w:val="0A681221"/>
    <w:rsid w:val="0A7F501C"/>
    <w:rsid w:val="0A817E64"/>
    <w:rsid w:val="0A8607D1"/>
    <w:rsid w:val="0A945568"/>
    <w:rsid w:val="0A9538D2"/>
    <w:rsid w:val="0A9D28A4"/>
    <w:rsid w:val="0AA501BB"/>
    <w:rsid w:val="0AA60689"/>
    <w:rsid w:val="0AA60D06"/>
    <w:rsid w:val="0AA67A1E"/>
    <w:rsid w:val="0AAA550E"/>
    <w:rsid w:val="0AAC0A11"/>
    <w:rsid w:val="0ABD092B"/>
    <w:rsid w:val="0AC3375C"/>
    <w:rsid w:val="0AEC5465"/>
    <w:rsid w:val="0B055A4D"/>
    <w:rsid w:val="0B061D24"/>
    <w:rsid w:val="0B125085"/>
    <w:rsid w:val="0B156DBB"/>
    <w:rsid w:val="0B194F4F"/>
    <w:rsid w:val="0B2176F6"/>
    <w:rsid w:val="0B2F549F"/>
    <w:rsid w:val="0B38296D"/>
    <w:rsid w:val="0B522FE9"/>
    <w:rsid w:val="0B6937F0"/>
    <w:rsid w:val="0B8A6D7A"/>
    <w:rsid w:val="0B937689"/>
    <w:rsid w:val="0BA15978"/>
    <w:rsid w:val="0BBE75D4"/>
    <w:rsid w:val="0BBF5056"/>
    <w:rsid w:val="0BC45C5A"/>
    <w:rsid w:val="0BCA33E7"/>
    <w:rsid w:val="0BCB0E68"/>
    <w:rsid w:val="0BD074EE"/>
    <w:rsid w:val="0BDE3169"/>
    <w:rsid w:val="0BE74F15"/>
    <w:rsid w:val="0BED4B3B"/>
    <w:rsid w:val="0BEF4520"/>
    <w:rsid w:val="0C0444C5"/>
    <w:rsid w:val="0C065407"/>
    <w:rsid w:val="0C146CDE"/>
    <w:rsid w:val="0C1B1EEC"/>
    <w:rsid w:val="0C4D233B"/>
    <w:rsid w:val="0C4F3640"/>
    <w:rsid w:val="0C5267C3"/>
    <w:rsid w:val="0C5620B2"/>
    <w:rsid w:val="0C6C454B"/>
    <w:rsid w:val="0C7D587B"/>
    <w:rsid w:val="0C7F7AE3"/>
    <w:rsid w:val="0C8009A6"/>
    <w:rsid w:val="0C805A53"/>
    <w:rsid w:val="0C853B1A"/>
    <w:rsid w:val="0C973A34"/>
    <w:rsid w:val="0C974654"/>
    <w:rsid w:val="0C984D39"/>
    <w:rsid w:val="0C985AAA"/>
    <w:rsid w:val="0CA552DF"/>
    <w:rsid w:val="0CCC6A28"/>
    <w:rsid w:val="0CCF2AF9"/>
    <w:rsid w:val="0CDA598F"/>
    <w:rsid w:val="0CEE13D7"/>
    <w:rsid w:val="0D020B65"/>
    <w:rsid w:val="0D0230E3"/>
    <w:rsid w:val="0D0B7276"/>
    <w:rsid w:val="0D19159B"/>
    <w:rsid w:val="0D25459D"/>
    <w:rsid w:val="0D267913"/>
    <w:rsid w:val="0D2E2CAE"/>
    <w:rsid w:val="0D455FB6"/>
    <w:rsid w:val="0D5D4073"/>
    <w:rsid w:val="0D625321"/>
    <w:rsid w:val="0D6D5250"/>
    <w:rsid w:val="0D750EA4"/>
    <w:rsid w:val="0D7978AA"/>
    <w:rsid w:val="0D7C256C"/>
    <w:rsid w:val="0D853DF3"/>
    <w:rsid w:val="0DA455CC"/>
    <w:rsid w:val="0DAF4501"/>
    <w:rsid w:val="0DB20D09"/>
    <w:rsid w:val="0DC14F4E"/>
    <w:rsid w:val="0DC4365D"/>
    <w:rsid w:val="0DC44488"/>
    <w:rsid w:val="0DC62B20"/>
    <w:rsid w:val="0DCA63AF"/>
    <w:rsid w:val="0DDE5739"/>
    <w:rsid w:val="0DEF52EA"/>
    <w:rsid w:val="0DF2046D"/>
    <w:rsid w:val="0DF33CF1"/>
    <w:rsid w:val="0E032F86"/>
    <w:rsid w:val="0E0C489A"/>
    <w:rsid w:val="0E110D22"/>
    <w:rsid w:val="0E3403E5"/>
    <w:rsid w:val="0E390BE2"/>
    <w:rsid w:val="0E475820"/>
    <w:rsid w:val="0E4833FA"/>
    <w:rsid w:val="0E511B0C"/>
    <w:rsid w:val="0E53178C"/>
    <w:rsid w:val="0E595CAB"/>
    <w:rsid w:val="0E642882"/>
    <w:rsid w:val="0E6A12C7"/>
    <w:rsid w:val="0E9B5022"/>
    <w:rsid w:val="0EA55D13"/>
    <w:rsid w:val="0EB74D33"/>
    <w:rsid w:val="0EBA4057"/>
    <w:rsid w:val="0EC01DBF"/>
    <w:rsid w:val="0EC95A44"/>
    <w:rsid w:val="0EE06454"/>
    <w:rsid w:val="0EE7636E"/>
    <w:rsid w:val="0EF7027C"/>
    <w:rsid w:val="0EFC7CB0"/>
    <w:rsid w:val="0F0F4080"/>
    <w:rsid w:val="0F125E46"/>
    <w:rsid w:val="0F154ACC"/>
    <w:rsid w:val="0F185821"/>
    <w:rsid w:val="0F2550C7"/>
    <w:rsid w:val="0F2D1E4B"/>
    <w:rsid w:val="0F2E4B40"/>
    <w:rsid w:val="0F403993"/>
    <w:rsid w:val="0F405079"/>
    <w:rsid w:val="0F5A6643"/>
    <w:rsid w:val="0F884BB2"/>
    <w:rsid w:val="0F8B058F"/>
    <w:rsid w:val="0FC56B68"/>
    <w:rsid w:val="0FC94520"/>
    <w:rsid w:val="0FD64855"/>
    <w:rsid w:val="0FDA030E"/>
    <w:rsid w:val="0FE03806"/>
    <w:rsid w:val="0FF07438"/>
    <w:rsid w:val="10060790"/>
    <w:rsid w:val="1007595A"/>
    <w:rsid w:val="100968CB"/>
    <w:rsid w:val="10174B55"/>
    <w:rsid w:val="10183676"/>
    <w:rsid w:val="101E01AB"/>
    <w:rsid w:val="102148DB"/>
    <w:rsid w:val="102160FD"/>
    <w:rsid w:val="10227809"/>
    <w:rsid w:val="102D627C"/>
    <w:rsid w:val="102F109D"/>
    <w:rsid w:val="10363285"/>
    <w:rsid w:val="10441F3B"/>
    <w:rsid w:val="104F60BB"/>
    <w:rsid w:val="10516C2E"/>
    <w:rsid w:val="105F4BB4"/>
    <w:rsid w:val="10727C56"/>
    <w:rsid w:val="108230A5"/>
    <w:rsid w:val="109C70C6"/>
    <w:rsid w:val="10BD6C7B"/>
    <w:rsid w:val="10C02B8A"/>
    <w:rsid w:val="10E2081F"/>
    <w:rsid w:val="10E31183"/>
    <w:rsid w:val="10EC4CD3"/>
    <w:rsid w:val="10ED4953"/>
    <w:rsid w:val="10F939F8"/>
    <w:rsid w:val="10FE0470"/>
    <w:rsid w:val="111A451D"/>
    <w:rsid w:val="112A47B8"/>
    <w:rsid w:val="11304D0A"/>
    <w:rsid w:val="11407AF4"/>
    <w:rsid w:val="1143528B"/>
    <w:rsid w:val="11574382"/>
    <w:rsid w:val="11797DBA"/>
    <w:rsid w:val="11863F93"/>
    <w:rsid w:val="11A839AD"/>
    <w:rsid w:val="11AC2776"/>
    <w:rsid w:val="11B36C9A"/>
    <w:rsid w:val="11BA4FBB"/>
    <w:rsid w:val="11BB0823"/>
    <w:rsid w:val="11C7288C"/>
    <w:rsid w:val="11CD26F5"/>
    <w:rsid w:val="11CE23C7"/>
    <w:rsid w:val="11D40A3E"/>
    <w:rsid w:val="11D54698"/>
    <w:rsid w:val="11E1052E"/>
    <w:rsid w:val="11E164E5"/>
    <w:rsid w:val="11F36756"/>
    <w:rsid w:val="11F70688"/>
    <w:rsid w:val="120236A5"/>
    <w:rsid w:val="120C1683"/>
    <w:rsid w:val="120D160B"/>
    <w:rsid w:val="12126ACF"/>
    <w:rsid w:val="122E6ED0"/>
    <w:rsid w:val="124D4606"/>
    <w:rsid w:val="12552C20"/>
    <w:rsid w:val="128227EB"/>
    <w:rsid w:val="128724F6"/>
    <w:rsid w:val="1295236D"/>
    <w:rsid w:val="12A771A7"/>
    <w:rsid w:val="12A83BB9"/>
    <w:rsid w:val="12AE23B5"/>
    <w:rsid w:val="12B32FBA"/>
    <w:rsid w:val="12C543A9"/>
    <w:rsid w:val="12C94371"/>
    <w:rsid w:val="12EB221A"/>
    <w:rsid w:val="130265BC"/>
    <w:rsid w:val="130E23CF"/>
    <w:rsid w:val="131C39BF"/>
    <w:rsid w:val="133A104C"/>
    <w:rsid w:val="133E2ADE"/>
    <w:rsid w:val="134358DA"/>
    <w:rsid w:val="135342B7"/>
    <w:rsid w:val="136F7F89"/>
    <w:rsid w:val="13746882"/>
    <w:rsid w:val="137F1182"/>
    <w:rsid w:val="13856B95"/>
    <w:rsid w:val="138F74A5"/>
    <w:rsid w:val="13904DFD"/>
    <w:rsid w:val="13B07057"/>
    <w:rsid w:val="13C30BF9"/>
    <w:rsid w:val="13C50D5B"/>
    <w:rsid w:val="13C5797F"/>
    <w:rsid w:val="13CE4A0B"/>
    <w:rsid w:val="13F067B7"/>
    <w:rsid w:val="13FB78D7"/>
    <w:rsid w:val="13FE555A"/>
    <w:rsid w:val="140F6475"/>
    <w:rsid w:val="14144367"/>
    <w:rsid w:val="141F1312"/>
    <w:rsid w:val="143A4C54"/>
    <w:rsid w:val="14403A45"/>
    <w:rsid w:val="144E07DC"/>
    <w:rsid w:val="1465358E"/>
    <w:rsid w:val="147677A3"/>
    <w:rsid w:val="147B03A7"/>
    <w:rsid w:val="148D3B44"/>
    <w:rsid w:val="1492384F"/>
    <w:rsid w:val="149746D5"/>
    <w:rsid w:val="149842FC"/>
    <w:rsid w:val="149F4F04"/>
    <w:rsid w:val="14A02B65"/>
    <w:rsid w:val="14A40DD1"/>
    <w:rsid w:val="14AA16A4"/>
    <w:rsid w:val="14AA5673"/>
    <w:rsid w:val="14AB30F5"/>
    <w:rsid w:val="14BD6892"/>
    <w:rsid w:val="14CB2A2E"/>
    <w:rsid w:val="14E06839"/>
    <w:rsid w:val="14E343E8"/>
    <w:rsid w:val="14F450DE"/>
    <w:rsid w:val="14F45338"/>
    <w:rsid w:val="14FD066A"/>
    <w:rsid w:val="15010995"/>
    <w:rsid w:val="15031585"/>
    <w:rsid w:val="15046342"/>
    <w:rsid w:val="15090F10"/>
    <w:rsid w:val="151A4A2D"/>
    <w:rsid w:val="151E6A48"/>
    <w:rsid w:val="15266F1D"/>
    <w:rsid w:val="15266FEA"/>
    <w:rsid w:val="152A1F5B"/>
    <w:rsid w:val="15351239"/>
    <w:rsid w:val="15442DF3"/>
    <w:rsid w:val="15504F07"/>
    <w:rsid w:val="155C2F18"/>
    <w:rsid w:val="156A24B2"/>
    <w:rsid w:val="15771C40"/>
    <w:rsid w:val="157E0ECE"/>
    <w:rsid w:val="158C2A98"/>
    <w:rsid w:val="15904A68"/>
    <w:rsid w:val="15910CA5"/>
    <w:rsid w:val="15920901"/>
    <w:rsid w:val="159C3D02"/>
    <w:rsid w:val="15A1052C"/>
    <w:rsid w:val="15BA6B35"/>
    <w:rsid w:val="15CF2643"/>
    <w:rsid w:val="15D060DE"/>
    <w:rsid w:val="15D26BE5"/>
    <w:rsid w:val="15DB706A"/>
    <w:rsid w:val="15E7036D"/>
    <w:rsid w:val="15ED7F6B"/>
    <w:rsid w:val="15F83BFE"/>
    <w:rsid w:val="1601396A"/>
    <w:rsid w:val="16080E33"/>
    <w:rsid w:val="160E09FB"/>
    <w:rsid w:val="162401E0"/>
    <w:rsid w:val="1624539E"/>
    <w:rsid w:val="1624694C"/>
    <w:rsid w:val="162A6E0D"/>
    <w:rsid w:val="16414490"/>
    <w:rsid w:val="16456719"/>
    <w:rsid w:val="16460917"/>
    <w:rsid w:val="164C5DA1"/>
    <w:rsid w:val="164D3B25"/>
    <w:rsid w:val="165B0337"/>
    <w:rsid w:val="165E23DB"/>
    <w:rsid w:val="16714FDF"/>
    <w:rsid w:val="167328FC"/>
    <w:rsid w:val="167B1172"/>
    <w:rsid w:val="167C5A3A"/>
    <w:rsid w:val="1682515E"/>
    <w:rsid w:val="168E26A9"/>
    <w:rsid w:val="1696521E"/>
    <w:rsid w:val="16AE72C3"/>
    <w:rsid w:val="16B212CB"/>
    <w:rsid w:val="16B24AE0"/>
    <w:rsid w:val="16B40F4B"/>
    <w:rsid w:val="16B67CD2"/>
    <w:rsid w:val="16D23D7F"/>
    <w:rsid w:val="16EF09DF"/>
    <w:rsid w:val="16F93C3E"/>
    <w:rsid w:val="16FF4570"/>
    <w:rsid w:val="1716356E"/>
    <w:rsid w:val="172026AD"/>
    <w:rsid w:val="17207821"/>
    <w:rsid w:val="172D4331"/>
    <w:rsid w:val="172F5738"/>
    <w:rsid w:val="17300802"/>
    <w:rsid w:val="17461B3F"/>
    <w:rsid w:val="17632565"/>
    <w:rsid w:val="17682AD1"/>
    <w:rsid w:val="17685624"/>
    <w:rsid w:val="177B311A"/>
    <w:rsid w:val="1795536A"/>
    <w:rsid w:val="17B1097B"/>
    <w:rsid w:val="17E928D3"/>
    <w:rsid w:val="17EA79B7"/>
    <w:rsid w:val="17EC50DA"/>
    <w:rsid w:val="17EE3251"/>
    <w:rsid w:val="17F10749"/>
    <w:rsid w:val="17F1279A"/>
    <w:rsid w:val="17F5270A"/>
    <w:rsid w:val="17FF34EC"/>
    <w:rsid w:val="18083DFB"/>
    <w:rsid w:val="18191B17"/>
    <w:rsid w:val="18224BD2"/>
    <w:rsid w:val="182868AE"/>
    <w:rsid w:val="182D701A"/>
    <w:rsid w:val="1838355E"/>
    <w:rsid w:val="184119D7"/>
    <w:rsid w:val="18423E44"/>
    <w:rsid w:val="184579BC"/>
    <w:rsid w:val="184E24B8"/>
    <w:rsid w:val="18553C47"/>
    <w:rsid w:val="18652E05"/>
    <w:rsid w:val="18667891"/>
    <w:rsid w:val="18673BD3"/>
    <w:rsid w:val="186E7372"/>
    <w:rsid w:val="18717FA7"/>
    <w:rsid w:val="187B08C2"/>
    <w:rsid w:val="18A21C1E"/>
    <w:rsid w:val="18A703C6"/>
    <w:rsid w:val="18AF200B"/>
    <w:rsid w:val="18C21B89"/>
    <w:rsid w:val="18C41C1F"/>
    <w:rsid w:val="18CC7884"/>
    <w:rsid w:val="18D37538"/>
    <w:rsid w:val="18D37A30"/>
    <w:rsid w:val="18DD50D8"/>
    <w:rsid w:val="18DE0E37"/>
    <w:rsid w:val="18E86E11"/>
    <w:rsid w:val="18F36B91"/>
    <w:rsid w:val="18F54494"/>
    <w:rsid w:val="190B1CA6"/>
    <w:rsid w:val="19117D98"/>
    <w:rsid w:val="19176815"/>
    <w:rsid w:val="191D00C0"/>
    <w:rsid w:val="192B484C"/>
    <w:rsid w:val="193342C6"/>
    <w:rsid w:val="193F76FB"/>
    <w:rsid w:val="194F011A"/>
    <w:rsid w:val="19584AFB"/>
    <w:rsid w:val="19645EC7"/>
    <w:rsid w:val="196B7779"/>
    <w:rsid w:val="197046CD"/>
    <w:rsid w:val="19767855"/>
    <w:rsid w:val="197738F5"/>
    <w:rsid w:val="198C0646"/>
    <w:rsid w:val="199B67F9"/>
    <w:rsid w:val="199E7715"/>
    <w:rsid w:val="19B71810"/>
    <w:rsid w:val="19B915C3"/>
    <w:rsid w:val="19C558AF"/>
    <w:rsid w:val="19CE0BF6"/>
    <w:rsid w:val="19CF604E"/>
    <w:rsid w:val="19D37E26"/>
    <w:rsid w:val="19D51DED"/>
    <w:rsid w:val="19DB757A"/>
    <w:rsid w:val="19E26226"/>
    <w:rsid w:val="19EF0419"/>
    <w:rsid w:val="19F24586"/>
    <w:rsid w:val="19F60B5B"/>
    <w:rsid w:val="1A056ECE"/>
    <w:rsid w:val="1A0D7301"/>
    <w:rsid w:val="1A1201EB"/>
    <w:rsid w:val="1A133624"/>
    <w:rsid w:val="1A1C0B13"/>
    <w:rsid w:val="1A23721F"/>
    <w:rsid w:val="1A371E92"/>
    <w:rsid w:val="1A4340CD"/>
    <w:rsid w:val="1A5171B8"/>
    <w:rsid w:val="1A5B74ED"/>
    <w:rsid w:val="1A6F49FA"/>
    <w:rsid w:val="1A8974D2"/>
    <w:rsid w:val="1A8B25E9"/>
    <w:rsid w:val="1A8F0427"/>
    <w:rsid w:val="1A9570BD"/>
    <w:rsid w:val="1ABA74F1"/>
    <w:rsid w:val="1AC00AF1"/>
    <w:rsid w:val="1AC2066A"/>
    <w:rsid w:val="1AC54F79"/>
    <w:rsid w:val="1AC953B6"/>
    <w:rsid w:val="1AD66518"/>
    <w:rsid w:val="1ADD6F99"/>
    <w:rsid w:val="1AE756EA"/>
    <w:rsid w:val="1AF20B4F"/>
    <w:rsid w:val="1AF9414E"/>
    <w:rsid w:val="1B1B7A11"/>
    <w:rsid w:val="1B3B3CBE"/>
    <w:rsid w:val="1B451785"/>
    <w:rsid w:val="1B4B437D"/>
    <w:rsid w:val="1B514A96"/>
    <w:rsid w:val="1B5B44BA"/>
    <w:rsid w:val="1B5B5D37"/>
    <w:rsid w:val="1B5C436E"/>
    <w:rsid w:val="1B636B7F"/>
    <w:rsid w:val="1B657081"/>
    <w:rsid w:val="1B6D63B3"/>
    <w:rsid w:val="1B764D9C"/>
    <w:rsid w:val="1B7B659A"/>
    <w:rsid w:val="1B810BAF"/>
    <w:rsid w:val="1B895CC6"/>
    <w:rsid w:val="1B9312A5"/>
    <w:rsid w:val="1B951DCE"/>
    <w:rsid w:val="1B9D4C5C"/>
    <w:rsid w:val="1BAC31D8"/>
    <w:rsid w:val="1BB42E2F"/>
    <w:rsid w:val="1BBE5191"/>
    <w:rsid w:val="1BC6521D"/>
    <w:rsid w:val="1BD163B0"/>
    <w:rsid w:val="1BD50639"/>
    <w:rsid w:val="1BD90378"/>
    <w:rsid w:val="1BF01D80"/>
    <w:rsid w:val="1BF11A4D"/>
    <w:rsid w:val="1C0D5A34"/>
    <w:rsid w:val="1C0F43D9"/>
    <w:rsid w:val="1C103EA7"/>
    <w:rsid w:val="1C186B24"/>
    <w:rsid w:val="1C225A0B"/>
    <w:rsid w:val="1C23753A"/>
    <w:rsid w:val="1C3E47E5"/>
    <w:rsid w:val="1C447F48"/>
    <w:rsid w:val="1C756EBE"/>
    <w:rsid w:val="1C8B6E63"/>
    <w:rsid w:val="1C912F6B"/>
    <w:rsid w:val="1CA10875"/>
    <w:rsid w:val="1CA917E6"/>
    <w:rsid w:val="1CAC587A"/>
    <w:rsid w:val="1CB112A1"/>
    <w:rsid w:val="1CB30F21"/>
    <w:rsid w:val="1CBD5C89"/>
    <w:rsid w:val="1CC52071"/>
    <w:rsid w:val="1CC73445"/>
    <w:rsid w:val="1CED3A7F"/>
    <w:rsid w:val="1CF97764"/>
    <w:rsid w:val="1CFB54CE"/>
    <w:rsid w:val="1D1866C7"/>
    <w:rsid w:val="1D1C2B4F"/>
    <w:rsid w:val="1D2201EA"/>
    <w:rsid w:val="1D2247BA"/>
    <w:rsid w:val="1D2D5F16"/>
    <w:rsid w:val="1D316C0E"/>
    <w:rsid w:val="1D392605"/>
    <w:rsid w:val="1D397FD0"/>
    <w:rsid w:val="1D436612"/>
    <w:rsid w:val="1D457596"/>
    <w:rsid w:val="1D4622ED"/>
    <w:rsid w:val="1D4911D0"/>
    <w:rsid w:val="1D4B543D"/>
    <w:rsid w:val="1D51561E"/>
    <w:rsid w:val="1D6914A4"/>
    <w:rsid w:val="1D740B72"/>
    <w:rsid w:val="1D7E18EE"/>
    <w:rsid w:val="1D832B48"/>
    <w:rsid w:val="1D8D5E30"/>
    <w:rsid w:val="1D9B1AEC"/>
    <w:rsid w:val="1DA30910"/>
    <w:rsid w:val="1DAB7009"/>
    <w:rsid w:val="1DAC69FC"/>
    <w:rsid w:val="1DBC2A58"/>
    <w:rsid w:val="1DC647E4"/>
    <w:rsid w:val="1DD33BF5"/>
    <w:rsid w:val="1DD63602"/>
    <w:rsid w:val="1DDC501F"/>
    <w:rsid w:val="1DE46BAE"/>
    <w:rsid w:val="1E0A04BD"/>
    <w:rsid w:val="1E271344"/>
    <w:rsid w:val="1E2A078C"/>
    <w:rsid w:val="1E5356BF"/>
    <w:rsid w:val="1E644313"/>
    <w:rsid w:val="1E681587"/>
    <w:rsid w:val="1E6879F2"/>
    <w:rsid w:val="1E706F3B"/>
    <w:rsid w:val="1E7564AB"/>
    <w:rsid w:val="1E8A70C8"/>
    <w:rsid w:val="1E9C10A5"/>
    <w:rsid w:val="1E9F4240"/>
    <w:rsid w:val="1EAA6E5D"/>
    <w:rsid w:val="1EAE7675"/>
    <w:rsid w:val="1EC80BD7"/>
    <w:rsid w:val="1ED7360C"/>
    <w:rsid w:val="1EDE53CC"/>
    <w:rsid w:val="1EE45D3E"/>
    <w:rsid w:val="1EF51BCA"/>
    <w:rsid w:val="1EF816BF"/>
    <w:rsid w:val="1EFB7B61"/>
    <w:rsid w:val="1EFE7FBA"/>
    <w:rsid w:val="1F0B5BFD"/>
    <w:rsid w:val="1F153467"/>
    <w:rsid w:val="1F1E3599"/>
    <w:rsid w:val="1F20258D"/>
    <w:rsid w:val="1F2C1B88"/>
    <w:rsid w:val="1F311F20"/>
    <w:rsid w:val="1F4B69E7"/>
    <w:rsid w:val="1F4D1EEA"/>
    <w:rsid w:val="1F5D2184"/>
    <w:rsid w:val="1F680515"/>
    <w:rsid w:val="1F725310"/>
    <w:rsid w:val="1F7441B4"/>
    <w:rsid w:val="1F793264"/>
    <w:rsid w:val="1F7F013A"/>
    <w:rsid w:val="1F8553CD"/>
    <w:rsid w:val="1F8B4B2D"/>
    <w:rsid w:val="1FA31C90"/>
    <w:rsid w:val="1FA34505"/>
    <w:rsid w:val="1FB60B38"/>
    <w:rsid w:val="1FC044FA"/>
    <w:rsid w:val="1FCC74F7"/>
    <w:rsid w:val="1FCD5CBB"/>
    <w:rsid w:val="1FE2285A"/>
    <w:rsid w:val="1FE47BCE"/>
    <w:rsid w:val="1FF300F9"/>
    <w:rsid w:val="1FF84992"/>
    <w:rsid w:val="1FFB5E43"/>
    <w:rsid w:val="200C3C23"/>
    <w:rsid w:val="200F3E48"/>
    <w:rsid w:val="203046DB"/>
    <w:rsid w:val="204A0B08"/>
    <w:rsid w:val="20524E39"/>
    <w:rsid w:val="20533996"/>
    <w:rsid w:val="20635BEC"/>
    <w:rsid w:val="20733737"/>
    <w:rsid w:val="207868BB"/>
    <w:rsid w:val="20800399"/>
    <w:rsid w:val="208510D6"/>
    <w:rsid w:val="20862797"/>
    <w:rsid w:val="209778BA"/>
    <w:rsid w:val="20B53470"/>
    <w:rsid w:val="20B921CA"/>
    <w:rsid w:val="20C11A4B"/>
    <w:rsid w:val="20E15E1B"/>
    <w:rsid w:val="20E25ABD"/>
    <w:rsid w:val="20E56788"/>
    <w:rsid w:val="20F743E3"/>
    <w:rsid w:val="210671B4"/>
    <w:rsid w:val="211F45FD"/>
    <w:rsid w:val="212E7D0B"/>
    <w:rsid w:val="2132347F"/>
    <w:rsid w:val="2133737A"/>
    <w:rsid w:val="213C3913"/>
    <w:rsid w:val="21482E71"/>
    <w:rsid w:val="21494BCD"/>
    <w:rsid w:val="215B41C8"/>
    <w:rsid w:val="2167402A"/>
    <w:rsid w:val="21922322"/>
    <w:rsid w:val="2196282F"/>
    <w:rsid w:val="21A202FF"/>
    <w:rsid w:val="21AC2CCE"/>
    <w:rsid w:val="21AC7084"/>
    <w:rsid w:val="21AF2685"/>
    <w:rsid w:val="21DA3812"/>
    <w:rsid w:val="21DA4716"/>
    <w:rsid w:val="21E30CAA"/>
    <w:rsid w:val="21EB4B7D"/>
    <w:rsid w:val="21EF401A"/>
    <w:rsid w:val="21F046BC"/>
    <w:rsid w:val="21F45665"/>
    <w:rsid w:val="21F96078"/>
    <w:rsid w:val="21FA13EE"/>
    <w:rsid w:val="22011E28"/>
    <w:rsid w:val="220D2ECB"/>
    <w:rsid w:val="22151DA2"/>
    <w:rsid w:val="221F520B"/>
    <w:rsid w:val="22226190"/>
    <w:rsid w:val="22257114"/>
    <w:rsid w:val="222645E6"/>
    <w:rsid w:val="22353B2B"/>
    <w:rsid w:val="223805A6"/>
    <w:rsid w:val="22461847"/>
    <w:rsid w:val="224750CA"/>
    <w:rsid w:val="2250780C"/>
    <w:rsid w:val="22514358"/>
    <w:rsid w:val="22604282"/>
    <w:rsid w:val="226D6E7E"/>
    <w:rsid w:val="226F4462"/>
    <w:rsid w:val="227D77A3"/>
    <w:rsid w:val="22967034"/>
    <w:rsid w:val="229F637A"/>
    <w:rsid w:val="22A72B65"/>
    <w:rsid w:val="22A9412D"/>
    <w:rsid w:val="22BF3BB7"/>
    <w:rsid w:val="22C77902"/>
    <w:rsid w:val="22CD1782"/>
    <w:rsid w:val="22D0502F"/>
    <w:rsid w:val="22D32730"/>
    <w:rsid w:val="22D4237D"/>
    <w:rsid w:val="22DB4107"/>
    <w:rsid w:val="22DE1620"/>
    <w:rsid w:val="22F727A3"/>
    <w:rsid w:val="22FA21AD"/>
    <w:rsid w:val="23112215"/>
    <w:rsid w:val="23245D56"/>
    <w:rsid w:val="23276897"/>
    <w:rsid w:val="232C3B4B"/>
    <w:rsid w:val="233378E5"/>
    <w:rsid w:val="233465ED"/>
    <w:rsid w:val="233A77E1"/>
    <w:rsid w:val="233C215F"/>
    <w:rsid w:val="234B6EF7"/>
    <w:rsid w:val="234C0BD6"/>
    <w:rsid w:val="23582989"/>
    <w:rsid w:val="235E4892"/>
    <w:rsid w:val="23615817"/>
    <w:rsid w:val="23662A17"/>
    <w:rsid w:val="236E1506"/>
    <w:rsid w:val="23730DBC"/>
    <w:rsid w:val="23796741"/>
    <w:rsid w:val="237E045E"/>
    <w:rsid w:val="23876A22"/>
    <w:rsid w:val="238B1EDE"/>
    <w:rsid w:val="238C7960"/>
    <w:rsid w:val="239D347E"/>
    <w:rsid w:val="23AC5C96"/>
    <w:rsid w:val="23AE661B"/>
    <w:rsid w:val="23C44BFD"/>
    <w:rsid w:val="23C96F8B"/>
    <w:rsid w:val="23EF3E0C"/>
    <w:rsid w:val="23FD601D"/>
    <w:rsid w:val="24012F55"/>
    <w:rsid w:val="240A2F12"/>
    <w:rsid w:val="241E233B"/>
    <w:rsid w:val="24207978"/>
    <w:rsid w:val="242258D5"/>
    <w:rsid w:val="24314BBC"/>
    <w:rsid w:val="243C5FC8"/>
    <w:rsid w:val="2446522A"/>
    <w:rsid w:val="244F54A0"/>
    <w:rsid w:val="245136C9"/>
    <w:rsid w:val="24554E2A"/>
    <w:rsid w:val="24566CCA"/>
    <w:rsid w:val="245C2A72"/>
    <w:rsid w:val="24652F46"/>
    <w:rsid w:val="24695DA6"/>
    <w:rsid w:val="247321DC"/>
    <w:rsid w:val="24784E09"/>
    <w:rsid w:val="247C54BF"/>
    <w:rsid w:val="248C5D34"/>
    <w:rsid w:val="24A5262B"/>
    <w:rsid w:val="24AD793F"/>
    <w:rsid w:val="24BC68D9"/>
    <w:rsid w:val="24E13E23"/>
    <w:rsid w:val="24F12AAA"/>
    <w:rsid w:val="24F22BF7"/>
    <w:rsid w:val="24F25900"/>
    <w:rsid w:val="24F25DC2"/>
    <w:rsid w:val="250207C6"/>
    <w:rsid w:val="25097DAA"/>
    <w:rsid w:val="250F1D2B"/>
    <w:rsid w:val="250F2781"/>
    <w:rsid w:val="252A782C"/>
    <w:rsid w:val="25444B5E"/>
    <w:rsid w:val="25506B3E"/>
    <w:rsid w:val="25531D40"/>
    <w:rsid w:val="258C50C0"/>
    <w:rsid w:val="258E05B5"/>
    <w:rsid w:val="259322B4"/>
    <w:rsid w:val="25A03B48"/>
    <w:rsid w:val="25AB575C"/>
    <w:rsid w:val="25AC31DE"/>
    <w:rsid w:val="25B1585D"/>
    <w:rsid w:val="25BC7BF5"/>
    <w:rsid w:val="25F94AFC"/>
    <w:rsid w:val="25FE79AD"/>
    <w:rsid w:val="260015EC"/>
    <w:rsid w:val="26016A14"/>
    <w:rsid w:val="2610750B"/>
    <w:rsid w:val="261147BA"/>
    <w:rsid w:val="261809AB"/>
    <w:rsid w:val="261A3878"/>
    <w:rsid w:val="261C1BB2"/>
    <w:rsid w:val="26272B27"/>
    <w:rsid w:val="262E273E"/>
    <w:rsid w:val="262F5892"/>
    <w:rsid w:val="26320878"/>
    <w:rsid w:val="263230B7"/>
    <w:rsid w:val="2635403B"/>
    <w:rsid w:val="263634A1"/>
    <w:rsid w:val="26436BD4"/>
    <w:rsid w:val="265853E9"/>
    <w:rsid w:val="26653AA2"/>
    <w:rsid w:val="266B4C8D"/>
    <w:rsid w:val="26742C26"/>
    <w:rsid w:val="26754D56"/>
    <w:rsid w:val="268F3D2A"/>
    <w:rsid w:val="26901355"/>
    <w:rsid w:val="269D398F"/>
    <w:rsid w:val="26AB668C"/>
    <w:rsid w:val="26AC6394"/>
    <w:rsid w:val="26B32C4A"/>
    <w:rsid w:val="26BE28AE"/>
    <w:rsid w:val="26C46D3A"/>
    <w:rsid w:val="26CA5715"/>
    <w:rsid w:val="26D22498"/>
    <w:rsid w:val="26E2325A"/>
    <w:rsid w:val="26EB12AD"/>
    <w:rsid w:val="2700280A"/>
    <w:rsid w:val="27062195"/>
    <w:rsid w:val="27195933"/>
    <w:rsid w:val="271A7116"/>
    <w:rsid w:val="272051EA"/>
    <w:rsid w:val="272A364F"/>
    <w:rsid w:val="272D7147"/>
    <w:rsid w:val="273242DE"/>
    <w:rsid w:val="274647F7"/>
    <w:rsid w:val="274D464D"/>
    <w:rsid w:val="274F5E0D"/>
    <w:rsid w:val="27546DAC"/>
    <w:rsid w:val="276A0AC0"/>
    <w:rsid w:val="277A54BF"/>
    <w:rsid w:val="278D0E41"/>
    <w:rsid w:val="27A37D54"/>
    <w:rsid w:val="27A45340"/>
    <w:rsid w:val="27BF3B42"/>
    <w:rsid w:val="27C3371C"/>
    <w:rsid w:val="27D85EC6"/>
    <w:rsid w:val="27E84D06"/>
    <w:rsid w:val="27F53C05"/>
    <w:rsid w:val="27F705E9"/>
    <w:rsid w:val="280259BE"/>
    <w:rsid w:val="28030DB3"/>
    <w:rsid w:val="280D19AC"/>
    <w:rsid w:val="281F5815"/>
    <w:rsid w:val="2820787B"/>
    <w:rsid w:val="2827652C"/>
    <w:rsid w:val="282C1F78"/>
    <w:rsid w:val="283050FB"/>
    <w:rsid w:val="283A05C6"/>
    <w:rsid w:val="283F016C"/>
    <w:rsid w:val="28411CD5"/>
    <w:rsid w:val="28425A06"/>
    <w:rsid w:val="285A17C2"/>
    <w:rsid w:val="286533D6"/>
    <w:rsid w:val="28745BEF"/>
    <w:rsid w:val="287B08D6"/>
    <w:rsid w:val="28A074C7"/>
    <w:rsid w:val="28AF57B6"/>
    <w:rsid w:val="28B314C0"/>
    <w:rsid w:val="28B81B5C"/>
    <w:rsid w:val="28BB2AE0"/>
    <w:rsid w:val="28BE14E7"/>
    <w:rsid w:val="28DC7E22"/>
    <w:rsid w:val="28E52986"/>
    <w:rsid w:val="28F46C6A"/>
    <w:rsid w:val="28FA5751"/>
    <w:rsid w:val="29184142"/>
    <w:rsid w:val="292601B7"/>
    <w:rsid w:val="293A1069"/>
    <w:rsid w:val="293B1240"/>
    <w:rsid w:val="293E7B74"/>
    <w:rsid w:val="294A7D93"/>
    <w:rsid w:val="29500D1A"/>
    <w:rsid w:val="2954525D"/>
    <w:rsid w:val="29595078"/>
    <w:rsid w:val="2964701D"/>
    <w:rsid w:val="296C1188"/>
    <w:rsid w:val="296D7F0F"/>
    <w:rsid w:val="29710F8A"/>
    <w:rsid w:val="297C6294"/>
    <w:rsid w:val="29824AA8"/>
    <w:rsid w:val="29A77266"/>
    <w:rsid w:val="29B07B75"/>
    <w:rsid w:val="29B5374A"/>
    <w:rsid w:val="29CD16A4"/>
    <w:rsid w:val="29D02628"/>
    <w:rsid w:val="29D4102F"/>
    <w:rsid w:val="29D457AB"/>
    <w:rsid w:val="29D5322D"/>
    <w:rsid w:val="29DF15BE"/>
    <w:rsid w:val="29E647CC"/>
    <w:rsid w:val="29E803B2"/>
    <w:rsid w:val="29EA22AE"/>
    <w:rsid w:val="29FE4066"/>
    <w:rsid w:val="2A105610"/>
    <w:rsid w:val="2A216901"/>
    <w:rsid w:val="2A233978"/>
    <w:rsid w:val="2A25002F"/>
    <w:rsid w:val="2A3963F0"/>
    <w:rsid w:val="2A496A6F"/>
    <w:rsid w:val="2A5C0F2C"/>
    <w:rsid w:val="2A6C567E"/>
    <w:rsid w:val="2A6F66BE"/>
    <w:rsid w:val="2A82464A"/>
    <w:rsid w:val="2A83594F"/>
    <w:rsid w:val="2A874355"/>
    <w:rsid w:val="2A892B32"/>
    <w:rsid w:val="2A945BEA"/>
    <w:rsid w:val="2A994270"/>
    <w:rsid w:val="2AA0747E"/>
    <w:rsid w:val="2AAA5EAE"/>
    <w:rsid w:val="2AB45848"/>
    <w:rsid w:val="2AB53BA0"/>
    <w:rsid w:val="2AB61621"/>
    <w:rsid w:val="2AC01F31"/>
    <w:rsid w:val="2AC06632"/>
    <w:rsid w:val="2AC718BC"/>
    <w:rsid w:val="2AC72FCA"/>
    <w:rsid w:val="2AC82933"/>
    <w:rsid w:val="2AD66CE2"/>
    <w:rsid w:val="2ADA635E"/>
    <w:rsid w:val="2AE36D8C"/>
    <w:rsid w:val="2AE43CF5"/>
    <w:rsid w:val="2AEE177B"/>
    <w:rsid w:val="2AEE6D08"/>
    <w:rsid w:val="2AF32A78"/>
    <w:rsid w:val="2AF37282"/>
    <w:rsid w:val="2AF8590E"/>
    <w:rsid w:val="2AFC4314"/>
    <w:rsid w:val="2B096DE4"/>
    <w:rsid w:val="2B0C45AE"/>
    <w:rsid w:val="2B1D4324"/>
    <w:rsid w:val="2B361C1F"/>
    <w:rsid w:val="2B37533B"/>
    <w:rsid w:val="2B3856AD"/>
    <w:rsid w:val="2B3B3677"/>
    <w:rsid w:val="2B443CAA"/>
    <w:rsid w:val="2B452538"/>
    <w:rsid w:val="2B48310F"/>
    <w:rsid w:val="2B552424"/>
    <w:rsid w:val="2B562D75"/>
    <w:rsid w:val="2B57723C"/>
    <w:rsid w:val="2B5D05DB"/>
    <w:rsid w:val="2B671232"/>
    <w:rsid w:val="2B6A4948"/>
    <w:rsid w:val="2B6B45C8"/>
    <w:rsid w:val="2B6B5E23"/>
    <w:rsid w:val="2B6C7C6C"/>
    <w:rsid w:val="2B720385"/>
    <w:rsid w:val="2B747456"/>
    <w:rsid w:val="2B9B14D3"/>
    <w:rsid w:val="2BA714D8"/>
    <w:rsid w:val="2BA87D0C"/>
    <w:rsid w:val="2BB31411"/>
    <w:rsid w:val="2BBF78D5"/>
    <w:rsid w:val="2BC21E63"/>
    <w:rsid w:val="2BD11E41"/>
    <w:rsid w:val="2BD43FF7"/>
    <w:rsid w:val="2BD561F6"/>
    <w:rsid w:val="2BE012F4"/>
    <w:rsid w:val="2BF139F2"/>
    <w:rsid w:val="2BF31029"/>
    <w:rsid w:val="2BF6123F"/>
    <w:rsid w:val="2BFD52AB"/>
    <w:rsid w:val="2C020275"/>
    <w:rsid w:val="2C04737B"/>
    <w:rsid w:val="2C0A0C4E"/>
    <w:rsid w:val="2C0A3A72"/>
    <w:rsid w:val="2C1A1E8E"/>
    <w:rsid w:val="2C1E56F0"/>
    <w:rsid w:val="2C216675"/>
    <w:rsid w:val="2C664DE2"/>
    <w:rsid w:val="2C6D1ED5"/>
    <w:rsid w:val="2C735407"/>
    <w:rsid w:val="2C74067E"/>
    <w:rsid w:val="2CA204EC"/>
    <w:rsid w:val="2CAD18DF"/>
    <w:rsid w:val="2CB66D4E"/>
    <w:rsid w:val="2CD17175"/>
    <w:rsid w:val="2CDC151E"/>
    <w:rsid w:val="2CF808D7"/>
    <w:rsid w:val="2CFC72DD"/>
    <w:rsid w:val="2CFF0262"/>
    <w:rsid w:val="2D025963"/>
    <w:rsid w:val="2D136F02"/>
    <w:rsid w:val="2D1D2D3B"/>
    <w:rsid w:val="2D2458FE"/>
    <w:rsid w:val="2D266030"/>
    <w:rsid w:val="2D2A0758"/>
    <w:rsid w:val="2D35073C"/>
    <w:rsid w:val="2D3D5B48"/>
    <w:rsid w:val="2D400CCB"/>
    <w:rsid w:val="2D4454D3"/>
    <w:rsid w:val="2D4476D1"/>
    <w:rsid w:val="2D492F93"/>
    <w:rsid w:val="2D4973DC"/>
    <w:rsid w:val="2D5C61B5"/>
    <w:rsid w:val="2D5E027B"/>
    <w:rsid w:val="2D601B0F"/>
    <w:rsid w:val="2D695B92"/>
    <w:rsid w:val="2D9B343F"/>
    <w:rsid w:val="2DA17EB3"/>
    <w:rsid w:val="2DB016CE"/>
    <w:rsid w:val="2DB61F8F"/>
    <w:rsid w:val="2DC031F7"/>
    <w:rsid w:val="2DC1037E"/>
    <w:rsid w:val="2DC12BD3"/>
    <w:rsid w:val="2DD6262D"/>
    <w:rsid w:val="2DD93A5A"/>
    <w:rsid w:val="2DD9486E"/>
    <w:rsid w:val="2DD95015"/>
    <w:rsid w:val="2DEA57B6"/>
    <w:rsid w:val="2DED4667"/>
    <w:rsid w:val="2DF674F5"/>
    <w:rsid w:val="2E082C92"/>
    <w:rsid w:val="2E151FA8"/>
    <w:rsid w:val="2E1D11F5"/>
    <w:rsid w:val="2E21163E"/>
    <w:rsid w:val="2E3D56EB"/>
    <w:rsid w:val="2E4162EF"/>
    <w:rsid w:val="2E5D4818"/>
    <w:rsid w:val="2E6079D2"/>
    <w:rsid w:val="2E7F3BD6"/>
    <w:rsid w:val="2E7F7BAC"/>
    <w:rsid w:val="2E815FF1"/>
    <w:rsid w:val="2E984B00"/>
    <w:rsid w:val="2EC12A10"/>
    <w:rsid w:val="2ED4659C"/>
    <w:rsid w:val="2ED95569"/>
    <w:rsid w:val="2EE25A68"/>
    <w:rsid w:val="2EF405CF"/>
    <w:rsid w:val="2EF47418"/>
    <w:rsid w:val="2F032F8D"/>
    <w:rsid w:val="2F0625CE"/>
    <w:rsid w:val="2F06778E"/>
    <w:rsid w:val="2F18580E"/>
    <w:rsid w:val="2F1D461A"/>
    <w:rsid w:val="2F3F4014"/>
    <w:rsid w:val="2F45562F"/>
    <w:rsid w:val="2F530A64"/>
    <w:rsid w:val="2F5E1045"/>
    <w:rsid w:val="2F6E3D66"/>
    <w:rsid w:val="2F6E3E99"/>
    <w:rsid w:val="2F724F9D"/>
    <w:rsid w:val="2F7E608D"/>
    <w:rsid w:val="2F7F157A"/>
    <w:rsid w:val="2FA54A46"/>
    <w:rsid w:val="2FB32CCE"/>
    <w:rsid w:val="2FB51A54"/>
    <w:rsid w:val="2FC17A65"/>
    <w:rsid w:val="2FC81654"/>
    <w:rsid w:val="2FCB0BF1"/>
    <w:rsid w:val="2FCB565C"/>
    <w:rsid w:val="2FD56706"/>
    <w:rsid w:val="2FE11C34"/>
    <w:rsid w:val="2FE81E4E"/>
    <w:rsid w:val="2FF700B2"/>
    <w:rsid w:val="301A3977"/>
    <w:rsid w:val="30210D83"/>
    <w:rsid w:val="30387810"/>
    <w:rsid w:val="3043348E"/>
    <w:rsid w:val="305E6FC6"/>
    <w:rsid w:val="30650573"/>
    <w:rsid w:val="30666DCA"/>
    <w:rsid w:val="30684D7B"/>
    <w:rsid w:val="3069073D"/>
    <w:rsid w:val="307E6F1F"/>
    <w:rsid w:val="307E7165"/>
    <w:rsid w:val="308128F6"/>
    <w:rsid w:val="30AD56DB"/>
    <w:rsid w:val="30B12BF1"/>
    <w:rsid w:val="30D61D03"/>
    <w:rsid w:val="30D76501"/>
    <w:rsid w:val="30DE27BB"/>
    <w:rsid w:val="30E3258C"/>
    <w:rsid w:val="30F67F41"/>
    <w:rsid w:val="30FE68DE"/>
    <w:rsid w:val="31077D7C"/>
    <w:rsid w:val="310B168D"/>
    <w:rsid w:val="310D429C"/>
    <w:rsid w:val="31150915"/>
    <w:rsid w:val="3122284E"/>
    <w:rsid w:val="314E04CA"/>
    <w:rsid w:val="316E3260"/>
    <w:rsid w:val="316E73F5"/>
    <w:rsid w:val="316F0A25"/>
    <w:rsid w:val="31740730"/>
    <w:rsid w:val="31774BEB"/>
    <w:rsid w:val="31816725"/>
    <w:rsid w:val="3185644C"/>
    <w:rsid w:val="318F2A8D"/>
    <w:rsid w:val="31954F30"/>
    <w:rsid w:val="3198766B"/>
    <w:rsid w:val="319F6FF6"/>
    <w:rsid w:val="31B16017"/>
    <w:rsid w:val="31C25D98"/>
    <w:rsid w:val="31C35F31"/>
    <w:rsid w:val="31D61598"/>
    <w:rsid w:val="31D616CE"/>
    <w:rsid w:val="31D948A4"/>
    <w:rsid w:val="31DA34A9"/>
    <w:rsid w:val="31DA7836"/>
    <w:rsid w:val="31E52E77"/>
    <w:rsid w:val="321005AF"/>
    <w:rsid w:val="32110BE3"/>
    <w:rsid w:val="32125029"/>
    <w:rsid w:val="32186CC0"/>
    <w:rsid w:val="321E0BC9"/>
    <w:rsid w:val="32277625"/>
    <w:rsid w:val="322A5D0E"/>
    <w:rsid w:val="32320A08"/>
    <w:rsid w:val="323735BF"/>
    <w:rsid w:val="324A749F"/>
    <w:rsid w:val="324F1398"/>
    <w:rsid w:val="32527E0C"/>
    <w:rsid w:val="325925CC"/>
    <w:rsid w:val="325D4569"/>
    <w:rsid w:val="326E19D7"/>
    <w:rsid w:val="32703683"/>
    <w:rsid w:val="32705F52"/>
    <w:rsid w:val="3287574C"/>
    <w:rsid w:val="328C597A"/>
    <w:rsid w:val="329121E2"/>
    <w:rsid w:val="329C1497"/>
    <w:rsid w:val="329D3696"/>
    <w:rsid w:val="32A0461A"/>
    <w:rsid w:val="32AB622F"/>
    <w:rsid w:val="32AB6607"/>
    <w:rsid w:val="32E202CD"/>
    <w:rsid w:val="32EB2A47"/>
    <w:rsid w:val="32EE1B6D"/>
    <w:rsid w:val="32F82AAB"/>
    <w:rsid w:val="32F87A73"/>
    <w:rsid w:val="32FD156B"/>
    <w:rsid w:val="33031C42"/>
    <w:rsid w:val="332F2697"/>
    <w:rsid w:val="33301D0B"/>
    <w:rsid w:val="334B4AB3"/>
    <w:rsid w:val="334C4162"/>
    <w:rsid w:val="334F137E"/>
    <w:rsid w:val="33531D73"/>
    <w:rsid w:val="33534453"/>
    <w:rsid w:val="335D354C"/>
    <w:rsid w:val="337323F4"/>
    <w:rsid w:val="33807845"/>
    <w:rsid w:val="33835934"/>
    <w:rsid w:val="33886289"/>
    <w:rsid w:val="33903029"/>
    <w:rsid w:val="33993841"/>
    <w:rsid w:val="33A42DD4"/>
    <w:rsid w:val="33A6194A"/>
    <w:rsid w:val="33B91ECE"/>
    <w:rsid w:val="33BA63EC"/>
    <w:rsid w:val="33BD4477"/>
    <w:rsid w:val="33C0343A"/>
    <w:rsid w:val="33ED12F5"/>
    <w:rsid w:val="33F474CA"/>
    <w:rsid w:val="33FD6E49"/>
    <w:rsid w:val="34052FE8"/>
    <w:rsid w:val="3411487C"/>
    <w:rsid w:val="34335BAC"/>
    <w:rsid w:val="343B7C38"/>
    <w:rsid w:val="344D4E62"/>
    <w:rsid w:val="345262C5"/>
    <w:rsid w:val="345C0152"/>
    <w:rsid w:val="34654306"/>
    <w:rsid w:val="346F49CA"/>
    <w:rsid w:val="3477250D"/>
    <w:rsid w:val="34792171"/>
    <w:rsid w:val="34884A07"/>
    <w:rsid w:val="34941B8C"/>
    <w:rsid w:val="34A25616"/>
    <w:rsid w:val="34A40AC1"/>
    <w:rsid w:val="34BE137B"/>
    <w:rsid w:val="34BE277B"/>
    <w:rsid w:val="34BE4995"/>
    <w:rsid w:val="35041886"/>
    <w:rsid w:val="350C0E12"/>
    <w:rsid w:val="351A5313"/>
    <w:rsid w:val="35216444"/>
    <w:rsid w:val="352301F0"/>
    <w:rsid w:val="35251B94"/>
    <w:rsid w:val="35476E77"/>
    <w:rsid w:val="354D2F7F"/>
    <w:rsid w:val="355B5B18"/>
    <w:rsid w:val="3574522F"/>
    <w:rsid w:val="35817F56"/>
    <w:rsid w:val="35A5247F"/>
    <w:rsid w:val="35A646D1"/>
    <w:rsid w:val="35B15020"/>
    <w:rsid w:val="35B82DF1"/>
    <w:rsid w:val="35BE2F3C"/>
    <w:rsid w:val="35C479BE"/>
    <w:rsid w:val="35CC160C"/>
    <w:rsid w:val="35D231D8"/>
    <w:rsid w:val="35D72EE3"/>
    <w:rsid w:val="35D92B63"/>
    <w:rsid w:val="35FB2B0A"/>
    <w:rsid w:val="3604474D"/>
    <w:rsid w:val="360C5C5F"/>
    <w:rsid w:val="360D0F53"/>
    <w:rsid w:val="361374AA"/>
    <w:rsid w:val="363D7320"/>
    <w:rsid w:val="36532A69"/>
    <w:rsid w:val="365921B8"/>
    <w:rsid w:val="365A62C8"/>
    <w:rsid w:val="365E1EC3"/>
    <w:rsid w:val="36616742"/>
    <w:rsid w:val="3671041F"/>
    <w:rsid w:val="36840A7D"/>
    <w:rsid w:val="368B7F6F"/>
    <w:rsid w:val="36923681"/>
    <w:rsid w:val="36946B64"/>
    <w:rsid w:val="369C5CFD"/>
    <w:rsid w:val="36B71139"/>
    <w:rsid w:val="36BE795E"/>
    <w:rsid w:val="36C169AC"/>
    <w:rsid w:val="36CE7BF8"/>
    <w:rsid w:val="36D34080"/>
    <w:rsid w:val="36DE5C94"/>
    <w:rsid w:val="36E1747D"/>
    <w:rsid w:val="36E373C9"/>
    <w:rsid w:val="36EE5F2E"/>
    <w:rsid w:val="36F85A0B"/>
    <w:rsid w:val="372C52C1"/>
    <w:rsid w:val="374146B4"/>
    <w:rsid w:val="3743343A"/>
    <w:rsid w:val="3747673F"/>
    <w:rsid w:val="374A7542"/>
    <w:rsid w:val="37540FFC"/>
    <w:rsid w:val="37576857"/>
    <w:rsid w:val="37600755"/>
    <w:rsid w:val="37685EDD"/>
    <w:rsid w:val="376F117F"/>
    <w:rsid w:val="37702D1F"/>
    <w:rsid w:val="37800BE3"/>
    <w:rsid w:val="3780637D"/>
    <w:rsid w:val="3781549D"/>
    <w:rsid w:val="37B00409"/>
    <w:rsid w:val="37C02CF9"/>
    <w:rsid w:val="37C04C73"/>
    <w:rsid w:val="37C62121"/>
    <w:rsid w:val="37D11927"/>
    <w:rsid w:val="37D913AF"/>
    <w:rsid w:val="37E03329"/>
    <w:rsid w:val="380F1889"/>
    <w:rsid w:val="38181F14"/>
    <w:rsid w:val="38373947"/>
    <w:rsid w:val="3839146D"/>
    <w:rsid w:val="38417DD5"/>
    <w:rsid w:val="38444AD8"/>
    <w:rsid w:val="384C7F78"/>
    <w:rsid w:val="385C6105"/>
    <w:rsid w:val="386453DA"/>
    <w:rsid w:val="386C091E"/>
    <w:rsid w:val="386F6096"/>
    <w:rsid w:val="387626A6"/>
    <w:rsid w:val="38945B19"/>
    <w:rsid w:val="389D3378"/>
    <w:rsid w:val="38A36879"/>
    <w:rsid w:val="38AD4C0A"/>
    <w:rsid w:val="38AF056D"/>
    <w:rsid w:val="38B273B5"/>
    <w:rsid w:val="38B93DC5"/>
    <w:rsid w:val="38BE4EA5"/>
    <w:rsid w:val="38BF6454"/>
    <w:rsid w:val="38BF6E4D"/>
    <w:rsid w:val="38EC3F94"/>
    <w:rsid w:val="39010E11"/>
    <w:rsid w:val="39026203"/>
    <w:rsid w:val="390549ED"/>
    <w:rsid w:val="39120CAE"/>
    <w:rsid w:val="39204D3C"/>
    <w:rsid w:val="39231886"/>
    <w:rsid w:val="39327476"/>
    <w:rsid w:val="393D291B"/>
    <w:rsid w:val="39404179"/>
    <w:rsid w:val="39495149"/>
    <w:rsid w:val="395F063B"/>
    <w:rsid w:val="39646937"/>
    <w:rsid w:val="396A4FBD"/>
    <w:rsid w:val="396C11BE"/>
    <w:rsid w:val="3970274A"/>
    <w:rsid w:val="397720D5"/>
    <w:rsid w:val="398A32F4"/>
    <w:rsid w:val="39931A05"/>
    <w:rsid w:val="39954F08"/>
    <w:rsid w:val="399B5035"/>
    <w:rsid w:val="39D34FE8"/>
    <w:rsid w:val="39F33F01"/>
    <w:rsid w:val="39FB306D"/>
    <w:rsid w:val="39FF3DC6"/>
    <w:rsid w:val="3A0E134F"/>
    <w:rsid w:val="3A2C4452"/>
    <w:rsid w:val="3A3058A4"/>
    <w:rsid w:val="3A350230"/>
    <w:rsid w:val="3A3A61E8"/>
    <w:rsid w:val="3A415CFD"/>
    <w:rsid w:val="3A484134"/>
    <w:rsid w:val="3A585337"/>
    <w:rsid w:val="3A682CE2"/>
    <w:rsid w:val="3A695A7D"/>
    <w:rsid w:val="3A6D63AB"/>
    <w:rsid w:val="3A777018"/>
    <w:rsid w:val="3A800CD9"/>
    <w:rsid w:val="3A815B98"/>
    <w:rsid w:val="3A97664D"/>
    <w:rsid w:val="3AA12A29"/>
    <w:rsid w:val="3AA5706A"/>
    <w:rsid w:val="3ACB4F85"/>
    <w:rsid w:val="3AE174AA"/>
    <w:rsid w:val="3AED5139"/>
    <w:rsid w:val="3AF060BE"/>
    <w:rsid w:val="3AF55DC9"/>
    <w:rsid w:val="3AFC0A87"/>
    <w:rsid w:val="3AFC5754"/>
    <w:rsid w:val="3B052D0D"/>
    <w:rsid w:val="3B1615D3"/>
    <w:rsid w:val="3B247C1B"/>
    <w:rsid w:val="3B345743"/>
    <w:rsid w:val="3B3A2D2E"/>
    <w:rsid w:val="3B43394A"/>
    <w:rsid w:val="3B4C005B"/>
    <w:rsid w:val="3B615F60"/>
    <w:rsid w:val="3B6B7EB6"/>
    <w:rsid w:val="3B721137"/>
    <w:rsid w:val="3B8274B7"/>
    <w:rsid w:val="3B906228"/>
    <w:rsid w:val="3B9D74DC"/>
    <w:rsid w:val="3BA07298"/>
    <w:rsid w:val="3BA244B9"/>
    <w:rsid w:val="3BBE3294"/>
    <w:rsid w:val="3BC06797"/>
    <w:rsid w:val="3BC31482"/>
    <w:rsid w:val="3BCC25A9"/>
    <w:rsid w:val="3BD17E78"/>
    <w:rsid w:val="3BE01AD1"/>
    <w:rsid w:val="3BE62C64"/>
    <w:rsid w:val="3BEF5103"/>
    <w:rsid w:val="3BF517E4"/>
    <w:rsid w:val="3BF638C7"/>
    <w:rsid w:val="3C007580"/>
    <w:rsid w:val="3C1A2F09"/>
    <w:rsid w:val="3C1D36D4"/>
    <w:rsid w:val="3C203844"/>
    <w:rsid w:val="3C2B0E50"/>
    <w:rsid w:val="3C2E6DCB"/>
    <w:rsid w:val="3C3A7180"/>
    <w:rsid w:val="3C3C60E0"/>
    <w:rsid w:val="3C516B0E"/>
    <w:rsid w:val="3C657CF9"/>
    <w:rsid w:val="3C6805E8"/>
    <w:rsid w:val="3C7265BA"/>
    <w:rsid w:val="3C76590C"/>
    <w:rsid w:val="3C78089F"/>
    <w:rsid w:val="3C7B71EE"/>
    <w:rsid w:val="3C8D6DE4"/>
    <w:rsid w:val="3C94725C"/>
    <w:rsid w:val="3C9550E5"/>
    <w:rsid w:val="3C985175"/>
    <w:rsid w:val="3CA26A9B"/>
    <w:rsid w:val="3CA65F7E"/>
    <w:rsid w:val="3CAB27D8"/>
    <w:rsid w:val="3CAC30D7"/>
    <w:rsid w:val="3CC44270"/>
    <w:rsid w:val="3CD55F24"/>
    <w:rsid w:val="3CDA4CE5"/>
    <w:rsid w:val="3CE24A76"/>
    <w:rsid w:val="3CEA12C9"/>
    <w:rsid w:val="3CF677C4"/>
    <w:rsid w:val="3CFB7507"/>
    <w:rsid w:val="3D06164F"/>
    <w:rsid w:val="3D1A1578"/>
    <w:rsid w:val="3D232B5B"/>
    <w:rsid w:val="3D3D135A"/>
    <w:rsid w:val="3D3D3705"/>
    <w:rsid w:val="3D491BE1"/>
    <w:rsid w:val="3D4B049C"/>
    <w:rsid w:val="3D4D399F"/>
    <w:rsid w:val="3D4D62F8"/>
    <w:rsid w:val="3D5968E9"/>
    <w:rsid w:val="3D7663D6"/>
    <w:rsid w:val="3D8B3B2D"/>
    <w:rsid w:val="3D9A7321"/>
    <w:rsid w:val="3DA3488C"/>
    <w:rsid w:val="3DAB17BA"/>
    <w:rsid w:val="3DB56E7F"/>
    <w:rsid w:val="3DB73F02"/>
    <w:rsid w:val="3DBF625C"/>
    <w:rsid w:val="3DCF0517"/>
    <w:rsid w:val="3DDA48F7"/>
    <w:rsid w:val="3DE80316"/>
    <w:rsid w:val="3DFE3ED6"/>
    <w:rsid w:val="3E0D3DDD"/>
    <w:rsid w:val="3E210E8E"/>
    <w:rsid w:val="3E2D0A8E"/>
    <w:rsid w:val="3E38385D"/>
    <w:rsid w:val="3E3C09BD"/>
    <w:rsid w:val="3E4C1343"/>
    <w:rsid w:val="3E526CF8"/>
    <w:rsid w:val="3E6831F2"/>
    <w:rsid w:val="3E6A0CA7"/>
    <w:rsid w:val="3E79568B"/>
    <w:rsid w:val="3E7F2E17"/>
    <w:rsid w:val="3E810519"/>
    <w:rsid w:val="3E886F69"/>
    <w:rsid w:val="3E9165F7"/>
    <w:rsid w:val="3EA44EFD"/>
    <w:rsid w:val="3EBD6FA8"/>
    <w:rsid w:val="3EC31E43"/>
    <w:rsid w:val="3EC80C8D"/>
    <w:rsid w:val="3ECF253F"/>
    <w:rsid w:val="3ED45DA4"/>
    <w:rsid w:val="3EDB1EAC"/>
    <w:rsid w:val="3EE07785"/>
    <w:rsid w:val="3EF01E51"/>
    <w:rsid w:val="3EF44FD4"/>
    <w:rsid w:val="3F1374DF"/>
    <w:rsid w:val="3F287046"/>
    <w:rsid w:val="3F325BF4"/>
    <w:rsid w:val="3F3F2A9F"/>
    <w:rsid w:val="3F515C9A"/>
    <w:rsid w:val="3F551B76"/>
    <w:rsid w:val="3F5A3A7F"/>
    <w:rsid w:val="3F61480E"/>
    <w:rsid w:val="3F644F65"/>
    <w:rsid w:val="3F653888"/>
    <w:rsid w:val="3F684F93"/>
    <w:rsid w:val="3F6A786E"/>
    <w:rsid w:val="3F756364"/>
    <w:rsid w:val="3F785761"/>
    <w:rsid w:val="3F791FEB"/>
    <w:rsid w:val="3F79367F"/>
    <w:rsid w:val="3F7A5506"/>
    <w:rsid w:val="3F7A6532"/>
    <w:rsid w:val="3FA163F2"/>
    <w:rsid w:val="3FB17F8B"/>
    <w:rsid w:val="3FBA2C8E"/>
    <w:rsid w:val="3FD22A25"/>
    <w:rsid w:val="3FE030D9"/>
    <w:rsid w:val="3FEF3BDE"/>
    <w:rsid w:val="40043536"/>
    <w:rsid w:val="40321D95"/>
    <w:rsid w:val="40626188"/>
    <w:rsid w:val="40626A71"/>
    <w:rsid w:val="40627C6F"/>
    <w:rsid w:val="40675B06"/>
    <w:rsid w:val="406A4F38"/>
    <w:rsid w:val="4073188F"/>
    <w:rsid w:val="408335AC"/>
    <w:rsid w:val="40862E1F"/>
    <w:rsid w:val="409024AC"/>
    <w:rsid w:val="409D7956"/>
    <w:rsid w:val="409E5ACC"/>
    <w:rsid w:val="40A75C9F"/>
    <w:rsid w:val="40D50D6D"/>
    <w:rsid w:val="40DD4E28"/>
    <w:rsid w:val="40DE4BD4"/>
    <w:rsid w:val="40E32281"/>
    <w:rsid w:val="40F612A2"/>
    <w:rsid w:val="40F674F9"/>
    <w:rsid w:val="40FB1417"/>
    <w:rsid w:val="41174FC6"/>
    <w:rsid w:val="412A75AF"/>
    <w:rsid w:val="412C57AC"/>
    <w:rsid w:val="41475804"/>
    <w:rsid w:val="41536B25"/>
    <w:rsid w:val="415470BD"/>
    <w:rsid w:val="415508DA"/>
    <w:rsid w:val="416516C7"/>
    <w:rsid w:val="416A3407"/>
    <w:rsid w:val="41741B70"/>
    <w:rsid w:val="41764AA4"/>
    <w:rsid w:val="418B4158"/>
    <w:rsid w:val="41A7105E"/>
    <w:rsid w:val="41B3295A"/>
    <w:rsid w:val="41B70828"/>
    <w:rsid w:val="41BD2ECC"/>
    <w:rsid w:val="41C64829"/>
    <w:rsid w:val="41DA3F95"/>
    <w:rsid w:val="41DF7C47"/>
    <w:rsid w:val="41E02649"/>
    <w:rsid w:val="41E37814"/>
    <w:rsid w:val="420240D8"/>
    <w:rsid w:val="42064962"/>
    <w:rsid w:val="420A7AE5"/>
    <w:rsid w:val="420C2FE8"/>
    <w:rsid w:val="42274443"/>
    <w:rsid w:val="4233672B"/>
    <w:rsid w:val="42386D6D"/>
    <w:rsid w:val="425001DF"/>
    <w:rsid w:val="4259368A"/>
    <w:rsid w:val="425A0B69"/>
    <w:rsid w:val="425F4FF1"/>
    <w:rsid w:val="4263727A"/>
    <w:rsid w:val="42637298"/>
    <w:rsid w:val="42753B48"/>
    <w:rsid w:val="428D00BE"/>
    <w:rsid w:val="42941C47"/>
    <w:rsid w:val="429834FC"/>
    <w:rsid w:val="4299097D"/>
    <w:rsid w:val="429C28D7"/>
    <w:rsid w:val="42AE79D6"/>
    <w:rsid w:val="42B26FF9"/>
    <w:rsid w:val="42B75D83"/>
    <w:rsid w:val="42E40A97"/>
    <w:rsid w:val="42E917B7"/>
    <w:rsid w:val="42F618F2"/>
    <w:rsid w:val="42F6304F"/>
    <w:rsid w:val="42F94111"/>
    <w:rsid w:val="42FB7372"/>
    <w:rsid w:val="43027434"/>
    <w:rsid w:val="4309548A"/>
    <w:rsid w:val="431474F8"/>
    <w:rsid w:val="4315129C"/>
    <w:rsid w:val="43163732"/>
    <w:rsid w:val="43166D1E"/>
    <w:rsid w:val="431B472C"/>
    <w:rsid w:val="43205DDD"/>
    <w:rsid w:val="43350834"/>
    <w:rsid w:val="433C1524"/>
    <w:rsid w:val="4342672E"/>
    <w:rsid w:val="434E07F2"/>
    <w:rsid w:val="435F11E0"/>
    <w:rsid w:val="43635ED1"/>
    <w:rsid w:val="43862855"/>
    <w:rsid w:val="439F1E33"/>
    <w:rsid w:val="43BC7E36"/>
    <w:rsid w:val="43C4246B"/>
    <w:rsid w:val="43C916AD"/>
    <w:rsid w:val="43CB4CC2"/>
    <w:rsid w:val="43CE64CC"/>
    <w:rsid w:val="43D55E57"/>
    <w:rsid w:val="43D76416"/>
    <w:rsid w:val="43F67691"/>
    <w:rsid w:val="44022774"/>
    <w:rsid w:val="441372E5"/>
    <w:rsid w:val="44184BBB"/>
    <w:rsid w:val="441D1ACF"/>
    <w:rsid w:val="441E742D"/>
    <w:rsid w:val="44284DC2"/>
    <w:rsid w:val="44312CE6"/>
    <w:rsid w:val="443C5BFA"/>
    <w:rsid w:val="443D6CAC"/>
    <w:rsid w:val="444F51D7"/>
    <w:rsid w:val="44561F11"/>
    <w:rsid w:val="4460717B"/>
    <w:rsid w:val="44664124"/>
    <w:rsid w:val="447C536B"/>
    <w:rsid w:val="447D2DED"/>
    <w:rsid w:val="4490114B"/>
    <w:rsid w:val="44947691"/>
    <w:rsid w:val="44A434F6"/>
    <w:rsid w:val="44A44C7C"/>
    <w:rsid w:val="44AC79F8"/>
    <w:rsid w:val="44B70D48"/>
    <w:rsid w:val="44B921FC"/>
    <w:rsid w:val="44B92386"/>
    <w:rsid w:val="44DA017E"/>
    <w:rsid w:val="44FA5D83"/>
    <w:rsid w:val="44FD5749"/>
    <w:rsid w:val="45236DFE"/>
    <w:rsid w:val="452810B2"/>
    <w:rsid w:val="4530159D"/>
    <w:rsid w:val="4535259B"/>
    <w:rsid w:val="4537221B"/>
    <w:rsid w:val="453918D3"/>
    <w:rsid w:val="453E074E"/>
    <w:rsid w:val="453E3A64"/>
    <w:rsid w:val="454D3BBD"/>
    <w:rsid w:val="45570552"/>
    <w:rsid w:val="455D3743"/>
    <w:rsid w:val="457335B1"/>
    <w:rsid w:val="458D7161"/>
    <w:rsid w:val="45917432"/>
    <w:rsid w:val="45A32BCF"/>
    <w:rsid w:val="45A5284F"/>
    <w:rsid w:val="45A96813"/>
    <w:rsid w:val="45B51A86"/>
    <w:rsid w:val="45BC2474"/>
    <w:rsid w:val="45C02707"/>
    <w:rsid w:val="45C660A0"/>
    <w:rsid w:val="45C879D7"/>
    <w:rsid w:val="45CA20F5"/>
    <w:rsid w:val="45D6493C"/>
    <w:rsid w:val="45E8203F"/>
    <w:rsid w:val="45ED4A5D"/>
    <w:rsid w:val="45F33C53"/>
    <w:rsid w:val="45FD36BA"/>
    <w:rsid w:val="46004DE1"/>
    <w:rsid w:val="46053B6D"/>
    <w:rsid w:val="460A62C8"/>
    <w:rsid w:val="46130905"/>
    <w:rsid w:val="461F4F92"/>
    <w:rsid w:val="462B052A"/>
    <w:rsid w:val="46316363"/>
    <w:rsid w:val="46371783"/>
    <w:rsid w:val="46375641"/>
    <w:rsid w:val="4638265A"/>
    <w:rsid w:val="46397CD5"/>
    <w:rsid w:val="463B467A"/>
    <w:rsid w:val="4641001C"/>
    <w:rsid w:val="464C522E"/>
    <w:rsid w:val="465A68EA"/>
    <w:rsid w:val="46623F23"/>
    <w:rsid w:val="46651C1D"/>
    <w:rsid w:val="466C4816"/>
    <w:rsid w:val="4679285C"/>
    <w:rsid w:val="467C1BD9"/>
    <w:rsid w:val="467C27FB"/>
    <w:rsid w:val="4683223D"/>
    <w:rsid w:val="46AC5D9E"/>
    <w:rsid w:val="46C2696D"/>
    <w:rsid w:val="46C61A2D"/>
    <w:rsid w:val="46CD1095"/>
    <w:rsid w:val="46D354BF"/>
    <w:rsid w:val="46F06FEE"/>
    <w:rsid w:val="46F843FA"/>
    <w:rsid w:val="470D6FA5"/>
    <w:rsid w:val="472A1FDC"/>
    <w:rsid w:val="472B28F1"/>
    <w:rsid w:val="472B4CCF"/>
    <w:rsid w:val="473B3BEA"/>
    <w:rsid w:val="47562A90"/>
    <w:rsid w:val="475E7622"/>
    <w:rsid w:val="476E313F"/>
    <w:rsid w:val="476E56BE"/>
    <w:rsid w:val="476F0BC1"/>
    <w:rsid w:val="477D24F0"/>
    <w:rsid w:val="47847045"/>
    <w:rsid w:val="47862A37"/>
    <w:rsid w:val="479B35C3"/>
    <w:rsid w:val="479C4F08"/>
    <w:rsid w:val="47A45B98"/>
    <w:rsid w:val="47B00BDD"/>
    <w:rsid w:val="47B70B03"/>
    <w:rsid w:val="47B95796"/>
    <w:rsid w:val="47BA3571"/>
    <w:rsid w:val="47BE6742"/>
    <w:rsid w:val="47D9519E"/>
    <w:rsid w:val="47DE6C76"/>
    <w:rsid w:val="47E24DA1"/>
    <w:rsid w:val="47F174C9"/>
    <w:rsid w:val="47F6211F"/>
    <w:rsid w:val="47F75622"/>
    <w:rsid w:val="47FB07A5"/>
    <w:rsid w:val="4804233C"/>
    <w:rsid w:val="4809333E"/>
    <w:rsid w:val="480A0DBF"/>
    <w:rsid w:val="48270470"/>
    <w:rsid w:val="4842699B"/>
    <w:rsid w:val="48460DB9"/>
    <w:rsid w:val="48464CE0"/>
    <w:rsid w:val="484E1816"/>
    <w:rsid w:val="48561790"/>
    <w:rsid w:val="487D7A79"/>
    <w:rsid w:val="488812C9"/>
    <w:rsid w:val="488F1019"/>
    <w:rsid w:val="48A147B6"/>
    <w:rsid w:val="48B560B5"/>
    <w:rsid w:val="48B66A6F"/>
    <w:rsid w:val="48BC2DE1"/>
    <w:rsid w:val="48BD57BD"/>
    <w:rsid w:val="48C35FF0"/>
    <w:rsid w:val="48C73083"/>
    <w:rsid w:val="48C82477"/>
    <w:rsid w:val="48CF4000"/>
    <w:rsid w:val="48D82712"/>
    <w:rsid w:val="48E07B1E"/>
    <w:rsid w:val="48E41CE0"/>
    <w:rsid w:val="48F63EC0"/>
    <w:rsid w:val="49010A44"/>
    <w:rsid w:val="49030FD7"/>
    <w:rsid w:val="49083987"/>
    <w:rsid w:val="491323BE"/>
    <w:rsid w:val="49156DF5"/>
    <w:rsid w:val="491856F9"/>
    <w:rsid w:val="49206389"/>
    <w:rsid w:val="493A4C1F"/>
    <w:rsid w:val="49464B68"/>
    <w:rsid w:val="494F2E95"/>
    <w:rsid w:val="495C4EE9"/>
    <w:rsid w:val="49624874"/>
    <w:rsid w:val="49660FA8"/>
    <w:rsid w:val="49686509"/>
    <w:rsid w:val="497D0F81"/>
    <w:rsid w:val="4990663D"/>
    <w:rsid w:val="49A76935"/>
    <w:rsid w:val="49AB26EA"/>
    <w:rsid w:val="49B358F8"/>
    <w:rsid w:val="49C43614"/>
    <w:rsid w:val="49C97A9C"/>
    <w:rsid w:val="49D1292A"/>
    <w:rsid w:val="49E14AEC"/>
    <w:rsid w:val="49E5659F"/>
    <w:rsid w:val="49F71D5A"/>
    <w:rsid w:val="49F94777"/>
    <w:rsid w:val="4A035B72"/>
    <w:rsid w:val="4A05407D"/>
    <w:rsid w:val="4A054648"/>
    <w:rsid w:val="4A0D4D0D"/>
    <w:rsid w:val="4A113713"/>
    <w:rsid w:val="4A2C3F3D"/>
    <w:rsid w:val="4A2D2C1F"/>
    <w:rsid w:val="4A4A3E76"/>
    <w:rsid w:val="4A530DE2"/>
    <w:rsid w:val="4A542F03"/>
    <w:rsid w:val="4A590F28"/>
    <w:rsid w:val="4A6161B9"/>
    <w:rsid w:val="4A692E25"/>
    <w:rsid w:val="4A6A1823"/>
    <w:rsid w:val="4A716AB9"/>
    <w:rsid w:val="4A854F91"/>
    <w:rsid w:val="4A8A7B5A"/>
    <w:rsid w:val="4A9F2BEE"/>
    <w:rsid w:val="4AB7359F"/>
    <w:rsid w:val="4ABA7C25"/>
    <w:rsid w:val="4ABB08D3"/>
    <w:rsid w:val="4AC04E7B"/>
    <w:rsid w:val="4AC35735"/>
    <w:rsid w:val="4ACE7349"/>
    <w:rsid w:val="4AD17FB8"/>
    <w:rsid w:val="4AEB4B73"/>
    <w:rsid w:val="4AF10803"/>
    <w:rsid w:val="4AF40A01"/>
    <w:rsid w:val="4AFF7071"/>
    <w:rsid w:val="4B0F612B"/>
    <w:rsid w:val="4B1751BF"/>
    <w:rsid w:val="4B1C641A"/>
    <w:rsid w:val="4B321D06"/>
    <w:rsid w:val="4B347325"/>
    <w:rsid w:val="4B415161"/>
    <w:rsid w:val="4B4C60EB"/>
    <w:rsid w:val="4B4E2471"/>
    <w:rsid w:val="4B5512B1"/>
    <w:rsid w:val="4B63451A"/>
    <w:rsid w:val="4B691746"/>
    <w:rsid w:val="4B825A06"/>
    <w:rsid w:val="4B851076"/>
    <w:rsid w:val="4BA06882"/>
    <w:rsid w:val="4BB004C0"/>
    <w:rsid w:val="4BBB7B0A"/>
    <w:rsid w:val="4BBF68D2"/>
    <w:rsid w:val="4BC34568"/>
    <w:rsid w:val="4BD40B48"/>
    <w:rsid w:val="4BDB36C3"/>
    <w:rsid w:val="4BDD439B"/>
    <w:rsid w:val="4BE34E7C"/>
    <w:rsid w:val="4BE42385"/>
    <w:rsid w:val="4BE72014"/>
    <w:rsid w:val="4BF1348D"/>
    <w:rsid w:val="4BF161A7"/>
    <w:rsid w:val="4BF8001B"/>
    <w:rsid w:val="4C0473C6"/>
    <w:rsid w:val="4C2929A6"/>
    <w:rsid w:val="4C2B35F7"/>
    <w:rsid w:val="4C2F3C8A"/>
    <w:rsid w:val="4C391184"/>
    <w:rsid w:val="4C506B75"/>
    <w:rsid w:val="4C5D4364"/>
    <w:rsid w:val="4C6B006F"/>
    <w:rsid w:val="4C7C5D8B"/>
    <w:rsid w:val="4C8013BF"/>
    <w:rsid w:val="4C855396"/>
    <w:rsid w:val="4C8C2CDD"/>
    <w:rsid w:val="4C8E1C0D"/>
    <w:rsid w:val="4C93212D"/>
    <w:rsid w:val="4C941D88"/>
    <w:rsid w:val="4CA5540A"/>
    <w:rsid w:val="4CB229E2"/>
    <w:rsid w:val="4CCC79AC"/>
    <w:rsid w:val="4CCF4C65"/>
    <w:rsid w:val="4CD67DFE"/>
    <w:rsid w:val="4CD771B2"/>
    <w:rsid w:val="4CF0519F"/>
    <w:rsid w:val="4D0959CF"/>
    <w:rsid w:val="4D136038"/>
    <w:rsid w:val="4D204426"/>
    <w:rsid w:val="4D283CA5"/>
    <w:rsid w:val="4D3D03C8"/>
    <w:rsid w:val="4D506997"/>
    <w:rsid w:val="4D562A69"/>
    <w:rsid w:val="4D8B58D8"/>
    <w:rsid w:val="4D973F59"/>
    <w:rsid w:val="4D9E5540"/>
    <w:rsid w:val="4DB20386"/>
    <w:rsid w:val="4DBB67F6"/>
    <w:rsid w:val="4DBC2E94"/>
    <w:rsid w:val="4DC41814"/>
    <w:rsid w:val="4DCD4433"/>
    <w:rsid w:val="4DD43DBE"/>
    <w:rsid w:val="4DE22D36"/>
    <w:rsid w:val="4DEF23EA"/>
    <w:rsid w:val="4DF57B76"/>
    <w:rsid w:val="4DF6154F"/>
    <w:rsid w:val="4E115070"/>
    <w:rsid w:val="4E160FB6"/>
    <w:rsid w:val="4E257040"/>
    <w:rsid w:val="4E337194"/>
    <w:rsid w:val="4E5D2A1D"/>
    <w:rsid w:val="4E6B55B6"/>
    <w:rsid w:val="4E714D24"/>
    <w:rsid w:val="4E7735C7"/>
    <w:rsid w:val="4E896A2B"/>
    <w:rsid w:val="4E8E3D6B"/>
    <w:rsid w:val="4EA51500"/>
    <w:rsid w:val="4EA64116"/>
    <w:rsid w:val="4EA8461D"/>
    <w:rsid w:val="4EBF2700"/>
    <w:rsid w:val="4ECA0E53"/>
    <w:rsid w:val="4ED20572"/>
    <w:rsid w:val="4EDA586A"/>
    <w:rsid w:val="4EE22C77"/>
    <w:rsid w:val="4EE364A3"/>
    <w:rsid w:val="4EEB47DF"/>
    <w:rsid w:val="4EFE3334"/>
    <w:rsid w:val="4EFF636F"/>
    <w:rsid w:val="4F036A2F"/>
    <w:rsid w:val="4F084D79"/>
    <w:rsid w:val="4F1137C6"/>
    <w:rsid w:val="4F1D4CA0"/>
    <w:rsid w:val="4F1E318A"/>
    <w:rsid w:val="4F383685"/>
    <w:rsid w:val="4F3B5FCB"/>
    <w:rsid w:val="4F3F6893"/>
    <w:rsid w:val="4F427227"/>
    <w:rsid w:val="4F440148"/>
    <w:rsid w:val="4F454F19"/>
    <w:rsid w:val="4F473CA0"/>
    <w:rsid w:val="4F585219"/>
    <w:rsid w:val="4F5C03C2"/>
    <w:rsid w:val="4F7937C5"/>
    <w:rsid w:val="4F7E5557"/>
    <w:rsid w:val="4F814362"/>
    <w:rsid w:val="4F8818A3"/>
    <w:rsid w:val="4F98506D"/>
    <w:rsid w:val="4FA77327"/>
    <w:rsid w:val="4FAC4ADC"/>
    <w:rsid w:val="4FCA09F6"/>
    <w:rsid w:val="4FD32DFD"/>
    <w:rsid w:val="4FE43C94"/>
    <w:rsid w:val="4FEE735B"/>
    <w:rsid w:val="4FF5312B"/>
    <w:rsid w:val="4FF64042"/>
    <w:rsid w:val="4FFD07ED"/>
    <w:rsid w:val="500159C8"/>
    <w:rsid w:val="500243D3"/>
    <w:rsid w:val="501650F8"/>
    <w:rsid w:val="50436CF2"/>
    <w:rsid w:val="50436F57"/>
    <w:rsid w:val="50451686"/>
    <w:rsid w:val="504E0330"/>
    <w:rsid w:val="505D0643"/>
    <w:rsid w:val="50876C24"/>
    <w:rsid w:val="509D3C30"/>
    <w:rsid w:val="509D65AE"/>
    <w:rsid w:val="50A36EBD"/>
    <w:rsid w:val="50B029CE"/>
    <w:rsid w:val="50B21F2C"/>
    <w:rsid w:val="50BE2DD9"/>
    <w:rsid w:val="50C75416"/>
    <w:rsid w:val="50C82E97"/>
    <w:rsid w:val="50DA0163"/>
    <w:rsid w:val="50EA249D"/>
    <w:rsid w:val="50EF6CAF"/>
    <w:rsid w:val="512926DD"/>
    <w:rsid w:val="5151298B"/>
    <w:rsid w:val="515218A2"/>
    <w:rsid w:val="51524FFA"/>
    <w:rsid w:val="515526FB"/>
    <w:rsid w:val="515A64D0"/>
    <w:rsid w:val="515C7B07"/>
    <w:rsid w:val="515E0E0C"/>
    <w:rsid w:val="51746358"/>
    <w:rsid w:val="5175004F"/>
    <w:rsid w:val="517D435A"/>
    <w:rsid w:val="51877A52"/>
    <w:rsid w:val="518A09D7"/>
    <w:rsid w:val="519412E6"/>
    <w:rsid w:val="51A222AF"/>
    <w:rsid w:val="51A92185"/>
    <w:rsid w:val="51E4236A"/>
    <w:rsid w:val="51FC1190"/>
    <w:rsid w:val="51FF0996"/>
    <w:rsid w:val="520F746F"/>
    <w:rsid w:val="52133DB3"/>
    <w:rsid w:val="52137636"/>
    <w:rsid w:val="52152831"/>
    <w:rsid w:val="52170E48"/>
    <w:rsid w:val="521D648C"/>
    <w:rsid w:val="52252DD4"/>
    <w:rsid w:val="522A1D0E"/>
    <w:rsid w:val="52300655"/>
    <w:rsid w:val="52310B17"/>
    <w:rsid w:val="52394FB3"/>
    <w:rsid w:val="523E3EE4"/>
    <w:rsid w:val="52524B9C"/>
    <w:rsid w:val="525A1D1D"/>
    <w:rsid w:val="525B609D"/>
    <w:rsid w:val="52602B6B"/>
    <w:rsid w:val="52612974"/>
    <w:rsid w:val="52616036"/>
    <w:rsid w:val="5263016C"/>
    <w:rsid w:val="527F6965"/>
    <w:rsid w:val="528021E8"/>
    <w:rsid w:val="528F6A6D"/>
    <w:rsid w:val="529B1B97"/>
    <w:rsid w:val="529F1945"/>
    <w:rsid w:val="52AA302D"/>
    <w:rsid w:val="52C54EDB"/>
    <w:rsid w:val="52CF0AC4"/>
    <w:rsid w:val="52D2676F"/>
    <w:rsid w:val="52DF274B"/>
    <w:rsid w:val="52E4668A"/>
    <w:rsid w:val="530733C6"/>
    <w:rsid w:val="53094679"/>
    <w:rsid w:val="530C1BE9"/>
    <w:rsid w:val="530D131C"/>
    <w:rsid w:val="532042F0"/>
    <w:rsid w:val="53377341"/>
    <w:rsid w:val="533F2817"/>
    <w:rsid w:val="534C0638"/>
    <w:rsid w:val="53540A14"/>
    <w:rsid w:val="535B2E50"/>
    <w:rsid w:val="538A297F"/>
    <w:rsid w:val="538C705C"/>
    <w:rsid w:val="538E3BE9"/>
    <w:rsid w:val="5397171F"/>
    <w:rsid w:val="53982CB5"/>
    <w:rsid w:val="539A2D09"/>
    <w:rsid w:val="53A06120"/>
    <w:rsid w:val="53A41791"/>
    <w:rsid w:val="53AB0568"/>
    <w:rsid w:val="53AC4F0E"/>
    <w:rsid w:val="53AE15D6"/>
    <w:rsid w:val="53BB08EB"/>
    <w:rsid w:val="53C427C3"/>
    <w:rsid w:val="53D061AE"/>
    <w:rsid w:val="53D2383D"/>
    <w:rsid w:val="53D64FFD"/>
    <w:rsid w:val="53DC24A5"/>
    <w:rsid w:val="53EC273F"/>
    <w:rsid w:val="53FF1E2D"/>
    <w:rsid w:val="54007871"/>
    <w:rsid w:val="54080556"/>
    <w:rsid w:val="54082699"/>
    <w:rsid w:val="54106E50"/>
    <w:rsid w:val="54124EDC"/>
    <w:rsid w:val="5413779F"/>
    <w:rsid w:val="54213B13"/>
    <w:rsid w:val="5430412D"/>
    <w:rsid w:val="543A2F9B"/>
    <w:rsid w:val="543B4E46"/>
    <w:rsid w:val="543D59C1"/>
    <w:rsid w:val="544A7E46"/>
    <w:rsid w:val="545830F6"/>
    <w:rsid w:val="54621774"/>
    <w:rsid w:val="54625D9C"/>
    <w:rsid w:val="546F6FC7"/>
    <w:rsid w:val="54722618"/>
    <w:rsid w:val="54853209"/>
    <w:rsid w:val="5486114B"/>
    <w:rsid w:val="54A75353"/>
    <w:rsid w:val="54C904E0"/>
    <w:rsid w:val="54CC782F"/>
    <w:rsid w:val="54D33936"/>
    <w:rsid w:val="54E70933"/>
    <w:rsid w:val="54EB371D"/>
    <w:rsid w:val="54F5639A"/>
    <w:rsid w:val="54F6351D"/>
    <w:rsid w:val="54FB4AFB"/>
    <w:rsid w:val="55292DFD"/>
    <w:rsid w:val="552D5DF3"/>
    <w:rsid w:val="554522CB"/>
    <w:rsid w:val="555637AF"/>
    <w:rsid w:val="55764DAE"/>
    <w:rsid w:val="55785804"/>
    <w:rsid w:val="55941463"/>
    <w:rsid w:val="55A10A38"/>
    <w:rsid w:val="55AA551B"/>
    <w:rsid w:val="55B809C9"/>
    <w:rsid w:val="55BD0094"/>
    <w:rsid w:val="55C272D7"/>
    <w:rsid w:val="55D209BB"/>
    <w:rsid w:val="55D439F2"/>
    <w:rsid w:val="55DD4D75"/>
    <w:rsid w:val="55E31099"/>
    <w:rsid w:val="55EB04ED"/>
    <w:rsid w:val="55FA1E2A"/>
    <w:rsid w:val="55FB6C1C"/>
    <w:rsid w:val="560234A9"/>
    <w:rsid w:val="56024028"/>
    <w:rsid w:val="5621105A"/>
    <w:rsid w:val="562529E0"/>
    <w:rsid w:val="564C57EA"/>
    <w:rsid w:val="565D66A0"/>
    <w:rsid w:val="56614B3E"/>
    <w:rsid w:val="568157B5"/>
    <w:rsid w:val="5683367D"/>
    <w:rsid w:val="56866800"/>
    <w:rsid w:val="5691745C"/>
    <w:rsid w:val="569815FF"/>
    <w:rsid w:val="56A80039"/>
    <w:rsid w:val="56B62BD2"/>
    <w:rsid w:val="56BE77B6"/>
    <w:rsid w:val="56C7506B"/>
    <w:rsid w:val="56C767D2"/>
    <w:rsid w:val="56CE7DC7"/>
    <w:rsid w:val="56DA6A2B"/>
    <w:rsid w:val="56F17BAE"/>
    <w:rsid w:val="56FE6C4F"/>
    <w:rsid w:val="570064CA"/>
    <w:rsid w:val="570C1F0A"/>
    <w:rsid w:val="57113D76"/>
    <w:rsid w:val="571339AC"/>
    <w:rsid w:val="571D323E"/>
    <w:rsid w:val="5746050B"/>
    <w:rsid w:val="5750754E"/>
    <w:rsid w:val="575710D7"/>
    <w:rsid w:val="575920E8"/>
    <w:rsid w:val="57761184"/>
    <w:rsid w:val="57817D1D"/>
    <w:rsid w:val="579A42CD"/>
    <w:rsid w:val="57C16588"/>
    <w:rsid w:val="57CD239A"/>
    <w:rsid w:val="57D47ECA"/>
    <w:rsid w:val="57D72CAA"/>
    <w:rsid w:val="57EC73CC"/>
    <w:rsid w:val="57F5239D"/>
    <w:rsid w:val="57F91F65"/>
    <w:rsid w:val="57FC2EEA"/>
    <w:rsid w:val="58075636"/>
    <w:rsid w:val="581140E7"/>
    <w:rsid w:val="5815343D"/>
    <w:rsid w:val="58264F86"/>
    <w:rsid w:val="582A2734"/>
    <w:rsid w:val="582E74C2"/>
    <w:rsid w:val="582F2539"/>
    <w:rsid w:val="583A4F4D"/>
    <w:rsid w:val="58432ADB"/>
    <w:rsid w:val="58507062"/>
    <w:rsid w:val="586767E5"/>
    <w:rsid w:val="587518AF"/>
    <w:rsid w:val="58925D23"/>
    <w:rsid w:val="589439A2"/>
    <w:rsid w:val="58A84550"/>
    <w:rsid w:val="58AA30A8"/>
    <w:rsid w:val="58C064AB"/>
    <w:rsid w:val="58C75E36"/>
    <w:rsid w:val="58D31A0A"/>
    <w:rsid w:val="58D802CE"/>
    <w:rsid w:val="58E90485"/>
    <w:rsid w:val="58EB705E"/>
    <w:rsid w:val="58F05975"/>
    <w:rsid w:val="58F45AE9"/>
    <w:rsid w:val="591A2386"/>
    <w:rsid w:val="591A4FA4"/>
    <w:rsid w:val="59354718"/>
    <w:rsid w:val="593C3876"/>
    <w:rsid w:val="595149AA"/>
    <w:rsid w:val="59554A4A"/>
    <w:rsid w:val="595B4248"/>
    <w:rsid w:val="595F4EF3"/>
    <w:rsid w:val="5969563F"/>
    <w:rsid w:val="596E391A"/>
    <w:rsid w:val="59814722"/>
    <w:rsid w:val="599124C8"/>
    <w:rsid w:val="59966C04"/>
    <w:rsid w:val="599D2616"/>
    <w:rsid w:val="59A21DE3"/>
    <w:rsid w:val="59AA434C"/>
    <w:rsid w:val="59C51FC9"/>
    <w:rsid w:val="59C611D8"/>
    <w:rsid w:val="59DE75BA"/>
    <w:rsid w:val="59E24BD1"/>
    <w:rsid w:val="59E5080C"/>
    <w:rsid w:val="5A1B240E"/>
    <w:rsid w:val="5A1D2B64"/>
    <w:rsid w:val="5A285BD3"/>
    <w:rsid w:val="5A2A2E89"/>
    <w:rsid w:val="5A2D796F"/>
    <w:rsid w:val="5A517B3B"/>
    <w:rsid w:val="5A582494"/>
    <w:rsid w:val="5A7862EE"/>
    <w:rsid w:val="5A7F5187"/>
    <w:rsid w:val="5A870015"/>
    <w:rsid w:val="5A89218B"/>
    <w:rsid w:val="5AAA777F"/>
    <w:rsid w:val="5AAD32C1"/>
    <w:rsid w:val="5AAD39D0"/>
    <w:rsid w:val="5AB03927"/>
    <w:rsid w:val="5AB3215E"/>
    <w:rsid w:val="5AB51DDE"/>
    <w:rsid w:val="5ABF016F"/>
    <w:rsid w:val="5AD95FA5"/>
    <w:rsid w:val="5AEE0889"/>
    <w:rsid w:val="5AF11C42"/>
    <w:rsid w:val="5B141E84"/>
    <w:rsid w:val="5B195385"/>
    <w:rsid w:val="5B2B4DB4"/>
    <w:rsid w:val="5B2D0E83"/>
    <w:rsid w:val="5B2E1AA7"/>
    <w:rsid w:val="5B3911C0"/>
    <w:rsid w:val="5B3E6F3B"/>
    <w:rsid w:val="5B3F3F40"/>
    <w:rsid w:val="5B405E93"/>
    <w:rsid w:val="5B4A4508"/>
    <w:rsid w:val="5B5F4D57"/>
    <w:rsid w:val="5B6018CC"/>
    <w:rsid w:val="5B661CA9"/>
    <w:rsid w:val="5B6E4C19"/>
    <w:rsid w:val="5B6E551D"/>
    <w:rsid w:val="5B721585"/>
    <w:rsid w:val="5B755992"/>
    <w:rsid w:val="5B945DFF"/>
    <w:rsid w:val="5B9B47A8"/>
    <w:rsid w:val="5B9E55DE"/>
    <w:rsid w:val="5BA104BC"/>
    <w:rsid w:val="5BAA10C2"/>
    <w:rsid w:val="5BB771BE"/>
    <w:rsid w:val="5BD46693"/>
    <w:rsid w:val="5BDA223B"/>
    <w:rsid w:val="5BE46C9C"/>
    <w:rsid w:val="5BE84EEA"/>
    <w:rsid w:val="5BFA4096"/>
    <w:rsid w:val="5C00347E"/>
    <w:rsid w:val="5C1F6CE0"/>
    <w:rsid w:val="5C2410A3"/>
    <w:rsid w:val="5C2F30A8"/>
    <w:rsid w:val="5C3A4EB2"/>
    <w:rsid w:val="5C3F7662"/>
    <w:rsid w:val="5C4364E0"/>
    <w:rsid w:val="5C474D53"/>
    <w:rsid w:val="5C4E40FD"/>
    <w:rsid w:val="5C665027"/>
    <w:rsid w:val="5C6D272C"/>
    <w:rsid w:val="5C7368BB"/>
    <w:rsid w:val="5C745FD4"/>
    <w:rsid w:val="5C7731CC"/>
    <w:rsid w:val="5C7B3A6A"/>
    <w:rsid w:val="5C7F62CB"/>
    <w:rsid w:val="5C8D7E4E"/>
    <w:rsid w:val="5C904EE3"/>
    <w:rsid w:val="5C905461"/>
    <w:rsid w:val="5C964D39"/>
    <w:rsid w:val="5C9B0A20"/>
    <w:rsid w:val="5CB47325"/>
    <w:rsid w:val="5CE306C6"/>
    <w:rsid w:val="5CEF541A"/>
    <w:rsid w:val="5CFA2018"/>
    <w:rsid w:val="5D277664"/>
    <w:rsid w:val="5D2C3B80"/>
    <w:rsid w:val="5D330D98"/>
    <w:rsid w:val="5D572F2A"/>
    <w:rsid w:val="5D620742"/>
    <w:rsid w:val="5D751961"/>
    <w:rsid w:val="5D986B8B"/>
    <w:rsid w:val="5D9A0CA6"/>
    <w:rsid w:val="5DB37592"/>
    <w:rsid w:val="5DC603E5"/>
    <w:rsid w:val="5DD451FE"/>
    <w:rsid w:val="5DD56503"/>
    <w:rsid w:val="5DD650F7"/>
    <w:rsid w:val="5DD80BF1"/>
    <w:rsid w:val="5DDE6106"/>
    <w:rsid w:val="5DDF4651"/>
    <w:rsid w:val="5DE13E3F"/>
    <w:rsid w:val="5DEF4B0D"/>
    <w:rsid w:val="5DF242EA"/>
    <w:rsid w:val="5DF94AE0"/>
    <w:rsid w:val="5DFE633F"/>
    <w:rsid w:val="5E012871"/>
    <w:rsid w:val="5E023994"/>
    <w:rsid w:val="5E0F1B60"/>
    <w:rsid w:val="5E19246F"/>
    <w:rsid w:val="5E35651C"/>
    <w:rsid w:val="5E492AB6"/>
    <w:rsid w:val="5E7E7C15"/>
    <w:rsid w:val="5E893A28"/>
    <w:rsid w:val="5E8C034F"/>
    <w:rsid w:val="5E8E38C7"/>
    <w:rsid w:val="5E9F24F2"/>
    <w:rsid w:val="5EB7282A"/>
    <w:rsid w:val="5EBA41F7"/>
    <w:rsid w:val="5EBF067F"/>
    <w:rsid w:val="5EBF397F"/>
    <w:rsid w:val="5EC85EE6"/>
    <w:rsid w:val="5ECC288B"/>
    <w:rsid w:val="5ED11DCA"/>
    <w:rsid w:val="5ED219CC"/>
    <w:rsid w:val="5EEA34D6"/>
    <w:rsid w:val="5EEC7201"/>
    <w:rsid w:val="5F0223ED"/>
    <w:rsid w:val="5F0A0DD8"/>
    <w:rsid w:val="5F0A3DE3"/>
    <w:rsid w:val="5F0D0693"/>
    <w:rsid w:val="5F150A10"/>
    <w:rsid w:val="5F36567E"/>
    <w:rsid w:val="5F383DB5"/>
    <w:rsid w:val="5F3A7326"/>
    <w:rsid w:val="5F3F5F7A"/>
    <w:rsid w:val="5F531144"/>
    <w:rsid w:val="5F7A0DB2"/>
    <w:rsid w:val="5F802C0D"/>
    <w:rsid w:val="5F9142A5"/>
    <w:rsid w:val="5F93775D"/>
    <w:rsid w:val="5FA77B53"/>
    <w:rsid w:val="5FA91901"/>
    <w:rsid w:val="5FBD5D81"/>
    <w:rsid w:val="5FDA6EAE"/>
    <w:rsid w:val="5FE1785D"/>
    <w:rsid w:val="5FEE4803"/>
    <w:rsid w:val="5FF06563"/>
    <w:rsid w:val="5FF07C4D"/>
    <w:rsid w:val="5FF658B6"/>
    <w:rsid w:val="60023735"/>
    <w:rsid w:val="600D11B5"/>
    <w:rsid w:val="60166DF9"/>
    <w:rsid w:val="602A0802"/>
    <w:rsid w:val="60352807"/>
    <w:rsid w:val="604072F8"/>
    <w:rsid w:val="604307FB"/>
    <w:rsid w:val="604356E0"/>
    <w:rsid w:val="604F208F"/>
    <w:rsid w:val="605D1356"/>
    <w:rsid w:val="60605BAC"/>
    <w:rsid w:val="60665537"/>
    <w:rsid w:val="60672FB9"/>
    <w:rsid w:val="606D3E37"/>
    <w:rsid w:val="60717AB4"/>
    <w:rsid w:val="60720A1A"/>
    <w:rsid w:val="60774BEE"/>
    <w:rsid w:val="6080285E"/>
    <w:rsid w:val="608A69F1"/>
    <w:rsid w:val="60A5089F"/>
    <w:rsid w:val="60A624F7"/>
    <w:rsid w:val="60A854AE"/>
    <w:rsid w:val="60AD11A4"/>
    <w:rsid w:val="60AE372D"/>
    <w:rsid w:val="60DD09F9"/>
    <w:rsid w:val="60E530F9"/>
    <w:rsid w:val="60EC450B"/>
    <w:rsid w:val="60F05D94"/>
    <w:rsid w:val="60F1769A"/>
    <w:rsid w:val="61095BB6"/>
    <w:rsid w:val="610C2594"/>
    <w:rsid w:val="610D6DD9"/>
    <w:rsid w:val="611F6EE4"/>
    <w:rsid w:val="613D5757"/>
    <w:rsid w:val="613F5900"/>
    <w:rsid w:val="61472627"/>
    <w:rsid w:val="61502F36"/>
    <w:rsid w:val="61520727"/>
    <w:rsid w:val="616C4DE5"/>
    <w:rsid w:val="61884C12"/>
    <w:rsid w:val="61930E81"/>
    <w:rsid w:val="619B5505"/>
    <w:rsid w:val="61B57D6E"/>
    <w:rsid w:val="61BA4962"/>
    <w:rsid w:val="61BD5AE9"/>
    <w:rsid w:val="61DC639E"/>
    <w:rsid w:val="61E265C9"/>
    <w:rsid w:val="61E41D53"/>
    <w:rsid w:val="61E5122B"/>
    <w:rsid w:val="61E7692D"/>
    <w:rsid w:val="61EF09EE"/>
    <w:rsid w:val="62140213"/>
    <w:rsid w:val="622409E2"/>
    <w:rsid w:val="62277BE3"/>
    <w:rsid w:val="622B611D"/>
    <w:rsid w:val="622D7F1A"/>
    <w:rsid w:val="622E0A89"/>
    <w:rsid w:val="623410E7"/>
    <w:rsid w:val="62362237"/>
    <w:rsid w:val="62390CB6"/>
    <w:rsid w:val="623F2BBF"/>
    <w:rsid w:val="624956CD"/>
    <w:rsid w:val="6251055B"/>
    <w:rsid w:val="627366A9"/>
    <w:rsid w:val="628632D9"/>
    <w:rsid w:val="628762B4"/>
    <w:rsid w:val="6288640C"/>
    <w:rsid w:val="629332D7"/>
    <w:rsid w:val="62B6027F"/>
    <w:rsid w:val="62BE0F0F"/>
    <w:rsid w:val="62CA038C"/>
    <w:rsid w:val="62CA1E2A"/>
    <w:rsid w:val="62D444C5"/>
    <w:rsid w:val="62E434E1"/>
    <w:rsid w:val="62F651F8"/>
    <w:rsid w:val="62F81FED"/>
    <w:rsid w:val="63095D52"/>
    <w:rsid w:val="63124A13"/>
    <w:rsid w:val="6323052D"/>
    <w:rsid w:val="6336504D"/>
    <w:rsid w:val="63386B45"/>
    <w:rsid w:val="63395971"/>
    <w:rsid w:val="635007F3"/>
    <w:rsid w:val="63554905"/>
    <w:rsid w:val="636A1027"/>
    <w:rsid w:val="636D1A17"/>
    <w:rsid w:val="636F0D32"/>
    <w:rsid w:val="63857653"/>
    <w:rsid w:val="639E277B"/>
    <w:rsid w:val="63A65FE3"/>
    <w:rsid w:val="63AA1E11"/>
    <w:rsid w:val="63AA31F0"/>
    <w:rsid w:val="63B37438"/>
    <w:rsid w:val="63BD3030"/>
    <w:rsid w:val="63BF0BA1"/>
    <w:rsid w:val="63C02B06"/>
    <w:rsid w:val="63C47F06"/>
    <w:rsid w:val="63C713C1"/>
    <w:rsid w:val="63CD393F"/>
    <w:rsid w:val="63DB73C2"/>
    <w:rsid w:val="63DD6901"/>
    <w:rsid w:val="63FB5634"/>
    <w:rsid w:val="63FF04F4"/>
    <w:rsid w:val="640D5BD5"/>
    <w:rsid w:val="642E1E8A"/>
    <w:rsid w:val="6440286A"/>
    <w:rsid w:val="644C62C7"/>
    <w:rsid w:val="645B398F"/>
    <w:rsid w:val="64623F93"/>
    <w:rsid w:val="646D6CAB"/>
    <w:rsid w:val="646E02D5"/>
    <w:rsid w:val="6476532A"/>
    <w:rsid w:val="64793590"/>
    <w:rsid w:val="64865EA4"/>
    <w:rsid w:val="64875F7C"/>
    <w:rsid w:val="648B1C7C"/>
    <w:rsid w:val="648C29A9"/>
    <w:rsid w:val="648D0BAF"/>
    <w:rsid w:val="649C5F51"/>
    <w:rsid w:val="64B302F6"/>
    <w:rsid w:val="64BC5151"/>
    <w:rsid w:val="64BD6288"/>
    <w:rsid w:val="64BE353B"/>
    <w:rsid w:val="64CA0AE8"/>
    <w:rsid w:val="64D4607B"/>
    <w:rsid w:val="64D77000"/>
    <w:rsid w:val="64DA7F84"/>
    <w:rsid w:val="64E73A17"/>
    <w:rsid w:val="64ED641E"/>
    <w:rsid w:val="65006346"/>
    <w:rsid w:val="65073DBE"/>
    <w:rsid w:val="650D1EAF"/>
    <w:rsid w:val="6513017B"/>
    <w:rsid w:val="651954EB"/>
    <w:rsid w:val="652F7DDE"/>
    <w:rsid w:val="65346599"/>
    <w:rsid w:val="653C53C7"/>
    <w:rsid w:val="653F07A9"/>
    <w:rsid w:val="65410C2D"/>
    <w:rsid w:val="654229C0"/>
    <w:rsid w:val="65434131"/>
    <w:rsid w:val="655036FA"/>
    <w:rsid w:val="65670E6D"/>
    <w:rsid w:val="656A567A"/>
    <w:rsid w:val="656E627A"/>
    <w:rsid w:val="657B6CF9"/>
    <w:rsid w:val="65844A22"/>
    <w:rsid w:val="65900082"/>
    <w:rsid w:val="65912D43"/>
    <w:rsid w:val="659B5DFA"/>
    <w:rsid w:val="65AE6DF1"/>
    <w:rsid w:val="65C31D06"/>
    <w:rsid w:val="65C57731"/>
    <w:rsid w:val="65DF3FAF"/>
    <w:rsid w:val="65E5173B"/>
    <w:rsid w:val="65EA271D"/>
    <w:rsid w:val="65F02456"/>
    <w:rsid w:val="65F06A33"/>
    <w:rsid w:val="65F251CE"/>
    <w:rsid w:val="65F4748F"/>
    <w:rsid w:val="66007D67"/>
    <w:rsid w:val="660779E2"/>
    <w:rsid w:val="66127C81"/>
    <w:rsid w:val="662E0864"/>
    <w:rsid w:val="66486367"/>
    <w:rsid w:val="664C0E05"/>
    <w:rsid w:val="665141DA"/>
    <w:rsid w:val="665A07F6"/>
    <w:rsid w:val="665A717C"/>
    <w:rsid w:val="66611144"/>
    <w:rsid w:val="66620D05"/>
    <w:rsid w:val="66623B1C"/>
    <w:rsid w:val="6667518D"/>
    <w:rsid w:val="6678187F"/>
    <w:rsid w:val="668B6423"/>
    <w:rsid w:val="669261E1"/>
    <w:rsid w:val="669318CC"/>
    <w:rsid w:val="66A81479"/>
    <w:rsid w:val="66D37D3F"/>
    <w:rsid w:val="66D51044"/>
    <w:rsid w:val="66D6691A"/>
    <w:rsid w:val="66DB09CF"/>
    <w:rsid w:val="66E75C02"/>
    <w:rsid w:val="67070D01"/>
    <w:rsid w:val="6710043B"/>
    <w:rsid w:val="67142111"/>
    <w:rsid w:val="671465AA"/>
    <w:rsid w:val="671A04B3"/>
    <w:rsid w:val="671D4CBB"/>
    <w:rsid w:val="671E43C0"/>
    <w:rsid w:val="6724205C"/>
    <w:rsid w:val="6728304C"/>
    <w:rsid w:val="673258AB"/>
    <w:rsid w:val="67345C59"/>
    <w:rsid w:val="67374196"/>
    <w:rsid w:val="67607FA6"/>
    <w:rsid w:val="676F7856"/>
    <w:rsid w:val="6775534A"/>
    <w:rsid w:val="677F147E"/>
    <w:rsid w:val="678A585D"/>
    <w:rsid w:val="67901777"/>
    <w:rsid w:val="679B558A"/>
    <w:rsid w:val="67B47392"/>
    <w:rsid w:val="67C966FF"/>
    <w:rsid w:val="67CA3ACC"/>
    <w:rsid w:val="67D065F0"/>
    <w:rsid w:val="67DA2E38"/>
    <w:rsid w:val="67E653BA"/>
    <w:rsid w:val="67EE3D0F"/>
    <w:rsid w:val="682A3A97"/>
    <w:rsid w:val="682D3CC7"/>
    <w:rsid w:val="68320F80"/>
    <w:rsid w:val="68321246"/>
    <w:rsid w:val="68336A02"/>
    <w:rsid w:val="68357BAD"/>
    <w:rsid w:val="683A1C10"/>
    <w:rsid w:val="683A638D"/>
    <w:rsid w:val="683F0494"/>
    <w:rsid w:val="68500530"/>
    <w:rsid w:val="686D72DD"/>
    <w:rsid w:val="686E3DB1"/>
    <w:rsid w:val="687D6BB5"/>
    <w:rsid w:val="688431F8"/>
    <w:rsid w:val="68B64986"/>
    <w:rsid w:val="68B80108"/>
    <w:rsid w:val="68B96C5F"/>
    <w:rsid w:val="68B97F60"/>
    <w:rsid w:val="68BB40DD"/>
    <w:rsid w:val="68C048E2"/>
    <w:rsid w:val="68C1536C"/>
    <w:rsid w:val="68C672BE"/>
    <w:rsid w:val="68CE0120"/>
    <w:rsid w:val="68DD33DE"/>
    <w:rsid w:val="68F148C5"/>
    <w:rsid w:val="690B0B12"/>
    <w:rsid w:val="690F2EED"/>
    <w:rsid w:val="693C3FBA"/>
    <w:rsid w:val="693D2737"/>
    <w:rsid w:val="694677C3"/>
    <w:rsid w:val="69763B96"/>
    <w:rsid w:val="6977345C"/>
    <w:rsid w:val="69844236"/>
    <w:rsid w:val="69851C7E"/>
    <w:rsid w:val="69941D5D"/>
    <w:rsid w:val="699B2AD1"/>
    <w:rsid w:val="69B745FF"/>
    <w:rsid w:val="69D306AC"/>
    <w:rsid w:val="69DC3F63"/>
    <w:rsid w:val="69E26574"/>
    <w:rsid w:val="69FF3F4B"/>
    <w:rsid w:val="6A175104"/>
    <w:rsid w:val="6A1E5DD7"/>
    <w:rsid w:val="6A20120C"/>
    <w:rsid w:val="6A215399"/>
    <w:rsid w:val="6A254C2E"/>
    <w:rsid w:val="6A26400F"/>
    <w:rsid w:val="6A2B692B"/>
    <w:rsid w:val="6A304F81"/>
    <w:rsid w:val="6A310A46"/>
    <w:rsid w:val="6A34547A"/>
    <w:rsid w:val="6A385C9B"/>
    <w:rsid w:val="6A4C7946"/>
    <w:rsid w:val="6A595AFA"/>
    <w:rsid w:val="6A605D12"/>
    <w:rsid w:val="6A662F3D"/>
    <w:rsid w:val="6A66349E"/>
    <w:rsid w:val="6A6E2AA9"/>
    <w:rsid w:val="6A725A57"/>
    <w:rsid w:val="6A7449B2"/>
    <w:rsid w:val="6A881EDF"/>
    <w:rsid w:val="6A9B2674"/>
    <w:rsid w:val="6AA22AB3"/>
    <w:rsid w:val="6AC210B9"/>
    <w:rsid w:val="6ACA73E5"/>
    <w:rsid w:val="6ACE2EE6"/>
    <w:rsid w:val="6ACE343D"/>
    <w:rsid w:val="6AED5B32"/>
    <w:rsid w:val="6AF44007"/>
    <w:rsid w:val="6B0C5E88"/>
    <w:rsid w:val="6B0D5791"/>
    <w:rsid w:val="6B14233D"/>
    <w:rsid w:val="6B2028CD"/>
    <w:rsid w:val="6B23451C"/>
    <w:rsid w:val="6B271332"/>
    <w:rsid w:val="6B35699A"/>
    <w:rsid w:val="6B4F341C"/>
    <w:rsid w:val="6B5B7F65"/>
    <w:rsid w:val="6B6157B2"/>
    <w:rsid w:val="6B616BB9"/>
    <w:rsid w:val="6B6C4F4A"/>
    <w:rsid w:val="6B757A14"/>
    <w:rsid w:val="6B8F4205"/>
    <w:rsid w:val="6B8F4CBE"/>
    <w:rsid w:val="6B90202B"/>
    <w:rsid w:val="6B973810"/>
    <w:rsid w:val="6B9A3C33"/>
    <w:rsid w:val="6BBA784A"/>
    <w:rsid w:val="6BC958C5"/>
    <w:rsid w:val="6BCA72BD"/>
    <w:rsid w:val="6BD46E08"/>
    <w:rsid w:val="6BDA7B2F"/>
    <w:rsid w:val="6BE063E1"/>
    <w:rsid w:val="6BE26C4B"/>
    <w:rsid w:val="6BE35DD2"/>
    <w:rsid w:val="6BE9361A"/>
    <w:rsid w:val="6BFA5AB3"/>
    <w:rsid w:val="6BFE7D3C"/>
    <w:rsid w:val="6C053E44"/>
    <w:rsid w:val="6C093903"/>
    <w:rsid w:val="6C4F64C7"/>
    <w:rsid w:val="6C511D45"/>
    <w:rsid w:val="6C525482"/>
    <w:rsid w:val="6C5E57D7"/>
    <w:rsid w:val="6C845A17"/>
    <w:rsid w:val="6C9172AB"/>
    <w:rsid w:val="6C944356"/>
    <w:rsid w:val="6C9629DA"/>
    <w:rsid w:val="6CDA5121"/>
    <w:rsid w:val="6CDD53CB"/>
    <w:rsid w:val="6CEA4BD6"/>
    <w:rsid w:val="6CFB0236"/>
    <w:rsid w:val="6D1D51DE"/>
    <w:rsid w:val="6D2E02F2"/>
    <w:rsid w:val="6D367A39"/>
    <w:rsid w:val="6D38018A"/>
    <w:rsid w:val="6D3C1CDA"/>
    <w:rsid w:val="6D3E2515"/>
    <w:rsid w:val="6D403BCC"/>
    <w:rsid w:val="6D4103DC"/>
    <w:rsid w:val="6D44177C"/>
    <w:rsid w:val="6D4C7BEA"/>
    <w:rsid w:val="6D510306"/>
    <w:rsid w:val="6D621B82"/>
    <w:rsid w:val="6D6A61FA"/>
    <w:rsid w:val="6D750E7E"/>
    <w:rsid w:val="6D7D3A31"/>
    <w:rsid w:val="6D8723A3"/>
    <w:rsid w:val="6D932351"/>
    <w:rsid w:val="6D997ADE"/>
    <w:rsid w:val="6DAF0D17"/>
    <w:rsid w:val="6DB07703"/>
    <w:rsid w:val="6DCA5D5C"/>
    <w:rsid w:val="6DCC7041"/>
    <w:rsid w:val="6DD26D64"/>
    <w:rsid w:val="6DD45B4D"/>
    <w:rsid w:val="6DE429DB"/>
    <w:rsid w:val="6DEE5C96"/>
    <w:rsid w:val="6E11551F"/>
    <w:rsid w:val="6E2617B0"/>
    <w:rsid w:val="6E3343C1"/>
    <w:rsid w:val="6E3672B0"/>
    <w:rsid w:val="6E3F084E"/>
    <w:rsid w:val="6E4B29C7"/>
    <w:rsid w:val="6E4F0506"/>
    <w:rsid w:val="6E504EA6"/>
    <w:rsid w:val="6E56618D"/>
    <w:rsid w:val="6E5A44CA"/>
    <w:rsid w:val="6E7008A0"/>
    <w:rsid w:val="6E711D3F"/>
    <w:rsid w:val="6E842F5E"/>
    <w:rsid w:val="6E9047F2"/>
    <w:rsid w:val="6E9666FC"/>
    <w:rsid w:val="6E981EC4"/>
    <w:rsid w:val="6E992F04"/>
    <w:rsid w:val="6E9A7313"/>
    <w:rsid w:val="6E9E16B3"/>
    <w:rsid w:val="6EBA38F4"/>
    <w:rsid w:val="6EC246A0"/>
    <w:rsid w:val="6ED20ADF"/>
    <w:rsid w:val="6ED35D11"/>
    <w:rsid w:val="6ED43FE2"/>
    <w:rsid w:val="6ED50B2A"/>
    <w:rsid w:val="6EE32AB6"/>
    <w:rsid w:val="6EF47A45"/>
    <w:rsid w:val="6EF80A35"/>
    <w:rsid w:val="6EFA7C5C"/>
    <w:rsid w:val="6EFB3EA2"/>
    <w:rsid w:val="6EFF1468"/>
    <w:rsid w:val="6F003BAD"/>
    <w:rsid w:val="6F0B413C"/>
    <w:rsid w:val="6F1218C9"/>
    <w:rsid w:val="6F254CE6"/>
    <w:rsid w:val="6F295FCC"/>
    <w:rsid w:val="6F2B50F6"/>
    <w:rsid w:val="6F4C45CE"/>
    <w:rsid w:val="6F5D4AE8"/>
    <w:rsid w:val="6F6845AB"/>
    <w:rsid w:val="6F803800"/>
    <w:rsid w:val="6F9F49B0"/>
    <w:rsid w:val="6FAC7C04"/>
    <w:rsid w:val="6FAE11E3"/>
    <w:rsid w:val="6FBC64DE"/>
    <w:rsid w:val="6FC214FE"/>
    <w:rsid w:val="6FC44357"/>
    <w:rsid w:val="6FD40906"/>
    <w:rsid w:val="6FDF7886"/>
    <w:rsid w:val="6FE45726"/>
    <w:rsid w:val="6FFD2027"/>
    <w:rsid w:val="6FFF1193"/>
    <w:rsid w:val="700852D9"/>
    <w:rsid w:val="70092D5A"/>
    <w:rsid w:val="701769DB"/>
    <w:rsid w:val="70195574"/>
    <w:rsid w:val="70217A3E"/>
    <w:rsid w:val="702F4B63"/>
    <w:rsid w:val="70357069"/>
    <w:rsid w:val="703A33AE"/>
    <w:rsid w:val="70483B44"/>
    <w:rsid w:val="704E72D9"/>
    <w:rsid w:val="70640519"/>
    <w:rsid w:val="7067566D"/>
    <w:rsid w:val="7068724F"/>
    <w:rsid w:val="70770E10"/>
    <w:rsid w:val="7094129F"/>
    <w:rsid w:val="709607A4"/>
    <w:rsid w:val="709B709D"/>
    <w:rsid w:val="70AC481D"/>
    <w:rsid w:val="70B00070"/>
    <w:rsid w:val="70B40C75"/>
    <w:rsid w:val="70BF2889"/>
    <w:rsid w:val="70C31F0C"/>
    <w:rsid w:val="70DC0B34"/>
    <w:rsid w:val="70EA46C8"/>
    <w:rsid w:val="70EB1E55"/>
    <w:rsid w:val="70F03058"/>
    <w:rsid w:val="70F8437E"/>
    <w:rsid w:val="71032794"/>
    <w:rsid w:val="710E764E"/>
    <w:rsid w:val="711C739F"/>
    <w:rsid w:val="711E28A2"/>
    <w:rsid w:val="71226AC4"/>
    <w:rsid w:val="712A7CBA"/>
    <w:rsid w:val="713524C7"/>
    <w:rsid w:val="71392E81"/>
    <w:rsid w:val="714148AE"/>
    <w:rsid w:val="71473A67"/>
    <w:rsid w:val="71633397"/>
    <w:rsid w:val="717466DE"/>
    <w:rsid w:val="717557DA"/>
    <w:rsid w:val="717F1FD4"/>
    <w:rsid w:val="717F3BC0"/>
    <w:rsid w:val="71813153"/>
    <w:rsid w:val="71854FB1"/>
    <w:rsid w:val="71924DDF"/>
    <w:rsid w:val="71D515BD"/>
    <w:rsid w:val="71E37168"/>
    <w:rsid w:val="71E70249"/>
    <w:rsid w:val="71F260FE"/>
    <w:rsid w:val="71F41601"/>
    <w:rsid w:val="71FD3656"/>
    <w:rsid w:val="72013DC6"/>
    <w:rsid w:val="72070621"/>
    <w:rsid w:val="72072820"/>
    <w:rsid w:val="720A7028"/>
    <w:rsid w:val="72204208"/>
    <w:rsid w:val="72226329"/>
    <w:rsid w:val="72342357"/>
    <w:rsid w:val="723D0AFC"/>
    <w:rsid w:val="724D077C"/>
    <w:rsid w:val="7251779C"/>
    <w:rsid w:val="72594BA8"/>
    <w:rsid w:val="7293150A"/>
    <w:rsid w:val="72934E60"/>
    <w:rsid w:val="72935967"/>
    <w:rsid w:val="729C6E1D"/>
    <w:rsid w:val="72C651DC"/>
    <w:rsid w:val="72F0059F"/>
    <w:rsid w:val="72FA2CFB"/>
    <w:rsid w:val="72FB5AB6"/>
    <w:rsid w:val="73011D82"/>
    <w:rsid w:val="73025A28"/>
    <w:rsid w:val="730C20CE"/>
    <w:rsid w:val="73125BFA"/>
    <w:rsid w:val="73180C46"/>
    <w:rsid w:val="731C016A"/>
    <w:rsid w:val="731E366D"/>
    <w:rsid w:val="73297441"/>
    <w:rsid w:val="733A6357"/>
    <w:rsid w:val="73477DD5"/>
    <w:rsid w:val="73541347"/>
    <w:rsid w:val="736B4175"/>
    <w:rsid w:val="7374003D"/>
    <w:rsid w:val="73785000"/>
    <w:rsid w:val="737E54AB"/>
    <w:rsid w:val="737F0F58"/>
    <w:rsid w:val="73910128"/>
    <w:rsid w:val="73A225C1"/>
    <w:rsid w:val="73A460D3"/>
    <w:rsid w:val="73A806E2"/>
    <w:rsid w:val="73B72158"/>
    <w:rsid w:val="73BF7C57"/>
    <w:rsid w:val="73E644F4"/>
    <w:rsid w:val="74081EA4"/>
    <w:rsid w:val="740D77F7"/>
    <w:rsid w:val="741B09CE"/>
    <w:rsid w:val="741E320F"/>
    <w:rsid w:val="74237697"/>
    <w:rsid w:val="74250436"/>
    <w:rsid w:val="742A3E19"/>
    <w:rsid w:val="74371BBB"/>
    <w:rsid w:val="744011C6"/>
    <w:rsid w:val="74441B65"/>
    <w:rsid w:val="74597B71"/>
    <w:rsid w:val="745B77F1"/>
    <w:rsid w:val="745F1A7B"/>
    <w:rsid w:val="746825B4"/>
    <w:rsid w:val="74A643ED"/>
    <w:rsid w:val="74C15DA6"/>
    <w:rsid w:val="74C66EA0"/>
    <w:rsid w:val="74D900BF"/>
    <w:rsid w:val="74DF0306"/>
    <w:rsid w:val="74E045E6"/>
    <w:rsid w:val="74F05D39"/>
    <w:rsid w:val="75057C8A"/>
    <w:rsid w:val="75111A5A"/>
    <w:rsid w:val="751342A3"/>
    <w:rsid w:val="751524A3"/>
    <w:rsid w:val="751A1FA0"/>
    <w:rsid w:val="751A7C2E"/>
    <w:rsid w:val="752836C2"/>
    <w:rsid w:val="75292941"/>
    <w:rsid w:val="752B7ECA"/>
    <w:rsid w:val="752F7732"/>
    <w:rsid w:val="7539250F"/>
    <w:rsid w:val="75394C61"/>
    <w:rsid w:val="754769AB"/>
    <w:rsid w:val="756278D6"/>
    <w:rsid w:val="7566354E"/>
    <w:rsid w:val="758B2F36"/>
    <w:rsid w:val="75923928"/>
    <w:rsid w:val="759529B5"/>
    <w:rsid w:val="759E1056"/>
    <w:rsid w:val="75A514DE"/>
    <w:rsid w:val="75B82733"/>
    <w:rsid w:val="75BC19B7"/>
    <w:rsid w:val="75C31342"/>
    <w:rsid w:val="75C9579D"/>
    <w:rsid w:val="75D2322C"/>
    <w:rsid w:val="75DB0892"/>
    <w:rsid w:val="75E204E2"/>
    <w:rsid w:val="75E572F8"/>
    <w:rsid w:val="75E66AF1"/>
    <w:rsid w:val="75E74553"/>
    <w:rsid w:val="75F02659"/>
    <w:rsid w:val="7603212B"/>
    <w:rsid w:val="76361681"/>
    <w:rsid w:val="763B5B08"/>
    <w:rsid w:val="76422F50"/>
    <w:rsid w:val="76430996"/>
    <w:rsid w:val="7646191B"/>
    <w:rsid w:val="765A4D38"/>
    <w:rsid w:val="765F4A43"/>
    <w:rsid w:val="76707C43"/>
    <w:rsid w:val="7676297A"/>
    <w:rsid w:val="76785049"/>
    <w:rsid w:val="76824509"/>
    <w:rsid w:val="769A6D10"/>
    <w:rsid w:val="76A0373F"/>
    <w:rsid w:val="76A220CB"/>
    <w:rsid w:val="76A43EB3"/>
    <w:rsid w:val="76A651B8"/>
    <w:rsid w:val="76AD5F63"/>
    <w:rsid w:val="76BD6FDB"/>
    <w:rsid w:val="76CF76B0"/>
    <w:rsid w:val="76D101FA"/>
    <w:rsid w:val="76DB2892"/>
    <w:rsid w:val="76DB777F"/>
    <w:rsid w:val="76DD5829"/>
    <w:rsid w:val="76E45FA2"/>
    <w:rsid w:val="76F43ECB"/>
    <w:rsid w:val="76F75EBB"/>
    <w:rsid w:val="77041011"/>
    <w:rsid w:val="77184DE8"/>
    <w:rsid w:val="771E2940"/>
    <w:rsid w:val="7731489F"/>
    <w:rsid w:val="77411EE4"/>
    <w:rsid w:val="775B7CAF"/>
    <w:rsid w:val="775F56D5"/>
    <w:rsid w:val="77687474"/>
    <w:rsid w:val="77690779"/>
    <w:rsid w:val="776944AD"/>
    <w:rsid w:val="776A26A9"/>
    <w:rsid w:val="7775412A"/>
    <w:rsid w:val="77817AC6"/>
    <w:rsid w:val="778979A9"/>
    <w:rsid w:val="77902BB7"/>
    <w:rsid w:val="77A33DD6"/>
    <w:rsid w:val="77A64D5A"/>
    <w:rsid w:val="77A66A81"/>
    <w:rsid w:val="77A83A31"/>
    <w:rsid w:val="77AE7444"/>
    <w:rsid w:val="77C27558"/>
    <w:rsid w:val="77C53272"/>
    <w:rsid w:val="77DB2E37"/>
    <w:rsid w:val="77DE2BEF"/>
    <w:rsid w:val="77E14499"/>
    <w:rsid w:val="77F05A82"/>
    <w:rsid w:val="77FF3B83"/>
    <w:rsid w:val="780417A8"/>
    <w:rsid w:val="78136871"/>
    <w:rsid w:val="781D1420"/>
    <w:rsid w:val="781D63F2"/>
    <w:rsid w:val="78285DA5"/>
    <w:rsid w:val="783B710F"/>
    <w:rsid w:val="78536178"/>
    <w:rsid w:val="78563879"/>
    <w:rsid w:val="785A4663"/>
    <w:rsid w:val="78717D5E"/>
    <w:rsid w:val="787D153B"/>
    <w:rsid w:val="789F2A47"/>
    <w:rsid w:val="78B02C8E"/>
    <w:rsid w:val="78B26BAB"/>
    <w:rsid w:val="78BD5D4F"/>
    <w:rsid w:val="78CD1B0A"/>
    <w:rsid w:val="78D81E2E"/>
    <w:rsid w:val="78DA5FE9"/>
    <w:rsid w:val="78F12120"/>
    <w:rsid w:val="78F73403"/>
    <w:rsid w:val="78FC1A85"/>
    <w:rsid w:val="790746F4"/>
    <w:rsid w:val="791B15BE"/>
    <w:rsid w:val="791E3CAD"/>
    <w:rsid w:val="79202048"/>
    <w:rsid w:val="792451CB"/>
    <w:rsid w:val="79374857"/>
    <w:rsid w:val="793D7EBD"/>
    <w:rsid w:val="79466EFE"/>
    <w:rsid w:val="79512818"/>
    <w:rsid w:val="797E54F1"/>
    <w:rsid w:val="798B16F8"/>
    <w:rsid w:val="79936B04"/>
    <w:rsid w:val="79AB1D81"/>
    <w:rsid w:val="79B266D4"/>
    <w:rsid w:val="79B977F3"/>
    <w:rsid w:val="79BB29AC"/>
    <w:rsid w:val="79C9396D"/>
    <w:rsid w:val="79F467CA"/>
    <w:rsid w:val="7A0425E1"/>
    <w:rsid w:val="7A052110"/>
    <w:rsid w:val="7A0853A3"/>
    <w:rsid w:val="7A2443F8"/>
    <w:rsid w:val="7A336611"/>
    <w:rsid w:val="7A4E5EFE"/>
    <w:rsid w:val="7A5221FB"/>
    <w:rsid w:val="7A6108D1"/>
    <w:rsid w:val="7A787F98"/>
    <w:rsid w:val="7A795AFD"/>
    <w:rsid w:val="7A7F5948"/>
    <w:rsid w:val="7A8E439F"/>
    <w:rsid w:val="7A8F0B81"/>
    <w:rsid w:val="7A977F88"/>
    <w:rsid w:val="7A993E33"/>
    <w:rsid w:val="7AAC586E"/>
    <w:rsid w:val="7AAF1A11"/>
    <w:rsid w:val="7AB80E65"/>
    <w:rsid w:val="7ABC1A6A"/>
    <w:rsid w:val="7ABC2054"/>
    <w:rsid w:val="7ABF75F4"/>
    <w:rsid w:val="7AD3168F"/>
    <w:rsid w:val="7AE57625"/>
    <w:rsid w:val="7AEC31BB"/>
    <w:rsid w:val="7AF01863"/>
    <w:rsid w:val="7B0B3D01"/>
    <w:rsid w:val="7B116173"/>
    <w:rsid w:val="7B1371B2"/>
    <w:rsid w:val="7B140447"/>
    <w:rsid w:val="7B24775D"/>
    <w:rsid w:val="7B253A17"/>
    <w:rsid w:val="7B2B5324"/>
    <w:rsid w:val="7B2D3022"/>
    <w:rsid w:val="7B3E3F95"/>
    <w:rsid w:val="7B3F00A3"/>
    <w:rsid w:val="7B5B066E"/>
    <w:rsid w:val="7B7C2A51"/>
    <w:rsid w:val="7B803C82"/>
    <w:rsid w:val="7B8115EF"/>
    <w:rsid w:val="7B9D53C5"/>
    <w:rsid w:val="7BAE4631"/>
    <w:rsid w:val="7BC669DB"/>
    <w:rsid w:val="7BC71D8A"/>
    <w:rsid w:val="7BC74F72"/>
    <w:rsid w:val="7BD306EC"/>
    <w:rsid w:val="7BF43605"/>
    <w:rsid w:val="7BFD36FB"/>
    <w:rsid w:val="7BFE0B3F"/>
    <w:rsid w:val="7C07400A"/>
    <w:rsid w:val="7C18588D"/>
    <w:rsid w:val="7C1B5923"/>
    <w:rsid w:val="7C2C2F45"/>
    <w:rsid w:val="7C3670D8"/>
    <w:rsid w:val="7C452F81"/>
    <w:rsid w:val="7C48585E"/>
    <w:rsid w:val="7C525383"/>
    <w:rsid w:val="7C58126E"/>
    <w:rsid w:val="7C5A2CF0"/>
    <w:rsid w:val="7C5A4EAC"/>
    <w:rsid w:val="7C61474D"/>
    <w:rsid w:val="7C7514A2"/>
    <w:rsid w:val="7C802893"/>
    <w:rsid w:val="7C816851"/>
    <w:rsid w:val="7C927A1B"/>
    <w:rsid w:val="7C952974"/>
    <w:rsid w:val="7CA2669A"/>
    <w:rsid w:val="7CA33E88"/>
    <w:rsid w:val="7CB51BDE"/>
    <w:rsid w:val="7CB805AB"/>
    <w:rsid w:val="7CD16458"/>
    <w:rsid w:val="7CD229BE"/>
    <w:rsid w:val="7CDE3AEB"/>
    <w:rsid w:val="7CE74083"/>
    <w:rsid w:val="7CE947FD"/>
    <w:rsid w:val="7CFE799C"/>
    <w:rsid w:val="7D05303D"/>
    <w:rsid w:val="7D0D1339"/>
    <w:rsid w:val="7D1144BC"/>
    <w:rsid w:val="7D142B81"/>
    <w:rsid w:val="7D276660"/>
    <w:rsid w:val="7D3714C5"/>
    <w:rsid w:val="7D5D653A"/>
    <w:rsid w:val="7D67744A"/>
    <w:rsid w:val="7D756493"/>
    <w:rsid w:val="7D817FF3"/>
    <w:rsid w:val="7DA2164E"/>
    <w:rsid w:val="7DA50C9A"/>
    <w:rsid w:val="7DAF157B"/>
    <w:rsid w:val="7DAF556D"/>
    <w:rsid w:val="7DBA6E83"/>
    <w:rsid w:val="7DC37F9A"/>
    <w:rsid w:val="7DE84520"/>
    <w:rsid w:val="7DE868FF"/>
    <w:rsid w:val="7DF32D96"/>
    <w:rsid w:val="7DFE66C3"/>
    <w:rsid w:val="7E1B6997"/>
    <w:rsid w:val="7E1E6EC9"/>
    <w:rsid w:val="7E2B3692"/>
    <w:rsid w:val="7E315C19"/>
    <w:rsid w:val="7E3B0BC5"/>
    <w:rsid w:val="7E3D6B4D"/>
    <w:rsid w:val="7E3F1D82"/>
    <w:rsid w:val="7E465DFC"/>
    <w:rsid w:val="7E4C09C1"/>
    <w:rsid w:val="7E757607"/>
    <w:rsid w:val="7E843ED1"/>
    <w:rsid w:val="7EA14D54"/>
    <w:rsid w:val="7EA87F32"/>
    <w:rsid w:val="7EA90D5A"/>
    <w:rsid w:val="7EA96988"/>
    <w:rsid w:val="7EBA4878"/>
    <w:rsid w:val="7EC40A9C"/>
    <w:rsid w:val="7EC62445"/>
    <w:rsid w:val="7EC9380E"/>
    <w:rsid w:val="7EF35CD7"/>
    <w:rsid w:val="7EF8215F"/>
    <w:rsid w:val="7F1E42F8"/>
    <w:rsid w:val="7F294193"/>
    <w:rsid w:val="7F2F0C31"/>
    <w:rsid w:val="7F34595E"/>
    <w:rsid w:val="7F395076"/>
    <w:rsid w:val="7F4C0855"/>
    <w:rsid w:val="7F613B04"/>
    <w:rsid w:val="7F834067"/>
    <w:rsid w:val="7F8A4DBC"/>
    <w:rsid w:val="7F912C1F"/>
    <w:rsid w:val="7F952F0B"/>
    <w:rsid w:val="7F9A1968"/>
    <w:rsid w:val="7FAC48C0"/>
    <w:rsid w:val="7FB42801"/>
    <w:rsid w:val="7FB649EE"/>
    <w:rsid w:val="7FB766B2"/>
    <w:rsid w:val="7FDE450C"/>
    <w:rsid w:val="7FE776DC"/>
    <w:rsid w:val="7FEC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6"/>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69"/>
    <w:qFormat/>
    <w:uiPriority w:val="99"/>
    <w:pPr>
      <w:keepNext/>
      <w:keepLines/>
      <w:spacing w:before="260" w:after="260" w:line="413" w:lineRule="auto"/>
      <w:outlineLvl w:val="2"/>
    </w:pPr>
    <w:rPr>
      <w:rFonts w:eastAsia="楷体_GB2312"/>
      <w:b/>
      <w:bCs/>
      <w:sz w:val="30"/>
      <w:szCs w:val="30"/>
    </w:rPr>
  </w:style>
  <w:style w:type="paragraph" w:styleId="6">
    <w:name w:val="heading 4"/>
    <w:basedOn w:val="1"/>
    <w:next w:val="1"/>
    <w:link w:val="59"/>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link w:val="68"/>
    <w:qFormat/>
    <w:uiPriority w:val="99"/>
    <w:pPr>
      <w:keepNext/>
      <w:keepLines/>
      <w:spacing w:before="280" w:after="290" w:line="376" w:lineRule="auto"/>
      <w:outlineLvl w:val="4"/>
    </w:pPr>
    <w:rPr>
      <w:b/>
      <w:bCs/>
      <w:kern w:val="0"/>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8"/>
    <w:unhideWhenUsed/>
    <w:qFormat/>
    <w:uiPriority w:val="99"/>
    <w:pPr>
      <w:spacing w:after="120"/>
    </w:pPr>
    <w:rPr>
      <w:rFonts w:eastAsia="Times New Roman"/>
    </w:rPr>
  </w:style>
  <w:style w:type="paragraph" w:styleId="9">
    <w:name w:val="toc 7"/>
    <w:basedOn w:val="1"/>
    <w:next w:val="1"/>
    <w:qFormat/>
    <w:uiPriority w:val="0"/>
    <w:pPr>
      <w:ind w:left="2520" w:leftChars="1200"/>
    </w:pPr>
  </w:style>
  <w:style w:type="paragraph" w:styleId="10">
    <w:name w:val="Normal Indent"/>
    <w:basedOn w:val="1"/>
    <w:next w:val="1"/>
    <w:link w:val="49"/>
    <w:qFormat/>
    <w:uiPriority w:val="99"/>
    <w:pPr>
      <w:ind w:firstLine="420" w:firstLineChars="200"/>
    </w:pPr>
  </w:style>
  <w:style w:type="paragraph" w:styleId="11">
    <w:name w:val="Document Map"/>
    <w:basedOn w:val="1"/>
    <w:qFormat/>
    <w:uiPriority w:val="0"/>
    <w:pPr>
      <w:shd w:val="clear" w:color="auto" w:fill="000080"/>
    </w:pPr>
  </w:style>
  <w:style w:type="paragraph" w:styleId="12">
    <w:name w:val="Body Text Indent"/>
    <w:basedOn w:val="1"/>
    <w:qFormat/>
    <w:uiPriority w:val="0"/>
    <w:pPr>
      <w:spacing w:after="120"/>
      <w:ind w:left="420" w:leftChars="200"/>
    </w:pPr>
  </w:style>
  <w:style w:type="paragraph" w:styleId="13">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4">
    <w:name w:val="toc 5"/>
    <w:basedOn w:val="1"/>
    <w:next w:val="1"/>
    <w:qFormat/>
    <w:uiPriority w:val="0"/>
    <w:pPr>
      <w:ind w:left="1680" w:leftChars="800"/>
    </w:pPr>
  </w:style>
  <w:style w:type="paragraph" w:styleId="15">
    <w:name w:val="toc 3"/>
    <w:basedOn w:val="1"/>
    <w:next w:val="1"/>
    <w:qFormat/>
    <w:uiPriority w:val="0"/>
    <w:pPr>
      <w:ind w:left="840" w:leftChars="400"/>
    </w:pPr>
  </w:style>
  <w:style w:type="paragraph" w:styleId="16">
    <w:name w:val="Plain Text"/>
    <w:basedOn w:val="1"/>
    <w:link w:val="55"/>
    <w:qFormat/>
    <w:uiPriority w:val="0"/>
    <w:rPr>
      <w:rFonts w:ascii="宋体" w:hAnsi="Courier New"/>
      <w:szCs w:val="20"/>
    </w:rPr>
  </w:style>
  <w:style w:type="paragraph" w:styleId="17">
    <w:name w:val="toc 8"/>
    <w:basedOn w:val="1"/>
    <w:next w:val="1"/>
    <w:qFormat/>
    <w:uiPriority w:val="0"/>
    <w:pPr>
      <w:ind w:left="2940" w:leftChars="1400"/>
    </w:pPr>
  </w:style>
  <w:style w:type="paragraph" w:styleId="18">
    <w:name w:val="Date"/>
    <w:basedOn w:val="1"/>
    <w:next w:val="1"/>
    <w:link w:val="60"/>
    <w:qFormat/>
    <w:uiPriority w:val="99"/>
    <w:pPr>
      <w:ind w:left="100" w:leftChars="2500"/>
    </w:pPr>
  </w:style>
  <w:style w:type="paragraph" w:styleId="19">
    <w:name w:val="Body Text Indent 2"/>
    <w:basedOn w:val="1"/>
    <w:qFormat/>
    <w:uiPriority w:val="0"/>
    <w:pPr>
      <w:tabs>
        <w:tab w:val="left" w:pos="360"/>
      </w:tabs>
      <w:spacing w:line="360" w:lineRule="auto"/>
      <w:ind w:firstLine="480" w:firstLineChars="200"/>
    </w:pPr>
    <w:rPr>
      <w:sz w:val="24"/>
    </w:rPr>
  </w:style>
  <w:style w:type="paragraph" w:styleId="20">
    <w:name w:val="Balloon Text"/>
    <w:basedOn w:val="1"/>
    <w:link w:val="51"/>
    <w:qFormat/>
    <w:uiPriority w:val="99"/>
    <w:rPr>
      <w:sz w:val="18"/>
      <w:szCs w:val="18"/>
    </w:rPr>
  </w:style>
  <w:style w:type="paragraph" w:styleId="21">
    <w:name w:val="footer"/>
    <w:basedOn w:val="1"/>
    <w:link w:val="46"/>
    <w:qFormat/>
    <w:uiPriority w:val="99"/>
    <w:pPr>
      <w:tabs>
        <w:tab w:val="center" w:pos="4153"/>
        <w:tab w:val="right" w:pos="8306"/>
      </w:tabs>
      <w:snapToGrid w:val="0"/>
      <w:jc w:val="left"/>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6"/>
    <w:qFormat/>
    <w:uiPriority w:val="99"/>
    <w:pPr>
      <w:ind w:firstLine="645"/>
    </w:pPr>
    <w:rPr>
      <w:rFonts w:ascii="宋体" w:hAnsi="Copperplate Gothic Bold"/>
      <w:kern w:val="0"/>
      <w:sz w:val="20"/>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Body Text 2"/>
    <w:basedOn w:val="1"/>
    <w:link w:val="89"/>
    <w:qFormat/>
    <w:uiPriority w:val="0"/>
    <w:pPr>
      <w:spacing w:after="120" w:line="480" w:lineRule="auto"/>
    </w:pPr>
  </w:style>
  <w:style w:type="paragraph" w:styleId="30">
    <w:name w:val="HTML Preformatted"/>
    <w:basedOn w:val="1"/>
    <w:link w:val="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sz w:val="24"/>
    </w:rPr>
  </w:style>
  <w:style w:type="paragraph" w:styleId="32">
    <w:name w:val="Title"/>
    <w:basedOn w:val="1"/>
    <w:next w:val="1"/>
    <w:qFormat/>
    <w:uiPriority w:val="10"/>
    <w:pPr>
      <w:widowControl/>
      <w:spacing w:before="240" w:after="60" w:line="240" w:lineRule="auto"/>
      <w:ind w:firstLine="0" w:firstLineChars="0"/>
      <w:jc w:val="center"/>
      <w:outlineLvl w:val="0"/>
    </w:pPr>
    <w:rPr>
      <w:rFonts w:ascii="Cambria" w:hAnsi="Cambria" w:cs="Times New Roman"/>
      <w:b/>
      <w:bCs/>
      <w:kern w:val="28"/>
      <w:sz w:val="32"/>
      <w:szCs w:val="32"/>
      <w:lang w:eastAsia="en-US" w:bidi="en-US"/>
    </w:rPr>
  </w:style>
  <w:style w:type="paragraph" w:styleId="33">
    <w:name w:val="Body Text First Indent"/>
    <w:basedOn w:val="2"/>
    <w:next w:val="34"/>
    <w:unhideWhenUsed/>
    <w:qFormat/>
    <w:uiPriority w:val="99"/>
    <w:pPr>
      <w:ind w:firstLine="420" w:firstLineChars="100"/>
    </w:pPr>
  </w:style>
  <w:style w:type="paragraph" w:styleId="34">
    <w:name w:val="Body Text First Indent 2"/>
    <w:basedOn w:val="12"/>
    <w:next w:val="1"/>
    <w:qFormat/>
    <w:uiPriority w:val="0"/>
    <w:pPr>
      <w:tabs>
        <w:tab w:val="left" w:pos="4900"/>
      </w:tabs>
      <w:ind w:firstLine="420" w:firstLineChars="200"/>
    </w:p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qFormat/>
    <w:uiPriority w:val="0"/>
    <w:rPr>
      <w:rFonts w:hint="eastAsia" w:ascii="宋体" w:hAnsi="宋体" w:eastAsia="宋体" w:cs="宋体"/>
      <w:color w:val="000000"/>
      <w:sz w:val="18"/>
      <w:szCs w:val="18"/>
      <w:u w:val="none"/>
    </w:rPr>
  </w:style>
  <w:style w:type="character" w:styleId="41">
    <w:name w:val="Emphasis"/>
    <w:basedOn w:val="37"/>
    <w:qFormat/>
    <w:uiPriority w:val="0"/>
    <w:rPr>
      <w:color w:val="CC0000"/>
    </w:rPr>
  </w:style>
  <w:style w:type="character" w:styleId="42">
    <w:name w:val="Hyperlink"/>
    <w:basedOn w:val="37"/>
    <w:qFormat/>
    <w:uiPriority w:val="99"/>
    <w:rPr>
      <w:rFonts w:hint="eastAsia" w:ascii="宋体" w:hAnsi="宋体" w:eastAsia="宋体" w:cs="宋体"/>
      <w:color w:val="000000"/>
      <w:sz w:val="18"/>
      <w:szCs w:val="18"/>
      <w:u w:val="none"/>
    </w:rPr>
  </w:style>
  <w:style w:type="paragraph" w:customStyle="1" w:styleId="4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列出段落1"/>
    <w:basedOn w:val="1"/>
    <w:qFormat/>
    <w:uiPriority w:val="99"/>
    <w:pPr>
      <w:ind w:firstLine="420" w:firstLineChars="200"/>
    </w:pPr>
    <w:rPr>
      <w:szCs w:val="20"/>
    </w:rPr>
  </w:style>
  <w:style w:type="character" w:customStyle="1" w:styleId="45">
    <w:name w:val="ca-2"/>
    <w:basedOn w:val="37"/>
    <w:qFormat/>
    <w:uiPriority w:val="0"/>
  </w:style>
  <w:style w:type="character" w:customStyle="1" w:styleId="46">
    <w:name w:val="页脚 Char1"/>
    <w:basedOn w:val="37"/>
    <w:link w:val="21"/>
    <w:qFormat/>
    <w:locked/>
    <w:uiPriority w:val="99"/>
    <w:rPr>
      <w:kern w:val="2"/>
      <w:sz w:val="18"/>
      <w:szCs w:val="18"/>
    </w:rPr>
  </w:style>
  <w:style w:type="character" w:customStyle="1" w:styleId="47">
    <w:name w:val="页脚 Char"/>
    <w:qFormat/>
    <w:uiPriority w:val="99"/>
    <w:rPr>
      <w:rFonts w:ascii="Times New Roman" w:hAnsi="Times New Roman" w:eastAsia="宋体"/>
      <w:sz w:val="18"/>
    </w:rPr>
  </w:style>
  <w:style w:type="character" w:customStyle="1" w:styleId="48">
    <w:name w:val="正文文本 Char"/>
    <w:basedOn w:val="37"/>
    <w:link w:val="2"/>
    <w:qFormat/>
    <w:uiPriority w:val="99"/>
    <w:rPr>
      <w:rFonts w:eastAsia="Times New Roman"/>
      <w:kern w:val="2"/>
      <w:sz w:val="21"/>
      <w:szCs w:val="24"/>
      <w:lang w:val="en-US" w:eastAsia="zh-CN"/>
    </w:rPr>
  </w:style>
  <w:style w:type="character" w:customStyle="1" w:styleId="49">
    <w:name w:val="正文缩进 Char"/>
    <w:link w:val="10"/>
    <w:qFormat/>
    <w:locked/>
    <w:uiPriority w:val="99"/>
    <w:rPr>
      <w:kern w:val="2"/>
      <w:sz w:val="21"/>
      <w:szCs w:val="24"/>
    </w:rPr>
  </w:style>
  <w:style w:type="character" w:customStyle="1" w:styleId="50">
    <w:name w:val="标题 1 Char"/>
    <w:basedOn w:val="37"/>
    <w:link w:val="3"/>
    <w:qFormat/>
    <w:locked/>
    <w:uiPriority w:val="99"/>
    <w:rPr>
      <w:b/>
      <w:bCs/>
      <w:kern w:val="44"/>
      <w:sz w:val="44"/>
      <w:szCs w:val="44"/>
    </w:rPr>
  </w:style>
  <w:style w:type="character" w:customStyle="1" w:styleId="51">
    <w:name w:val="批注框文本 Char"/>
    <w:basedOn w:val="37"/>
    <w:link w:val="20"/>
    <w:qFormat/>
    <w:locked/>
    <w:uiPriority w:val="99"/>
    <w:rPr>
      <w:kern w:val="2"/>
      <w:sz w:val="18"/>
      <w:szCs w:val="18"/>
    </w:rPr>
  </w:style>
  <w:style w:type="character" w:customStyle="1" w:styleId="52">
    <w:name w:val="ca-3"/>
    <w:basedOn w:val="37"/>
    <w:qFormat/>
    <w:uiPriority w:val="0"/>
  </w:style>
  <w:style w:type="character" w:customStyle="1" w:styleId="53">
    <w:name w:val="paramname3"/>
    <w:basedOn w:val="37"/>
    <w:qFormat/>
    <w:uiPriority w:val="0"/>
    <w:rPr>
      <w:color w:val="999999"/>
    </w:rPr>
  </w:style>
  <w:style w:type="character" w:customStyle="1" w:styleId="54">
    <w:name w:val="HTML 预设格式 Char"/>
    <w:basedOn w:val="37"/>
    <w:link w:val="30"/>
    <w:qFormat/>
    <w:uiPriority w:val="99"/>
    <w:rPr>
      <w:rFonts w:ascii="宋体" w:hAnsi="宋体"/>
      <w:sz w:val="24"/>
      <w:szCs w:val="24"/>
    </w:rPr>
  </w:style>
  <w:style w:type="character" w:customStyle="1" w:styleId="55">
    <w:name w:val="纯文本 Char"/>
    <w:basedOn w:val="37"/>
    <w:link w:val="16"/>
    <w:qFormat/>
    <w:uiPriority w:val="0"/>
    <w:rPr>
      <w:rFonts w:ascii="宋体" w:hAnsi="Courier New"/>
      <w:kern w:val="2"/>
      <w:sz w:val="21"/>
    </w:rPr>
  </w:style>
  <w:style w:type="character" w:customStyle="1" w:styleId="56">
    <w:name w:val="标题 2 Char"/>
    <w:basedOn w:val="37"/>
    <w:link w:val="4"/>
    <w:qFormat/>
    <w:locked/>
    <w:uiPriority w:val="99"/>
    <w:rPr>
      <w:rFonts w:ascii="Arial" w:hAnsi="Arial" w:eastAsia="黑体" w:cs="Arial"/>
      <w:b/>
      <w:bCs/>
      <w:kern w:val="2"/>
      <w:sz w:val="32"/>
      <w:szCs w:val="32"/>
    </w:rPr>
  </w:style>
  <w:style w:type="character" w:customStyle="1" w:styleId="57">
    <w:name w:val="headline-content2"/>
    <w:basedOn w:val="37"/>
    <w:qFormat/>
    <w:uiPriority w:val="0"/>
  </w:style>
  <w:style w:type="character" w:customStyle="1" w:styleId="58">
    <w:name w:val="ca-0"/>
    <w:basedOn w:val="37"/>
    <w:qFormat/>
    <w:uiPriority w:val="0"/>
  </w:style>
  <w:style w:type="character" w:customStyle="1" w:styleId="59">
    <w:name w:val="标题 4 Char"/>
    <w:basedOn w:val="37"/>
    <w:link w:val="6"/>
    <w:qFormat/>
    <w:uiPriority w:val="99"/>
    <w:rPr>
      <w:rFonts w:ascii="Arial" w:hAnsi="Arial" w:eastAsia="宋体"/>
      <w:b/>
      <w:spacing w:val="20"/>
      <w:kern w:val="2"/>
      <w:sz w:val="28"/>
      <w:lang w:val="en-US" w:eastAsia="zh-CN" w:bidi="ar-SA"/>
    </w:rPr>
  </w:style>
  <w:style w:type="character" w:customStyle="1" w:styleId="60">
    <w:name w:val="日期 Char"/>
    <w:basedOn w:val="37"/>
    <w:link w:val="18"/>
    <w:qFormat/>
    <w:locked/>
    <w:uiPriority w:val="99"/>
    <w:rPr>
      <w:kern w:val="2"/>
      <w:sz w:val="21"/>
      <w:szCs w:val="24"/>
    </w:rPr>
  </w:style>
  <w:style w:type="character" w:customStyle="1" w:styleId="61">
    <w:name w:val="正文缩进 Char1"/>
    <w:qFormat/>
    <w:uiPriority w:val="99"/>
    <w:rPr>
      <w:rFonts w:ascii="Times New Roman" w:hAnsi="Times New Roman"/>
      <w:kern w:val="2"/>
      <w:sz w:val="24"/>
    </w:rPr>
  </w:style>
  <w:style w:type="character" w:customStyle="1" w:styleId="62">
    <w:name w:val="ca-4"/>
    <w:basedOn w:val="37"/>
    <w:qFormat/>
    <w:uiPriority w:val="0"/>
  </w:style>
  <w:style w:type="character" w:customStyle="1" w:styleId="63">
    <w:name w:val="ca-1"/>
    <w:basedOn w:val="37"/>
    <w:qFormat/>
    <w:uiPriority w:val="0"/>
  </w:style>
  <w:style w:type="character" w:customStyle="1" w:styleId="64">
    <w:name w:val="页眉 Char1"/>
    <w:basedOn w:val="37"/>
    <w:link w:val="22"/>
    <w:qFormat/>
    <w:locked/>
    <w:uiPriority w:val="99"/>
    <w:rPr>
      <w:kern w:val="2"/>
      <w:sz w:val="18"/>
      <w:szCs w:val="18"/>
    </w:rPr>
  </w:style>
  <w:style w:type="character" w:customStyle="1" w:styleId="65">
    <w:name w:val="ca-5"/>
    <w:basedOn w:val="37"/>
    <w:qFormat/>
    <w:uiPriority w:val="0"/>
  </w:style>
  <w:style w:type="character" w:customStyle="1" w:styleId="66">
    <w:name w:val="正文文本缩进 3 Char"/>
    <w:basedOn w:val="37"/>
    <w:link w:val="26"/>
    <w:qFormat/>
    <w:uiPriority w:val="99"/>
    <w:rPr>
      <w:rFonts w:ascii="宋体" w:hAnsi="Copperplate Gothic Bold"/>
    </w:rPr>
  </w:style>
  <w:style w:type="character" w:customStyle="1" w:styleId="67">
    <w:name w:val="页眉 Char"/>
    <w:qFormat/>
    <w:uiPriority w:val="99"/>
    <w:rPr>
      <w:rFonts w:ascii="Times New Roman" w:hAnsi="Times New Roman" w:eastAsia="宋体"/>
      <w:sz w:val="18"/>
    </w:rPr>
  </w:style>
  <w:style w:type="character" w:customStyle="1" w:styleId="68">
    <w:name w:val="标题 5 Char"/>
    <w:basedOn w:val="37"/>
    <w:link w:val="7"/>
    <w:qFormat/>
    <w:uiPriority w:val="99"/>
    <w:rPr>
      <w:b/>
      <w:bCs/>
      <w:sz w:val="28"/>
      <w:szCs w:val="28"/>
    </w:rPr>
  </w:style>
  <w:style w:type="character" w:customStyle="1" w:styleId="69">
    <w:name w:val="标题 3 Char"/>
    <w:basedOn w:val="37"/>
    <w:link w:val="5"/>
    <w:qFormat/>
    <w:locked/>
    <w:uiPriority w:val="99"/>
    <w:rPr>
      <w:rFonts w:eastAsia="楷体_GB2312"/>
      <w:b/>
      <w:bCs/>
      <w:kern w:val="2"/>
      <w:sz w:val="30"/>
      <w:szCs w:val="30"/>
    </w:rPr>
  </w:style>
  <w:style w:type="paragraph" w:customStyle="1" w:styleId="70">
    <w:name w:val="Char1"/>
    <w:basedOn w:val="1"/>
    <w:qFormat/>
    <w:uiPriority w:val="99"/>
    <w:rPr>
      <w:rFonts w:ascii="仿宋_GB2312" w:eastAsia="仿宋_GB2312"/>
      <w:b/>
      <w:sz w:val="32"/>
      <w:szCs w:val="32"/>
    </w:rPr>
  </w:style>
  <w:style w:type="paragraph" w:customStyle="1" w:styleId="71">
    <w:name w:val="font14"/>
    <w:basedOn w:val="1"/>
    <w:qFormat/>
    <w:uiPriority w:val="0"/>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72">
    <w:name w:val="Char Char Char Char Char Char Char"/>
    <w:basedOn w:val="11"/>
    <w:qFormat/>
    <w:uiPriority w:val="0"/>
    <w:rPr>
      <w:rFonts w:ascii="Tahoma" w:hAnsi="Tahoma"/>
      <w:sz w:val="24"/>
    </w:rPr>
  </w:style>
  <w:style w:type="paragraph" w:customStyle="1" w:styleId="7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6">
    <w:name w:val="Char Char Char Char"/>
    <w:basedOn w:val="1"/>
    <w:qFormat/>
    <w:uiPriority w:val="0"/>
    <w:rPr>
      <w:rFonts w:ascii="Tahoma" w:hAnsi="Tahoma"/>
      <w:sz w:val="24"/>
      <w:szCs w:val="20"/>
    </w:rPr>
  </w:style>
  <w:style w:type="paragraph" w:customStyle="1" w:styleId="77">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78">
    <w:name w:val="样式2"/>
    <w:basedOn w:val="1"/>
    <w:qFormat/>
    <w:uiPriority w:val="0"/>
    <w:pPr>
      <w:tabs>
        <w:tab w:val="left" w:pos="425"/>
      </w:tabs>
      <w:ind w:left="425" w:hanging="425"/>
    </w:pPr>
    <w:rPr>
      <w:szCs w:val="20"/>
    </w:rPr>
  </w:style>
  <w:style w:type="paragraph" w:customStyle="1" w:styleId="79">
    <w:name w:val="四号"/>
    <w:basedOn w:val="1"/>
    <w:next w:val="10"/>
    <w:qFormat/>
    <w:uiPriority w:val="0"/>
    <w:pPr>
      <w:spacing w:line="360" w:lineRule="auto"/>
      <w:ind w:left="1134"/>
    </w:pPr>
    <w:rPr>
      <w:sz w:val="24"/>
    </w:rPr>
  </w:style>
  <w:style w:type="paragraph" w:customStyle="1" w:styleId="80">
    <w:name w:val="Char"/>
    <w:basedOn w:val="1"/>
    <w:qFormat/>
    <w:uiPriority w:val="0"/>
    <w:rPr>
      <w:rFonts w:ascii="Tahoma" w:hAnsi="Tahoma"/>
      <w:sz w:val="24"/>
      <w:szCs w:val="20"/>
    </w:rPr>
  </w:style>
  <w:style w:type="paragraph" w:customStyle="1" w:styleId="81">
    <w:name w:val="Char11"/>
    <w:basedOn w:val="1"/>
    <w:qFormat/>
    <w:uiPriority w:val="0"/>
    <w:pPr>
      <w:spacing w:line="440" w:lineRule="atLeast"/>
      <w:ind w:firstLine="482" w:firstLineChars="200"/>
    </w:pPr>
    <w:rPr>
      <w:rFonts w:ascii="宋体" w:hAnsi="宋体"/>
      <w:b/>
      <w:color w:val="000000"/>
      <w:sz w:val="24"/>
    </w:rPr>
  </w:style>
  <w:style w:type="paragraph" w:customStyle="1" w:styleId="82">
    <w:name w:val="1 Char Char Char Char"/>
    <w:basedOn w:val="1"/>
    <w:qFormat/>
    <w:uiPriority w:val="0"/>
    <w:pPr>
      <w:spacing w:line="360" w:lineRule="auto"/>
      <w:jc w:val="center"/>
    </w:pPr>
    <w:rPr>
      <w:rFonts w:ascii="Tahoma" w:hAnsi="Tahoma"/>
      <w:sz w:val="24"/>
      <w:szCs w:val="20"/>
    </w:rPr>
  </w:style>
  <w:style w:type="paragraph" w:customStyle="1" w:styleId="83">
    <w:name w:val="Char Char Char"/>
    <w:basedOn w:val="1"/>
    <w:qFormat/>
    <w:uiPriority w:val="0"/>
    <w:rPr>
      <w:rFonts w:ascii="Copperplate Gothic Bold" w:hAnsi="Copperplate Gothic Bold"/>
      <w:kern w:val="0"/>
      <w:sz w:val="28"/>
      <w:szCs w:val="28"/>
    </w:rPr>
  </w:style>
  <w:style w:type="paragraph" w:customStyle="1" w:styleId="84">
    <w:name w:val="列出段落2"/>
    <w:basedOn w:val="1"/>
    <w:qFormat/>
    <w:uiPriority w:val="34"/>
    <w:pPr>
      <w:ind w:firstLine="420" w:firstLineChars="200"/>
    </w:pPr>
  </w:style>
  <w:style w:type="paragraph" w:customStyle="1" w:styleId="85">
    <w:name w:val="List Paragraph1"/>
    <w:basedOn w:val="1"/>
    <w:qFormat/>
    <w:uiPriority w:val="0"/>
    <w:pPr>
      <w:ind w:left="720"/>
    </w:pPr>
    <w:rPr>
      <w:szCs w:val="20"/>
    </w:rPr>
  </w:style>
  <w:style w:type="paragraph" w:customStyle="1" w:styleId="86">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87">
    <w:name w:val="列出段落3"/>
    <w:basedOn w:val="1"/>
    <w:unhideWhenUsed/>
    <w:qFormat/>
    <w:uiPriority w:val="99"/>
    <w:pPr>
      <w:ind w:firstLine="420" w:firstLineChars="200"/>
    </w:pPr>
  </w:style>
  <w:style w:type="paragraph" w:customStyle="1" w:styleId="88">
    <w:name w:val="列出段落4"/>
    <w:basedOn w:val="1"/>
    <w:unhideWhenUsed/>
    <w:qFormat/>
    <w:uiPriority w:val="99"/>
    <w:pPr>
      <w:ind w:firstLine="420" w:firstLineChars="200"/>
    </w:pPr>
  </w:style>
  <w:style w:type="character" w:customStyle="1" w:styleId="89">
    <w:name w:val="正文文本 2 Char"/>
    <w:basedOn w:val="37"/>
    <w:link w:val="29"/>
    <w:qFormat/>
    <w:uiPriority w:val="0"/>
    <w:rPr>
      <w:kern w:val="2"/>
      <w:sz w:val="21"/>
      <w:szCs w:val="24"/>
    </w:rPr>
  </w:style>
  <w:style w:type="character" w:customStyle="1" w:styleId="90">
    <w:name w:val="font11"/>
    <w:basedOn w:val="37"/>
    <w:qFormat/>
    <w:uiPriority w:val="0"/>
    <w:rPr>
      <w:rFonts w:hint="eastAsia" w:ascii="宋体" w:hAnsi="宋体" w:eastAsia="宋体" w:cs="宋体"/>
      <w:color w:val="000000"/>
      <w:sz w:val="24"/>
      <w:szCs w:val="24"/>
      <w:u w:val="none"/>
    </w:rPr>
  </w:style>
  <w:style w:type="character" w:customStyle="1" w:styleId="91">
    <w:name w:val="font01"/>
    <w:basedOn w:val="37"/>
    <w:qFormat/>
    <w:uiPriority w:val="0"/>
    <w:rPr>
      <w:rFonts w:hint="eastAsia" w:ascii="宋体" w:hAnsi="宋体" w:eastAsia="宋体" w:cs="宋体"/>
      <w:color w:val="000000"/>
      <w:sz w:val="24"/>
      <w:szCs w:val="24"/>
      <w:u w:val="none"/>
      <w:vertAlign w:val="superscript"/>
    </w:rPr>
  </w:style>
  <w:style w:type="paragraph" w:customStyle="1" w:styleId="92">
    <w:name w:val="列出段落5"/>
    <w:basedOn w:val="1"/>
    <w:qFormat/>
    <w:uiPriority w:val="34"/>
    <w:pPr>
      <w:ind w:firstLine="420" w:firstLineChars="200"/>
    </w:pPr>
  </w:style>
  <w:style w:type="paragraph" w:customStyle="1" w:styleId="93">
    <w:name w:val="_Style 2"/>
    <w:basedOn w:val="1"/>
    <w:qFormat/>
    <w:uiPriority w:val="0"/>
    <w:pPr>
      <w:ind w:firstLine="420" w:firstLineChars="200"/>
    </w:pPr>
  </w:style>
  <w:style w:type="paragraph" w:customStyle="1" w:styleId="94">
    <w:name w:val="_Style 1"/>
    <w:basedOn w:val="1"/>
    <w:qFormat/>
    <w:uiPriority w:val="0"/>
    <w:pPr>
      <w:ind w:firstLine="420" w:firstLineChars="200"/>
    </w:pPr>
    <w:rPr>
      <w:rFonts w:ascii="Calibri" w:hAnsi="Calibri"/>
      <w:szCs w:val="22"/>
    </w:rPr>
  </w:style>
  <w:style w:type="paragraph" w:customStyle="1" w:styleId="9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96">
    <w:name w:val="表格文字中"/>
    <w:basedOn w:val="1"/>
    <w:qFormat/>
    <w:uiPriority w:val="0"/>
    <w:pPr>
      <w:adjustRightInd w:val="0"/>
      <w:snapToGrid w:val="0"/>
      <w:ind w:left="22" w:leftChars="8"/>
      <w:jc w:val="center"/>
    </w:pPr>
    <w:rPr>
      <w:kern w:val="0"/>
    </w:rPr>
  </w:style>
  <w:style w:type="paragraph" w:customStyle="1" w:styleId="97">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98">
    <w:name w:val="WPSOffice手动目录 1"/>
    <w:qFormat/>
    <w:uiPriority w:val="0"/>
    <w:pPr>
      <w:ind w:leftChars="0"/>
    </w:pPr>
    <w:rPr>
      <w:rFonts w:ascii="Times New Roman" w:hAnsi="Times New Roman" w:eastAsia="宋体" w:cs="Times New Roman"/>
      <w:sz w:val="20"/>
      <w:szCs w:val="20"/>
    </w:rPr>
  </w:style>
  <w:style w:type="character" w:customStyle="1" w:styleId="99">
    <w:name w:val="bjh-p"/>
    <w:basedOn w:val="37"/>
    <w:qFormat/>
    <w:uiPriority w:val="0"/>
  </w:style>
  <w:style w:type="paragraph" w:customStyle="1" w:styleId="100">
    <w:name w:val="Default Text"/>
    <w:basedOn w:val="1"/>
    <w:qFormat/>
    <w:uiPriority w:val="0"/>
    <w:pPr>
      <w:widowControl/>
      <w:overflowPunct w:val="0"/>
      <w:autoSpaceDE w:val="0"/>
      <w:autoSpaceDN w:val="0"/>
      <w:adjustRightInd w:val="0"/>
      <w:jc w:val="left"/>
    </w:pPr>
    <w:rPr>
      <w:kern w:val="0"/>
      <w:szCs w:val="20"/>
    </w:rPr>
  </w:style>
  <w:style w:type="paragraph" w:customStyle="1" w:styleId="101">
    <w:name w:val="正文仿宋GB2312"/>
    <w:basedOn w:val="1"/>
    <w:qFormat/>
    <w:uiPriority w:val="0"/>
    <w:pPr>
      <w:spacing w:line="360" w:lineRule="auto"/>
      <w:ind w:firstLine="200" w:firstLineChars="200"/>
    </w:pPr>
    <w:rPr>
      <w:rFonts w:eastAsia="仿宋_GB2312"/>
      <w:szCs w:val="21"/>
    </w:rPr>
  </w:style>
  <w:style w:type="paragraph" w:customStyle="1" w:styleId="102">
    <w:name w:val="正文文本 21"/>
    <w:basedOn w:val="1"/>
    <w:qFormat/>
    <w:uiPriority w:val="0"/>
    <w:pPr>
      <w:adjustRightInd w:val="0"/>
      <w:snapToGrid w:val="0"/>
      <w:spacing w:line="480" w:lineRule="atLeast"/>
    </w:pPr>
    <w:rPr>
      <w:rFonts w:ascii="Calibri" w:hAnsi="Calibri" w:eastAsia="宋体" w:cs="Times New Roman"/>
    </w:rPr>
  </w:style>
  <w:style w:type="character" w:customStyle="1" w:styleId="103">
    <w:name w:val="font41"/>
    <w:basedOn w:val="37"/>
    <w:qFormat/>
    <w:uiPriority w:val="0"/>
    <w:rPr>
      <w:rFonts w:hint="eastAsia" w:ascii="宋体" w:hAnsi="宋体" w:eastAsia="宋体" w:cs="宋体"/>
      <w:color w:val="000000"/>
      <w:sz w:val="22"/>
      <w:szCs w:val="22"/>
      <w:u w:val="none"/>
    </w:rPr>
  </w:style>
  <w:style w:type="character" w:customStyle="1" w:styleId="104">
    <w:name w:val="font71"/>
    <w:basedOn w:val="37"/>
    <w:qFormat/>
    <w:uiPriority w:val="0"/>
    <w:rPr>
      <w:rFonts w:hint="eastAsia" w:ascii="宋体" w:hAnsi="宋体" w:eastAsia="宋体" w:cs="宋体"/>
      <w:color w:val="000000"/>
      <w:sz w:val="22"/>
      <w:szCs w:val="22"/>
      <w:u w:val="none"/>
    </w:rPr>
  </w:style>
  <w:style w:type="paragraph" w:customStyle="1" w:styleId="105">
    <w:name w:val="xiao b"/>
    <w:basedOn w:val="1"/>
    <w:qFormat/>
    <w:uiPriority w:val="0"/>
    <w:pPr>
      <w:spacing w:line="240" w:lineRule="auto"/>
      <w:jc w:val="center"/>
    </w:pPr>
    <w:rPr>
      <w:rFonts w:eastAsia="黑体"/>
      <w:sz w:val="24"/>
      <w:szCs w:val="20"/>
    </w:rPr>
  </w:style>
  <w:style w:type="paragraph" w:styleId="10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表格内"/>
    <w:basedOn w:val="1"/>
    <w:qFormat/>
    <w:uiPriority w:val="0"/>
    <w:pPr>
      <w:spacing w:line="240" w:lineRule="auto"/>
      <w:ind w:firstLine="0" w:firstLineChars="0"/>
      <w:jc w:val="center"/>
    </w:pPr>
  </w:style>
  <w:style w:type="paragraph" w:customStyle="1" w:styleId="108">
    <w:name w:val="title11"/>
    <w:basedOn w:val="1"/>
    <w:qFormat/>
    <w:uiPriority w:val="0"/>
    <w:pPr>
      <w:spacing w:before="150" w:beforeAutospacing="0" w:after="0" w:afterAutospacing="0" w:line="450" w:lineRule="atLeast"/>
      <w:ind w:left="0" w:right="0"/>
      <w:jc w:val="left"/>
    </w:pPr>
    <w:rPr>
      <w:kern w:val="0"/>
      <w:sz w:val="24"/>
      <w:szCs w:val="24"/>
      <w:lang w:val="en-US" w:eastAsia="zh-CN" w:bidi="ar"/>
    </w:rPr>
  </w:style>
  <w:style w:type="paragraph" w:customStyle="1" w:styleId="109">
    <w:name w:val="Table Paragraph"/>
    <w:basedOn w:val="1"/>
    <w:qFormat/>
    <w:uiPriority w:val="1"/>
    <w:rPr>
      <w:rFonts w:ascii="仿宋" w:hAnsi="仿宋" w:eastAsia="仿宋" w:cs="仿宋"/>
      <w:lang w:val="zh-CN" w:eastAsia="zh-CN" w:bidi="zh-CN"/>
    </w:rPr>
  </w:style>
  <w:style w:type="paragraph" w:styleId="110">
    <w:name w:val="List Paragraph"/>
    <w:basedOn w:val="1"/>
    <w:qFormat/>
    <w:uiPriority w:val="1"/>
    <w:pPr>
      <w:ind w:left="618" w:firstLine="511"/>
    </w:pPr>
    <w:rPr>
      <w:rFonts w:ascii="仿宋" w:hAnsi="仿宋" w:eastAsia="仿宋" w:cs="仿宋"/>
      <w:lang w:val="zh-CN" w:eastAsia="zh-CN" w:bidi="zh-CN"/>
    </w:rPr>
  </w:style>
  <w:style w:type="paragraph" w:customStyle="1" w:styleId="111">
    <w:name w:val="MessageHeader"/>
    <w:basedOn w:val="1"/>
    <w:next w:val="112"/>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112">
    <w:name w:val="BodyText"/>
    <w:basedOn w:val="1"/>
    <w:next w:val="1"/>
    <w:qFormat/>
    <w:uiPriority w:val="0"/>
    <w:pPr>
      <w:jc w:val="center"/>
      <w:textAlignment w:val="baseline"/>
    </w:pPr>
  </w:style>
  <w:style w:type="character" w:customStyle="1" w:styleId="113">
    <w:name w:val="fontstyle01"/>
    <w:basedOn w:val="37"/>
    <w:qFormat/>
    <w:uiPriority w:val="0"/>
    <w:rPr>
      <w:rFonts w:hint="eastAsia" w:ascii="宋体" w:hAnsi="宋体" w:eastAsia="宋体"/>
      <w:color w:val="000000"/>
      <w:sz w:val="36"/>
      <w:szCs w:val="36"/>
    </w:rPr>
  </w:style>
  <w:style w:type="paragraph" w:customStyle="1" w:styleId="114">
    <w:name w:val="Table Text"/>
    <w:basedOn w:val="1"/>
    <w:semiHidden/>
    <w:qFormat/>
    <w:uiPriority w:val="0"/>
    <w:rPr>
      <w:rFonts w:ascii="仿宋" w:hAnsi="仿宋" w:eastAsia="仿宋" w:cs="仿宋"/>
      <w:sz w:val="22"/>
      <w:szCs w:val="22"/>
      <w:lang w:val="en-US" w:eastAsia="en-US" w:bidi="ar-SA"/>
    </w:rPr>
  </w:style>
  <w:style w:type="table" w:customStyle="1" w:styleId="1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59</Pages>
  <Words>22810</Words>
  <Characters>24128</Characters>
  <Lines>45</Lines>
  <Paragraphs>59</Paragraphs>
  <TotalTime>11</TotalTime>
  <ScaleCrop>false</ScaleCrop>
  <LinksUpToDate>false</LinksUpToDate>
  <CharactersWithSpaces>26208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2015-11-25T00:56:00Z</dcterms:created>
  <dc:creator>YlmF</dc:creator>
  <cp:lastModifiedBy>Administrator</cp:lastModifiedBy>
  <cp:lastPrinted>2023-01-05T01:52:00Z</cp:lastPrinted>
  <dcterms:modified xsi:type="dcterms:W3CDTF">2023-07-20T03:39:20Z</dcterms:modified>
  <dc:title>目     录</dc:title>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58E7B55B45264202A8D6C112810BC7D8</vt:lpwstr>
  </property>
</Properties>
</file>