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360" w:lineRule="auto"/>
        <w:ind w:right="-197" w:rightChars="-94"/>
        <w:jc w:val="center"/>
        <w:textAlignment w:val="auto"/>
        <w:outlineLvl w:val="9"/>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eastAsia="zh-CN"/>
        </w:rPr>
        <w:t>白水县中医医院康复能力及信息化建设项目</w:t>
      </w:r>
      <w:r>
        <w:rPr>
          <w:rFonts w:hint="eastAsia" w:ascii="宋体" w:hAnsi="宋体" w:eastAsia="宋体" w:cs="宋体"/>
          <w:b/>
          <w:color w:val="auto"/>
          <w:kern w:val="0"/>
          <w:sz w:val="28"/>
          <w:szCs w:val="28"/>
          <w:highlight w:val="none"/>
          <w:lang w:eastAsia="zh-CN"/>
        </w:rPr>
        <w:t>招标</w:t>
      </w:r>
      <w:r>
        <w:rPr>
          <w:rFonts w:hint="eastAsia" w:ascii="宋体" w:hAnsi="宋体" w:eastAsia="宋体" w:cs="宋体"/>
          <w:b/>
          <w:color w:val="auto"/>
          <w:kern w:val="0"/>
          <w:sz w:val="28"/>
          <w:szCs w:val="28"/>
          <w:highlight w:val="none"/>
        </w:rPr>
        <w:t>公告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8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项目概况</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9"/>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cs="宋体"/>
                <w:color w:val="auto"/>
                <w:kern w:val="0"/>
                <w:sz w:val="21"/>
                <w:szCs w:val="21"/>
                <w:highlight w:val="none"/>
                <w:lang w:val="en-US" w:eastAsia="zh-CN"/>
              </w:rPr>
              <w:t>白水县中医医院康复能力及信息化建设项目</w:t>
            </w:r>
            <w:r>
              <w:rPr>
                <w:rFonts w:hint="eastAsia" w:ascii="宋体" w:hAnsi="宋体" w:eastAsia="宋体" w:cs="宋体"/>
                <w:color w:val="auto"/>
                <w:kern w:val="0"/>
                <w:sz w:val="21"/>
                <w:szCs w:val="21"/>
                <w:highlight w:val="none"/>
                <w:lang w:val="en-US" w:eastAsia="zh-CN"/>
              </w:rPr>
              <w:t>招标项目的潜在投标人应在渭南市临渭区西四路林业大厦四层会议室获取招标文件，并于</w:t>
            </w:r>
            <w:r>
              <w:rPr>
                <w:rFonts w:hint="eastAsia" w:ascii="宋体" w:hAnsi="宋体" w:cs="宋体"/>
                <w:color w:val="auto"/>
                <w:kern w:val="0"/>
                <w:sz w:val="21"/>
                <w:szCs w:val="21"/>
                <w:highlight w:val="none"/>
                <w:lang w:val="en-US" w:eastAsia="zh-CN"/>
              </w:rPr>
              <w:t>2023年03月30日14时30分</w:t>
            </w:r>
            <w:r>
              <w:rPr>
                <w:rFonts w:hint="eastAsia" w:ascii="宋体" w:hAnsi="宋体" w:eastAsia="宋体" w:cs="宋体"/>
                <w:color w:val="auto"/>
                <w:kern w:val="0"/>
                <w:sz w:val="21"/>
                <w:szCs w:val="21"/>
                <w:highlight w:val="none"/>
                <w:lang w:val="en-US" w:eastAsia="zh-CN"/>
              </w:rPr>
              <w:t>（北京时间）前递交投标文件。</w:t>
            </w:r>
          </w:p>
        </w:tc>
      </w:tr>
    </w:tbl>
    <w:p>
      <w:pPr>
        <w:keepNext w:val="0"/>
        <w:keepLines w:val="0"/>
        <w:pageBreakBefore w:val="0"/>
        <w:widowControl/>
        <w:kinsoku/>
        <w:wordWrap/>
        <w:overflowPunct/>
        <w:topLinePunct w:val="0"/>
        <w:bidi w:val="0"/>
        <w:spacing w:line="400" w:lineRule="exact"/>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项目编号：ZCSP-白水县-2023-000</w:t>
      </w:r>
      <w:r>
        <w:rPr>
          <w:rFonts w:hint="eastAsia" w:ascii="宋体" w:hAnsi="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lang w:val="en-US" w:eastAsia="zh-CN"/>
        </w:rPr>
        <w:t>-HMGJ-DL-2023-008</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w:t>
      </w:r>
      <w:r>
        <w:rPr>
          <w:rFonts w:hint="eastAsia" w:ascii="宋体" w:hAnsi="宋体" w:cs="宋体"/>
          <w:color w:val="auto"/>
          <w:kern w:val="0"/>
          <w:sz w:val="21"/>
          <w:szCs w:val="21"/>
          <w:highlight w:val="none"/>
          <w:lang w:val="en-US" w:eastAsia="zh-CN"/>
        </w:rPr>
        <w:t>白水县中医医院康复能力及信息化建设项目</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采购方式：公开招标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w:t>
      </w:r>
      <w:r>
        <w:rPr>
          <w:rFonts w:hint="eastAsia" w:ascii="宋体" w:hAnsi="宋体" w:cs="宋体"/>
          <w:color w:val="auto"/>
          <w:kern w:val="0"/>
          <w:sz w:val="21"/>
          <w:szCs w:val="21"/>
          <w:highlight w:val="none"/>
          <w:lang w:val="en-US" w:eastAsia="zh-CN"/>
        </w:rPr>
        <w:t>1,615,241.00</w:t>
      </w:r>
      <w:r>
        <w:rPr>
          <w:rFonts w:hint="eastAsia" w:ascii="宋体" w:hAnsi="宋体" w:eastAsia="宋体" w:cs="宋体"/>
          <w:color w:val="auto"/>
          <w:kern w:val="0"/>
          <w:sz w:val="21"/>
          <w:szCs w:val="21"/>
          <w:highlight w:val="none"/>
          <w:lang w:val="en-US" w:eastAsia="zh-CN"/>
        </w:rPr>
        <w:t>元</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采购需求：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合同包1(白水县中医医院信息化建设):</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合同包预算金额：450,000.00元</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合同包最高限价：450,000.00元</w:t>
      </w:r>
    </w:p>
    <w:tbl>
      <w:tblPr>
        <w:tblStyle w:val="11"/>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48"/>
        <w:gridCol w:w="900"/>
        <w:gridCol w:w="1366"/>
        <w:gridCol w:w="1120"/>
        <w:gridCol w:w="1357"/>
        <w:gridCol w:w="1627"/>
        <w:gridCol w:w="1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tblHeader/>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品目号</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品目名称</w:t>
            </w:r>
          </w:p>
        </w:tc>
        <w:tc>
          <w:tcPr>
            <w:tcW w:w="13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采购标的</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数量（单位）</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技术规格、参数及要求</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品目预算(元)</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4" w:hRule="atLeast"/>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val="en-US" w:eastAsia="zh-CN"/>
              </w:rPr>
              <w:t>1-1</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lang w:eastAsia="zh-CN"/>
              </w:rPr>
              <w:t>其他信息化设备</w:t>
            </w:r>
          </w:p>
        </w:tc>
        <w:tc>
          <w:tcPr>
            <w:tcW w:w="13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val="en-US" w:eastAsia="zh-CN"/>
              </w:rPr>
            </w:pPr>
            <w:r>
              <w:rPr>
                <w:rFonts w:hint="eastAsia" w:ascii="宋体" w:hAnsi="宋体" w:cs="宋体"/>
                <w:i w:val="0"/>
                <w:caps w:val="0"/>
                <w:color w:val="auto"/>
                <w:spacing w:val="0"/>
                <w:sz w:val="21"/>
                <w:szCs w:val="21"/>
                <w:highlight w:val="none"/>
                <w:lang w:val="en-US" w:eastAsia="zh-CN"/>
              </w:rPr>
              <w:t>信息化建设硬件及软件系统</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lang w:val="en-US" w:eastAsia="zh-CN"/>
              </w:rPr>
              <w:t>1(</w:t>
            </w:r>
            <w:r>
              <w:rPr>
                <w:rFonts w:hint="eastAsia" w:ascii="宋体" w:hAnsi="宋体" w:cs="宋体"/>
                <w:i w:val="0"/>
                <w:caps w:val="0"/>
                <w:color w:val="auto"/>
                <w:spacing w:val="0"/>
                <w:sz w:val="21"/>
                <w:szCs w:val="21"/>
                <w:highlight w:val="none"/>
                <w:lang w:val="en-US" w:eastAsia="zh-CN"/>
              </w:rPr>
              <w:t>项</w:t>
            </w:r>
            <w:r>
              <w:rPr>
                <w:rFonts w:hint="eastAsia" w:ascii="宋体" w:hAnsi="宋体" w:eastAsia="宋体" w:cs="宋体"/>
                <w:i w:val="0"/>
                <w:caps w:val="0"/>
                <w:color w:val="auto"/>
                <w:spacing w:val="0"/>
                <w:sz w:val="21"/>
                <w:szCs w:val="21"/>
                <w:highlight w:val="none"/>
                <w:lang w:val="en-US" w:eastAsia="zh-CN"/>
              </w:rPr>
              <w:t>)</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val="en-US" w:eastAsia="zh-CN"/>
              </w:rPr>
              <w:t>详见采购文件</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val="en-US" w:eastAsia="zh-CN"/>
              </w:rPr>
              <w:t>450,000.00</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val="en-US" w:eastAsia="zh-CN"/>
              </w:rPr>
              <w:t>450,000.00</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本合同包不接受联合体投标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合同履行期限：签订合同后按采购人要求时间供货，接到采购人供货通知之日起60天内完成安装调试。</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合同包2(白水县中医医院康复能力建设):</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合同包预算金额：1,165,241.00元</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合同包最高限价：1,165,241.00元</w:t>
      </w:r>
    </w:p>
    <w:tbl>
      <w:tblPr>
        <w:tblStyle w:val="11"/>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48"/>
        <w:gridCol w:w="900"/>
        <w:gridCol w:w="1366"/>
        <w:gridCol w:w="1120"/>
        <w:gridCol w:w="1357"/>
        <w:gridCol w:w="1627"/>
        <w:gridCol w:w="1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4" w:hRule="atLeast"/>
          <w:tblHeader/>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品目号</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品目名称</w:t>
            </w:r>
          </w:p>
        </w:tc>
        <w:tc>
          <w:tcPr>
            <w:tcW w:w="13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采购标的</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数量（单位）</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技术规格、参数及要求</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品目预算(元)</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val="en-US" w:eastAsia="zh-CN"/>
              </w:rPr>
              <w:t>2-1</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eastAsia="zh-CN"/>
              </w:rPr>
              <w:t>其他医疗设备</w:t>
            </w:r>
          </w:p>
        </w:tc>
        <w:tc>
          <w:tcPr>
            <w:tcW w:w="13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val="en-US" w:eastAsia="zh-CN"/>
              </w:rPr>
            </w:pPr>
            <w:r>
              <w:rPr>
                <w:rFonts w:hint="eastAsia" w:ascii="宋体" w:hAnsi="宋体" w:cs="宋体"/>
                <w:i w:val="0"/>
                <w:caps w:val="0"/>
                <w:color w:val="auto"/>
                <w:spacing w:val="0"/>
                <w:sz w:val="21"/>
                <w:szCs w:val="21"/>
                <w:highlight w:val="none"/>
                <w:lang w:val="en-US" w:eastAsia="zh-CN"/>
              </w:rPr>
              <w:t>康复能力建设设备</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lang w:val="en-US" w:eastAsia="zh-CN"/>
              </w:rPr>
              <w:t>1(批)</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val="en-US" w:eastAsia="zh-CN"/>
              </w:rPr>
              <w:t>详见采购文件</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val="en-US" w:eastAsia="zh-CN"/>
              </w:rPr>
              <w:t>1,165,241.00</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val="en-US" w:eastAsia="zh-CN"/>
              </w:rPr>
              <w:t>1,165,241.00</w:t>
            </w:r>
          </w:p>
        </w:tc>
      </w:tr>
    </w:tbl>
    <w:p>
      <w:pPr>
        <w:keepNext w:val="0"/>
        <w:keepLines w:val="0"/>
        <w:pageBreakBefore w:val="0"/>
        <w:widowControl w:val="0"/>
        <w:kinsoku/>
        <w:wordWrap/>
        <w:overflowPunct/>
        <w:topLinePunct w:val="0"/>
        <w:autoSpaceDE w:val="0"/>
        <w:autoSpaceDN w:val="0"/>
        <w:bidi w:val="0"/>
        <w:adjustRightInd w:val="0"/>
        <w:snapToGrid w:val="0"/>
        <w:spacing w:line="38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本合同包不接受联合体投标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合同履行期限：签订合同后按采购人要求时间供货，接到采购人供货通知之日起60天内完成安装调试。</w:t>
      </w:r>
    </w:p>
    <w:p>
      <w:pPr>
        <w:keepNext w:val="0"/>
        <w:keepLines w:val="0"/>
        <w:pageBreakBefore w:val="0"/>
        <w:widowControl/>
        <w:kinsoku/>
        <w:wordWrap/>
        <w:overflowPunct/>
        <w:topLinePunct w:val="0"/>
        <w:bidi w:val="0"/>
        <w:spacing w:line="380" w:lineRule="exact"/>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二、申请人的资格要求：</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1.满足《中华人民共和国政府釆购法》第二十二条规定；</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2.落实政府采购政策需满足的资格要求：</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合同包1(白水县中医医院信息化建设)落实政府采购政策需满足的资格要求如下:</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政府采购促进中小企业发展管理办法》（财库〔2020〕46号）；⑧《陕西省中小企业政府采购信用融资办法》（陕财办采〔2018〕23号）；⑨《关于运用政府采购政策支持乡村产业振兴的通知》（财库〔2021〕19号）；⑩《财政部关于进一步加大政府采购支持中小企业力度的通知》（财库〔2022〕19号）；⑾《陕西省财政厅关于落实政府采购支持中小企业政策有关事项的通知》（陕财办采函〔2022〕10号）。</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合同包2(白水县中医医院康复能力建设)落实政府采购政策需满足的资格要求如下:</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政府采购促进中小企业发展管理办法》（财库〔2020〕46号）；⑧《陕西省中小企业政府采购信用融资办法》（陕财办采〔2018〕23号）；⑨《关于运用政府采购政策支持乡村产业振兴的通知》（财库〔2021〕19号）；⑩《财政部关于进一步加大政府采购支持中小企业力度的通知》（财库〔2022〕19号）；⑾《陕西省财政厅关于落实政府采购支持中小企业政策有关事项的通知》（陕财办采函〔2022〕10号）。</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3.本项目的特定资格要求：</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合同包1(白水县中医医院信息化建设)特定资格要求如下:</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（1）投标人在递交投标文件截止时间前被“信用中国”网站（www.creditchina.gov.cn）和中国政府采购网（www.ccgp.gov.cn）上被列入失信被执行人、</w:t>
      </w:r>
      <w:r>
        <w:rPr>
          <w:rFonts w:hint="eastAsia" w:ascii="宋体" w:hAnsi="宋体" w:cs="宋体"/>
          <w:color w:val="auto"/>
          <w:kern w:val="0"/>
          <w:sz w:val="21"/>
          <w:szCs w:val="21"/>
          <w:highlight w:val="none"/>
          <w:lang w:val="en-US" w:eastAsia="zh-CN"/>
        </w:rPr>
        <w:t>税收违法黑名单</w:t>
      </w:r>
      <w:r>
        <w:rPr>
          <w:rFonts w:hint="eastAsia" w:ascii="宋体" w:hAnsi="宋体" w:eastAsia="宋体" w:cs="宋体"/>
          <w:color w:val="auto"/>
          <w:kern w:val="0"/>
          <w:sz w:val="21"/>
          <w:szCs w:val="21"/>
          <w:highlight w:val="none"/>
          <w:lang w:val="en-US" w:eastAsia="zh-CN"/>
        </w:rPr>
        <w:t>、政府采购严重违法失信行为记录名单的，不得参加投标；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在投标人单位近3个月内任意一个月缴纳的养老保险证明）；</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①单位负责人为同一人或者存在直接控股、管理关系的不同投标人，不得同时参加本次采购活动；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cs="宋体"/>
          <w:color w:val="auto"/>
          <w:kern w:val="0"/>
          <w:sz w:val="21"/>
          <w:szCs w:val="21"/>
          <w:highlight w:val="none"/>
          <w:lang w:val="en-US" w:eastAsia="zh-CN"/>
        </w:rPr>
        <w:t>为本合同包提供整体设计、规范编制或者项目管理、监理、检测等服务的投标人，不得再参加本合同的采购活动</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（8）需向采购代理机构获取招标文件并登记备案，未向采购代理机构获取招标文件并登记备案的投标人均无资格参加投标。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合同包2(白水县中医医院康复能力建设)特定资格要求如下:</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（1）投标人在递交投标文件截止时间前被“信用中国”网站（www.creditchina.gov.cn）和中国政府采购网（www.ccgp.gov.cn）上被列入失信被执行人、</w:t>
      </w:r>
      <w:r>
        <w:rPr>
          <w:rFonts w:hint="eastAsia" w:ascii="宋体" w:hAnsi="宋体" w:cs="宋体"/>
          <w:color w:val="auto"/>
          <w:kern w:val="0"/>
          <w:sz w:val="21"/>
          <w:szCs w:val="21"/>
          <w:highlight w:val="none"/>
          <w:lang w:val="en-US" w:eastAsia="zh-CN"/>
        </w:rPr>
        <w:t>税收违法黑名单</w:t>
      </w:r>
      <w:r>
        <w:rPr>
          <w:rFonts w:hint="eastAsia" w:ascii="宋体" w:hAnsi="宋体" w:eastAsia="宋体" w:cs="宋体"/>
          <w:color w:val="auto"/>
          <w:kern w:val="0"/>
          <w:sz w:val="21"/>
          <w:szCs w:val="21"/>
          <w:highlight w:val="none"/>
          <w:lang w:val="en-US" w:eastAsia="zh-CN"/>
        </w:rPr>
        <w:t>、政府采购严重违法失信行为记录名单的，不得参加投标；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在投标人单位近3个月内任意一个月缴纳的养老保险证明）；</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（3）投标人为制造厂家须提供有效的《医疗器械生产许可证》及《医疗器械经营许可证》；</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（4）投标人为代理商或经销商，须提供投标人的《医疗器械经营许可证》及制造厂家的《医疗器械生产许可证》；</w:t>
      </w:r>
      <w:r>
        <w:rPr>
          <w:rFonts w:hint="eastAsia" w:ascii="宋体" w:hAnsi="宋体" w:eastAsia="宋体" w:cs="宋体"/>
          <w:color w:val="auto"/>
          <w:sz w:val="21"/>
          <w:szCs w:val="21"/>
          <w:highlight w:val="none"/>
          <w:lang w:val="en-US" w:eastAsia="zh-CN"/>
        </w:rPr>
        <w:t>在此情形下，</w:t>
      </w:r>
      <w:r>
        <w:rPr>
          <w:rFonts w:hint="eastAsia" w:ascii="宋体" w:hAnsi="宋体" w:cs="宋体"/>
          <w:color w:val="auto"/>
          <w:sz w:val="21"/>
          <w:szCs w:val="21"/>
          <w:highlight w:val="none"/>
          <w:lang w:val="en-US" w:eastAsia="zh-CN"/>
        </w:rPr>
        <w:t>该制造厂家或授权单位不能再以自己名义参加本合同包投标</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（5）投标产品须具有《医疗器械产品注册证》（若注册证有附件的，还须提供附件）及相应的《医疗器械注册登记表》；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zh-CN" w:eastAsia="zh-CN"/>
        </w:rPr>
        <w:t>本合同包未获进口审批，不接受进口产品投标</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①单位负责人为同一人或者存在直接控股、管理关系的不同投标人，不得同时参加本次采购活动；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cs="宋体"/>
          <w:color w:val="auto"/>
          <w:kern w:val="0"/>
          <w:sz w:val="21"/>
          <w:szCs w:val="21"/>
          <w:highlight w:val="none"/>
          <w:lang w:val="en-US" w:eastAsia="zh-CN"/>
        </w:rPr>
        <w:t>为本合同包提供整体设计、规范编制或者项目管理、监理、检测等服务的投标人，不得再参加本合同的采购活动</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（8）需向采购代理机构获取招标文件并登记备案，未向采购代理机构获取招标文件并登记备案的投标人均无资格参加投标。</w:t>
      </w:r>
    </w:p>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outlineLvl w:val="9"/>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获取招标文件</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886" w:leftChars="122" w:hanging="630" w:hangingChars="3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时间：2023年</w:t>
      </w:r>
      <w:r>
        <w:rPr>
          <w:rFonts w:hint="eastAsia" w:ascii="宋体" w:hAnsi="宋体" w:cs="宋体"/>
          <w:color w:val="auto"/>
          <w:kern w:val="0"/>
          <w:sz w:val="21"/>
          <w:szCs w:val="21"/>
          <w:highlight w:val="none"/>
          <w:lang w:val="en-US" w:eastAsia="zh-CN"/>
        </w:rPr>
        <w:t>03</w:t>
      </w:r>
      <w:r>
        <w:rPr>
          <w:rFonts w:hint="eastAsia" w:ascii="宋体" w:hAnsi="宋体" w:eastAsia="宋体" w:cs="宋体"/>
          <w:color w:val="auto"/>
          <w:kern w:val="0"/>
          <w:sz w:val="21"/>
          <w:szCs w:val="21"/>
          <w:highlight w:val="none"/>
          <w:lang w:val="en-US" w:eastAsia="zh-CN"/>
        </w:rPr>
        <w:t>月</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日至2023年</w:t>
      </w:r>
      <w:r>
        <w:rPr>
          <w:rFonts w:hint="eastAsia" w:ascii="宋体" w:hAnsi="宋体" w:cs="宋体"/>
          <w:color w:val="auto"/>
          <w:kern w:val="0"/>
          <w:sz w:val="21"/>
          <w:szCs w:val="21"/>
          <w:highlight w:val="none"/>
          <w:lang w:val="en-US" w:eastAsia="zh-CN"/>
        </w:rPr>
        <w:t>03</w:t>
      </w:r>
      <w:r>
        <w:rPr>
          <w:rFonts w:hint="eastAsia" w:ascii="宋体" w:hAnsi="宋体" w:eastAsia="宋体" w:cs="宋体"/>
          <w:color w:val="auto"/>
          <w:kern w:val="0"/>
          <w:sz w:val="21"/>
          <w:szCs w:val="21"/>
          <w:highlight w:val="none"/>
          <w:lang w:val="en-US" w:eastAsia="zh-CN"/>
        </w:rPr>
        <w:t>月</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val="en-US" w:eastAsia="zh-CN"/>
        </w:rPr>
        <w:t>日，每天上午09:00:00至12:00:00，下午14:00:00至17:00:00（北京时间,法定节假日除外）</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途径</w:t>
      </w:r>
      <w:r>
        <w:rPr>
          <w:rFonts w:hint="eastAsia" w:ascii="宋体" w:hAnsi="宋体" w:eastAsia="宋体" w:cs="宋体"/>
          <w:color w:val="auto"/>
          <w:kern w:val="0"/>
          <w:sz w:val="21"/>
          <w:szCs w:val="21"/>
          <w:highlight w:val="none"/>
          <w:lang w:val="en-US" w:eastAsia="zh-CN"/>
        </w:rPr>
        <w:t>：渭南市临渭区西四路林业大厦四层会议室</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方式：现场获取</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售价：300元</w:t>
      </w:r>
    </w:p>
    <w:p>
      <w:pPr>
        <w:keepNext w:val="0"/>
        <w:keepLines w:val="0"/>
        <w:pageBreakBefore w:val="0"/>
        <w:widowControl/>
        <w:kinsoku/>
        <w:wordWrap/>
        <w:overflowPunct/>
        <w:topLinePunct w:val="0"/>
        <w:bidi w:val="0"/>
        <w:spacing w:line="380" w:lineRule="exact"/>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2023年03月30日14时30分</w:t>
      </w:r>
      <w:r>
        <w:rPr>
          <w:rFonts w:hint="eastAsia" w:ascii="宋体" w:hAnsi="宋体" w:eastAsia="宋体" w:cs="宋体"/>
          <w:color w:val="auto"/>
          <w:kern w:val="0"/>
          <w:sz w:val="21"/>
          <w:szCs w:val="21"/>
          <w:highlight w:val="none"/>
          <w:lang w:val="en-US" w:eastAsia="zh-CN"/>
        </w:rPr>
        <w:t>00秒（北京时间）</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地点：渭南市临渭区西四路林业大厦四层开标室</w:t>
      </w:r>
    </w:p>
    <w:p>
      <w:pPr>
        <w:keepNext w:val="0"/>
        <w:keepLines w:val="0"/>
        <w:pageBreakBefore w:val="0"/>
        <w:widowControl/>
        <w:kinsoku/>
        <w:wordWrap/>
        <w:overflowPunct/>
        <w:topLinePunct w:val="0"/>
        <w:bidi w:val="0"/>
        <w:spacing w:line="380" w:lineRule="exact"/>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五、公告期限</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自本公告发布之日起5个工作日。</w:t>
      </w:r>
    </w:p>
    <w:p>
      <w:pPr>
        <w:keepNext w:val="0"/>
        <w:keepLines w:val="0"/>
        <w:pageBreakBefore w:val="0"/>
        <w:widowControl/>
        <w:kinsoku/>
        <w:wordWrap/>
        <w:overflowPunct/>
        <w:topLinePunct w:val="0"/>
        <w:bidi w:val="0"/>
        <w:spacing w:line="380" w:lineRule="exact"/>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六、其他补充事宜</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本项目开标地点：渭南市临渭区西四路林业大厦四层开标室</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1.获取招标文件请携带单位介绍信和身份证原件及加盖投标人公章的复印件壹份。</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根据陕西省财政厅关于政府采购供应商注册登记有关事项的通知，参加投标的投标人未在陕西省政府采购网（www.ccgp-shaanxi.gov.cn）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3.基本资格条件：符合《中华人民共和国政府采购法》第二十二条的规定:</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（1）投标人合法注册的法人或其他组织的营业执照等证明文件，自然人的身份证明；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（2）投标人提供2021年度的审计报告或本年度基本开户银行出具的资信证明；</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（3）提供2022年9月1日至投标截止之日任意一个月依法缴纳税收和社会保障资金的证明材料复印件或扫描件；</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（4）具备履行合同所必需的设备和专业技术能力的承诺原件；</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（5）投标人参加政府采购活动前3年内在经营活动中没有重大违法记录的书面声明原件。</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.本项目非专门面向中小企业采购。</w:t>
      </w:r>
    </w:p>
    <w:p>
      <w:pPr>
        <w:keepNext w:val="0"/>
        <w:keepLines w:val="0"/>
        <w:pageBreakBefore w:val="0"/>
        <w:widowControl/>
        <w:kinsoku/>
        <w:wordWrap/>
        <w:overflowPunct/>
        <w:topLinePunct w:val="0"/>
        <w:bidi w:val="0"/>
        <w:spacing w:line="380" w:lineRule="exact"/>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七、凡对本次采购提出询问，请按以下方式联系。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1.釆购人信息</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名称：</w:t>
      </w:r>
      <w:r>
        <w:rPr>
          <w:rFonts w:hint="eastAsia" w:ascii="宋体" w:hAnsi="宋体" w:cs="宋体"/>
          <w:color w:val="auto"/>
          <w:kern w:val="0"/>
          <w:sz w:val="21"/>
          <w:szCs w:val="21"/>
          <w:highlight w:val="none"/>
          <w:lang w:val="en-US" w:eastAsia="zh-CN"/>
        </w:rPr>
        <w:t>白水县中医医院</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地址：白水县居苑路东段</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联系方式：0913-3363556</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2.釆购代理机构信息</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名称：鸿民国际工程咨询有限公司</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地址：渭南市临渭区西四路林业大厦四层</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联系方式：0913-2087368</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3.项目联系方式</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项目联系人：吝银芳、薛沙</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电话：18992361925</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620" w:firstLineChars="2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鸿民国际工程咨询有限公司</w:t>
      </w:r>
    </w:p>
    <w:p>
      <w:pPr>
        <w:pStyle w:val="9"/>
        <w:keepNext w:val="0"/>
        <w:keepLines w:val="0"/>
        <w:pageBreakBefore w:val="0"/>
        <w:kinsoku/>
        <w:wordWrap/>
        <w:overflowPunct/>
        <w:topLinePunct w:val="0"/>
        <w:bidi w:val="0"/>
        <w:spacing w:line="380" w:lineRule="exact"/>
        <w:jc w:val="center"/>
        <w:textAlignment w:val="auto"/>
        <w:rPr>
          <w:color w:val="auto"/>
        </w:rPr>
      </w:pPr>
      <w:r>
        <w:rPr>
          <w:rFonts w:hint="eastAsia" w:ascii="宋体" w:hAnsi="宋体" w:eastAsia="宋体" w:cs="宋体"/>
          <w:color w:val="auto"/>
          <w:kern w:val="0"/>
          <w:sz w:val="21"/>
          <w:szCs w:val="21"/>
          <w:highlight w:val="none"/>
          <w:lang w:val="en-US" w:eastAsia="zh-CN"/>
        </w:rPr>
        <w:t xml:space="preserve">                            202</w:t>
      </w:r>
      <w:r>
        <w:rPr>
          <w:rFonts w:hint="eastAsia"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年</w:t>
      </w:r>
      <w:r>
        <w:rPr>
          <w:rFonts w:hint="eastAsia"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月</w:t>
      </w:r>
      <w:r>
        <w:rPr>
          <w:rFonts w:hint="eastAsia"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en-US" w:eastAsia="zh-CN"/>
        </w:rPr>
        <w:t>日</w:t>
      </w:r>
    </w:p>
    <w:sectPr>
      <w:pgSz w:w="11906" w:h="16838"/>
      <w:pgMar w:top="1417" w:right="1417" w:bottom="1417" w:left="170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E659B"/>
    <w:multiLevelType w:val="multilevel"/>
    <w:tmpl w:val="D93E659B"/>
    <w:lvl w:ilvl="0" w:tentative="0">
      <w:start w:val="1"/>
      <w:numFmt w:val="chineseCountingThousand"/>
      <w:pStyle w:val="3"/>
      <w:suff w:val="space"/>
      <w:lvlText w:val="第 %1 章"/>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pStyle w:val="5"/>
      <w:isLgl/>
      <w:suff w:val="space"/>
      <w:lvlText w:val="%1.%2.%3"/>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pStyle w:val="6"/>
      <w:isLgl/>
      <w:suff w:val="space"/>
      <w:lvlText w:val="%1.%2.%3.%4"/>
      <w:lvlJc w:val="left"/>
      <w:pPr>
        <w:ind w:left="0" w:firstLine="0"/>
      </w:pPr>
      <w:rPr>
        <w:rFonts w:hint="eastAsia" w:ascii="Arial" w:hAnsi="Arial" w:eastAsia="黑体"/>
        <w:b w:val="0"/>
        <w:i w:val="0"/>
        <w:sz w:val="30"/>
      </w:rPr>
    </w:lvl>
    <w:lvl w:ilvl="4" w:tentative="0">
      <w:start w:val="1"/>
      <w:numFmt w:val="decimal"/>
      <w:pStyle w:val="7"/>
      <w:isLgl/>
      <w:suff w:val="space"/>
      <w:lvlText w:val="%1.%2.%3.%4.%5"/>
      <w:lvlJc w:val="left"/>
      <w:pPr>
        <w:ind w:left="0" w:firstLine="0"/>
      </w:pPr>
      <w:rPr>
        <w:rFonts w:hint="eastAsia" w:ascii="Arial" w:hAnsi="Arial" w:eastAsia="黑体"/>
        <w:b w:val="0"/>
        <w:i w:val="0"/>
        <w:sz w:val="28"/>
      </w:rPr>
    </w:lvl>
    <w:lvl w:ilvl="5" w:tentative="0">
      <w:start w:val="1"/>
      <w:numFmt w:val="decimal"/>
      <w:pStyle w:val="8"/>
      <w:isLgl/>
      <w:suff w:val="space"/>
      <w:lvlText w:val="%1.%2.%3.%4.%5.%6"/>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ThjMGNlOGJiYTc0YjI2ZjBhNDY0MDRjMmRmZGMifQ=="/>
  </w:docVars>
  <w:rsids>
    <w:rsidRoot w:val="04BA1362"/>
    <w:rsid w:val="04BA1362"/>
    <w:rsid w:val="08DC57CE"/>
    <w:rsid w:val="0CB63B57"/>
    <w:rsid w:val="1B213E5E"/>
    <w:rsid w:val="53514ECE"/>
    <w:rsid w:val="563B3C13"/>
    <w:rsid w:val="6445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240" w:after="120"/>
      <w:ind w:firstLineChars="0"/>
      <w:jc w:val="left"/>
      <w:outlineLvl w:val="1"/>
    </w:pPr>
    <w:rPr>
      <w:rFonts w:ascii="宋体" w:hAnsi="宋体" w:eastAsia="黑体" w:cs="宋体"/>
      <w:bCs/>
      <w:sz w:val="32"/>
      <w:szCs w:val="28"/>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toc 1"/>
    <w:basedOn w:val="1"/>
    <w:next w:val="1"/>
    <w:qFormat/>
    <w:uiPriority w:val="0"/>
    <w:pPr>
      <w:tabs>
        <w:tab w:val="right" w:leader="dot" w:pos="8777"/>
      </w:tabs>
      <w:spacing w:before="120" w:after="120"/>
      <w:jc w:val="left"/>
    </w:pPr>
    <w:rPr>
      <w:rFonts w:ascii="Calibri" w:hAnsi="Calibri" w:eastAsia="宋体" w:cs="Times New Roman"/>
      <w:b/>
      <w:bCs/>
      <w:caps/>
      <w:sz w:val="36"/>
      <w:szCs w:val="36"/>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3287</Words>
  <Characters>3713</Characters>
  <Lines>0</Lines>
  <Paragraphs>0</Paragraphs>
  <TotalTime>47</TotalTime>
  <ScaleCrop>false</ScaleCrop>
  <LinksUpToDate>false</LinksUpToDate>
  <CharactersWithSpaces>3751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2023-03-09T01:22:00Z</dcterms:created>
  <dc:creator>芳芳</dc:creator>
  <cp:lastModifiedBy>薛沙</cp:lastModifiedBy>
  <dcterms:modified xsi:type="dcterms:W3CDTF">2023-03-09T09:03:37Z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DE9FDD4782E342818B00577D55DC0D62</vt:lpwstr>
  </property>
</Properties>
</file>