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采购需求</w:t>
      </w:r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采购内容包括：（真空和面机、全自动压面机、输送线、醒发箱和冷却带）及设施建设。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2EyNWIzMmRlYWNhZDkwMTY5ZTZjYzMyZTViODUifQ=="/>
  </w:docVars>
  <w:rsids>
    <w:rsidRoot w:val="00000000"/>
    <w:rsid w:val="109910CF"/>
    <w:rsid w:val="737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3</TotalTime>
  <ScaleCrop>false</ScaleCrop>
  <LinksUpToDate>false</LinksUpToDate>
  <CharactersWithSpaces>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2023-06-21T01:32:00Z</dcterms:created>
  <dc:creator>Administrator</dc:creator>
  <cp:lastModifiedBy>WPS_1682237111</cp:lastModifiedBy>
  <dcterms:modified xsi:type="dcterms:W3CDTF">2023-07-12T07:08:07Z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D33986D198F541A288030CE03322F6C1_12</vt:lpwstr>
  </property>
</Properties>
</file>