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微软雅黑" w:hAnsi="微软雅黑" w:eastAsia="微软雅黑" w:cs="微软雅黑"/>
          <w:b w:val="0"/>
          <w:bCs/>
          <w:color w:val="auto"/>
          <w:kern w:val="0"/>
          <w:sz w:val="36"/>
          <w:szCs w:val="36"/>
          <w:highlight w:val="none"/>
          <w:lang w:val="en-US" w:eastAsia="zh-CN"/>
        </w:rPr>
      </w:pPr>
      <w:bookmarkStart w:id="0" w:name="_Toc2839"/>
      <w:r>
        <w:rPr>
          <w:rFonts w:hint="eastAsia" w:ascii="微软雅黑" w:hAnsi="微软雅黑" w:eastAsia="微软雅黑" w:cs="微软雅黑"/>
          <w:b w:val="0"/>
          <w:bCs/>
          <w:color w:val="auto"/>
          <w:kern w:val="0"/>
          <w:sz w:val="40"/>
          <w:szCs w:val="40"/>
          <w:highlight w:val="none"/>
          <w:lang w:val="en-US" w:eastAsia="zh-CN"/>
        </w:rPr>
        <w:t>延安市中医医院广告制作配送服务项目</w:t>
      </w:r>
      <w:r>
        <w:rPr>
          <w:rFonts w:hint="eastAsia" w:ascii="微软雅黑" w:hAnsi="微软雅黑" w:eastAsia="微软雅黑" w:cs="微软雅黑"/>
          <w:b w:val="0"/>
          <w:bCs/>
          <w:color w:val="auto"/>
          <w:kern w:val="0"/>
          <w:sz w:val="36"/>
          <w:szCs w:val="36"/>
          <w:highlight w:val="none"/>
          <w:lang w:val="en-US" w:eastAsia="zh-CN"/>
        </w:rPr>
        <w:t xml:space="preserve"> </w:t>
      </w:r>
    </w:p>
    <w:p>
      <w:pPr>
        <w:pStyle w:val="3"/>
        <w:keepNext/>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微软雅黑" w:hAnsi="微软雅黑" w:eastAsia="微软雅黑" w:cs="微软雅黑"/>
          <w:b w:val="0"/>
          <w:bCs/>
          <w:color w:val="auto"/>
          <w:kern w:val="0"/>
          <w:sz w:val="36"/>
          <w:szCs w:val="36"/>
          <w:highlight w:val="none"/>
          <w:lang w:val="zh-CN"/>
        </w:rPr>
      </w:pPr>
      <w:r>
        <w:rPr>
          <w:rFonts w:hint="eastAsia" w:ascii="微软雅黑" w:hAnsi="微软雅黑" w:eastAsia="微软雅黑" w:cs="微软雅黑"/>
          <w:b w:val="0"/>
          <w:bCs/>
          <w:color w:val="auto"/>
          <w:kern w:val="0"/>
          <w:sz w:val="36"/>
          <w:szCs w:val="36"/>
          <w:highlight w:val="none"/>
          <w:lang w:val="en-US" w:eastAsia="zh-CN"/>
        </w:rPr>
        <w:t>竞争性磋商</w:t>
      </w:r>
      <w:r>
        <w:rPr>
          <w:rFonts w:hint="eastAsia" w:ascii="微软雅黑" w:hAnsi="微软雅黑" w:eastAsia="微软雅黑" w:cs="微软雅黑"/>
          <w:b w:val="0"/>
          <w:bCs/>
          <w:color w:val="auto"/>
          <w:kern w:val="0"/>
          <w:sz w:val="36"/>
          <w:szCs w:val="36"/>
          <w:highlight w:val="none"/>
          <w:lang w:val="zh-CN"/>
        </w:rPr>
        <w:t>公告</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bookmarkStart w:id="1" w:name="_Toc35393621"/>
      <w:bookmarkStart w:id="2" w:name="_Toc35393790"/>
      <w:bookmarkStart w:id="3" w:name="_Toc28359079"/>
      <w:bookmarkStart w:id="4" w:name="_Toc28359002"/>
      <w:bookmarkStart w:id="5" w:name="_Hlk24379207"/>
      <w:r>
        <w:rPr>
          <w:rFonts w:hint="eastAsia" w:ascii="微软雅黑" w:hAnsi="微软雅黑" w:eastAsia="微软雅黑" w:cs="微软雅黑"/>
          <w:color w:val="auto"/>
          <w:sz w:val="24"/>
          <w:szCs w:val="24"/>
        </w:rPr>
        <w:t>项目概况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延安市中医医院广告制作配送服务项目的潜在供应商应在全国公共资源交易中心平台（陕西省·延安市）平台获取采购文件，并于2024年1月18日14时30分 （北京时间）前递交响应文件。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val="en-US" w:eastAsia="zh-CN"/>
        </w:rPr>
        <w:t>YAZL-2023-34</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项目名称：延安市中医医院广告制作配送服务项目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采购方式：竞争性磋商</w:t>
      </w:r>
      <w:bookmarkEnd w:id="5"/>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预算金额：</w:t>
      </w:r>
      <w:r>
        <w:rPr>
          <w:rFonts w:hint="eastAsia" w:ascii="微软雅黑" w:hAnsi="微软雅黑" w:eastAsia="微软雅黑" w:cs="微软雅黑"/>
          <w:color w:val="auto"/>
          <w:sz w:val="24"/>
          <w:szCs w:val="24"/>
          <w:lang w:val="en-US" w:eastAsia="zh-CN"/>
        </w:rPr>
        <w:t>600,000.00</w:t>
      </w:r>
      <w:r>
        <w:rPr>
          <w:rFonts w:hint="eastAsia" w:ascii="微软雅黑" w:hAnsi="微软雅黑" w:eastAsia="微软雅黑" w:cs="微软雅黑"/>
          <w:color w:val="auto"/>
          <w:sz w:val="24"/>
          <w:szCs w:val="24"/>
        </w:rPr>
        <w:t>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bookmarkStart w:id="6" w:name="_Toc35393622"/>
      <w:bookmarkStart w:id="7" w:name="_Toc28359003"/>
      <w:bookmarkStart w:id="8" w:name="_Toc28359080"/>
      <w:bookmarkStart w:id="9" w:name="_Toc35393791"/>
      <w:r>
        <w:rPr>
          <w:rFonts w:hint="eastAsia" w:ascii="微软雅黑" w:hAnsi="微软雅黑" w:eastAsia="微软雅黑" w:cs="微软雅黑"/>
          <w:color w:val="auto"/>
          <w:sz w:val="24"/>
          <w:szCs w:val="24"/>
          <w:lang w:val="en-US" w:eastAsia="zh-CN"/>
        </w:rPr>
        <w:t>采购需求：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合同包1(延安市中医医院广告制作配送服务项目):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合同包预算金额：600,000.00元</w:t>
      </w:r>
    </w:p>
    <w:tbl>
      <w:tblPr>
        <w:tblStyle w:val="11"/>
        <w:tblW w:w="9636" w:type="dxa"/>
        <w:tblInd w:w="-23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60"/>
        <w:gridCol w:w="1188"/>
        <w:gridCol w:w="1843"/>
        <w:gridCol w:w="1083"/>
        <w:gridCol w:w="1590"/>
        <w:gridCol w:w="1491"/>
        <w:gridCol w:w="1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3" w:hRule="atLeast"/>
        </w:trPr>
        <w:tc>
          <w:tcPr>
            <w:tcW w:w="7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品目号</w:t>
            </w:r>
          </w:p>
        </w:tc>
        <w:tc>
          <w:tcPr>
            <w:tcW w:w="118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品目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名称</w:t>
            </w:r>
          </w:p>
        </w:tc>
        <w:tc>
          <w:tcPr>
            <w:tcW w:w="184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采购标的</w:t>
            </w:r>
          </w:p>
        </w:tc>
        <w:tc>
          <w:tcPr>
            <w:tcW w:w="108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数量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（单位）</w:t>
            </w:r>
          </w:p>
        </w:tc>
        <w:tc>
          <w:tcPr>
            <w:tcW w:w="159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技术规格、参数及要求</w:t>
            </w:r>
          </w:p>
        </w:tc>
        <w:tc>
          <w:tcPr>
            <w:tcW w:w="14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品目预算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(元)</w:t>
            </w:r>
          </w:p>
        </w:tc>
        <w:tc>
          <w:tcPr>
            <w:tcW w:w="168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最高限价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6" w:hRule="atLeast"/>
        </w:trPr>
        <w:tc>
          <w:tcPr>
            <w:tcW w:w="7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1-1</w:t>
            </w:r>
          </w:p>
        </w:tc>
        <w:tc>
          <w:tcPr>
            <w:tcW w:w="118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广告宣传服务</w:t>
            </w:r>
          </w:p>
        </w:tc>
        <w:tc>
          <w:tcPr>
            <w:tcW w:w="184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延安市中医医院广告制作配送服务项目</w:t>
            </w:r>
          </w:p>
        </w:tc>
        <w:tc>
          <w:tcPr>
            <w:tcW w:w="108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1(项)</w:t>
            </w:r>
          </w:p>
        </w:tc>
        <w:tc>
          <w:tcPr>
            <w:tcW w:w="159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详见采购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文件</w:t>
            </w:r>
          </w:p>
        </w:tc>
        <w:tc>
          <w:tcPr>
            <w:tcW w:w="14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600,000.00</w:t>
            </w:r>
          </w:p>
        </w:tc>
        <w:tc>
          <w:tcPr>
            <w:tcW w:w="168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600000.00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本合同包不接受联合体投标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合同履行期限：自合同签订之日起1年。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二、申请人的资格要求：</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bookmarkStart w:id="10" w:name="_Toc28359004"/>
      <w:bookmarkStart w:id="11" w:name="_Toc28359081"/>
      <w:r>
        <w:rPr>
          <w:rFonts w:hint="eastAsia" w:ascii="微软雅黑" w:hAnsi="微软雅黑" w:eastAsia="微软雅黑" w:cs="微软雅黑"/>
          <w:color w:val="auto"/>
          <w:sz w:val="24"/>
          <w:szCs w:val="24"/>
        </w:rPr>
        <w:t>2.落实政府采购政策需满足的资格要求</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合同包1(延安市中医医院广告制作配送服务项目)落实政府采购政策需满足的资格要求如下: 2.1《财政部财库〔2020〕46号关于印发《政府采购促进中小企业发展管理办法》； 2.2陕西省财政厅关于印发《陕西省中小企业政府采购信用融资办法》（陕财办采〔2018〕23号）；2.3《财政部司法部关于政府采购支持监狱企业发展有关问题的通知》（财库〔2014〕68号）； 2.4《国务院办公厅关于建立政府强制采购节能产品制度的通知》（国办发〔2007〕51号）； 2.5《节能产品政府采购实施意见》（财库[2004]185号）； 2.6《环境标志产品政府采购实施的意见》（财库[2006]90号）； 2.7《三部门联合发布关于促进残疾人就业政府采购政策的通知》（财库〔2017〕141号）；2.8其他需要落实的政府采购政策。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rPr>
      </w:pPr>
      <w:bookmarkStart w:id="12" w:name="_Toc35393792"/>
      <w:bookmarkStart w:id="13" w:name="_Toc35393623"/>
      <w:r>
        <w:rPr>
          <w:rFonts w:hint="eastAsia" w:ascii="微软雅黑" w:hAnsi="微软雅黑" w:eastAsia="微软雅黑" w:cs="微软雅黑"/>
          <w:color w:val="auto"/>
          <w:sz w:val="24"/>
          <w:szCs w:val="24"/>
        </w:rPr>
        <w:t>3.本项目的特定资格要求：</w:t>
      </w:r>
      <w:r>
        <w:rPr>
          <w:rFonts w:hint="eastAsia" w:ascii="微软雅黑" w:hAnsi="微软雅黑" w:eastAsia="微软雅黑" w:cs="微软雅黑"/>
          <w:color w:val="auto"/>
          <w:sz w:val="24"/>
          <w:szCs w:val="24"/>
          <w:lang w:val="en-US" w:eastAsia="zh-CN"/>
        </w:rPr>
        <w:t>3.1.供应商应在中华人民共和国境内注册的企业法人、事业法人、其他组织或自然人，出具合法有效的营业执照或事业单位法人证书，自然人参与的提供其身份证明；3.2.</w:t>
      </w:r>
      <w:r>
        <w:rPr>
          <w:rFonts w:hint="eastAsia" w:ascii="微软雅黑" w:hAnsi="微软雅黑" w:eastAsia="微软雅黑" w:cs="微软雅黑"/>
          <w:color w:val="auto"/>
          <w:sz w:val="24"/>
          <w:szCs w:val="24"/>
          <w:lang w:eastAsia="zh-CN"/>
        </w:rPr>
        <w:t>法定代表人直接</w:t>
      </w:r>
      <w:r>
        <w:rPr>
          <w:rFonts w:hint="eastAsia" w:ascii="微软雅黑" w:hAnsi="微软雅黑" w:eastAsia="微软雅黑" w:cs="微软雅黑"/>
          <w:color w:val="auto"/>
          <w:sz w:val="24"/>
          <w:szCs w:val="24"/>
          <w:lang w:val="en-US" w:eastAsia="zh-CN"/>
        </w:rPr>
        <w:t>投标</w:t>
      </w:r>
      <w:r>
        <w:rPr>
          <w:rFonts w:hint="eastAsia" w:ascii="微软雅黑" w:hAnsi="微软雅黑" w:eastAsia="微软雅黑" w:cs="微软雅黑"/>
          <w:color w:val="auto"/>
          <w:sz w:val="24"/>
          <w:szCs w:val="24"/>
          <w:lang w:eastAsia="zh-CN"/>
        </w:rPr>
        <w:t>须出具身份证，非法定</w:t>
      </w:r>
      <w:r>
        <w:rPr>
          <w:rFonts w:hint="eastAsia" w:ascii="微软雅黑" w:hAnsi="微软雅黑" w:eastAsia="微软雅黑" w:cs="微软雅黑"/>
          <w:color w:val="auto"/>
          <w:sz w:val="24"/>
          <w:szCs w:val="24"/>
        </w:rPr>
        <w:t>代表人</w:t>
      </w:r>
      <w:r>
        <w:rPr>
          <w:rFonts w:hint="eastAsia" w:ascii="微软雅黑" w:hAnsi="微软雅黑" w:eastAsia="微软雅黑" w:cs="微软雅黑"/>
          <w:color w:val="auto"/>
          <w:sz w:val="24"/>
          <w:szCs w:val="24"/>
          <w:lang w:val="en-US" w:eastAsia="zh-CN"/>
        </w:rPr>
        <w:t>投标</w:t>
      </w:r>
      <w:r>
        <w:rPr>
          <w:rFonts w:hint="eastAsia" w:ascii="微软雅黑" w:hAnsi="微软雅黑" w:eastAsia="微软雅黑" w:cs="微软雅黑"/>
          <w:color w:val="auto"/>
          <w:sz w:val="24"/>
          <w:szCs w:val="24"/>
        </w:rPr>
        <w:t>，须出具法定代表人授权书及被授权人身份证；</w:t>
      </w:r>
      <w:r>
        <w:rPr>
          <w:rFonts w:hint="eastAsia" w:ascii="微软雅黑" w:hAnsi="微软雅黑" w:eastAsia="微软雅黑" w:cs="微软雅黑"/>
          <w:color w:val="auto"/>
          <w:sz w:val="24"/>
          <w:szCs w:val="24"/>
          <w:lang w:val="en-US" w:eastAsia="zh-CN"/>
        </w:rPr>
        <w:t>3.3.</w:t>
      </w:r>
      <w:r>
        <w:rPr>
          <w:rFonts w:hint="eastAsia" w:ascii="微软雅黑" w:hAnsi="微软雅黑" w:eastAsia="微软雅黑" w:cs="微软雅黑"/>
          <w:color w:val="auto"/>
          <w:sz w:val="24"/>
          <w:szCs w:val="24"/>
          <w:lang w:eastAsia="zh-CN"/>
        </w:rPr>
        <w:t>税收缴纳证明：提供</w:t>
      </w:r>
      <w:r>
        <w:rPr>
          <w:rFonts w:hint="eastAsia" w:ascii="微软雅黑" w:hAnsi="微软雅黑" w:eastAsia="微软雅黑" w:cs="微软雅黑"/>
          <w:color w:val="auto"/>
          <w:sz w:val="24"/>
          <w:szCs w:val="24"/>
          <w:lang w:val="en-US" w:eastAsia="zh-CN"/>
        </w:rPr>
        <w:t>2023</w:t>
      </w:r>
      <w:r>
        <w:rPr>
          <w:rFonts w:hint="eastAsia" w:ascii="微软雅黑" w:hAnsi="微软雅黑" w:eastAsia="微软雅黑" w:cs="微软雅黑"/>
          <w:color w:val="auto"/>
          <w:sz w:val="24"/>
          <w:szCs w:val="24"/>
          <w:lang w:eastAsia="zh-CN"/>
        </w:rPr>
        <w:t>年度已缴纳的任意一个月的纳税证明或完税证明，依法免税的单位应提供相关证明材料；3.</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lang w:eastAsia="zh-CN"/>
        </w:rPr>
        <w:t>.社会保障资金缴纳证明：</w:t>
      </w:r>
      <w:r>
        <w:rPr>
          <w:rFonts w:hint="eastAsia" w:ascii="微软雅黑" w:hAnsi="微软雅黑" w:eastAsia="微软雅黑" w:cs="微软雅黑"/>
          <w:color w:val="auto"/>
          <w:sz w:val="24"/>
          <w:szCs w:val="24"/>
          <w:lang w:val="en-US" w:eastAsia="zh-CN"/>
        </w:rPr>
        <w:t>提供2023年度已缴纳的任意一个月的的社会保障资金缴存单据或社保机构开具的社会保险参保缴费情况证明，依法不需要缴纳社会保障资金的单位应提供相关证明材料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3.5.财务状况报告：提供2022年度的财务审计报告(成立时间至提交响应文件截止时间不足一年的提供成立后任意时段的资产负债表或提供开标日期前3个月内其基本开户银行出具的资信证明）；3.6.供应商</w:t>
      </w:r>
      <w:r>
        <w:rPr>
          <w:rFonts w:hint="eastAsia" w:ascii="微软雅黑" w:hAnsi="微软雅黑" w:eastAsia="微软雅黑" w:cs="微软雅黑"/>
          <w:color w:val="auto"/>
          <w:sz w:val="24"/>
          <w:szCs w:val="24"/>
          <w:lang w:eastAsia="zh-CN"/>
        </w:rPr>
        <w:t>应出具参加政府采购活动前3年内在经营活动中没有重大违法记录的书面声明；3.</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lang w:eastAsia="zh-CN"/>
        </w:rPr>
        <w:t>.供应商不得为“信用中国”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r>
        <w:rPr>
          <w:rFonts w:hint="eastAsia" w:ascii="微软雅黑" w:hAnsi="微软雅黑" w:eastAsia="微软雅黑" w:cs="微软雅黑"/>
          <w:color w:val="auto"/>
          <w:sz w:val="24"/>
          <w:szCs w:val="24"/>
          <w:lang w:val="en-US" w:eastAsia="zh-CN"/>
        </w:rPr>
        <w:t>3.8.缴纳保证金的银行转账或电汇凭证。</w:t>
      </w:r>
    </w:p>
    <w:bookmarkEnd w:id="10"/>
    <w:bookmarkEnd w:id="11"/>
    <w:bookmarkEnd w:id="12"/>
    <w:bookmarkEnd w:id="13"/>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bookmarkStart w:id="14" w:name="_Toc28359005"/>
      <w:bookmarkStart w:id="15" w:name="_Toc28359082"/>
      <w:bookmarkStart w:id="16" w:name="_Toc35393793"/>
      <w:bookmarkStart w:id="17" w:name="_Toc35393624"/>
      <w:r>
        <w:rPr>
          <w:rFonts w:hint="eastAsia" w:ascii="微软雅黑" w:hAnsi="微软雅黑" w:eastAsia="微软雅黑" w:cs="微软雅黑"/>
          <w:color w:val="auto"/>
          <w:sz w:val="24"/>
          <w:szCs w:val="24"/>
          <w:lang w:val="en-US" w:eastAsia="zh-CN"/>
        </w:rPr>
        <w:t xml:space="preserve">三、获取采购文件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1、时间：2024年1月8日至2024年1月12日，每日9:00至17:00（北京时间，法定节假日除外 ）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2、地点：全国公共资源交易中心平台（陕西省·延安市）平台获取采购文件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3、方式：在线获取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4、售价：免费获取</w:t>
      </w:r>
    </w:p>
    <w:bookmarkEnd w:id="14"/>
    <w:bookmarkEnd w:id="15"/>
    <w:bookmarkEnd w:id="16"/>
    <w:bookmarkEnd w:id="17"/>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bookmarkStart w:id="18" w:name="_Toc28359008"/>
      <w:bookmarkStart w:id="19" w:name="_Toc28359085"/>
      <w:bookmarkStart w:id="20" w:name="_Toc35393627"/>
      <w:bookmarkStart w:id="21" w:name="_Toc35393796"/>
      <w:r>
        <w:rPr>
          <w:rFonts w:hint="eastAsia" w:ascii="微软雅黑" w:hAnsi="微软雅黑" w:eastAsia="微软雅黑" w:cs="微软雅黑"/>
          <w:color w:val="auto"/>
          <w:sz w:val="24"/>
          <w:szCs w:val="24"/>
          <w:lang w:val="en-US" w:eastAsia="zh-CN"/>
        </w:rPr>
        <w:t xml:space="preserve">四、响应文件提交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截止时间：2024年1月18日14时30分（北京时间）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地点：延安市公共资源交易中心交易五厅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五、开启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开启时间：2024年1月18日14时30分（北京时间）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地点：延安市公共资源交易中心交易五厅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六、公告期限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自本公告发布之日起5个工作日。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七、其他补充事宜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1、凡有意参与的供应商于2024年1月8日9:00时00分至2024年1月12</w:t>
      </w:r>
      <w:bookmarkStart w:id="22" w:name="_GoBack"/>
      <w:bookmarkEnd w:id="22"/>
      <w:r>
        <w:rPr>
          <w:rFonts w:hint="eastAsia" w:ascii="微软雅黑" w:hAnsi="微软雅黑" w:eastAsia="微软雅黑" w:cs="微软雅黑"/>
          <w:color w:val="auto"/>
          <w:sz w:val="24"/>
          <w:szCs w:val="24"/>
          <w:lang w:val="en-US" w:eastAsia="zh-CN"/>
        </w:rPr>
        <w:t xml:space="preserve">日17时00分使用CA锁在全国公共资源交易平台（陕西省·延安市）选择电子交易平台中的陕西政府采购交易系统进行登录，登录后选择“交易乙方”身份进入供应商界面进行报名网上报名,报名成功后在《全国公共资源交易平台（陕西省·延安市）》免费下载磋商文件。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2、本次竞争性磋商公告在《陕西省政府采购网》、《全国公共资源交易平台（陕西省.延安市）》媒介上发布。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3、本项目专门面向中小企业。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注：请供应商按照陕西省财政厅关于政府采购供应商注册登记有关事项的通知中的要求，通过陕西省政府采购网注册登记加入陕西省政府采购供应商库。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八</w:t>
      </w:r>
      <w:r>
        <w:rPr>
          <w:rFonts w:hint="eastAsia" w:ascii="微软雅黑" w:hAnsi="微软雅黑" w:eastAsia="微软雅黑" w:cs="微软雅黑"/>
          <w:color w:val="auto"/>
          <w:sz w:val="24"/>
          <w:szCs w:val="24"/>
        </w:rPr>
        <w:t>、对本次招标提出询问，请按以下方式联系。</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1、采购人信息：</w:t>
      </w:r>
      <w:r>
        <w:rPr>
          <w:rFonts w:hint="eastAsia" w:ascii="微软雅黑" w:hAnsi="微软雅黑" w:eastAsia="微软雅黑" w:cs="微软雅黑"/>
          <w:color w:val="auto"/>
          <w:sz w:val="24"/>
          <w:szCs w:val="24"/>
          <w:lang w:val="en-US" w:eastAsia="zh-CN"/>
        </w:rPr>
        <w:t>延安市中医医院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地址：</w:t>
      </w:r>
      <w:r>
        <w:rPr>
          <w:rFonts w:hint="eastAsia" w:ascii="微软雅黑" w:hAnsi="微软雅黑" w:eastAsia="微软雅黑" w:cs="微软雅黑"/>
          <w:color w:val="auto"/>
          <w:sz w:val="24"/>
          <w:szCs w:val="24"/>
          <w:lang w:val="en-US" w:eastAsia="zh-CN"/>
        </w:rPr>
        <w:t>延安市新区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联系电话：</w:t>
      </w:r>
      <w:r>
        <w:rPr>
          <w:rFonts w:hint="eastAsia" w:ascii="微软雅黑" w:hAnsi="微软雅黑" w:eastAsia="微软雅黑" w:cs="微软雅黑"/>
          <w:color w:val="auto"/>
          <w:sz w:val="24"/>
          <w:szCs w:val="24"/>
          <w:lang w:val="en-US" w:eastAsia="zh-CN"/>
        </w:rPr>
        <w:t>18691118418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名称：</w:t>
      </w:r>
      <w:r>
        <w:rPr>
          <w:rFonts w:hint="eastAsia" w:ascii="微软雅黑" w:hAnsi="微软雅黑" w:eastAsia="微软雅黑" w:cs="微软雅黑"/>
          <w:color w:val="auto"/>
          <w:sz w:val="24"/>
          <w:szCs w:val="24"/>
          <w:lang w:val="en-US" w:eastAsia="zh-CN"/>
        </w:rPr>
        <w:t>延安卓力工程咨询有限公司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lang w:eastAsia="zh-CN"/>
        </w:rPr>
        <w:t>延安市新区永利紫玉明珠</w:t>
      </w:r>
      <w:r>
        <w:rPr>
          <w:rFonts w:hint="eastAsia" w:ascii="微软雅黑" w:hAnsi="微软雅黑" w:eastAsia="微软雅黑" w:cs="微软雅黑"/>
          <w:color w:val="auto"/>
          <w:sz w:val="24"/>
          <w:szCs w:val="24"/>
          <w:lang w:val="en-US" w:eastAsia="zh-CN"/>
        </w:rPr>
        <w:t>9号楼2单元4楼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联系方式：0911-</w:t>
      </w:r>
      <w:r>
        <w:rPr>
          <w:rFonts w:hint="eastAsia" w:ascii="微软雅黑" w:hAnsi="微软雅黑" w:eastAsia="微软雅黑" w:cs="微软雅黑"/>
          <w:color w:val="auto"/>
          <w:sz w:val="24"/>
          <w:szCs w:val="24"/>
          <w:lang w:val="en-US" w:eastAsia="zh-CN"/>
        </w:rPr>
        <w:t>2586716</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3.项目联系方式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项目联系人：</w:t>
      </w:r>
      <w:r>
        <w:rPr>
          <w:rFonts w:hint="eastAsia" w:ascii="微软雅黑" w:hAnsi="微软雅黑" w:eastAsia="微软雅黑" w:cs="微软雅黑"/>
          <w:color w:val="auto"/>
          <w:sz w:val="24"/>
          <w:szCs w:val="24"/>
          <w:lang w:val="en-US" w:eastAsia="zh-CN"/>
        </w:rPr>
        <w:t>杨工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电话：0911-</w:t>
      </w:r>
      <w:r>
        <w:rPr>
          <w:rFonts w:hint="eastAsia" w:ascii="微软雅黑" w:hAnsi="微软雅黑" w:eastAsia="微软雅黑" w:cs="微软雅黑"/>
          <w:color w:val="auto"/>
          <w:sz w:val="24"/>
          <w:szCs w:val="24"/>
          <w:lang w:val="en-US" w:eastAsia="zh-CN"/>
        </w:rPr>
        <w:t>2586716</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微软雅黑" w:hAnsi="微软雅黑" w:eastAsia="微软雅黑" w:cs="微软雅黑"/>
          <w:b w:val="0"/>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ZmJmNmE1ZDE4OTkyNjg5NjcxYTRmYjRiMjdiNTMifQ=="/>
  </w:docVars>
  <w:rsids>
    <w:rsidRoot w:val="00000000"/>
    <w:rsid w:val="06EB0B38"/>
    <w:rsid w:val="06FC2DC7"/>
    <w:rsid w:val="081A3FA4"/>
    <w:rsid w:val="0C4A6383"/>
    <w:rsid w:val="0C841F79"/>
    <w:rsid w:val="0D977873"/>
    <w:rsid w:val="11A2684C"/>
    <w:rsid w:val="128F2DDA"/>
    <w:rsid w:val="13186F6C"/>
    <w:rsid w:val="16017BD6"/>
    <w:rsid w:val="189252ED"/>
    <w:rsid w:val="19EC7EBC"/>
    <w:rsid w:val="1BF01496"/>
    <w:rsid w:val="1D185C60"/>
    <w:rsid w:val="1E9516DF"/>
    <w:rsid w:val="201F1A1A"/>
    <w:rsid w:val="22057A90"/>
    <w:rsid w:val="22EC351A"/>
    <w:rsid w:val="25F30C2C"/>
    <w:rsid w:val="2781730E"/>
    <w:rsid w:val="278452B9"/>
    <w:rsid w:val="28A82190"/>
    <w:rsid w:val="298663C2"/>
    <w:rsid w:val="2A9A62D0"/>
    <w:rsid w:val="2C1B6EEB"/>
    <w:rsid w:val="2C322AF2"/>
    <w:rsid w:val="2E051CB2"/>
    <w:rsid w:val="2F07505B"/>
    <w:rsid w:val="2F61560E"/>
    <w:rsid w:val="35610CAE"/>
    <w:rsid w:val="3583740F"/>
    <w:rsid w:val="3ABB2076"/>
    <w:rsid w:val="3F3A0468"/>
    <w:rsid w:val="41970A1B"/>
    <w:rsid w:val="51E35A1E"/>
    <w:rsid w:val="5290124A"/>
    <w:rsid w:val="536E38BB"/>
    <w:rsid w:val="538D25A9"/>
    <w:rsid w:val="5A0013FC"/>
    <w:rsid w:val="5E2B17FC"/>
    <w:rsid w:val="62712679"/>
    <w:rsid w:val="63EB2809"/>
    <w:rsid w:val="6A111699"/>
    <w:rsid w:val="6AEA4AB7"/>
    <w:rsid w:val="6F8F0E00"/>
    <w:rsid w:val="6F8F6829"/>
    <w:rsid w:val="6F9444E6"/>
    <w:rsid w:val="73EC66A0"/>
    <w:rsid w:val="76EB679A"/>
    <w:rsid w:val="780178D9"/>
    <w:rsid w:val="7C8A4E29"/>
    <w:rsid w:val="7DE91ED1"/>
    <w:rsid w:val="7FED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jc w:val="center"/>
      <w:outlineLvl w:val="0"/>
    </w:pPr>
    <w:rPr>
      <w:rFonts w:ascii="黑体" w:eastAsia="黑体"/>
      <w:sz w:val="28"/>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6">
    <w:name w:val="Body Text"/>
    <w:basedOn w:val="1"/>
    <w:next w:val="1"/>
    <w:autoRedefine/>
    <w:qFormat/>
    <w:uiPriority w:val="0"/>
    <w:pPr>
      <w:jc w:val="left"/>
    </w:pPr>
    <w:rPr>
      <w:rFonts w:ascii="Copperplate Gothic Bold" w:hAnsi="Copperplate Gothic Bold"/>
      <w:sz w:val="28"/>
    </w:rPr>
  </w:style>
  <w:style w:type="paragraph" w:styleId="7">
    <w:name w:val="Plain Text"/>
    <w:basedOn w:val="1"/>
    <w:autoRedefine/>
    <w:qFormat/>
    <w:uiPriority w:val="0"/>
    <w:rPr>
      <w:rFonts w:ascii="宋体" w:hAnsi="Courier New"/>
    </w:rPr>
  </w:style>
  <w:style w:type="paragraph" w:styleId="8">
    <w:name w:val="envelope return"/>
    <w:basedOn w:val="1"/>
    <w:autoRedefine/>
    <w:qFormat/>
    <w:uiPriority w:val="0"/>
    <w:pPr>
      <w:snapToGrid w:val="0"/>
    </w:pPr>
    <w:rPr>
      <w:rFonts w:ascii="Arial" w:hAnsi="Arial"/>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next w:val="8"/>
    <w:autoRedefine/>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13">
    <w:name w:val="Strong"/>
    <w:basedOn w:val="12"/>
    <w:autoRedefine/>
    <w:qFormat/>
    <w:uiPriority w:val="0"/>
    <w:rPr>
      <w:b/>
    </w:rPr>
  </w:style>
  <w:style w:type="character" w:styleId="14">
    <w:name w:val="FollowedHyperlink"/>
    <w:basedOn w:val="12"/>
    <w:autoRedefine/>
    <w:qFormat/>
    <w:uiPriority w:val="0"/>
    <w:rPr>
      <w:color w:val="800080"/>
      <w:u w:val="none"/>
    </w:rPr>
  </w:style>
  <w:style w:type="character" w:styleId="15">
    <w:name w:val="HTML Definition"/>
    <w:basedOn w:val="12"/>
    <w:autoRedefine/>
    <w:qFormat/>
    <w:uiPriority w:val="0"/>
  </w:style>
  <w:style w:type="character" w:styleId="16">
    <w:name w:val="HTML Typewriter"/>
    <w:basedOn w:val="12"/>
    <w:autoRedefine/>
    <w:qFormat/>
    <w:uiPriority w:val="0"/>
    <w:rPr>
      <w:rFonts w:ascii="monospace" w:hAnsi="monospace" w:eastAsia="monospace" w:cs="monospace"/>
      <w:sz w:val="20"/>
    </w:rPr>
  </w:style>
  <w:style w:type="character" w:styleId="17">
    <w:name w:val="HTML Acronym"/>
    <w:basedOn w:val="12"/>
    <w:autoRedefine/>
    <w:qFormat/>
    <w:uiPriority w:val="0"/>
  </w:style>
  <w:style w:type="character" w:styleId="18">
    <w:name w:val="HTML Variable"/>
    <w:basedOn w:val="12"/>
    <w:autoRedefine/>
    <w:qFormat/>
    <w:uiPriority w:val="0"/>
  </w:style>
  <w:style w:type="character" w:styleId="19">
    <w:name w:val="Hyperlink"/>
    <w:basedOn w:val="12"/>
    <w:autoRedefine/>
    <w:qFormat/>
    <w:uiPriority w:val="0"/>
    <w:rPr>
      <w:color w:val="0000FF"/>
      <w:u w:val="none"/>
    </w:rPr>
  </w:style>
  <w:style w:type="character" w:styleId="20">
    <w:name w:val="HTML Code"/>
    <w:basedOn w:val="12"/>
    <w:autoRedefine/>
    <w:qFormat/>
    <w:uiPriority w:val="0"/>
    <w:rPr>
      <w:rFonts w:hint="default" w:ascii="monospace" w:hAnsi="monospace" w:eastAsia="monospace" w:cs="monospace"/>
      <w:sz w:val="20"/>
    </w:rPr>
  </w:style>
  <w:style w:type="character" w:styleId="21">
    <w:name w:val="HTML Cite"/>
    <w:basedOn w:val="12"/>
    <w:autoRedefine/>
    <w:qFormat/>
    <w:uiPriority w:val="0"/>
  </w:style>
  <w:style w:type="character" w:styleId="22">
    <w:name w:val="HTML Keyboard"/>
    <w:basedOn w:val="12"/>
    <w:autoRedefine/>
    <w:qFormat/>
    <w:uiPriority w:val="0"/>
    <w:rPr>
      <w:rFonts w:hint="default" w:ascii="monospace" w:hAnsi="monospace" w:eastAsia="monospace" w:cs="monospace"/>
      <w:sz w:val="20"/>
    </w:rPr>
  </w:style>
  <w:style w:type="character" w:styleId="23">
    <w:name w:val="HTML Sample"/>
    <w:basedOn w:val="12"/>
    <w:autoRedefine/>
    <w:qFormat/>
    <w:uiPriority w:val="0"/>
    <w:rPr>
      <w:rFonts w:hint="default" w:ascii="monospace" w:hAnsi="monospace" w:eastAsia="monospace" w:cs="monospace"/>
    </w:rPr>
  </w:style>
  <w:style w:type="paragraph" w:customStyle="1" w:styleId="24">
    <w:name w:val="Char"/>
    <w:basedOn w:val="1"/>
    <w:autoRedefine/>
    <w:qFormat/>
    <w:uiPriority w:val="0"/>
    <w:rPr>
      <w:rFonts w:ascii="Tahoma" w:hAnsi="Tahoma"/>
      <w:sz w:val="24"/>
    </w:rPr>
  </w:style>
  <w:style w:type="paragraph" w:customStyle="1" w:styleId="25">
    <w:name w:val="List Paragraph"/>
    <w:basedOn w:val="1"/>
    <w:autoRedefine/>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1919</Words>
  <Characters>2115</Characters>
  <Lines>0</Lines>
  <Paragraphs>0</Paragraphs>
  <TotalTime>3</TotalTime>
  <ScaleCrop>false</ScaleCrop>
  <LinksUpToDate>false</LinksUpToDate>
  <CharactersWithSpaces>2170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2022-04-16T07:42:00Z</dcterms:created>
  <dc:creator>Administrator</dc:creator>
  <cp:lastModifiedBy>Yin~婵</cp:lastModifiedBy>
  <cp:lastPrinted>2024-01-04T03:20:00Z</cp:lastPrinted>
  <dcterms:modified xsi:type="dcterms:W3CDTF">2024-01-05T01:54:17Z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5B8FFCEFECDD4267914E77AF07D5038A</vt:lpwstr>
  </property>
  <property fmtid="{D5CDD505-2E9C-101B-9397-08002B2CF9AE}" pid="4" name="commondata">
    <vt:lpwstr>eyJoZGlkIjoiMGYwZTNhNjBkNTkzZWIzNWJhMTNhM2E1ZWM1ZDYzYWMifQ==</vt:lpwstr>
  </property>
</Properties>
</file>