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tLeast"/>
        <w:jc w:val="center"/>
        <w:rPr>
          <w:rFonts w:hint="eastAsia" w:ascii="黑体" w:hAnsi="黑体" w:eastAsia="黑体" w:cs="黑体"/>
          <w:b/>
          <w:sz w:val="36"/>
          <w:szCs w:val="36"/>
          <w:highlight w:val="none"/>
        </w:rPr>
      </w:pPr>
      <w:bookmarkStart w:id="0" w:name="_GoBack"/>
      <w:bookmarkEnd w:id="0"/>
      <w:r>
        <w:rPr>
          <w:rFonts w:hint="eastAsia" w:ascii="黑体" w:hAnsi="黑体" w:eastAsia="黑体" w:cs="黑体"/>
          <w:b/>
          <w:sz w:val="36"/>
          <w:szCs w:val="36"/>
          <w:highlight w:val="none"/>
        </w:rPr>
        <w:t>谈判公告</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黑体" w:hAnsi="黑体" w:eastAsia="黑体" w:cs="黑体"/>
          <w:color w:val="auto"/>
          <w:sz w:val="24"/>
          <w:highlight w:val="none"/>
        </w:rPr>
      </w:pPr>
      <w:r>
        <w:rPr>
          <w:rFonts w:hint="eastAsia" w:ascii="黑体" w:hAnsi="黑体" w:eastAsia="黑体" w:cs="黑体"/>
          <w:color w:val="auto"/>
          <w:sz w:val="24"/>
          <w:highlight w:val="none"/>
        </w:rPr>
        <w:t>延长县政府采购中心受</w:t>
      </w:r>
      <w:r>
        <w:rPr>
          <w:rFonts w:hint="eastAsia" w:ascii="黑体" w:hAnsi="黑体" w:eastAsia="黑体" w:cs="黑体"/>
          <w:color w:val="auto"/>
          <w:sz w:val="24"/>
          <w:highlight w:val="none"/>
          <w:lang w:eastAsia="zh-CN"/>
        </w:rPr>
        <w:t>延长县治沟造地项目建设管理办公室</w:t>
      </w:r>
      <w:r>
        <w:rPr>
          <w:rFonts w:hint="eastAsia" w:ascii="黑体" w:hAnsi="黑体" w:eastAsia="黑体" w:cs="黑体"/>
          <w:color w:val="auto"/>
          <w:sz w:val="24"/>
          <w:highlight w:val="none"/>
        </w:rPr>
        <w:t>的委托，经政府采购管理部门批准，按照政府采购程序，拟就</w:t>
      </w:r>
      <w:r>
        <w:rPr>
          <w:rFonts w:hint="eastAsia" w:ascii="黑体" w:hAnsi="黑体" w:eastAsia="黑体" w:cs="黑体"/>
          <w:color w:val="auto"/>
          <w:sz w:val="24"/>
          <w:highlight w:val="none"/>
          <w:lang w:eastAsia="zh-CN"/>
        </w:rPr>
        <w:t>延长县治沟造地项目建设管理办公室</w:t>
      </w:r>
      <w:r>
        <w:rPr>
          <w:rFonts w:hint="eastAsia" w:ascii="黑体" w:hAnsi="黑体" w:eastAsia="黑体" w:cs="黑体"/>
          <w:color w:val="auto"/>
          <w:sz w:val="24"/>
          <w:highlight w:val="none"/>
          <w:lang w:val="en-US" w:eastAsia="zh-CN"/>
        </w:rPr>
        <w:t>关于2013-2016年度治沟造地项目新增耕地和提质改造报备项目</w:t>
      </w:r>
      <w:r>
        <w:rPr>
          <w:rFonts w:hint="eastAsia" w:ascii="黑体" w:hAnsi="黑体" w:eastAsia="黑体" w:cs="黑体"/>
          <w:color w:val="auto"/>
          <w:sz w:val="24"/>
          <w:highlight w:val="none"/>
        </w:rPr>
        <w:t>进行</w:t>
      </w:r>
      <w:r>
        <w:rPr>
          <w:rFonts w:hint="eastAsia" w:ascii="黑体" w:hAnsi="黑体" w:eastAsia="黑体" w:cs="黑体"/>
          <w:color w:val="auto"/>
          <w:sz w:val="24"/>
          <w:highlight w:val="none"/>
          <w:lang w:eastAsia="zh-CN"/>
        </w:rPr>
        <w:t>竞争性</w:t>
      </w:r>
      <w:r>
        <w:rPr>
          <w:rFonts w:hint="eastAsia" w:ascii="黑体" w:hAnsi="黑体" w:eastAsia="黑体" w:cs="黑体"/>
          <w:color w:val="auto"/>
          <w:sz w:val="24"/>
          <w:highlight w:val="none"/>
        </w:rPr>
        <w:t>谈判，欢迎符合资格条件的、有能力提供本项目所需服务的供应商参加。</w:t>
      </w:r>
    </w:p>
    <w:p>
      <w:pPr>
        <w:keepNext w:val="0"/>
        <w:keepLines w:val="0"/>
        <w:pageBreakBefore w:val="0"/>
        <w:kinsoku/>
        <w:wordWrap/>
        <w:overflowPunct/>
        <w:topLinePunct w:val="0"/>
        <w:autoSpaceDE/>
        <w:autoSpaceDN/>
        <w:bidi w:val="0"/>
        <w:adjustRightInd/>
        <w:snapToGrid/>
        <w:spacing w:line="460" w:lineRule="exact"/>
        <w:ind w:firstLine="472" w:firstLineChars="196"/>
        <w:textAlignment w:val="auto"/>
        <w:rPr>
          <w:rFonts w:hint="eastAsia" w:ascii="黑体" w:hAnsi="黑体" w:eastAsia="黑体" w:cs="黑体"/>
          <w:b/>
          <w:sz w:val="24"/>
          <w:highlight w:val="none"/>
        </w:rPr>
      </w:pPr>
      <w:r>
        <w:rPr>
          <w:rFonts w:hint="eastAsia" w:ascii="黑体" w:hAnsi="黑体" w:eastAsia="黑体" w:cs="黑体"/>
          <w:b/>
          <w:sz w:val="24"/>
          <w:highlight w:val="none"/>
        </w:rPr>
        <w:t>一、采购项目名称：</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黑体" w:hAnsi="黑体" w:eastAsia="黑体" w:cs="黑体"/>
          <w:color w:val="auto"/>
          <w:sz w:val="24"/>
          <w:highlight w:val="none"/>
          <w:lang w:val="en-US" w:eastAsia="zh-CN"/>
        </w:rPr>
      </w:pPr>
      <w:r>
        <w:rPr>
          <w:rFonts w:hint="eastAsia" w:ascii="黑体" w:hAnsi="黑体" w:eastAsia="黑体" w:cs="黑体"/>
          <w:color w:val="auto"/>
          <w:sz w:val="24"/>
          <w:highlight w:val="none"/>
          <w:lang w:val="en-US" w:eastAsia="zh-CN"/>
        </w:rPr>
        <w:t>2013-2016年度治沟造地项目新增耕地和提质改造报备项目</w:t>
      </w:r>
    </w:p>
    <w:p>
      <w:pPr>
        <w:keepNext w:val="0"/>
        <w:keepLines w:val="0"/>
        <w:pageBreakBefore w:val="0"/>
        <w:widowControl w:val="0"/>
        <w:kinsoku/>
        <w:wordWrap/>
        <w:overflowPunct/>
        <w:topLinePunct w:val="0"/>
        <w:autoSpaceDE/>
        <w:autoSpaceDN/>
        <w:bidi w:val="0"/>
        <w:adjustRightInd/>
        <w:snapToGrid/>
        <w:spacing w:line="460" w:lineRule="exact"/>
        <w:ind w:firstLine="472" w:firstLineChars="196"/>
        <w:textAlignment w:val="auto"/>
        <w:rPr>
          <w:rFonts w:hint="default" w:ascii="黑体" w:hAnsi="黑体" w:eastAsia="黑体" w:cs="黑体"/>
          <w:sz w:val="24"/>
          <w:highlight w:val="none"/>
          <w:lang w:val="en-US" w:eastAsia="zh-CN"/>
        </w:rPr>
      </w:pPr>
      <w:r>
        <w:rPr>
          <w:rFonts w:hint="eastAsia" w:ascii="黑体" w:hAnsi="黑体" w:eastAsia="黑体" w:cs="黑体"/>
          <w:b/>
          <w:sz w:val="24"/>
          <w:highlight w:val="none"/>
        </w:rPr>
        <w:t>二、采购项目编号：</w:t>
      </w:r>
      <w:r>
        <w:rPr>
          <w:rFonts w:hint="eastAsia" w:ascii="黑体" w:hAnsi="黑体" w:eastAsia="黑体" w:cs="黑体"/>
          <w:sz w:val="24"/>
          <w:highlight w:val="none"/>
        </w:rPr>
        <w:t>YCZC-202</w:t>
      </w:r>
      <w:r>
        <w:rPr>
          <w:rFonts w:hint="eastAsia" w:ascii="黑体" w:hAnsi="黑体" w:eastAsia="黑体" w:cs="黑体"/>
          <w:sz w:val="24"/>
          <w:highlight w:val="none"/>
          <w:lang w:val="en-US" w:eastAsia="zh-CN"/>
        </w:rPr>
        <w:t>3</w:t>
      </w:r>
      <w:r>
        <w:rPr>
          <w:rFonts w:hint="eastAsia" w:ascii="黑体" w:hAnsi="黑体" w:eastAsia="黑体" w:cs="黑体"/>
          <w:sz w:val="24"/>
          <w:highlight w:val="none"/>
        </w:rPr>
        <w:t>-J</w:t>
      </w:r>
      <w:r>
        <w:rPr>
          <w:rFonts w:hint="eastAsia" w:ascii="黑体" w:hAnsi="黑体" w:eastAsia="黑体" w:cs="黑体"/>
          <w:sz w:val="24"/>
          <w:highlight w:val="none"/>
          <w:lang w:val="en-US" w:eastAsia="zh-CN"/>
        </w:rPr>
        <w:t>007</w:t>
      </w:r>
    </w:p>
    <w:p>
      <w:pPr>
        <w:keepNext w:val="0"/>
        <w:keepLines w:val="0"/>
        <w:pageBreakBefore w:val="0"/>
        <w:widowControl w:val="0"/>
        <w:kinsoku/>
        <w:wordWrap/>
        <w:overflowPunct/>
        <w:topLinePunct w:val="0"/>
        <w:autoSpaceDE/>
        <w:autoSpaceDN/>
        <w:bidi w:val="0"/>
        <w:adjustRightInd/>
        <w:snapToGrid/>
        <w:spacing w:line="460" w:lineRule="exact"/>
        <w:ind w:firstLine="472" w:firstLineChars="196"/>
        <w:textAlignment w:val="auto"/>
        <w:rPr>
          <w:rFonts w:hint="eastAsia" w:ascii="黑体" w:hAnsi="黑体" w:eastAsia="黑体" w:cs="黑体"/>
          <w:sz w:val="24"/>
          <w:highlight w:val="none"/>
          <w:lang w:val="en-US" w:eastAsia="zh-CN"/>
        </w:rPr>
      </w:pPr>
      <w:r>
        <w:rPr>
          <w:rFonts w:hint="eastAsia" w:ascii="黑体" w:hAnsi="黑体" w:eastAsia="黑体" w:cs="黑体"/>
          <w:b/>
          <w:sz w:val="24"/>
          <w:highlight w:val="none"/>
        </w:rPr>
        <w:t>三、采购人名称：</w:t>
      </w:r>
      <w:r>
        <w:rPr>
          <w:rFonts w:hint="eastAsia" w:ascii="黑体" w:hAnsi="黑体" w:eastAsia="黑体" w:cs="黑体"/>
          <w:color w:val="auto"/>
          <w:sz w:val="24"/>
          <w:highlight w:val="none"/>
          <w:lang w:eastAsia="zh-CN"/>
        </w:rPr>
        <w:t>延长县治沟造地项目建设管理办公室</w:t>
      </w:r>
    </w:p>
    <w:p>
      <w:pPr>
        <w:keepNext w:val="0"/>
        <w:keepLines w:val="0"/>
        <w:pageBreakBefore w:val="0"/>
        <w:widowControl w:val="0"/>
        <w:kinsoku/>
        <w:wordWrap/>
        <w:overflowPunct/>
        <w:topLinePunct w:val="0"/>
        <w:autoSpaceDE/>
        <w:autoSpaceDN/>
        <w:bidi w:val="0"/>
        <w:adjustRightInd/>
        <w:snapToGrid/>
        <w:spacing w:line="460" w:lineRule="exact"/>
        <w:ind w:firstLine="555"/>
        <w:textAlignment w:val="auto"/>
        <w:rPr>
          <w:rFonts w:hint="default" w:ascii="黑体" w:hAnsi="黑体" w:eastAsia="黑体" w:cs="黑体"/>
          <w:sz w:val="24"/>
          <w:highlight w:val="none"/>
          <w:lang w:val="en-US" w:eastAsia="zh-CN"/>
        </w:rPr>
      </w:pPr>
      <w:r>
        <w:rPr>
          <w:rFonts w:hint="eastAsia" w:ascii="黑体" w:hAnsi="黑体" w:eastAsia="黑体" w:cs="黑体"/>
          <w:sz w:val="24"/>
          <w:highlight w:val="none"/>
        </w:rPr>
        <w:t>联系人：</w:t>
      </w:r>
      <w:r>
        <w:rPr>
          <w:rFonts w:hint="eastAsia" w:ascii="黑体" w:hAnsi="黑体" w:eastAsia="黑体" w:cs="黑体"/>
          <w:sz w:val="24"/>
          <w:highlight w:val="none"/>
          <w:lang w:val="en-US" w:eastAsia="zh-CN"/>
        </w:rPr>
        <w:t>白江</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黑体" w:hAnsi="黑体" w:eastAsia="黑体" w:cs="黑体"/>
          <w:sz w:val="24"/>
          <w:highlight w:val="none"/>
          <w:lang w:val="en-US" w:eastAsia="zh-CN"/>
        </w:rPr>
      </w:pPr>
      <w:r>
        <w:rPr>
          <w:rFonts w:hint="eastAsia" w:ascii="黑体" w:hAnsi="黑体" w:eastAsia="黑体" w:cs="黑体"/>
          <w:sz w:val="24"/>
          <w:highlight w:val="none"/>
        </w:rPr>
        <w:t xml:space="preserve">    联系方式：</w:t>
      </w:r>
      <w:r>
        <w:rPr>
          <w:rFonts w:hint="eastAsia" w:ascii="黑体" w:hAnsi="黑体" w:eastAsia="黑体" w:cs="黑体"/>
          <w:sz w:val="24"/>
          <w:highlight w:val="none"/>
          <w:lang w:val="en-US" w:eastAsia="zh-CN"/>
        </w:rPr>
        <w:t>13891182769</w:t>
      </w:r>
    </w:p>
    <w:p>
      <w:pPr>
        <w:keepNext w:val="0"/>
        <w:keepLines w:val="0"/>
        <w:pageBreakBefore w:val="0"/>
        <w:widowControl w:val="0"/>
        <w:kinsoku/>
        <w:wordWrap/>
        <w:overflowPunct/>
        <w:topLinePunct w:val="0"/>
        <w:autoSpaceDE/>
        <w:autoSpaceDN/>
        <w:bidi w:val="0"/>
        <w:adjustRightInd/>
        <w:snapToGrid/>
        <w:spacing w:line="460" w:lineRule="exact"/>
        <w:ind w:firstLine="472" w:firstLineChars="196"/>
        <w:textAlignment w:val="auto"/>
        <w:rPr>
          <w:rFonts w:hint="eastAsia" w:ascii="黑体" w:hAnsi="黑体" w:eastAsia="黑体" w:cs="黑体"/>
          <w:sz w:val="24"/>
          <w:highlight w:val="none"/>
        </w:rPr>
      </w:pPr>
      <w:r>
        <w:rPr>
          <w:rFonts w:hint="eastAsia" w:ascii="黑体" w:hAnsi="黑体" w:eastAsia="黑体" w:cs="黑体"/>
          <w:b/>
          <w:sz w:val="24"/>
          <w:highlight w:val="none"/>
        </w:rPr>
        <w:t>四、采购代理机构名称：</w:t>
      </w:r>
      <w:r>
        <w:rPr>
          <w:rFonts w:hint="eastAsia" w:ascii="黑体" w:hAnsi="黑体" w:eastAsia="黑体" w:cs="黑体"/>
          <w:sz w:val="24"/>
          <w:highlight w:val="none"/>
        </w:rPr>
        <w:t>延长县政府采购中心</w:t>
      </w:r>
    </w:p>
    <w:p>
      <w:pPr>
        <w:keepNext w:val="0"/>
        <w:keepLines w:val="0"/>
        <w:pageBreakBefore w:val="0"/>
        <w:widowControl w:val="0"/>
        <w:kinsoku/>
        <w:wordWrap/>
        <w:overflowPunct/>
        <w:topLinePunct w:val="0"/>
        <w:autoSpaceDE/>
        <w:autoSpaceDN/>
        <w:bidi w:val="0"/>
        <w:adjustRightInd/>
        <w:snapToGrid/>
        <w:spacing w:line="460" w:lineRule="exact"/>
        <w:ind w:firstLine="555"/>
        <w:textAlignment w:val="auto"/>
        <w:rPr>
          <w:rFonts w:hint="eastAsia" w:ascii="黑体" w:hAnsi="黑体" w:eastAsia="黑体" w:cs="黑体"/>
          <w:sz w:val="24"/>
          <w:highlight w:val="none"/>
        </w:rPr>
      </w:pPr>
      <w:r>
        <w:rPr>
          <w:rFonts w:hint="eastAsia" w:ascii="黑体" w:hAnsi="黑体" w:eastAsia="黑体" w:cs="黑体"/>
          <w:sz w:val="24"/>
          <w:highlight w:val="none"/>
        </w:rPr>
        <w:t>联系人：</w:t>
      </w:r>
      <w:r>
        <w:rPr>
          <w:rFonts w:hint="eastAsia" w:ascii="黑体" w:hAnsi="黑体" w:eastAsia="黑体" w:cs="黑体"/>
          <w:sz w:val="24"/>
          <w:highlight w:val="none"/>
          <w:lang w:val="en-US" w:eastAsia="zh-CN"/>
        </w:rPr>
        <w:t>刘女士</w:t>
      </w:r>
      <w:r>
        <w:rPr>
          <w:rFonts w:hint="eastAsia" w:ascii="黑体" w:hAnsi="黑体" w:eastAsia="黑体" w:cs="黑体"/>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555"/>
        <w:textAlignment w:val="auto"/>
        <w:rPr>
          <w:rFonts w:hint="eastAsia" w:ascii="黑体" w:hAnsi="黑体" w:eastAsia="黑体" w:cs="黑体"/>
          <w:sz w:val="24"/>
          <w:highlight w:val="none"/>
          <w:lang w:val="en-US" w:eastAsia="zh-CN"/>
        </w:rPr>
      </w:pPr>
      <w:r>
        <w:rPr>
          <w:rFonts w:hint="eastAsia" w:ascii="黑体" w:hAnsi="黑体" w:eastAsia="黑体" w:cs="黑体"/>
          <w:sz w:val="24"/>
          <w:highlight w:val="none"/>
        </w:rPr>
        <w:t>联系方式：0911-861</w:t>
      </w:r>
      <w:r>
        <w:rPr>
          <w:rFonts w:hint="eastAsia" w:ascii="黑体" w:hAnsi="黑体" w:eastAsia="黑体" w:cs="黑体"/>
          <w:sz w:val="24"/>
          <w:highlight w:val="none"/>
          <w:lang w:val="en-US" w:eastAsia="zh-CN"/>
        </w:rPr>
        <w:t>9952</w:t>
      </w:r>
    </w:p>
    <w:p>
      <w:pPr>
        <w:keepNext w:val="0"/>
        <w:keepLines w:val="0"/>
        <w:pageBreakBefore w:val="0"/>
        <w:widowControl w:val="0"/>
        <w:kinsoku/>
        <w:wordWrap/>
        <w:overflowPunct/>
        <w:topLinePunct w:val="0"/>
        <w:autoSpaceDE/>
        <w:autoSpaceDN/>
        <w:bidi w:val="0"/>
        <w:adjustRightInd/>
        <w:snapToGrid/>
        <w:spacing w:line="360" w:lineRule="auto"/>
        <w:ind w:firstLine="472" w:firstLineChars="196"/>
        <w:textAlignment w:val="auto"/>
        <w:rPr>
          <w:rFonts w:hint="eastAsia" w:ascii="黑体" w:hAnsi="黑体" w:eastAsia="黑体" w:cs="黑体"/>
          <w:b/>
          <w:sz w:val="24"/>
          <w:highlight w:val="none"/>
        </w:rPr>
      </w:pPr>
      <w:r>
        <w:rPr>
          <w:rFonts w:hint="eastAsia" w:ascii="黑体" w:hAnsi="黑体" w:eastAsia="黑体" w:cs="黑体"/>
          <w:b/>
          <w:sz w:val="24"/>
          <w:highlight w:val="none"/>
        </w:rPr>
        <w:t>五、采购内容和要求：</w:t>
      </w:r>
    </w:p>
    <w:p>
      <w:pPr>
        <w:spacing w:line="600" w:lineRule="exact"/>
        <w:ind w:firstLine="480" w:firstLineChars="200"/>
        <w:rPr>
          <w:rFonts w:hint="eastAsia" w:ascii="黑体" w:hAnsi="黑体" w:eastAsia="黑体" w:cs="黑体"/>
          <w:b w:val="0"/>
          <w:bCs/>
          <w:sz w:val="24"/>
          <w:highlight w:val="none"/>
          <w:lang w:val="en-US" w:eastAsia="zh-CN"/>
        </w:rPr>
      </w:pPr>
      <w:r>
        <w:rPr>
          <w:rFonts w:hint="eastAsia" w:ascii="黑体" w:hAnsi="黑体" w:eastAsia="黑体" w:cs="黑体"/>
          <w:b w:val="0"/>
          <w:bCs/>
          <w:sz w:val="24"/>
          <w:highlight w:val="none"/>
          <w:lang w:val="en-US" w:eastAsia="zh-CN"/>
        </w:rPr>
        <w:t>采购需求：对延长县2013-2016年度治沟造地项目新增耕地和提质改造地块进行报备，形成技术核定编制报告、完成外业举证，并提供电子版成果和四套纸质版成果，时限要求为国家报备端口开放期内（约15天）。</w:t>
      </w:r>
    </w:p>
    <w:p>
      <w:pPr>
        <w:spacing w:line="600" w:lineRule="exact"/>
        <w:ind w:firstLine="480" w:firstLineChars="200"/>
        <w:rPr>
          <w:rFonts w:hint="eastAsia" w:ascii="黑体" w:hAnsi="黑体" w:eastAsia="黑体" w:cs="黑体"/>
          <w:b w:val="0"/>
          <w:bCs/>
          <w:sz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黑体" w:hAnsi="黑体" w:eastAsia="黑体" w:cs="黑体"/>
          <w:b w:val="0"/>
          <w:bCs/>
          <w:sz w:val="24"/>
          <w:highlight w:val="none"/>
          <w:lang w:val="en-US" w:eastAsia="zh-CN"/>
        </w:rPr>
      </w:pPr>
      <w:r>
        <w:rPr>
          <w:rFonts w:hint="eastAsia" w:ascii="黑体" w:hAnsi="黑体" w:eastAsia="黑体" w:cs="黑体"/>
          <w:b w:val="0"/>
          <w:bCs/>
          <w:sz w:val="24"/>
          <w:highlight w:val="none"/>
          <w:lang w:val="en-US" w:eastAsia="zh-CN"/>
        </w:rPr>
        <w:t>2.项目属性：服务</w:t>
      </w:r>
    </w:p>
    <w:p>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hint="eastAsia" w:ascii="黑体" w:hAnsi="黑体" w:eastAsia="黑体" w:cs="黑体"/>
          <w:b w:val="0"/>
          <w:bCs/>
          <w:sz w:val="24"/>
          <w:highlight w:val="none"/>
          <w:lang w:val="en-US" w:eastAsia="zh-CN"/>
        </w:rPr>
      </w:pPr>
      <w:r>
        <w:rPr>
          <w:rFonts w:hint="eastAsia" w:ascii="黑体" w:hAnsi="黑体" w:eastAsia="黑体" w:cs="黑体"/>
          <w:b w:val="0"/>
          <w:bCs/>
          <w:sz w:val="24"/>
          <w:highlight w:val="none"/>
          <w:lang w:val="en-US" w:eastAsia="zh-CN"/>
        </w:rPr>
        <w:t>3.服务期限：一年</w:t>
      </w:r>
    </w:p>
    <w:p>
      <w:pPr>
        <w:keepNext w:val="0"/>
        <w:keepLines w:val="0"/>
        <w:pageBreakBefore w:val="0"/>
        <w:kinsoku/>
        <w:wordWrap/>
        <w:overflowPunct/>
        <w:topLinePunct w:val="0"/>
        <w:autoSpaceDE/>
        <w:autoSpaceDN/>
        <w:bidi w:val="0"/>
        <w:adjustRightInd/>
        <w:snapToGrid/>
        <w:spacing w:line="360" w:lineRule="auto"/>
        <w:ind w:firstLine="470" w:firstLineChars="196"/>
        <w:textAlignment w:val="auto"/>
        <w:rPr>
          <w:rFonts w:hint="eastAsia" w:ascii="黑体" w:hAnsi="黑体" w:eastAsia="黑体" w:cs="黑体"/>
          <w:b w:val="0"/>
          <w:bCs/>
          <w:sz w:val="24"/>
          <w:highlight w:val="none"/>
        </w:rPr>
      </w:pPr>
      <w:r>
        <w:rPr>
          <w:rFonts w:hint="eastAsia" w:ascii="黑体" w:hAnsi="黑体" w:eastAsia="黑体" w:cs="黑体"/>
          <w:b w:val="0"/>
          <w:bCs/>
          <w:sz w:val="24"/>
          <w:highlight w:val="none"/>
        </w:rPr>
        <w:t>预算金额：</w:t>
      </w:r>
      <w:r>
        <w:rPr>
          <w:rFonts w:hint="eastAsia" w:ascii="黑体" w:hAnsi="黑体" w:eastAsia="黑体" w:cs="黑体"/>
          <w:b w:val="0"/>
          <w:bCs/>
          <w:sz w:val="24"/>
          <w:highlight w:val="none"/>
          <w:lang w:val="en-US" w:eastAsia="zh-CN"/>
        </w:rPr>
        <w:t>1050000.00</w:t>
      </w:r>
      <w:r>
        <w:rPr>
          <w:rFonts w:hint="eastAsia" w:ascii="黑体" w:hAnsi="黑体" w:eastAsia="黑体" w:cs="黑体"/>
          <w:b w:val="0"/>
          <w:bCs/>
          <w:sz w:val="24"/>
          <w:highlight w:val="none"/>
        </w:rPr>
        <w:t>元</w:t>
      </w:r>
    </w:p>
    <w:p>
      <w:pPr>
        <w:keepNext w:val="0"/>
        <w:keepLines w:val="0"/>
        <w:pageBreakBefore w:val="0"/>
        <w:numPr>
          <w:ilvl w:val="0"/>
          <w:numId w:val="1"/>
        </w:numPr>
        <w:kinsoku/>
        <w:wordWrap/>
        <w:overflowPunct/>
        <w:topLinePunct w:val="0"/>
        <w:autoSpaceDE/>
        <w:autoSpaceDN/>
        <w:bidi w:val="0"/>
        <w:adjustRightInd/>
        <w:snapToGrid/>
        <w:spacing w:line="360" w:lineRule="auto"/>
        <w:ind w:firstLine="482" w:firstLineChars="200"/>
        <w:textAlignment w:val="auto"/>
        <w:rPr>
          <w:rFonts w:hint="eastAsia" w:ascii="黑体" w:hAnsi="黑体" w:eastAsia="黑体" w:cs="黑体"/>
          <w:b/>
          <w:sz w:val="24"/>
          <w:highlight w:val="none"/>
        </w:rPr>
      </w:pPr>
      <w:r>
        <w:rPr>
          <w:rFonts w:hint="eastAsia" w:ascii="黑体" w:hAnsi="黑体" w:eastAsia="黑体" w:cs="黑体"/>
          <w:b/>
          <w:sz w:val="24"/>
          <w:highlight w:val="none"/>
        </w:rPr>
        <w:t>供应商资格要求：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黑体" w:hAnsi="黑体" w:eastAsia="黑体" w:cs="黑体"/>
          <w:b/>
          <w:bCs/>
          <w:i w:val="0"/>
          <w:caps w:val="0"/>
          <w:color w:val="auto"/>
          <w:spacing w:val="0"/>
          <w:sz w:val="24"/>
          <w:szCs w:val="24"/>
          <w:highlight w:val="none"/>
          <w:shd w:val="clear" w:color="auto" w:fill="FFFFFF"/>
        </w:rPr>
      </w:pPr>
      <w:r>
        <w:rPr>
          <w:rFonts w:hint="eastAsia" w:ascii="黑体" w:hAnsi="黑体" w:eastAsia="黑体" w:cs="黑体"/>
          <w:b/>
          <w:bCs/>
          <w:i w:val="0"/>
          <w:caps w:val="0"/>
          <w:color w:val="auto"/>
          <w:spacing w:val="0"/>
          <w:sz w:val="24"/>
          <w:szCs w:val="24"/>
          <w:highlight w:val="none"/>
          <w:shd w:val="clear" w:color="auto" w:fill="FFFFFF"/>
          <w:lang w:val="en-US" w:eastAsia="zh-CN"/>
        </w:rPr>
        <w:t>1</w:t>
      </w:r>
      <w:r>
        <w:rPr>
          <w:rFonts w:hint="eastAsia" w:ascii="黑体" w:hAnsi="黑体" w:eastAsia="黑体" w:cs="黑体"/>
          <w:b/>
          <w:bCs/>
          <w:i w:val="0"/>
          <w:caps w:val="0"/>
          <w:color w:val="auto"/>
          <w:spacing w:val="0"/>
          <w:sz w:val="24"/>
          <w:szCs w:val="24"/>
          <w:highlight w:val="none"/>
          <w:shd w:val="clear" w:color="auto" w:fill="FFFFFF"/>
        </w:rPr>
        <w:t>、落实政府采购政策需满足的资格要求：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黑体" w:hAnsi="黑体" w:eastAsia="黑体" w:cs="黑体"/>
          <w:b w:val="0"/>
          <w:bCs/>
          <w:kern w:val="2"/>
          <w:sz w:val="24"/>
          <w:szCs w:val="24"/>
          <w:highlight w:val="none"/>
          <w:lang w:val="en-US" w:eastAsia="zh-CN" w:bidi="ar-SA"/>
        </w:rPr>
      </w:pPr>
      <w:r>
        <w:rPr>
          <w:rFonts w:hint="eastAsia" w:ascii="黑体" w:hAnsi="黑体" w:eastAsia="黑体" w:cs="黑体"/>
          <w:b w:val="0"/>
          <w:bCs/>
          <w:kern w:val="2"/>
          <w:sz w:val="24"/>
          <w:szCs w:val="24"/>
          <w:highlight w:val="none"/>
          <w:lang w:val="en-US" w:eastAsia="zh-CN" w:bidi="ar-SA"/>
        </w:rPr>
        <w:t>1.满足《中华人民共和国政府采购法》第二十二条规定;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textAlignment w:val="baseline"/>
        <w:rPr>
          <w:rFonts w:hint="eastAsia" w:ascii="黑体" w:hAnsi="黑体" w:eastAsia="黑体" w:cs="黑体"/>
          <w:b w:val="0"/>
          <w:bCs/>
          <w:kern w:val="2"/>
          <w:sz w:val="24"/>
          <w:szCs w:val="24"/>
          <w:highlight w:val="none"/>
          <w:lang w:val="en-US" w:eastAsia="zh-CN" w:bidi="ar-SA"/>
        </w:rPr>
      </w:pPr>
      <w:r>
        <w:rPr>
          <w:rFonts w:hint="eastAsia" w:ascii="黑体" w:hAnsi="黑体" w:eastAsia="黑体" w:cs="黑体"/>
          <w:b w:val="0"/>
          <w:bCs/>
          <w:kern w:val="2"/>
          <w:sz w:val="24"/>
          <w:szCs w:val="24"/>
          <w:highlight w:val="none"/>
          <w:lang w:val="en-US" w:eastAsia="zh-CN" w:bidi="ar-SA"/>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黑体" w:hAnsi="黑体" w:eastAsia="黑体" w:cs="黑体"/>
          <w:b w:val="0"/>
          <w:bCs/>
          <w:kern w:val="2"/>
          <w:sz w:val="24"/>
          <w:szCs w:val="24"/>
          <w:highlight w:val="none"/>
          <w:lang w:val="en-US" w:eastAsia="zh-CN" w:bidi="ar-SA"/>
        </w:rPr>
      </w:pPr>
      <w:r>
        <w:rPr>
          <w:rFonts w:hint="eastAsia" w:ascii="黑体" w:hAnsi="黑体" w:eastAsia="黑体" w:cs="黑体"/>
          <w:b w:val="0"/>
          <w:bCs/>
          <w:kern w:val="2"/>
          <w:sz w:val="24"/>
          <w:szCs w:val="24"/>
          <w:highlight w:val="none"/>
          <w:lang w:val="en-US" w:eastAsia="zh-CN" w:bidi="ar-SA"/>
        </w:rPr>
        <w:t>合同包1(</w:t>
      </w:r>
      <w:r>
        <w:rPr>
          <w:rFonts w:hint="eastAsia" w:ascii="黑体" w:hAnsi="黑体" w:eastAsia="黑体" w:cs="黑体"/>
          <w:color w:val="auto"/>
          <w:sz w:val="24"/>
          <w:highlight w:val="none"/>
          <w:lang w:val="en-US" w:eastAsia="zh-CN"/>
        </w:rPr>
        <w:t>2013-2016年度治沟造地项目新增耕地和提质改造报备耕地质量评定采购项目</w:t>
      </w:r>
      <w:r>
        <w:rPr>
          <w:rFonts w:hint="eastAsia" w:ascii="黑体" w:hAnsi="黑体" w:eastAsia="黑体" w:cs="黑体"/>
          <w:b w:val="0"/>
          <w:bCs/>
          <w:kern w:val="2"/>
          <w:sz w:val="24"/>
          <w:szCs w:val="24"/>
          <w:highlight w:val="none"/>
          <w:lang w:val="en-US" w:eastAsia="zh-CN" w:bidi="ar-SA"/>
        </w:rPr>
        <w:t>)落实政府采购政策需满足的资格要求如下: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黑体" w:hAnsi="黑体" w:eastAsia="黑体" w:cs="黑体"/>
          <w:b w:val="0"/>
          <w:bCs/>
          <w:kern w:val="2"/>
          <w:sz w:val="24"/>
          <w:szCs w:val="24"/>
          <w:highlight w:val="none"/>
          <w:lang w:val="en-US" w:eastAsia="zh-CN" w:bidi="ar-SA"/>
        </w:rPr>
      </w:pPr>
      <w:r>
        <w:rPr>
          <w:rFonts w:hint="eastAsia" w:ascii="黑体" w:hAnsi="黑体" w:eastAsia="黑体" w:cs="黑体"/>
          <w:b w:val="0"/>
          <w:bCs/>
          <w:kern w:val="2"/>
          <w:sz w:val="24"/>
          <w:szCs w:val="24"/>
          <w:highlight w:val="none"/>
          <w:lang w:val="en-US" w:eastAsia="zh-CN" w:bidi="ar-SA"/>
        </w:rPr>
        <w:t>2.1财政部财库〔2020〕46号关于印发《政府采购促进中小企业发展管理办法》的通知；</w:t>
      </w:r>
      <w:r>
        <w:rPr>
          <w:rFonts w:hint="eastAsia" w:ascii="黑体" w:hAnsi="黑体" w:eastAsia="黑体" w:cs="黑体"/>
          <w:b w:val="0"/>
          <w:bCs/>
          <w:kern w:val="2"/>
          <w:sz w:val="24"/>
          <w:szCs w:val="24"/>
          <w:highlight w:val="none"/>
          <w:lang w:val="en-US" w:eastAsia="zh-CN" w:bidi="ar-SA"/>
        </w:rPr>
        <w:br w:type="textWrapping"/>
      </w:r>
      <w:r>
        <w:rPr>
          <w:rFonts w:hint="eastAsia" w:ascii="黑体" w:hAnsi="黑体" w:eastAsia="黑体" w:cs="黑体"/>
          <w:b w:val="0"/>
          <w:bCs/>
          <w:kern w:val="2"/>
          <w:sz w:val="24"/>
          <w:szCs w:val="24"/>
          <w:highlight w:val="none"/>
          <w:lang w:val="en-US" w:eastAsia="zh-CN" w:bidi="ar-SA"/>
        </w:rPr>
        <w:t>2.2《财政部司法部关于政府采购支持监狱企业发展有关问题的通知》（财库〔2014〕68号）；</w:t>
      </w:r>
      <w:r>
        <w:rPr>
          <w:rFonts w:hint="eastAsia" w:ascii="黑体" w:hAnsi="黑体" w:eastAsia="黑体" w:cs="黑体"/>
          <w:b w:val="0"/>
          <w:bCs/>
          <w:kern w:val="2"/>
          <w:sz w:val="24"/>
          <w:szCs w:val="24"/>
          <w:highlight w:val="none"/>
          <w:lang w:val="en-US" w:eastAsia="zh-CN" w:bidi="ar-SA"/>
        </w:rPr>
        <w:br w:type="textWrapping"/>
      </w:r>
      <w:r>
        <w:rPr>
          <w:rFonts w:hint="eastAsia" w:ascii="黑体" w:hAnsi="黑体" w:eastAsia="黑体" w:cs="黑体"/>
          <w:b w:val="0"/>
          <w:bCs/>
          <w:kern w:val="2"/>
          <w:sz w:val="24"/>
          <w:szCs w:val="24"/>
          <w:highlight w:val="none"/>
          <w:lang w:val="en-US" w:eastAsia="zh-CN" w:bidi="ar-SA"/>
        </w:rPr>
        <w:t>2.3《国务院办公厅关于建立政府强制采购节能产品制度的通知》（国办发〔2007〕51号）；</w:t>
      </w:r>
      <w:r>
        <w:rPr>
          <w:rFonts w:hint="eastAsia" w:ascii="黑体" w:hAnsi="黑体" w:eastAsia="黑体" w:cs="黑体"/>
          <w:b w:val="0"/>
          <w:bCs/>
          <w:kern w:val="2"/>
          <w:sz w:val="24"/>
          <w:szCs w:val="24"/>
          <w:highlight w:val="none"/>
          <w:lang w:val="en-US" w:eastAsia="zh-CN" w:bidi="ar-SA"/>
        </w:rPr>
        <w:br w:type="textWrapping"/>
      </w:r>
      <w:r>
        <w:rPr>
          <w:rFonts w:hint="eastAsia" w:ascii="黑体" w:hAnsi="黑体" w:eastAsia="黑体" w:cs="黑体"/>
          <w:b w:val="0"/>
          <w:bCs/>
          <w:kern w:val="2"/>
          <w:sz w:val="24"/>
          <w:szCs w:val="24"/>
          <w:highlight w:val="none"/>
          <w:lang w:val="en-US" w:eastAsia="zh-CN" w:bidi="ar-SA"/>
        </w:rPr>
        <w:t>2.4《节能产品政府采购实施意见》（财库[2004]185号）；</w:t>
      </w:r>
      <w:r>
        <w:rPr>
          <w:rFonts w:hint="eastAsia" w:ascii="黑体" w:hAnsi="黑体" w:eastAsia="黑体" w:cs="黑体"/>
          <w:b w:val="0"/>
          <w:bCs/>
          <w:kern w:val="2"/>
          <w:sz w:val="24"/>
          <w:szCs w:val="24"/>
          <w:highlight w:val="none"/>
          <w:lang w:val="en-US" w:eastAsia="zh-CN" w:bidi="ar-SA"/>
        </w:rPr>
        <w:br w:type="textWrapping"/>
      </w:r>
      <w:r>
        <w:rPr>
          <w:rFonts w:hint="eastAsia" w:ascii="黑体" w:hAnsi="黑体" w:eastAsia="黑体" w:cs="黑体"/>
          <w:b w:val="0"/>
          <w:bCs/>
          <w:kern w:val="2"/>
          <w:sz w:val="24"/>
          <w:szCs w:val="24"/>
          <w:highlight w:val="none"/>
          <w:lang w:val="en-US" w:eastAsia="zh-CN" w:bidi="ar-SA"/>
        </w:rPr>
        <w:t>2.5陕西省财政厅关于印发《陕西省中小企业政府采购信用融资办法》（陕财办采〔2018〕23号）； </w:t>
      </w:r>
      <w:r>
        <w:rPr>
          <w:rFonts w:hint="eastAsia" w:ascii="黑体" w:hAnsi="黑体" w:eastAsia="黑体" w:cs="黑体"/>
          <w:b w:val="0"/>
          <w:bCs/>
          <w:kern w:val="2"/>
          <w:sz w:val="24"/>
          <w:szCs w:val="24"/>
          <w:highlight w:val="none"/>
          <w:lang w:val="en-US" w:eastAsia="zh-CN" w:bidi="ar-SA"/>
        </w:rPr>
        <w:br w:type="textWrapping"/>
      </w:r>
      <w:r>
        <w:rPr>
          <w:rFonts w:hint="eastAsia" w:ascii="黑体" w:hAnsi="黑体" w:eastAsia="黑体" w:cs="黑体"/>
          <w:b w:val="0"/>
          <w:bCs/>
          <w:kern w:val="2"/>
          <w:sz w:val="24"/>
          <w:szCs w:val="24"/>
          <w:highlight w:val="none"/>
          <w:lang w:val="en-US" w:eastAsia="zh-CN" w:bidi="ar-SA"/>
        </w:rPr>
        <w:t>2.6《关于在政府采购活动中查询及使用信用记录有关问题的通知》（财库〔2016〕125号）；</w:t>
      </w:r>
      <w:r>
        <w:rPr>
          <w:rFonts w:hint="eastAsia" w:ascii="黑体" w:hAnsi="黑体" w:eastAsia="黑体" w:cs="黑体"/>
          <w:b w:val="0"/>
          <w:bCs/>
          <w:kern w:val="2"/>
          <w:sz w:val="24"/>
          <w:szCs w:val="24"/>
          <w:highlight w:val="none"/>
          <w:lang w:val="en-US" w:eastAsia="zh-CN" w:bidi="ar-SA"/>
        </w:rPr>
        <w:br w:type="textWrapping"/>
      </w:r>
      <w:r>
        <w:rPr>
          <w:rFonts w:hint="eastAsia" w:ascii="黑体" w:hAnsi="黑体" w:eastAsia="黑体" w:cs="黑体"/>
          <w:b w:val="0"/>
          <w:bCs/>
          <w:kern w:val="2"/>
          <w:sz w:val="24"/>
          <w:szCs w:val="24"/>
          <w:highlight w:val="none"/>
          <w:lang w:val="en-US" w:eastAsia="zh-CN" w:bidi="ar-SA"/>
        </w:rPr>
        <w:t>2.7《环境标志产品政府采购实施的意见》（财库[2006]90号）； </w:t>
      </w:r>
      <w:r>
        <w:rPr>
          <w:rFonts w:hint="eastAsia" w:ascii="黑体" w:hAnsi="黑体" w:eastAsia="黑体" w:cs="黑体"/>
          <w:b w:val="0"/>
          <w:bCs/>
          <w:kern w:val="2"/>
          <w:sz w:val="24"/>
          <w:szCs w:val="24"/>
          <w:highlight w:val="none"/>
          <w:lang w:val="en-US" w:eastAsia="zh-CN" w:bidi="ar-SA"/>
        </w:rPr>
        <w:br w:type="textWrapping"/>
      </w:r>
      <w:r>
        <w:rPr>
          <w:rFonts w:hint="eastAsia" w:ascii="黑体" w:hAnsi="黑体" w:eastAsia="黑体" w:cs="黑体"/>
          <w:b w:val="0"/>
          <w:bCs/>
          <w:kern w:val="2"/>
          <w:sz w:val="24"/>
          <w:szCs w:val="24"/>
          <w:highlight w:val="none"/>
          <w:lang w:val="en-US" w:eastAsia="zh-CN" w:bidi="ar-SA"/>
        </w:rPr>
        <w:t>2.8《三部门联合发布关于促进残疾人就业政府采购政策的通知》（财库〔2017〕141号）；</w:t>
      </w:r>
      <w:r>
        <w:rPr>
          <w:rFonts w:hint="eastAsia" w:ascii="黑体" w:hAnsi="黑体" w:eastAsia="黑体" w:cs="黑体"/>
          <w:b w:val="0"/>
          <w:bCs/>
          <w:kern w:val="2"/>
          <w:sz w:val="24"/>
          <w:szCs w:val="24"/>
          <w:highlight w:val="none"/>
          <w:lang w:val="en-US" w:eastAsia="zh-CN" w:bidi="ar-SA"/>
        </w:rPr>
        <w:br w:type="textWrapping"/>
      </w:r>
      <w:r>
        <w:rPr>
          <w:rFonts w:hint="eastAsia" w:ascii="黑体" w:hAnsi="黑体" w:eastAsia="黑体" w:cs="黑体"/>
          <w:b w:val="0"/>
          <w:bCs/>
          <w:kern w:val="2"/>
          <w:sz w:val="24"/>
          <w:szCs w:val="24"/>
          <w:highlight w:val="none"/>
          <w:lang w:val="en-US" w:eastAsia="zh-CN" w:bidi="ar-SA"/>
        </w:rPr>
        <w:t>2.9《财政部 发展改革委 生态环境部 市场监管总局关于调整优化节能产品、环境标志产品政府采购执行机制的通知》（财库〔2019〕9号）； </w:t>
      </w:r>
      <w:r>
        <w:rPr>
          <w:rFonts w:hint="eastAsia" w:ascii="黑体" w:hAnsi="黑体" w:eastAsia="黑体" w:cs="黑体"/>
          <w:b w:val="0"/>
          <w:bCs/>
          <w:kern w:val="2"/>
          <w:sz w:val="24"/>
          <w:szCs w:val="24"/>
          <w:highlight w:val="none"/>
          <w:lang w:val="en-US" w:eastAsia="zh-CN" w:bidi="ar-SA"/>
        </w:rPr>
        <w:br w:type="textWrapping"/>
      </w:r>
      <w:r>
        <w:rPr>
          <w:rFonts w:hint="eastAsia" w:ascii="黑体" w:hAnsi="黑体" w:eastAsia="黑体" w:cs="黑体"/>
          <w:b w:val="0"/>
          <w:bCs/>
          <w:kern w:val="2"/>
          <w:sz w:val="24"/>
          <w:szCs w:val="24"/>
          <w:highlight w:val="none"/>
          <w:lang w:val="en-US" w:eastAsia="zh-CN" w:bidi="ar-SA"/>
        </w:rPr>
        <w:t>2.10《财政部 国务院扶贫办关于运用政府采购政策支持脱贫攻坚的通知》（财库〔2019〕27号）； </w:t>
      </w:r>
      <w:r>
        <w:rPr>
          <w:rFonts w:hint="eastAsia" w:ascii="黑体" w:hAnsi="黑体" w:eastAsia="黑体" w:cs="黑体"/>
          <w:b w:val="0"/>
          <w:bCs/>
          <w:kern w:val="2"/>
          <w:sz w:val="24"/>
          <w:szCs w:val="24"/>
          <w:highlight w:val="none"/>
          <w:lang w:val="en-US" w:eastAsia="zh-CN" w:bidi="ar-SA"/>
        </w:rPr>
        <w:br w:type="textWrapping"/>
      </w:r>
      <w:r>
        <w:rPr>
          <w:rFonts w:hint="eastAsia" w:ascii="黑体" w:hAnsi="黑体" w:eastAsia="黑体" w:cs="黑体"/>
          <w:b w:val="0"/>
          <w:bCs/>
          <w:kern w:val="2"/>
          <w:sz w:val="24"/>
          <w:szCs w:val="24"/>
          <w:highlight w:val="none"/>
          <w:lang w:val="en-US" w:eastAsia="zh-CN" w:bidi="ar-SA"/>
        </w:rPr>
        <w:t>2.11关于印发环境标志产品政府采购品目清单的通知(财库〔2019〕18号)；</w:t>
      </w:r>
      <w:r>
        <w:rPr>
          <w:rFonts w:hint="eastAsia" w:ascii="黑体" w:hAnsi="黑体" w:eastAsia="黑体" w:cs="黑体"/>
          <w:b w:val="0"/>
          <w:bCs/>
          <w:kern w:val="2"/>
          <w:sz w:val="24"/>
          <w:szCs w:val="24"/>
          <w:highlight w:val="none"/>
          <w:lang w:val="en-US" w:eastAsia="zh-CN" w:bidi="ar-SA"/>
        </w:rPr>
        <w:br w:type="textWrapping"/>
      </w:r>
      <w:r>
        <w:rPr>
          <w:rFonts w:hint="eastAsia" w:ascii="黑体" w:hAnsi="黑体" w:eastAsia="黑体" w:cs="黑体"/>
          <w:b w:val="0"/>
          <w:bCs/>
          <w:kern w:val="2"/>
          <w:sz w:val="24"/>
          <w:szCs w:val="24"/>
          <w:highlight w:val="none"/>
          <w:lang w:val="en-US" w:eastAsia="zh-CN" w:bidi="ar-SA"/>
        </w:rPr>
        <w:t>2.12《关于运用政府采购政策支持乡村产业振兴的通知》（财库〔2021〕19 号）；</w:t>
      </w:r>
      <w:r>
        <w:rPr>
          <w:rFonts w:hint="eastAsia" w:ascii="黑体" w:hAnsi="黑体" w:eastAsia="黑体" w:cs="黑体"/>
          <w:b w:val="0"/>
          <w:bCs/>
          <w:kern w:val="2"/>
          <w:sz w:val="24"/>
          <w:szCs w:val="24"/>
          <w:highlight w:val="none"/>
          <w:lang w:val="en-US" w:eastAsia="zh-CN" w:bidi="ar-SA"/>
        </w:rPr>
        <w:br w:type="textWrapping"/>
      </w:r>
      <w:r>
        <w:rPr>
          <w:rFonts w:hint="eastAsia" w:ascii="黑体" w:hAnsi="黑体" w:eastAsia="黑体" w:cs="黑体"/>
          <w:b w:val="0"/>
          <w:bCs/>
          <w:kern w:val="2"/>
          <w:sz w:val="24"/>
          <w:szCs w:val="24"/>
          <w:highlight w:val="none"/>
          <w:lang w:val="en-US" w:eastAsia="zh-CN" w:bidi="ar-SA"/>
        </w:rPr>
        <w:t>2.13《财政部关于在政府采购活动中落实平等对待内外资企业有关政策的通知》（财库〔2021〕35号）；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黑体" w:hAnsi="黑体" w:eastAsia="黑体" w:cs="黑体"/>
          <w:b w:val="0"/>
          <w:bCs/>
          <w:kern w:val="2"/>
          <w:sz w:val="24"/>
          <w:szCs w:val="24"/>
          <w:highlight w:val="none"/>
          <w:lang w:val="en-US" w:eastAsia="zh-CN" w:bidi="ar-SA"/>
        </w:rPr>
      </w:pPr>
      <w:r>
        <w:rPr>
          <w:rFonts w:hint="eastAsia" w:ascii="黑体" w:hAnsi="黑体" w:eastAsia="黑体" w:cs="黑体"/>
          <w:b w:val="0"/>
          <w:bCs/>
          <w:kern w:val="2"/>
          <w:sz w:val="24"/>
          <w:szCs w:val="24"/>
          <w:highlight w:val="none"/>
          <w:lang w:val="en-US" w:eastAsia="zh-CN" w:bidi="ar-SA"/>
        </w:rPr>
        <w:t>2.14《关于进一步加大政府采购支持中小企业力度的通知》（财库〔2022〕19号）；</w:t>
      </w:r>
      <w:r>
        <w:rPr>
          <w:rFonts w:hint="eastAsia" w:ascii="黑体" w:hAnsi="黑体" w:eastAsia="黑体" w:cs="黑体"/>
          <w:b w:val="0"/>
          <w:bCs/>
          <w:kern w:val="2"/>
          <w:sz w:val="24"/>
          <w:szCs w:val="24"/>
          <w:highlight w:val="none"/>
          <w:lang w:val="en-US" w:eastAsia="zh-CN" w:bidi="ar-SA"/>
        </w:rPr>
        <w:br w:type="textWrapping"/>
      </w:r>
      <w:r>
        <w:rPr>
          <w:rFonts w:hint="eastAsia" w:ascii="黑体" w:hAnsi="黑体" w:eastAsia="黑体" w:cs="黑体"/>
          <w:b w:val="0"/>
          <w:bCs/>
          <w:kern w:val="2"/>
          <w:sz w:val="24"/>
          <w:szCs w:val="24"/>
          <w:highlight w:val="none"/>
          <w:lang w:val="en-US" w:eastAsia="zh-CN" w:bidi="ar-SA"/>
        </w:rPr>
        <w:t>2.15其他需要落实的政府采购政策。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10" w:lineRule="atLeast"/>
        <w:ind w:left="0" w:right="0" w:firstLine="420"/>
        <w:rPr>
          <w:rFonts w:hint="eastAsia" w:ascii="黑体" w:hAnsi="黑体" w:eastAsia="黑体" w:cs="黑体"/>
          <w:i w:val="0"/>
          <w:caps w:val="0"/>
          <w:color w:val="333333"/>
          <w:spacing w:val="0"/>
          <w:sz w:val="24"/>
          <w:szCs w:val="24"/>
          <w:highlight w:val="none"/>
        </w:rPr>
      </w:pPr>
    </w:p>
    <w:p>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420"/>
        <w:textAlignment w:val="auto"/>
        <w:rPr>
          <w:rFonts w:hint="eastAsia" w:ascii="黑体" w:hAnsi="黑体" w:eastAsia="黑体" w:cs="黑体"/>
          <w:i w:val="0"/>
          <w:caps w:val="0"/>
          <w:color w:val="333333"/>
          <w:spacing w:val="0"/>
          <w:sz w:val="24"/>
          <w:szCs w:val="24"/>
          <w:highlight w:val="none"/>
          <w:shd w:val="clear" w:color="auto" w:fill="FFFFFF"/>
        </w:rPr>
      </w:pPr>
      <w:r>
        <w:rPr>
          <w:rFonts w:hint="eastAsia" w:ascii="黑体" w:hAnsi="黑体" w:eastAsia="黑体" w:cs="黑体"/>
          <w:b/>
          <w:bCs/>
          <w:i w:val="0"/>
          <w:caps w:val="0"/>
          <w:color w:val="333333"/>
          <w:spacing w:val="0"/>
          <w:sz w:val="24"/>
          <w:szCs w:val="24"/>
          <w:highlight w:val="none"/>
          <w:shd w:val="clear" w:color="auto" w:fill="FFFFFF"/>
        </w:rPr>
        <w:t>本项目的特定资格要求</w:t>
      </w:r>
      <w:r>
        <w:rPr>
          <w:rFonts w:hint="eastAsia" w:ascii="黑体" w:hAnsi="黑体" w:eastAsia="黑体" w:cs="黑体"/>
          <w:i w:val="0"/>
          <w:caps w:val="0"/>
          <w:color w:val="333333"/>
          <w:spacing w:val="0"/>
          <w:sz w:val="24"/>
          <w:szCs w:val="24"/>
          <w:highlight w:val="none"/>
          <w:shd w:val="clear" w:color="auto"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黑体" w:hAnsi="黑体" w:eastAsia="黑体" w:cs="黑体"/>
          <w:b w:val="0"/>
          <w:bCs/>
          <w:kern w:val="2"/>
          <w:sz w:val="24"/>
          <w:szCs w:val="24"/>
          <w:highlight w:val="none"/>
          <w:lang w:val="en-US" w:eastAsia="zh-CN" w:bidi="ar-SA"/>
        </w:rPr>
      </w:pPr>
      <w:r>
        <w:rPr>
          <w:rFonts w:hint="eastAsia" w:ascii="黑体" w:hAnsi="黑体" w:eastAsia="黑体" w:cs="黑体"/>
          <w:b w:val="0"/>
          <w:bCs/>
          <w:kern w:val="2"/>
          <w:sz w:val="24"/>
          <w:szCs w:val="24"/>
          <w:highlight w:val="none"/>
          <w:lang w:val="en-US" w:eastAsia="zh-CN" w:bidi="ar-SA"/>
        </w:rPr>
        <w:t>(1)具有独立承担民事责任能力的法人或其他组织，提供营业执照或事业单位法人证书，税务登记证，组织机构代码证或自然人的身份证明（事业单位可不用提供组织机构代码证；若已办理三证合一或五证合一，只需提供统一社会代码的营业执照或者提供国家规定的身份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黑体" w:hAnsi="黑体" w:eastAsia="黑体" w:cs="黑体"/>
          <w:b w:val="0"/>
          <w:bCs/>
          <w:kern w:val="2"/>
          <w:sz w:val="24"/>
          <w:szCs w:val="24"/>
          <w:highlight w:val="none"/>
          <w:lang w:val="en-US" w:eastAsia="zh-CN" w:bidi="ar-SA"/>
        </w:rPr>
      </w:pPr>
      <w:r>
        <w:rPr>
          <w:rFonts w:hint="eastAsia" w:ascii="黑体" w:hAnsi="黑体" w:eastAsia="黑体" w:cs="黑体"/>
          <w:b w:val="0"/>
          <w:bCs/>
          <w:kern w:val="2"/>
          <w:sz w:val="24"/>
          <w:szCs w:val="24"/>
          <w:highlight w:val="none"/>
          <w:lang w:val="en-US" w:eastAsia="zh-CN" w:bidi="ar-SA"/>
        </w:rPr>
        <w:t>(2)供应商应授权合法的人员参加谈判全过程，其中法定代表人直接参加的，须出具法人身份证，并与营业执照上信息一致。法定代表人授权代表参加的，须出具法定代表人授权书及授权代表身份证；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黑体" w:hAnsi="黑体" w:eastAsia="黑体" w:cs="黑体"/>
          <w:b w:val="0"/>
          <w:bCs/>
          <w:kern w:val="2"/>
          <w:sz w:val="24"/>
          <w:szCs w:val="24"/>
          <w:highlight w:val="none"/>
          <w:lang w:val="en-US" w:eastAsia="zh-CN" w:bidi="ar-SA"/>
        </w:rPr>
      </w:pPr>
      <w:r>
        <w:rPr>
          <w:rFonts w:hint="eastAsia" w:ascii="黑体" w:hAnsi="黑体" w:eastAsia="黑体" w:cs="黑体"/>
          <w:b w:val="0"/>
          <w:bCs/>
          <w:kern w:val="2"/>
          <w:sz w:val="24"/>
          <w:szCs w:val="24"/>
          <w:highlight w:val="none"/>
          <w:lang w:val="en-US" w:eastAsia="zh-CN" w:bidi="ar-SA"/>
        </w:rPr>
        <w:t>(3)供应商通过“信用中国”网站(www.creditchina.gov.cn)、中国政府采购网(www.ccgp.gov.cn) 等查询相关主体信用记录；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黑体" w:hAnsi="黑体" w:eastAsia="黑体" w:cs="黑体"/>
          <w:b w:val="0"/>
          <w:bCs/>
          <w:kern w:val="2"/>
          <w:sz w:val="24"/>
          <w:szCs w:val="24"/>
          <w:highlight w:val="none"/>
          <w:lang w:val="en-US" w:eastAsia="zh-CN" w:bidi="ar-SA"/>
        </w:rPr>
      </w:pPr>
      <w:r>
        <w:rPr>
          <w:rFonts w:hint="eastAsia" w:ascii="黑体" w:hAnsi="黑体" w:eastAsia="黑体" w:cs="黑体"/>
          <w:b w:val="0"/>
          <w:bCs/>
          <w:kern w:val="2"/>
          <w:sz w:val="24"/>
          <w:szCs w:val="24"/>
          <w:highlight w:val="none"/>
          <w:lang w:val="en-US" w:eastAsia="zh-CN" w:bidi="ar-SA"/>
        </w:rPr>
        <w:t>(4)供应商须具有有效的资质等级证书且测绘资质等级达到乙级或乙级以上；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黑体" w:hAnsi="黑体" w:eastAsia="黑体" w:cs="黑体"/>
          <w:b w:val="0"/>
          <w:bCs/>
          <w:kern w:val="2"/>
          <w:sz w:val="24"/>
          <w:szCs w:val="24"/>
          <w:highlight w:val="none"/>
          <w:lang w:val="en-US" w:eastAsia="zh-CN" w:bidi="ar-SA"/>
        </w:rPr>
      </w:pPr>
      <w:r>
        <w:rPr>
          <w:rFonts w:hint="eastAsia" w:ascii="黑体" w:hAnsi="黑体" w:eastAsia="黑体" w:cs="黑体"/>
          <w:b w:val="0"/>
          <w:bCs/>
          <w:kern w:val="2"/>
          <w:sz w:val="24"/>
          <w:szCs w:val="24"/>
          <w:highlight w:val="none"/>
          <w:lang w:val="en-US" w:eastAsia="zh-CN" w:bidi="ar-SA"/>
        </w:rPr>
        <w:t>(5)供应商项目负责人须具备相关专业中级及以上技术职称；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黑体" w:hAnsi="黑体" w:eastAsia="黑体" w:cs="黑体"/>
          <w:b w:val="0"/>
          <w:bCs/>
          <w:kern w:val="2"/>
          <w:sz w:val="24"/>
          <w:szCs w:val="24"/>
          <w:highlight w:val="none"/>
          <w:lang w:val="en-US" w:eastAsia="zh-CN" w:bidi="ar-SA"/>
        </w:rPr>
      </w:pPr>
      <w:r>
        <w:rPr>
          <w:rFonts w:hint="eastAsia" w:ascii="黑体" w:hAnsi="黑体" w:eastAsia="黑体" w:cs="黑体"/>
          <w:b w:val="0"/>
          <w:bCs/>
          <w:kern w:val="2"/>
          <w:sz w:val="24"/>
          <w:szCs w:val="24"/>
          <w:highlight w:val="none"/>
          <w:lang w:val="en-US" w:eastAsia="zh-CN" w:bidi="ar-SA"/>
        </w:rPr>
        <w:t>(6)参加本次政府采购活动前三年内在经营活动中没有重大违法记录的书面声明；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黑体" w:hAnsi="黑体" w:eastAsia="黑体" w:cs="黑体"/>
          <w:b w:val="0"/>
          <w:bCs/>
          <w:kern w:val="2"/>
          <w:sz w:val="24"/>
          <w:szCs w:val="24"/>
          <w:highlight w:val="none"/>
          <w:lang w:val="en-US" w:eastAsia="zh-CN" w:bidi="ar-SA"/>
        </w:rPr>
      </w:pPr>
      <w:r>
        <w:rPr>
          <w:rFonts w:hint="eastAsia" w:ascii="黑体" w:hAnsi="黑体" w:eastAsia="黑体" w:cs="黑体"/>
          <w:b w:val="0"/>
          <w:bCs/>
          <w:kern w:val="2"/>
          <w:sz w:val="24"/>
          <w:szCs w:val="24"/>
          <w:highlight w:val="none"/>
          <w:lang w:val="en-US" w:eastAsia="zh-CN" w:bidi="ar-SA"/>
        </w:rPr>
        <w:t>(7)供应商须提供至少1份近三年类似项目的业绩合同；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480" w:firstLineChars="200"/>
        <w:jc w:val="both"/>
        <w:textAlignment w:val="baseline"/>
        <w:rPr>
          <w:rFonts w:hint="eastAsia" w:ascii="黑体" w:hAnsi="黑体" w:eastAsia="黑体" w:cs="黑体"/>
          <w:b w:val="0"/>
          <w:bCs/>
          <w:kern w:val="2"/>
          <w:sz w:val="24"/>
          <w:szCs w:val="24"/>
          <w:highlight w:val="none"/>
          <w:lang w:val="en-US" w:eastAsia="zh-CN" w:bidi="ar-SA"/>
        </w:rPr>
      </w:pPr>
      <w:r>
        <w:rPr>
          <w:rFonts w:hint="eastAsia" w:ascii="黑体" w:hAnsi="黑体" w:eastAsia="黑体" w:cs="黑体"/>
          <w:b w:val="0"/>
          <w:bCs/>
          <w:kern w:val="2"/>
          <w:sz w:val="24"/>
          <w:szCs w:val="24"/>
          <w:highlight w:val="none"/>
          <w:lang w:val="en-US" w:eastAsia="zh-CN" w:bidi="ar-SA"/>
        </w:rPr>
        <w:t>(8)单位负责人为同一人或者存在直接控股、管理关系的不同供应商，不得参加同一合同项下的政府采购活动；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黑体" w:hAnsi="黑体" w:eastAsia="黑体" w:cs="黑体"/>
          <w:i w:val="0"/>
          <w:caps w:val="0"/>
          <w:color w:val="333333"/>
          <w:spacing w:val="0"/>
          <w:sz w:val="24"/>
          <w:szCs w:val="24"/>
          <w:highlight w:val="none"/>
          <w:shd w:val="clear" w:color="auto" w:fill="FFFFFF"/>
        </w:rPr>
      </w:pPr>
      <w:r>
        <w:rPr>
          <w:rFonts w:hint="eastAsia" w:ascii="黑体" w:hAnsi="黑体" w:eastAsia="黑体" w:cs="黑体"/>
          <w:b w:val="0"/>
          <w:bCs/>
          <w:kern w:val="2"/>
          <w:sz w:val="24"/>
          <w:szCs w:val="24"/>
          <w:highlight w:val="none"/>
          <w:lang w:val="en-US" w:eastAsia="zh-CN" w:bidi="ar-SA"/>
        </w:rPr>
        <w:t>(9)本项目不接受联合体谈判。</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08AFBA"/>
    <w:multiLevelType w:val="singleLevel"/>
    <w:tmpl w:val="1A08AFBA"/>
    <w:lvl w:ilvl="0" w:tentative="0">
      <w:start w:val="6"/>
      <w:numFmt w:val="chineseCounting"/>
      <w:suff w:val="nothing"/>
      <w:lvlText w:val="%1、"/>
      <w:lvlJc w:val="left"/>
      <w:rPr>
        <w:rFonts w:hint="eastAsia"/>
      </w:rPr>
    </w:lvl>
  </w:abstractNum>
  <w:abstractNum w:abstractNumId="1">
    <w:nsid w:val="1BAEA102"/>
    <w:multiLevelType w:val="singleLevel"/>
    <w:tmpl w:val="1BAEA102"/>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5ZDAxMDMwYTQyZWRkYWNkYjFiYWQ1YTMwOGQ1N2IifQ=="/>
  </w:docVars>
  <w:rsids>
    <w:rsidRoot w:val="00000000"/>
    <w:rsid w:val="1443582D"/>
    <w:rsid w:val="273B5E1A"/>
    <w:rsid w:val="6B0702DD"/>
    <w:rsid w:val="75E104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autoSpaceDE w:val="0"/>
      <w:autoSpaceDN w:val="0"/>
      <w:adjustRightInd w:val="0"/>
      <w:jc w:val="center"/>
      <w:outlineLvl w:val="0"/>
    </w:pPr>
    <w:rPr>
      <w:rFonts w:ascii="黑体" w:eastAsia="黑体"/>
      <w:kern w:val="0"/>
      <w:sz w:val="28"/>
      <w:szCs w:val="28"/>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2023-04-07T07:43:00Z</dcterms:created>
  <dc:creator>lenovo</dc:creator>
  <cp:lastModifiedBy>刘红莉</cp:lastModifiedBy>
  <dcterms:modified xsi:type="dcterms:W3CDTF">2023-04-07T08:10:23Z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BBCADB2CD011488CB482A8A67C12BAFE_12</vt:lpwstr>
  </property>
</Properties>
</file>