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延川县人民医院购置医疗收费电子票据管理系统竞争性磋商公告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购置医疗收费电子票据管理系统</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 16 号楼 2 单元 701</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2023年10月26日 16时00分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项目编号：FZZB-2023-17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项目名称：购置医疗收费电子票据管理系统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合同包1(购置医疗收费电子票据管理系统):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合同包预算金额：550,000.00元</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合同包最高限价：550,000.00元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9"/>
        <w:gridCol w:w="718"/>
        <w:gridCol w:w="2045"/>
        <w:gridCol w:w="1018"/>
        <w:gridCol w:w="1374"/>
        <w:gridCol w:w="1381"/>
        <w:gridCol w:w="13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应用软件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延川县人民医院购置医疗电子票据管理系统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合同履行期限：详见磋商文件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合同包1(购置医疗收费电子票据管理系统)落实政府采购政策需满足的资格要求如下: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合同包1(购置医疗收费电子票据管理系统)特定资格要求如下: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3.3税收缴纳证明：提供2023年已缴纳的至少3个月的纳税证明或完税证明，依法免税的单位应提供相关证明材料；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审计报告：提供2021或2022年财务审计报告（至少包括资产负债表和利润表，成立时间至提交响应文件截止时间不足一年的可提供成立后任意时段的资产负债表）或其基本存款账户开户银行出具的资信证明及基本存款账户开户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提供已缴存的本年度任意1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投标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2023年10月16日 至 2023年10月20日 ，每天上午 09:00:00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 16 号楼 2 单元 701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2023年10月26日 16时00分00秒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 16 号楼 2 单元 701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2023年10月26日 16时00分00秒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 16 号楼 2 单元 701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150" w:right="15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1.领取磋商文件时请于发售时间内(上午9:00-12:00,下午14:00-17:00）携带单位介绍信及本人有效身份证原件加盖公章（鲜章）复印件一份（谢绝邮寄）。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150" w:right="15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延川县人民医院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延川县南大街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0911-8119602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延安飞泽项目管理有限公司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陕西省延安市宝塔区陕西省延安市宝塔区百米大道泗海怡园7号楼703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17309115502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延安飞泽项目管理有限公司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17309115502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延安飞泽项目管理有限公司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MGVjOTM0YjE5NGI0YTBhMzBjYmE4MzA4ZmFmYmYifQ=="/>
  </w:docVars>
  <w:rsids>
    <w:rsidRoot w:val="00000000"/>
    <w:rsid w:val="4E484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2002</Words>
  <Characters>2328</Characters>
  <Lines>0</Lines>
  <Paragraphs>0</Paragraphs>
  <TotalTime>0</TotalTime>
  <ScaleCrop>false</ScaleCrop>
  <LinksUpToDate>false</LinksUpToDate>
  <CharactersWithSpaces>2380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2023-10-15T09:04:36Z</dcterms:created>
  <dc:creator>Administrator</dc:creator>
  <cp:lastModifiedBy>胡红燕</cp:lastModifiedBy>
  <dcterms:modified xsi:type="dcterms:W3CDTF">2023-10-15T09:04:46Z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3461757136B44D00B348B80085A6C302_12</vt:lpwstr>
  </property>
</Properties>
</file>