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3231"/>
        <w:gridCol w:w="3552"/>
        <w:gridCol w:w="1232"/>
        <w:gridCol w:w="1197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延川县2023年草原生态修复治理项目相关设备采购项目采购清单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项目建设支出</w:t>
            </w:r>
          </w:p>
        </w:tc>
        <w:tc>
          <w:tcPr>
            <w:tcW w:w="3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规格、型号（结构）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2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本项目工期7个月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(一）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退化草原修复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人工种草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草种费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1.1.1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紫花苜蓿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种子，包装规格25㎏/袋，净度≥90％，芽率≥80％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1.1.2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沙打旺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种子，包装规格25㎏/袋，净度≥90％，芽率≥80％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1.1.3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披碱草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种子，包装规格25㎏/袋，净度≥90％，芽率≥80％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1.1.4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草木樨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种子，包装规格25㎏/袋，净度≥90％，芽率≥80％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含氮量≥40%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1.3.1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播种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1.3.2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草原改良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封禁巡护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复合肥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含氮量≥40%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(二）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草原有害生物防治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设置招鹰架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定制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捕鼠器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连续捕鼠笼，铁质镀锌工艺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雷公藤甲素生物药剂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纯度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用工费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TU3YjhkYjkyZjYwNzY4M2I0NmZlMTE0NTY5MjcifQ=="/>
  </w:docVars>
  <w:rsids>
    <w:rsidRoot w:val="2C7C4B10"/>
    <w:rsid w:val="263F4DCC"/>
    <w:rsid w:val="2C7C4B10"/>
    <w:rsid w:val="2DA76FD7"/>
    <w:rsid w:val="3BDA7A27"/>
    <w:rsid w:val="421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2023-05-06T03:56:00Z</dcterms:created>
  <dc:creator>霏霏霏霏霏霏</dc:creator>
  <cp:lastModifiedBy>霏霏霏霏霏霏</cp:lastModifiedBy>
  <dcterms:modified xsi:type="dcterms:W3CDTF">2023-05-14T10:33:53Z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85B2CE8E8DB247FC90420DC174317E0D_13</vt:lpwstr>
  </property>
</Properties>
</file>