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延川县蔬菜生产管理办公室新舍科村葡萄采摘园拱棚建设项目招标公告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新舍科村葡萄采摘园拱棚建设项目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2023年05月30日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项目编号：JYZC2023-014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新舍科村葡萄采摘园拱棚建设项目</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预算金额：2,150,000.00元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合同包1(新舍科村葡萄采摘园拱棚建设项目):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2"/>
        <w:gridCol w:w="1740"/>
        <w:gridCol w:w="662"/>
        <w:gridCol w:w="1027"/>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设施农业设备</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2150000.00</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2,150,000.00</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2,150,000.00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合同履行期限：60天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合同包1(新舍科村葡萄采摘园拱棚建设项目)落实政府采购政策需满足的资格要求如下: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合同包1(新舍科村葡萄采摘园拱棚建设项目)特定资格要求如下: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3.3税收缴纳证明：提供2022年6月至今已缴纳的至少6个月的纳税证明或完税证明，依法免税的单位应提供相关证明材料；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审计报告：提供2021或2022年财务审计报告（至少包括资产负债表和利润表，成立时间至提交响应文件截止时间不足一年的可提供成立后任意时段的资产负债表）或其基本存款账户开户银行出具的资信证明及基本存款账户开户许可证。（复印件加盖投标人单位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2022年6月至今任意1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2023年05月08日 至 2023年05月12日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2023年05月30日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 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延川县蔬菜生产管理办公室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农业局6楼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13700216761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5D757395"/>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2023-05-06T04:47:31Z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166C870C9E0243DEB7A3E4350AA09DE1</vt:lpwstr>
  </property>
</Properties>
</file>