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子长市经济发展局智慧城市数字化管控平台建设招标公告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智慧城市数字化管控平台建设</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2023年10月10日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项目编号：JYZC2023-038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项目名称：智慧城市数字化管控平台建设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预算金额：3,750,000.00元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合同包1(智慧城市数字化管控平台建设):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合同包预算金额：3,750,000.00元</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合同包最高限价：3,750,000.00元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77"/>
        <w:gridCol w:w="1819"/>
        <w:gridCol w:w="662"/>
        <w:gridCol w:w="93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平台运营服务</w:t>
            </w:r>
          </w:p>
        </w:tc>
        <w:tc>
          <w:tcPr>
            <w:tcW w:w="12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智慧城市数字化管控平台建设</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3,750,000.00</w:t>
            </w:r>
          </w:p>
        </w:tc>
        <w:tc>
          <w:tcPr>
            <w:tcW w:w="5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3,750,000.00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合同包1(智慧城市数字化管控平台建设)落实政府采购政策需满足的资格要求如下: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合同包1(智慧城市数字化管控平台建设)特定资格要求如下: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3.3.投标人必须具有软件企业证书和软件产品证书；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3.4.税收缴纳证明：提供本年度已缴纳的至少连续3个月的纳税证明或完税证明，依法免税的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2023年09月19日 至 2023年09月25日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子长市经济发展局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子长市政府四楼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15191182523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D2D23C3"/>
    <w:rsid w:val="310D6169"/>
    <w:rsid w:val="6CE6449B"/>
    <w:rsid w:val="6FF1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2023-09-18T08:11:11Z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166C870C9E0243DEB7A3E4350AA09DE1</vt:lpwstr>
  </property>
</Properties>
</file>