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240" w:lineRule="atLeast"/>
        <w:jc w:val="center"/>
        <w:textAlignment w:val="auto"/>
        <w:rPr>
          <w:b/>
          <w:bCs/>
          <w:color w:val="000000" w:themeColor="text1"/>
          <w:sz w:val="36"/>
          <w:szCs w:val="36"/>
          <w14:textFill>
            <w14:solidFill>
              <w14:schemeClr w14:val="tx1"/>
            </w14:solidFill>
          </w14:textFill>
        </w:rPr>
      </w:pPr>
      <w:r>
        <w:rPr>
          <w:rFonts w:ascii="宋体" w:hAnsi="宋体" w:eastAsia="宋体" w:cs="宋体"/>
          <w:b/>
          <w:bCs/>
          <w:color w:val="000000" w:themeColor="text1"/>
          <w:kern w:val="0"/>
          <w:sz w:val="36"/>
          <w:szCs w:val="36"/>
          <w:lang w:val="en-US" w:eastAsia="zh-CN" w:bidi="ar"/>
          <w14:textFill>
            <w14:solidFill>
              <w14:schemeClr w14:val="tx1"/>
            </w14:solidFill>
          </w14:textFill>
        </w:rPr>
        <w:t>安塞区砖窑湾镇山王河产业园区环境整治工程采购项目竞争性磋商公告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240" w:lineRule="atLeast"/>
        <w:ind w:left="0" w:right="0"/>
        <w:jc w:val="left"/>
        <w:textAlignment w:val="auto"/>
        <w:rPr>
          <w:b w:val="0"/>
          <w:bCs w:val="0"/>
          <w:color w:val="000000" w:themeColor="text1"/>
          <w:sz w:val="21"/>
          <w:szCs w:val="21"/>
          <w14:textFill>
            <w14:solidFill>
              <w14:schemeClr w14:val="tx1"/>
            </w14:solidFill>
          </w14:textFill>
        </w:rPr>
      </w:pPr>
      <w:r>
        <w:rPr>
          <w:rStyle w:val="7"/>
          <w:b/>
          <w:bCs/>
          <w:i w:val="0"/>
          <w:iCs w:val="0"/>
          <w:caps w:val="0"/>
          <w:color w:val="000000" w:themeColor="text1"/>
          <w:spacing w:val="0"/>
          <w:sz w:val="21"/>
          <w:szCs w:val="21"/>
          <w:shd w:val="clear" w:fill="FFFFFF"/>
          <w14:textFill>
            <w14:solidFill>
              <w14:schemeClr w14:val="tx1"/>
            </w14:solidFill>
          </w14:textFill>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240" w:lineRule="atLeast"/>
        <w:ind w:left="0" w:right="0" w:firstLine="480"/>
        <w:jc w:val="both"/>
        <w:textAlignment w:val="auto"/>
        <w:rPr>
          <w:color w:val="000000" w:themeColor="text1"/>
          <w:sz w:val="21"/>
          <w:szCs w:val="21"/>
          <w14:textFill>
            <w14:solidFill>
              <w14:schemeClr w14:val="tx1"/>
            </w14:solidFill>
          </w14:textFill>
        </w:rPr>
      </w:pP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安塞区砖窑湾镇山王河产业园区环境整治工程采购项目</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采购项目的潜在供应商应在陕西省延安市宝塔区新区人民路34号阳光城崇礼园小区20号楼3单元302室获取采购文件，并于 2023年03月30日 14时30分 （北京时间）前提交响应文件。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240" w:lineRule="atLeast"/>
        <w:ind w:left="0" w:right="0" w:firstLine="0"/>
        <w:jc w:val="left"/>
        <w:textAlignment w:val="auto"/>
        <w:rPr>
          <w:rFonts w:hint="eastAsia" w:ascii="微软雅黑" w:hAnsi="微软雅黑" w:eastAsia="微软雅黑" w:cs="微软雅黑"/>
          <w:b w:val="0"/>
          <w:bCs w:val="0"/>
          <w:i w:val="0"/>
          <w:iCs w:val="0"/>
          <w:caps w:val="0"/>
          <w:color w:val="000000" w:themeColor="text1"/>
          <w:spacing w:val="0"/>
          <w:sz w:val="21"/>
          <w:szCs w:val="21"/>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21"/>
          <w:szCs w:val="21"/>
          <w:shd w:val="clear" w:fill="FFFFFF"/>
          <w14:textFill>
            <w14:solidFill>
              <w14:schemeClr w14:val="tx1"/>
            </w14:solidFill>
          </w14:textFill>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项目编号：SXHG-CG-2023-004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项目名称：安塞区砖窑湾镇山王河产业园区环境整治工程采购项目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采购方式：竞争性磋商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预算金额：2,711,732.27元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合同包1(安塞区砖窑湾镇山王河产业园区环境整治工程采购项目):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firstLine="63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合同包预算金额：2,711,732.27元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firstLine="63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合同包最高限价：2,711,732.27元</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90"/>
        <w:gridCol w:w="1046"/>
        <w:gridCol w:w="1046"/>
        <w:gridCol w:w="1140"/>
        <w:gridCol w:w="1618"/>
        <w:gridCol w:w="1503"/>
        <w:gridCol w:w="15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tLeast"/>
              <w:ind w:left="0" w:right="0"/>
              <w:jc w:val="center"/>
              <w:textAlignment w:val="auto"/>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lang w:val="en-US" w:eastAsia="zh-CN" w:bidi="ar"/>
                <w14:textFill>
                  <w14:solidFill>
                    <w14:schemeClr w14:val="tx1"/>
                  </w14:solidFill>
                </w14:textFill>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tLeast"/>
              <w:ind w:left="0" w:right="0"/>
              <w:jc w:val="center"/>
              <w:textAlignment w:val="auto"/>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lang w:val="en-US" w:eastAsia="zh-CN" w:bidi="ar"/>
                <w14:textFill>
                  <w14:solidFill>
                    <w14:schemeClr w14:val="tx1"/>
                  </w14:solidFill>
                </w14:textFill>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tLeast"/>
              <w:ind w:left="0" w:right="0"/>
              <w:jc w:val="center"/>
              <w:textAlignment w:val="auto"/>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lang w:val="en-US" w:eastAsia="zh-CN" w:bidi="ar"/>
                <w14:textFill>
                  <w14:solidFill>
                    <w14:schemeClr w14:val="tx1"/>
                  </w14:solidFill>
                </w14:textFill>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tLeast"/>
              <w:ind w:left="0" w:right="0"/>
              <w:jc w:val="center"/>
              <w:textAlignment w:val="auto"/>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lang w:val="en-US" w:eastAsia="zh-CN" w:bidi="ar"/>
                <w14:textFill>
                  <w14:solidFill>
                    <w14:schemeClr w14:val="tx1"/>
                  </w14:solidFill>
                </w14:textFill>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tLeast"/>
              <w:ind w:left="0" w:right="0"/>
              <w:jc w:val="center"/>
              <w:textAlignment w:val="auto"/>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lang w:val="en-US" w:eastAsia="zh-CN" w:bidi="ar"/>
                <w14:textFill>
                  <w14:solidFill>
                    <w14:schemeClr w14:val="tx1"/>
                  </w14:solidFill>
                </w14:textFill>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tLeast"/>
              <w:ind w:left="0" w:right="0"/>
              <w:jc w:val="center"/>
              <w:textAlignment w:val="auto"/>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lang w:val="en-US" w:eastAsia="zh-CN" w:bidi="ar"/>
                <w14:textFill>
                  <w14:solidFill>
                    <w14:schemeClr w14:val="tx1"/>
                  </w14:solidFill>
                </w14:textFill>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tLeast"/>
              <w:ind w:left="0" w:right="0"/>
              <w:jc w:val="center"/>
              <w:textAlignment w:val="auto"/>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tLeast"/>
              <w:ind w:left="0" w:right="0"/>
              <w:jc w:val="center"/>
              <w:textAlignment w:val="auto"/>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
                <w14:textFill>
                  <w14:solidFill>
                    <w14:schemeClr w14:val="tx1"/>
                  </w14:solidFill>
                </w14:textFill>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tLeast"/>
              <w:ind w:left="0" w:right="0"/>
              <w:jc w:val="center"/>
              <w:textAlignment w:val="auto"/>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
                <w14:textFill>
                  <w14:solidFill>
                    <w14:schemeClr w14:val="tx1"/>
                  </w14:solidFill>
                </w14:textFill>
              </w:rPr>
              <w:t>其他房屋施工</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tLeast"/>
              <w:ind w:left="0" w:right="0"/>
              <w:jc w:val="center"/>
              <w:textAlignment w:val="auto"/>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
                <w14:textFill>
                  <w14:solidFill>
                    <w14:schemeClr w14:val="tx1"/>
                  </w14:solidFill>
                </w14:textFill>
              </w:rPr>
              <w:t>环境整治工程</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tLeast"/>
              <w:ind w:left="0" w:right="0"/>
              <w:jc w:val="center"/>
              <w:textAlignment w:val="auto"/>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
                <w14:textFill>
                  <w14:solidFill>
                    <w14:schemeClr w14:val="tx1"/>
                  </w14:solidFill>
                </w14:textFill>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tLeast"/>
              <w:ind w:left="0" w:right="0"/>
              <w:jc w:val="center"/>
              <w:textAlignment w:val="auto"/>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right"/>
              <w:textAlignment w:val="auto"/>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
                <w14:textFill>
                  <w14:solidFill>
                    <w14:schemeClr w14:val="tx1"/>
                  </w14:solidFill>
                </w14:textFill>
              </w:rPr>
              <w:t>2,711,732.27</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right"/>
              <w:textAlignment w:val="auto"/>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
                <w14:textFill>
                  <w14:solidFill>
                    <w14:schemeClr w14:val="tx1"/>
                  </w14:solidFill>
                </w14:textFill>
              </w:rPr>
              <w:t>2,711,732.27</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firstLine="63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firstLine="63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合同履行期限：60日历天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240" w:lineRule="atLeast"/>
        <w:ind w:left="0" w:right="0" w:firstLine="0"/>
        <w:jc w:val="left"/>
        <w:textAlignment w:val="auto"/>
        <w:rPr>
          <w:rFonts w:hint="eastAsia" w:ascii="微软雅黑" w:hAnsi="微软雅黑" w:eastAsia="微软雅黑" w:cs="微软雅黑"/>
          <w:b w:val="0"/>
          <w:bCs w:val="0"/>
          <w:i w:val="0"/>
          <w:iCs w:val="0"/>
          <w:caps w:val="0"/>
          <w:color w:val="000000" w:themeColor="text1"/>
          <w:spacing w:val="0"/>
          <w:sz w:val="21"/>
          <w:szCs w:val="21"/>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21"/>
          <w:szCs w:val="21"/>
          <w:shd w:val="clear" w:fill="FFFFFF"/>
          <w14:textFill>
            <w14:solidFill>
              <w14:schemeClr w14:val="tx1"/>
            </w14:solidFill>
          </w14:textFill>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合同包1(安塞区砖窑湾镇山王河产业园区环境整治工程采购项目)落实政府采购政策需满足的资格要求如下: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480" w:right="0" w:firstLine="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1）、《财政部工业和信息化部关于印发〈政府采购促进中小企业发展管理办法〉的通知》（财库〔2020〕46号）；</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2）、《财政部司法部关于政府采购支持监狱企业发展有关问题的通知》（财库〔2014〕68号）； </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3）、《国务院办公厅关于建立政府强制采购节能产品制度的通知》（国办发〔2007〕51号）；</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4）、《节能产品政府采购实施意见》（财库[2004]185号）；</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5）、《环境标志产品政府采购实施的意见》（财库[2006]90号）；</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6）、《三部门联合发布关于促进残疾人就业政府采购政策的通知》（财库〔2017〕141号）；</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7）、陕西省财政厅关于印发《陕西省中小企业政府采购信用融资办法》（陕财办采〔2018〕23号）；</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8）、其他需要落实的政府采购政策。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合同包1(安塞区砖窑湾镇山王河产业园区环境整治工程采购项目)特定资格要求如下: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480" w:right="0" w:firstLine="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1）、具有独立承担民事责任能力的法人或其他组织，提供合法有效的统一社会信用代码的营业执照（含年度报告书）或事业单位法人证书等国家规定的相关证明，自然人参与的提供其身份证明； </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2）、法定代表人授权书（委托代理人参加须提供法定代表人授权书、法定代表人身份证复印件及被授权人身份证）或法定代表人身份证（法定代表人直接参加只须提供本人身份证）；</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3）、供应商须具备建筑工程施工总承包三级及以上资质和企业安全生产许可证；项目经理须具备建筑工程专业二级建造师及以上执业资格和有效的安全生产考核合格B证书，且未担任其他在建工程的项目经理（提供无在建承诺书）；</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4）、税收缴纳证明：提供2022年1月至今已缴纳的任意一个月的缴税凭证，依法免税的供应商应提供相关文件证明；</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5）、社会保障资金缴纳证明：提供2022年1月至今已缴纳的任意一个月的社会保障资金缴存证明或社保机构开具的社会保险参保缴费情况证明；依法不需要缴纳社会保障资金的应提供相关文件证明；</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6）、供应商须提供2021年度或2022年度经会计事务所审计的财务报告（2023年成立的公司提供成立后任意时段的资产负债表）或提供其基本存款账户开户银行出具的资信证明及基本户证明材料；</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7）、供应商应出具参加政府采购活动前3年内在经营活动中没有重大违法记录的书面声明；</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8）、供应商需在“陕西省建筑市场监管与诚信信息发布平台”可查询，供应商不得列入“信用中国”网站中严重失信主体名单和重大税收违法失信主体，不得为中国政府采购网政府采购严重违法失信行为记录名单中被财政部门禁止参加政府采购活动的供应商，提供查询结果网页截图，并加盖供应商公章；</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9）、本项目不接受联合体磋商。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240" w:lineRule="atLeast"/>
        <w:ind w:left="0" w:right="0" w:firstLine="0"/>
        <w:jc w:val="left"/>
        <w:textAlignment w:val="auto"/>
        <w:rPr>
          <w:rFonts w:hint="eastAsia" w:ascii="微软雅黑" w:hAnsi="微软雅黑" w:eastAsia="微软雅黑" w:cs="微软雅黑"/>
          <w:b w:val="0"/>
          <w:bCs w:val="0"/>
          <w:i w:val="0"/>
          <w:iCs w:val="0"/>
          <w:caps w:val="0"/>
          <w:color w:val="000000" w:themeColor="text1"/>
          <w:spacing w:val="0"/>
          <w:sz w:val="21"/>
          <w:szCs w:val="21"/>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21"/>
          <w:szCs w:val="21"/>
          <w:shd w:val="clear" w:fill="FFFFFF"/>
          <w14:textFill>
            <w14:solidFill>
              <w14:schemeClr w14:val="tx1"/>
            </w14:solidFill>
          </w14:textFill>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时间： 2023年03月20日 至 2023年03月24日 ，每天上午 09:00:00 至 12:00:00 ，下午 14:30:00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途径：陕西省延安市宝塔区新区人民路34号阳光城崇礼园小区20号楼3单元302室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方式：现场获取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售价： 500元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240" w:lineRule="atLeast"/>
        <w:ind w:left="0" w:right="0" w:firstLine="0"/>
        <w:jc w:val="left"/>
        <w:textAlignment w:val="auto"/>
        <w:rPr>
          <w:rFonts w:hint="eastAsia" w:ascii="微软雅黑" w:hAnsi="微软雅黑" w:eastAsia="微软雅黑" w:cs="微软雅黑"/>
          <w:b w:val="0"/>
          <w:bCs w:val="0"/>
          <w:i w:val="0"/>
          <w:iCs w:val="0"/>
          <w:caps w:val="0"/>
          <w:color w:val="000000" w:themeColor="text1"/>
          <w:spacing w:val="0"/>
          <w:sz w:val="21"/>
          <w:szCs w:val="21"/>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21"/>
          <w:szCs w:val="21"/>
          <w:shd w:val="clear" w:fill="FFFFFF"/>
          <w14:textFill>
            <w14:solidFill>
              <w14:schemeClr w14:val="tx1"/>
            </w14:solidFill>
          </w14:textFill>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截止时间： 2023年03月30日 14时30分00秒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地点：陕西省延安市宝塔区新区人民路34号阳光城崇礼园小区20号楼3单元302室会议室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240" w:lineRule="atLeast"/>
        <w:ind w:left="0" w:right="0" w:firstLine="0"/>
        <w:jc w:val="left"/>
        <w:textAlignment w:val="auto"/>
        <w:rPr>
          <w:rFonts w:hint="eastAsia" w:ascii="微软雅黑" w:hAnsi="微软雅黑" w:eastAsia="微软雅黑" w:cs="微软雅黑"/>
          <w:b w:val="0"/>
          <w:bCs w:val="0"/>
          <w:i w:val="0"/>
          <w:iCs w:val="0"/>
          <w:caps w:val="0"/>
          <w:color w:val="000000" w:themeColor="text1"/>
          <w:spacing w:val="0"/>
          <w:sz w:val="21"/>
          <w:szCs w:val="21"/>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21"/>
          <w:szCs w:val="21"/>
          <w:shd w:val="clear" w:fill="FFFFFF"/>
          <w14:textFill>
            <w14:solidFill>
              <w14:schemeClr w14:val="tx1"/>
            </w14:solidFill>
          </w14:textFill>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时间： 2023年03月30日 14时30分00秒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地点：陕西省延安市宝塔区新区人民路34号阳光城崇礼园小区20号楼3单元302室会议室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240" w:lineRule="atLeast"/>
        <w:ind w:left="0" w:right="0" w:firstLine="0"/>
        <w:jc w:val="left"/>
        <w:textAlignment w:val="auto"/>
        <w:rPr>
          <w:rFonts w:hint="eastAsia" w:ascii="微软雅黑" w:hAnsi="微软雅黑" w:eastAsia="微软雅黑" w:cs="微软雅黑"/>
          <w:b w:val="0"/>
          <w:bCs w:val="0"/>
          <w:i w:val="0"/>
          <w:iCs w:val="0"/>
          <w:caps w:val="0"/>
          <w:color w:val="000000" w:themeColor="text1"/>
          <w:spacing w:val="0"/>
          <w:sz w:val="21"/>
          <w:szCs w:val="21"/>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21"/>
          <w:szCs w:val="21"/>
          <w:shd w:val="clear" w:fill="FFFFFF"/>
          <w14:textFill>
            <w14:solidFill>
              <w14:schemeClr w14:val="tx1"/>
            </w14:solidFill>
          </w14:textFill>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自本公告发布之日起</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5</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240" w:lineRule="atLeast"/>
        <w:ind w:left="0" w:right="0" w:firstLine="0"/>
        <w:jc w:val="left"/>
        <w:textAlignment w:val="auto"/>
        <w:rPr>
          <w:rFonts w:hint="eastAsia" w:ascii="微软雅黑" w:hAnsi="微软雅黑" w:eastAsia="微软雅黑" w:cs="微软雅黑"/>
          <w:b w:val="0"/>
          <w:bCs w:val="0"/>
          <w:i w:val="0"/>
          <w:iCs w:val="0"/>
          <w:caps w:val="0"/>
          <w:color w:val="000000" w:themeColor="text1"/>
          <w:spacing w:val="0"/>
          <w:sz w:val="21"/>
          <w:szCs w:val="21"/>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21"/>
          <w:szCs w:val="21"/>
          <w:shd w:val="clear" w:fill="FFFFFF"/>
          <w14:textFill>
            <w14:solidFill>
              <w14:schemeClr w14:val="tx1"/>
            </w14:solidFill>
          </w14:textFill>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1.领取竞争性磋商文件时请携带单位介绍信及本人有效身份证原件及加盖公章（鲜章）复印件一份（谢绝邮寄）。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2.请供应商按照陕西省财政厅关于政府采购供应商注册登记有关事项的通知中的要求，通过陕西省政府采购网（http://www.ccgp-shaanxi.gov.cn/）注册登记加入陕西省政府采购供应商库。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3.本项目专门面向中小企业采购。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240" w:lineRule="atLeast"/>
        <w:ind w:left="0" w:right="0" w:firstLine="0"/>
        <w:jc w:val="left"/>
        <w:textAlignment w:val="auto"/>
        <w:rPr>
          <w:rFonts w:hint="eastAsia" w:ascii="微软雅黑" w:hAnsi="微软雅黑" w:eastAsia="微软雅黑" w:cs="微软雅黑"/>
          <w:b w:val="0"/>
          <w:bCs w:val="0"/>
          <w:i w:val="0"/>
          <w:iCs w:val="0"/>
          <w:caps w:val="0"/>
          <w:color w:val="000000" w:themeColor="text1"/>
          <w:spacing w:val="0"/>
          <w:sz w:val="21"/>
          <w:szCs w:val="21"/>
          <w14:textFill>
            <w14:solidFill>
              <w14:schemeClr w14:val="tx1"/>
            </w14:solidFill>
          </w14:textFill>
        </w:rPr>
      </w:pPr>
      <w:r>
        <w:rPr>
          <w:rStyle w:val="7"/>
          <w:rFonts w:hint="eastAsia" w:ascii="微软雅黑" w:hAnsi="微软雅黑" w:eastAsia="微软雅黑" w:cs="微软雅黑"/>
          <w:b/>
          <w:bCs/>
          <w:i w:val="0"/>
          <w:iCs w:val="0"/>
          <w:caps w:val="0"/>
          <w:color w:val="000000" w:themeColor="text1"/>
          <w:spacing w:val="0"/>
          <w:sz w:val="21"/>
          <w:szCs w:val="21"/>
          <w:shd w:val="clear" w:fill="FFFFFF"/>
          <w14:textFill>
            <w14:solidFill>
              <w14:schemeClr w14:val="tx1"/>
            </w14:solidFill>
          </w14:textFill>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jc w:val="left"/>
        <w:textAlignment w:val="auto"/>
        <w:rPr>
          <w:b w:val="0"/>
          <w:bCs w:val="0"/>
          <w:color w:val="000000" w:themeColor="text1"/>
          <w:sz w:val="21"/>
          <w:szCs w:val="21"/>
          <w14:textFill>
            <w14:solidFill>
              <w14:schemeClr w14:val="tx1"/>
            </w14:solidFill>
          </w14:textFill>
        </w:rPr>
      </w:pPr>
      <w:r>
        <w:rPr>
          <w:b w:val="0"/>
          <w:bCs w:val="0"/>
          <w:i w:val="0"/>
          <w:iCs w:val="0"/>
          <w:caps w:val="0"/>
          <w:color w:val="000000" w:themeColor="text1"/>
          <w:spacing w:val="0"/>
          <w:sz w:val="21"/>
          <w:szCs w:val="21"/>
          <w:shd w:val="clear" w:fill="FFFFFF"/>
          <w14:textFill>
            <w14:solidFill>
              <w14:schemeClr w14:val="tx1"/>
            </w14:solidFill>
          </w14:textFill>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名称：延安市安塞区乡村振兴局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地址：延安市安塞区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联系方式：13636876577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jc w:val="left"/>
        <w:textAlignment w:val="auto"/>
        <w:rPr>
          <w:b w:val="0"/>
          <w:bCs w:val="0"/>
          <w:color w:val="000000" w:themeColor="text1"/>
          <w:sz w:val="21"/>
          <w:szCs w:val="21"/>
          <w14:textFill>
            <w14:solidFill>
              <w14:schemeClr w14:val="tx1"/>
            </w14:solidFill>
          </w14:textFill>
        </w:rPr>
      </w:pPr>
      <w:r>
        <w:rPr>
          <w:b w:val="0"/>
          <w:bCs w:val="0"/>
          <w:i w:val="0"/>
          <w:iCs w:val="0"/>
          <w:caps w:val="0"/>
          <w:color w:val="000000" w:themeColor="text1"/>
          <w:spacing w:val="0"/>
          <w:sz w:val="21"/>
          <w:szCs w:val="21"/>
          <w:shd w:val="clear" w:fill="FFFFFF"/>
          <w14:textFill>
            <w14:solidFill>
              <w14:schemeClr w14:val="tx1"/>
            </w14:solidFill>
          </w14:textFill>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名称：陕西慧观项目管理有限公司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地址：陕西省延安市宝塔区新区人民路34号阳光城崇礼园小区20号楼3单元302室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联系方式：0911-8055455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jc w:val="left"/>
        <w:textAlignment w:val="auto"/>
        <w:rPr>
          <w:b w:val="0"/>
          <w:bCs w:val="0"/>
          <w:color w:val="000000" w:themeColor="text1"/>
          <w:sz w:val="21"/>
          <w:szCs w:val="21"/>
          <w14:textFill>
            <w14:solidFill>
              <w14:schemeClr w14:val="tx1"/>
            </w14:solidFill>
          </w14:textFill>
        </w:rPr>
      </w:pPr>
      <w:r>
        <w:rPr>
          <w:b w:val="0"/>
          <w:bCs w:val="0"/>
          <w:i w:val="0"/>
          <w:iCs w:val="0"/>
          <w:caps w:val="0"/>
          <w:color w:val="000000" w:themeColor="text1"/>
          <w:spacing w:val="0"/>
          <w:sz w:val="21"/>
          <w:szCs w:val="21"/>
          <w:shd w:val="clear" w:fill="FFFFFF"/>
          <w14:textFill>
            <w14:solidFill>
              <w14:schemeClr w14:val="tx1"/>
            </w14:solidFill>
          </w14:textFill>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项目联系人：赵工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firstLine="480"/>
        <w:jc w:val="both"/>
        <w:textAlignment w:val="auto"/>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电话：0911-8055455</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tLeast"/>
        <w:ind w:left="0" w:right="0" w:firstLine="480"/>
        <w:jc w:val="right"/>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陕西慧观项目管理有限公司</w:t>
      </w:r>
    </w:p>
    <w:p>
      <w:pPr>
        <w:keepNext w:val="0"/>
        <w:keepLines w:val="0"/>
        <w:pageBreakBefore w:val="0"/>
        <w:kinsoku/>
        <w:overflowPunct/>
        <w:topLinePunct w:val="0"/>
        <w:autoSpaceDE/>
        <w:autoSpaceDN/>
        <w:bidi w:val="0"/>
        <w:adjustRightInd/>
        <w:snapToGrid/>
        <w:spacing w:line="240" w:lineRule="atLeast"/>
        <w:textAlignment w:val="auto"/>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2023年3月19日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N2YzMjY4NmQwYjAxNGNiYjcyZjg4MmVhMDA5OWQifQ=="/>
    <w:docVar w:name="KSO_WPS_MARK_KEY" w:val="65495dd2-b0d5-4ecc-a861-e50253ab2a74"/>
  </w:docVars>
  <w:rsids>
    <w:rsidRoot w:val="00000000"/>
    <w:rsid w:val="55F23A93"/>
    <w:rsid w:val="60881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1996</Words>
  <Characters>2287</Characters>
  <Lines>0</Lines>
  <Paragraphs>0</Paragraphs>
  <TotalTime>1</TotalTime>
  <ScaleCrop>false</ScaleCrop>
  <LinksUpToDate>false</LinksUpToDate>
  <CharactersWithSpaces>2370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2023-03-19T10:36:02Z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02BA8CA8178A4832B887FAC6AABA25A7</vt:lpwstr>
  </property>
</Properties>
</file>