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0" w:afterLines="0" w:line="340" w:lineRule="exact"/>
        <w:jc w:val="center"/>
        <w:rPr>
          <w:rFonts w:hint="eastAsia" w:ascii="宋体" w:hAnsi="宋体" w:cs="宋体"/>
          <w:b/>
          <w:color w:val="auto"/>
          <w:sz w:val="30"/>
          <w:szCs w:val="30"/>
        </w:rPr>
      </w:pPr>
      <w:r>
        <w:rPr>
          <w:rFonts w:hint="eastAsia" w:ascii="宋体" w:hAnsi="宋体" w:cs="宋体"/>
          <w:b/>
          <w:color w:val="auto"/>
          <w:kern w:val="0"/>
          <w:sz w:val="30"/>
          <w:szCs w:val="30"/>
          <w:shd w:val="clear" w:color="auto" w:fill="FFFFFF"/>
          <w:lang w:bidi="ar"/>
        </w:rPr>
        <w:t>信息技术科目机考考点建设项目招标公告</w:t>
      </w:r>
    </w:p>
    <w:p>
      <w:pPr>
        <w:pStyle w:val="3"/>
        <w:widowControl/>
        <w:wordWrap w:val="0"/>
        <w:spacing w:before="150" w:beforeLines="0" w:beforeAutospacing="0" w:after="150" w:afterLines="0" w:afterAutospacing="0" w:line="340" w:lineRule="exact"/>
        <w:rPr>
          <w:rFonts w:hint="eastAsia"/>
          <w:b w:val="0"/>
          <w:color w:val="auto"/>
          <w:sz w:val="24"/>
          <w:szCs w:val="24"/>
        </w:rPr>
      </w:pPr>
      <w:r>
        <w:rPr>
          <w:rStyle w:val="7"/>
          <w:rFonts w:hint="eastAsia"/>
          <w:b w:val="0"/>
          <w:color w:val="auto"/>
          <w:sz w:val="24"/>
          <w:szCs w:val="24"/>
          <w:shd w:val="clear" w:color="auto" w:fill="FFFFFF"/>
        </w:rPr>
        <w:t>项目概况</w:t>
      </w:r>
    </w:p>
    <w:p>
      <w:pPr>
        <w:pStyle w:val="4"/>
        <w:widowControl/>
        <w:wordWrap w:val="0"/>
        <w:spacing w:before="150" w:beforeLines="0" w:beforeAutospacing="0" w:after="15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信息技术科目机考考点建设项目招标项目的潜在投标人应在全国公共资源交易平台（陕西省·延安市）获取招标文件，并于 2023年05月04日 14时30分 （北京时间）前递交投标文件。</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一、项目基本情况</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项目编号：SXHG-CG-2023-006</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项目名称：信息技术科目机考考点建设项目</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采购方式：公开招标</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预算金额：2,306,561.00元</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采购需求：</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合同包1(信息技术科目机考考点建设项目（一标段）):</w:t>
      </w:r>
    </w:p>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合同包预算金额：1,806,510.00元</w:t>
      </w:r>
    </w:p>
    <w:tbl>
      <w:tblPr>
        <w:tblStyle w:val="5"/>
        <w:tblpPr w:leftFromText="180" w:rightFromText="180" w:vertAnchor="text" w:horzAnchor="page" w:tblpXSpec="center" w:tblpY="461"/>
        <w:tblOverlap w:val="never"/>
        <w:tblW w:w="106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3"/>
        <w:gridCol w:w="2126"/>
        <w:gridCol w:w="2177"/>
        <w:gridCol w:w="829"/>
        <w:gridCol w:w="150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60"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品目号</w:t>
            </w:r>
          </w:p>
        </w:tc>
        <w:tc>
          <w:tcPr>
            <w:tcW w:w="2295"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品目名称</w:t>
            </w:r>
          </w:p>
        </w:tc>
        <w:tc>
          <w:tcPr>
            <w:tcW w:w="2326"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采购标的</w:t>
            </w:r>
          </w:p>
        </w:tc>
        <w:tc>
          <w:tcPr>
            <w:tcW w:w="840"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数量（单位）</w:t>
            </w:r>
          </w:p>
        </w:tc>
        <w:tc>
          <w:tcPr>
            <w:tcW w:w="158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技术规格、参数及要求</w:t>
            </w:r>
          </w:p>
        </w:tc>
        <w:tc>
          <w:tcPr>
            <w:tcW w:w="1467"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品目预算(元)</w:t>
            </w:r>
          </w:p>
        </w:tc>
        <w:tc>
          <w:tcPr>
            <w:tcW w:w="1467"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5" w:hRule="atLeast"/>
          <w:jc w:val="center"/>
        </w:trPr>
        <w:tc>
          <w:tcPr>
            <w:tcW w:w="660"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1-1</w:t>
            </w:r>
          </w:p>
        </w:tc>
        <w:tc>
          <w:tcPr>
            <w:tcW w:w="2295"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其他信息化设备</w:t>
            </w:r>
          </w:p>
        </w:tc>
        <w:tc>
          <w:tcPr>
            <w:tcW w:w="2326"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IDV计算机云教室、多媒体</w:t>
            </w:r>
          </w:p>
        </w:tc>
        <w:tc>
          <w:tcPr>
            <w:tcW w:w="840"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1(项)</w:t>
            </w:r>
          </w:p>
        </w:tc>
        <w:tc>
          <w:tcPr>
            <w:tcW w:w="1582"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详见采购文件</w:t>
            </w:r>
          </w:p>
        </w:tc>
        <w:tc>
          <w:tcPr>
            <w:tcW w:w="1467"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spacing w:beforeLines="0" w:afterLines="0" w:line="340" w:lineRule="exact"/>
              <w:jc w:val="right"/>
              <w:rPr>
                <w:rFonts w:hint="eastAsia" w:ascii="宋体" w:hAnsi="宋体" w:cs="宋体"/>
                <w:color w:val="auto"/>
                <w:sz w:val="24"/>
                <w:szCs w:val="24"/>
              </w:rPr>
            </w:pPr>
            <w:r>
              <w:rPr>
                <w:rFonts w:hint="eastAsia" w:ascii="宋体" w:hAnsi="宋体" w:cs="宋体"/>
                <w:color w:val="auto"/>
                <w:kern w:val="0"/>
                <w:sz w:val="24"/>
                <w:szCs w:val="24"/>
                <w:lang w:bidi="ar"/>
              </w:rPr>
              <w:t>1,806,510.00</w:t>
            </w:r>
          </w:p>
        </w:tc>
        <w:tc>
          <w:tcPr>
            <w:tcW w:w="1467"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spacing w:beforeLines="0" w:afterLines="0" w:line="340" w:lineRule="exact"/>
              <w:jc w:val="right"/>
              <w:rPr>
                <w:rFonts w:hint="eastAsia" w:ascii="宋体" w:hAnsi="宋体" w:cs="宋体"/>
                <w:color w:val="auto"/>
                <w:sz w:val="24"/>
                <w:szCs w:val="24"/>
              </w:rPr>
            </w:pPr>
            <w:r>
              <w:rPr>
                <w:rFonts w:hint="eastAsia" w:ascii="宋体" w:hAnsi="宋体" w:cs="宋体"/>
                <w:color w:val="auto"/>
                <w:kern w:val="0"/>
                <w:sz w:val="24"/>
                <w:szCs w:val="24"/>
                <w:lang w:bidi="ar"/>
              </w:rPr>
              <w:t>1,806,510.00</w:t>
            </w:r>
          </w:p>
        </w:tc>
      </w:tr>
    </w:tbl>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合同包最高限价：1,806,510.00元</w:t>
      </w:r>
    </w:p>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本合同包不接受联合体投标</w:t>
      </w:r>
    </w:p>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合同履行期限：自合同签订之日起45日历天内完成</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合同包2(信息技术科目机考考点建设项目（二标段）):</w:t>
      </w:r>
    </w:p>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合同包预算金额：500,051.00元</w:t>
      </w:r>
    </w:p>
    <w:p>
      <w:pPr>
        <w:pStyle w:val="4"/>
        <w:widowControl/>
        <w:wordWrap w:val="0"/>
        <w:spacing w:before="0" w:beforeLines="0" w:beforeAutospacing="0" w:after="0" w:afterLines="0" w:afterAutospacing="0" w:line="3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合同包最高限价：500,051.00元</w:t>
      </w:r>
    </w:p>
    <w:tbl>
      <w:tblPr>
        <w:tblStyle w:val="5"/>
        <w:tblW w:w="106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9"/>
        <w:gridCol w:w="1879"/>
        <w:gridCol w:w="2988"/>
        <w:gridCol w:w="815"/>
        <w:gridCol w:w="1476"/>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3" w:hRule="atLeast"/>
          <w:tblHeader/>
          <w:jc w:val="center"/>
        </w:trPr>
        <w:tc>
          <w:tcPr>
            <w:tcW w:w="656"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品目号</w:t>
            </w:r>
          </w:p>
        </w:tc>
        <w:tc>
          <w:tcPr>
            <w:tcW w:w="2256"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品目名称</w:t>
            </w:r>
          </w:p>
        </w:tc>
        <w:tc>
          <w:tcPr>
            <w:tcW w:w="2820"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采购标的</w:t>
            </w:r>
          </w:p>
        </w:tc>
        <w:tc>
          <w:tcPr>
            <w:tcW w:w="838"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数量（单位）</w:t>
            </w:r>
          </w:p>
        </w:tc>
        <w:tc>
          <w:tcPr>
            <w:tcW w:w="1565"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技术规格、参数及要求</w:t>
            </w:r>
          </w:p>
        </w:tc>
        <w:tc>
          <w:tcPr>
            <w:tcW w:w="1261"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品目预算(元)</w:t>
            </w:r>
          </w:p>
        </w:tc>
        <w:tc>
          <w:tcPr>
            <w:tcW w:w="1261" w:type="dxa"/>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b/>
                <w:color w:val="auto"/>
                <w:sz w:val="24"/>
                <w:szCs w:val="24"/>
              </w:rPr>
            </w:pPr>
            <w:r>
              <w:rPr>
                <w:rFonts w:hint="eastAsia" w:ascii="宋体" w:hAnsi="宋体" w:cs="宋体"/>
                <w:b/>
                <w:color w:val="auto"/>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6" w:hRule="atLeast"/>
          <w:jc w:val="center"/>
        </w:trPr>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2-1</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其他信息化设备</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强弱电、考场防作弊及广播设备</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1(项)</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wordWrap w:val="0"/>
              <w:spacing w:beforeLines="0" w:afterLines="0" w:line="34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详见采购文件</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spacing w:beforeLines="0" w:afterLines="0" w:line="340" w:lineRule="exact"/>
              <w:jc w:val="right"/>
              <w:rPr>
                <w:rFonts w:hint="eastAsia" w:ascii="宋体" w:hAnsi="宋体" w:cs="宋体"/>
                <w:color w:val="auto"/>
                <w:sz w:val="24"/>
                <w:szCs w:val="24"/>
              </w:rPr>
            </w:pPr>
            <w:r>
              <w:rPr>
                <w:rFonts w:hint="eastAsia" w:ascii="宋体" w:hAnsi="宋体" w:cs="宋体"/>
                <w:color w:val="auto"/>
                <w:kern w:val="0"/>
                <w:sz w:val="24"/>
                <w:szCs w:val="24"/>
                <w:lang w:bidi="ar"/>
              </w:rPr>
              <w:t>500,051.00</w:t>
            </w:r>
          </w:p>
        </w:tc>
        <w:tc>
          <w:tcPr>
            <w:tcW w:w="0" w:type="auto"/>
            <w:tcBorders>
              <w:top w:val="single" w:color="000000" w:sz="6" w:space="0"/>
              <w:left w:val="single" w:color="000000" w:sz="6" w:space="0"/>
              <w:bottom w:val="single" w:color="000000" w:sz="6" w:space="0"/>
              <w:right w:val="single" w:color="000000" w:sz="6" w:space="0"/>
              <w:tl2br w:val="nil"/>
              <w:tr2bl w:val="nil"/>
            </w:tcBorders>
            <w:noWrap w:val="0"/>
            <w:tcMar>
              <w:top w:w="75" w:type="dxa"/>
              <w:left w:w="120" w:type="dxa"/>
              <w:bottom w:w="75" w:type="dxa"/>
              <w:right w:w="120" w:type="dxa"/>
            </w:tcMar>
            <w:vAlign w:val="center"/>
          </w:tcPr>
          <w:p>
            <w:pPr>
              <w:widowControl/>
              <w:spacing w:beforeLines="0" w:afterLines="0" w:line="340" w:lineRule="exact"/>
              <w:jc w:val="right"/>
              <w:rPr>
                <w:rFonts w:hint="eastAsia" w:ascii="宋体" w:hAnsi="宋体" w:cs="宋体"/>
                <w:color w:val="auto"/>
                <w:sz w:val="24"/>
                <w:szCs w:val="24"/>
              </w:rPr>
            </w:pPr>
            <w:r>
              <w:rPr>
                <w:rFonts w:hint="eastAsia" w:ascii="宋体" w:hAnsi="宋体" w:cs="宋体"/>
                <w:color w:val="auto"/>
                <w:kern w:val="0"/>
                <w:sz w:val="24"/>
                <w:szCs w:val="24"/>
                <w:lang w:bidi="ar"/>
              </w:rPr>
              <w:t>500,051.00</w:t>
            </w:r>
          </w:p>
        </w:tc>
      </w:tr>
    </w:tbl>
    <w:p>
      <w:pPr>
        <w:pStyle w:val="4"/>
        <w:widowControl/>
        <w:wordWrap w:val="0"/>
        <w:spacing w:before="0" w:beforeLines="0" w:beforeAutospacing="0" w:after="0" w:afterLines="0" w:afterAutospacing="0" w:line="340" w:lineRule="exact"/>
        <w:ind w:firstLine="63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本合同包不接受联合体投标</w:t>
      </w:r>
    </w:p>
    <w:p>
      <w:pPr>
        <w:pStyle w:val="4"/>
        <w:widowControl/>
        <w:wordWrap w:val="0"/>
        <w:spacing w:before="0" w:beforeLines="0" w:beforeAutospacing="0" w:after="0" w:afterLines="0" w:afterAutospacing="0" w:line="340" w:lineRule="exact"/>
        <w:ind w:firstLine="63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合同履行期限：自合同签订之日起45日历天内完成</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二、申请人的资格要求：</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1.满足《中华人民共和国政府采购法》第二十二条规定;</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2.落实政府采购政策需满足的资格要求：</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合同包1(信息技术科目机考考点建设项目（一标段）)落实政府采购政策需满足的资格要求如下:</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1）、《财政部工业和信息化部关于印发〈政府采购促进中小企业发展管理办法〉的通知》（财库〔2020〕46号）；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2）、《财政部司法部关于政府采购支持监狱企业发展有关问题的通知》（财库〔2014〕68号）； </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3）、《国务院办公厅关于建立政府强制采购节能产品制度的通知》（国办发〔2007〕51号）；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4）、《节能产品政府采购实施意见》（财库[2004]185号）； </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5）、《环境标志产品政府采购实施的意见》（财库[2006]90号）；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6）、《三部门联合发布关于促进残疾人就业政府采购政策的通知》（财库〔2017〕141号）；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7）、陕西省财政厅关于印发《陕西省中小企业政府采购信用融资办法》（陕财办采〔2018〕23号）；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8）、其他需要落实的政府采购政策。</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合同包2(信息技术科目机考考点建设项目（二标段）)落实政府采购政策需满足的资格要求如下:</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1）、《财政部工业和信息化部关于印发〈政府采购促进中小企业发展管理办法〉的通知》（财库〔2020〕46号）；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2）、《财政部司法部关于政府采购支持监狱企业发展有关问题的通知》（财库〔2014〕68号）； </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3）、《国务院办公厅关于建立政府强制采购节能产品制度的通知》（国办发〔2007〕51号）；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4）、《节能产品政府采购实施意见》（财库[2004]185号）；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5）、《环境标志产品政府采购实施的意见》（财库[2006]90号）；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6）、《三部门联合发布关于促进残疾人就业政府采购政策的通知》（财库〔2017〕141号）；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7）、陕西省财政厅关于印发《陕西省中小企业政府采购信用融资办法》（陕财办采〔2018〕23号）；</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8）、其他需要落实的政府采购政策。</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3.本项目的特定资格要求：</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合同包1(信息技术科目机考考点建设项目（一标段）)特定资格要求如下:</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1）、具有独立承担民事责任能力的法人或其他组织，提供合法有效的统一社会信用代码的营业执照（含年度报告书）或事业单位法人证书等国家规定的相关证明，自然人参与的提供其身份证明； </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2）、法定代表人授权书（委托代理人参加须提供法定代表人授权书、法定代表人身份证复印件及被授权人身份证）或法定代表人身份证（法定代表人直接参加只须提供本人身份证）；</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3）、税收缴纳证明：提供2022年1月至今已缴纳的任意一个月的缴税凭证，依法免税的供应商应提供相关文件证明；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4）、社会保障资金缴纳证明：提供2022年1月至今已缴纳的任意一个月的社会保障资金缴存证明或社保机构开具的社会保险参保缴费情况证明；依法不需要缴纳社会保障资金的应提供相关文件证明；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5）、供应商须提供2021年度或2022年度经会计事务所审计的财务报告（2023年成立的公司提供成立后任意时段的资产负债表）或提供其基本存款账户开户银行出具的资信证明及基本户证明材料；</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6）、供应商应出具参加政府采购活动前3年内在经营活动中没有重大违法记录的书面声明；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查询结果网页截图，并加盖供应商公章）；</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8）、本项目不接受联合体投标。</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合同包2(信息技术科目机考考点建设项目（二标段）)特定资格要求如下:</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1）、具有独立承担民事责任能力的法人或其他组织，提供合法有效的统一社会信用代码的营业执照（含年度报告书）或事业单位法人证书等国家规定的相关证明，自然人参与的提供其身份证明； </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2）、法定代表人授权书（委托代理人参加须提供法定代表人授权书、法定代表人身份证复印件及被授权人身份证）或法定代表人身份证（法定代表人直接参加只须提供本人身份证）；</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3）、税收缴纳证明：提供2022年1月至今已缴纳的任意一个月的缴税凭证，依法免税的供应商应提供相关文件证明；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4）、社会保障资金缴纳证明：提供2022年1月至今已缴纳的任意一个月的社会保障资金缴存证明或社保机构开具的社会保险参保缴费情况证明；依法不需要缴纳社会保障资金的应提供相关文件证明；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5）、供应商须提供2021年度或2022年度经会计事务所审计的财务报告（2023年成立的公司提供成立后任意时段的资产负债表）或提供其基本存款账户开户银行出具的资信证明及基本户证明材料；</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6）、供应商应出具参加政府采购活动前3年内在经营活动中没有重大违法记录的书面声明；</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供应商不得列入“信用中国”网站中严重失信主体名单和重大税收违法失信主体，不得为“中国执行信息网”网站失信被执行人，不得为“中国政府采购网政府”采购严重违法失信行为记录名单中被财政部门禁止参加政府采购活动的供应商（提供查询结果网页截图，并加盖供应商公章）；</w:t>
      </w:r>
    </w:p>
    <w:p>
      <w:pPr>
        <w:pStyle w:val="4"/>
        <w:widowControl/>
        <w:wordWrap w:val="0"/>
        <w:spacing w:before="0" w:beforeLines="0" w:beforeAutospacing="0" w:after="0" w:afterLines="0" w:afterAutospacing="0" w:line="340" w:lineRule="exact"/>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8）、本项目不接受联合体投标。</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三、获取招标文件</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时间：2023年04月10日 至 2023年04月14日，每天上午 09:00:00 至 12:00:00 ，下午 14:30:00 至 17:00:00 （北京时间）</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途径：全国公共资源交易平台（陕西省·延安市）</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方式：在线获取</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售价：免费获取</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四、提交投标文件截止时间、开标时间和地点</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时间： 2023年05月04日 14时30分00秒 （北京时间）</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提交投标文件地点：延安市新区为民服务中心7号楼二楼延安市公共资源交易中心交易五厅</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开标地点：延安市新区为民服务中心7号楼二楼延安市公共资源交易中心交易五厅</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五、公告期限</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自本公告发布之日起5个工作日。</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六、其他补充事宜</w:t>
      </w:r>
    </w:p>
    <w:p>
      <w:pPr>
        <w:pStyle w:val="4"/>
        <w:widowControl/>
        <w:wordWrap w:val="0"/>
        <w:spacing w:before="0" w:beforeLines="0" w:beforeAutospacing="0" w:after="0" w:afterLines="0" w:afterAutospacing="0" w:line="3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bidi="ar"/>
        </w:rPr>
        <w:t>1.报名登记：供应商使用捆绑CA证书登录全国公共资源交易平台（陕西省·延安市）延安市公共资源交易中心，选择电子交易平台中的陕西政府采购交易系统进行登录，登录后选择“交易乙方”身份进入供应商界面进行报名。</w:t>
      </w:r>
    </w:p>
    <w:p>
      <w:pPr>
        <w:pStyle w:val="4"/>
        <w:widowControl/>
        <w:wordWrap w:val="0"/>
        <w:spacing w:before="0" w:beforeLines="0" w:beforeAutospacing="0" w:after="0" w:afterLines="0" w:afterAutospacing="0" w:line="3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bidi="ar"/>
        </w:rPr>
        <w:t>2.下载文件：供应商登录延安市公共资源交易中心，选择“交易乙方”身份进入供应商界面下载采购文件。</w:t>
      </w:r>
    </w:p>
    <w:p>
      <w:pPr>
        <w:pStyle w:val="4"/>
        <w:widowControl/>
        <w:wordWrap w:val="0"/>
        <w:spacing w:before="0" w:beforeLines="0" w:beforeAutospacing="0" w:after="0" w:afterLines="0" w:afterAutospacing="0" w:line="3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bidi="ar"/>
        </w:rPr>
        <w:t>3.请供应商按照陕西省财政厅关于政府采购供应商注册登记有关事项的通知中的要求，通过陕西省政府采购网注册登记加入陕西省政府采购供应商库。</w:t>
      </w:r>
    </w:p>
    <w:p>
      <w:pPr>
        <w:pStyle w:val="2"/>
        <w:keepNext w:val="0"/>
        <w:keepLines w:val="0"/>
        <w:widowControl/>
        <w:wordWrap w:val="0"/>
        <w:spacing w:before="150" w:beforeLines="0" w:after="0" w:afterLines="0" w:line="340" w:lineRule="exact"/>
        <w:jc w:val="left"/>
        <w:rPr>
          <w:rFonts w:hint="eastAsia" w:ascii="宋体" w:hAnsi="宋体" w:cs="宋体"/>
          <w:b w:val="0"/>
          <w:color w:val="auto"/>
          <w:sz w:val="24"/>
          <w:szCs w:val="24"/>
        </w:rPr>
      </w:pPr>
      <w:r>
        <w:rPr>
          <w:rStyle w:val="7"/>
          <w:rFonts w:hint="eastAsia" w:ascii="宋体" w:hAnsi="宋体" w:cs="宋体"/>
          <w:b w:val="0"/>
          <w:color w:val="auto"/>
          <w:spacing w:val="0"/>
          <w:sz w:val="24"/>
          <w:szCs w:val="24"/>
          <w:shd w:val="clear" w:color="auto" w:fill="FFFFFF"/>
        </w:rPr>
        <w:t>七、对本次招标提出询问，请按以下方式联系。</w:t>
      </w:r>
    </w:p>
    <w:p>
      <w:pPr>
        <w:pStyle w:val="3"/>
        <w:widowControl/>
        <w:wordWrap w:val="0"/>
        <w:spacing w:before="0" w:beforeLines="0" w:beforeAutospacing="0" w:after="0" w:afterLines="0" w:afterAutospacing="0" w:line="340" w:lineRule="exact"/>
        <w:rPr>
          <w:rFonts w:hint="eastAsia"/>
          <w:b w:val="0"/>
          <w:color w:val="auto"/>
          <w:sz w:val="24"/>
          <w:szCs w:val="24"/>
        </w:rPr>
      </w:pPr>
      <w:r>
        <w:rPr>
          <w:rFonts w:hint="eastAsia"/>
          <w:b w:val="0"/>
          <w:color w:val="auto"/>
          <w:sz w:val="24"/>
          <w:szCs w:val="24"/>
          <w:shd w:val="clear" w:color="auto" w:fill="FFFFFF"/>
        </w:rPr>
        <w:t>1.采购人信息</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名称：延安市安塞区教育体育局</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地址：延安市安塞区</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联系方式：13325314108</w:t>
      </w:r>
    </w:p>
    <w:p>
      <w:pPr>
        <w:pStyle w:val="3"/>
        <w:widowControl/>
        <w:wordWrap w:val="0"/>
        <w:spacing w:before="0" w:beforeLines="0" w:beforeAutospacing="0" w:after="0" w:afterLines="0" w:afterAutospacing="0" w:line="340" w:lineRule="exact"/>
        <w:rPr>
          <w:rFonts w:hint="eastAsia"/>
          <w:b w:val="0"/>
          <w:color w:val="auto"/>
          <w:sz w:val="24"/>
          <w:szCs w:val="24"/>
        </w:rPr>
      </w:pPr>
      <w:r>
        <w:rPr>
          <w:rFonts w:hint="eastAsia"/>
          <w:b w:val="0"/>
          <w:color w:val="auto"/>
          <w:sz w:val="24"/>
          <w:szCs w:val="24"/>
          <w:shd w:val="clear" w:color="auto" w:fill="FFFFFF"/>
        </w:rPr>
        <w:t>2.采购代理机构信息</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名称：陕西慧观项目管理有限公司</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地址：陕西省延安市宝塔区新区人民路34号阳光城崇礼园小区20号楼3单元302室</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联系方式：0911-8055455</w:t>
      </w:r>
    </w:p>
    <w:p>
      <w:pPr>
        <w:pStyle w:val="3"/>
        <w:widowControl/>
        <w:wordWrap w:val="0"/>
        <w:spacing w:before="0" w:beforeLines="0" w:beforeAutospacing="0" w:after="0" w:afterLines="0" w:afterAutospacing="0" w:line="340" w:lineRule="exact"/>
        <w:rPr>
          <w:rFonts w:hint="eastAsia"/>
          <w:b w:val="0"/>
          <w:color w:val="auto"/>
          <w:sz w:val="24"/>
          <w:szCs w:val="24"/>
        </w:rPr>
      </w:pPr>
      <w:r>
        <w:rPr>
          <w:rFonts w:hint="eastAsia"/>
          <w:b w:val="0"/>
          <w:color w:val="auto"/>
          <w:sz w:val="24"/>
          <w:szCs w:val="24"/>
          <w:shd w:val="clear" w:color="auto" w:fill="FFFFFF"/>
        </w:rPr>
        <w:t>3.项目联系方式</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项目联系人：郭工</w:t>
      </w:r>
    </w:p>
    <w:p>
      <w:pPr>
        <w:pStyle w:val="4"/>
        <w:widowControl/>
        <w:wordWrap w:val="0"/>
        <w:spacing w:before="0" w:beforeLines="0" w:beforeAutospacing="0" w:after="0" w:afterLines="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电话：0911-8055455</w:t>
      </w:r>
    </w:p>
    <w:p>
      <w:pPr>
        <w:spacing w:beforeLines="0" w:afterLines="0"/>
        <w:rPr>
          <w:rFonts w:hint="default"/>
          <w:sz w:val="21"/>
          <w:szCs w:val="24"/>
        </w:rPr>
      </w:pPr>
    </w:p>
    <w:p>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2YzMjY4NmQwYjAxNGNiYjcyZjg4MmVhMDA5OWQifQ=="/>
  </w:docVars>
  <w:rsids>
    <w:rsidRoot w:val="00000000"/>
    <w:rsid w:val="7E57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line="324" w:lineRule="auto"/>
      <w:jc w:val="both"/>
    </w:pPr>
    <w:rPr>
      <w:rFonts w:hint="default"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adjustRightInd w:val="0"/>
      <w:spacing w:before="280" w:beforeLines="0" w:after="290" w:afterLines="0" w:line="376" w:lineRule="atLeast"/>
      <w:textAlignment w:val="baseline"/>
      <w:outlineLvl w:val="3"/>
    </w:pPr>
    <w:rPr>
      <w:rFonts w:hint="default" w:ascii="Arial" w:hAnsi="Arial"/>
      <w:b/>
      <w:spacing w:val="20"/>
      <w:sz w:val="28"/>
      <w:szCs w:val="24"/>
    </w:rPr>
  </w:style>
  <w:style w:type="paragraph" w:styleId="3">
    <w:name w:val="heading 6"/>
    <w:basedOn w:val="1"/>
    <w:next w:val="1"/>
    <w:unhideWhenUsed/>
    <w:qFormat/>
    <w:uiPriority w:val="0"/>
    <w:pPr>
      <w:spacing w:before="100" w:beforeLines="0" w:beforeAutospacing="1" w:after="100" w:afterLines="0" w:afterAutospacing="1"/>
      <w:jc w:val="left"/>
    </w:pPr>
    <w:rPr>
      <w:rFonts w:hint="eastAsia" w:ascii="宋体" w:hAnsi="宋体" w:cs="宋体"/>
      <w:b/>
      <w:kern w:val="0"/>
      <w:sz w:val="15"/>
      <w:szCs w:val="15"/>
      <w:lang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Lines="0" w:beforeAutospacing="1" w:after="100" w:afterLines="0" w:afterAutospacing="1" w:line="240" w:lineRule="auto"/>
      <w:jc w:val="left"/>
    </w:pPr>
    <w:rPr>
      <w:rFonts w:hint="eastAsia" w:ascii="Times New Roman" w:hAnsi="Times New Roman" w:eastAsia="Times New Roman"/>
      <w:kern w:val="0"/>
      <w:sz w:val="24"/>
      <w:szCs w:val="20"/>
    </w:rPr>
  </w:style>
  <w:style w:type="character" w:styleId="7">
    <w:name w:val="Strong"/>
    <w:basedOn w:val="6"/>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2969</Words>
  <Characters>3294</Characters>
  <Lines>0</Lines>
  <Paragraphs>0</Paragraphs>
  <TotalTime>0</TotalTime>
  <ScaleCrop>false</ScaleCrop>
  <LinksUpToDate>false</LinksUpToDate>
  <CharactersWithSpaces>3315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2023-04-09T10:56:46Z</dcterms:created>
  <dc:creator>Administrator</dc:creator>
  <cp:lastModifiedBy>NTKO</cp:lastModifiedBy>
  <dcterms:modified xsi:type="dcterms:W3CDTF">2023-04-09T10:56:54Z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4207BCBC49B9445F93B8E718E6A0819F_12</vt:lpwstr>
  </property>
</Properties>
</file>