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延安市安塞区城市管理执法局关于安塞区城区公共停车位及施划道路标线采购项目竞争性磋商公告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关于安塞区城区公共停车位及施划道路标线采购项目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2023年06月26日 14时30分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项目编号：WTZC-2023007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项目名称：关于安塞区城区公共停车位及施划道路标线采购项目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预算金额：709,582.00元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合同包1(延安市安塞区城市管理执法局关于安塞区城区公共停车位及施划道路标线采购项目):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合同包预算金额：709,582.00元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合同包最高限价：709,582.00元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294"/>
        <w:gridCol w:w="2589"/>
        <w:gridCol w:w="662"/>
        <w:gridCol w:w="96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96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6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3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6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5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5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96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城市道路工程施工</w:t>
            </w:r>
          </w:p>
        </w:tc>
        <w:tc>
          <w:tcPr>
            <w:tcW w:w="16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延安市安塞区城市管理执法局关于安塞区城区公共停车位及施划道路标线采购项目</w:t>
            </w:r>
          </w:p>
        </w:tc>
        <w:tc>
          <w:tcPr>
            <w:tcW w:w="3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6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5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709,582.00</w:t>
            </w:r>
          </w:p>
        </w:tc>
        <w:tc>
          <w:tcPr>
            <w:tcW w:w="5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709,582.00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合同包1(延安市安塞区城市管理执法局关于安塞区城区公共停车位及施划道路标线采购项目)落实政府采购政策需满足的资格要求如下: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630" w:firstLineChars="3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合同包1(延安市安塞区城市管理执法局关于安塞区城区公共停车位及施划道路标线采购项目)特定资格要求如下: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（3）供应商提供202</w:t>
      </w:r>
      <w:r>
        <w:rPr>
          <w:rFonts w:hint="eastAsia" w:ascii="宋体" w:hAnsi="宋体" w:eastAsia="宋体" w:cs="宋体"/>
          <w:i w:val="0"/>
          <w:iCs w:val="0"/>
          <w:caps w:val="0"/>
          <w:color w:val="auto"/>
          <w:spacing w:val="0"/>
          <w:sz w:val="21"/>
          <w:szCs w:val="21"/>
          <w:bdr w:val="none" w:color="auto" w:sz="0" w:space="0"/>
          <w:shd w:val="clear" w:fill="FFFFFF"/>
          <w:lang w:val="en-US" w:eastAsia="zh-CN"/>
        </w:rPr>
        <w:t>1</w:t>
      </w:r>
      <w:r>
        <w:rPr>
          <w:rFonts w:hint="eastAsia" w:ascii="宋体" w:hAnsi="宋体" w:eastAsia="宋体" w:cs="宋体"/>
          <w:i w:val="0"/>
          <w:iCs w:val="0"/>
          <w:caps w:val="0"/>
          <w:color w:val="auto"/>
          <w:spacing w:val="0"/>
          <w:sz w:val="21"/>
          <w:szCs w:val="21"/>
          <w:bdr w:val="none" w:color="auto" w:sz="0" w:space="0"/>
          <w:shd w:val="clear" w:fill="FFFFFF"/>
        </w:rPr>
        <w:t>年度或202</w:t>
      </w:r>
      <w:r>
        <w:rPr>
          <w:rFonts w:hint="eastAsia" w:ascii="宋体" w:hAnsi="宋体" w:eastAsia="宋体" w:cs="宋体"/>
          <w:i w:val="0"/>
          <w:iCs w:val="0"/>
          <w:caps w:val="0"/>
          <w:color w:val="auto"/>
          <w:spacing w:val="0"/>
          <w:sz w:val="21"/>
          <w:szCs w:val="21"/>
          <w:bdr w:val="none" w:color="auto" w:sz="0" w:space="0"/>
          <w:shd w:val="clear" w:fill="FFFFFF"/>
          <w:lang w:val="en-US" w:eastAsia="zh-CN"/>
        </w:rPr>
        <w:t>2</w:t>
      </w:r>
      <w:r>
        <w:rPr>
          <w:rFonts w:hint="eastAsia" w:ascii="宋体" w:hAnsi="宋体" w:eastAsia="宋体" w:cs="宋体"/>
          <w:i w:val="0"/>
          <w:iCs w:val="0"/>
          <w:caps w:val="0"/>
          <w:color w:val="auto"/>
          <w:spacing w:val="0"/>
          <w:sz w:val="21"/>
          <w:szCs w:val="21"/>
          <w:bdr w:val="none" w:color="auto" w:sz="0" w:space="0"/>
          <w:shd w:val="clear" w:fill="FFFFFF"/>
        </w:rPr>
        <w:t>年度的财务审计报告(成立时间至提交响应文件截止时间不足一年的可提供成立后任意时段的资产负债表)或其基本存款账户开户银行出具的资信证明及基本存款账</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（4）税收缴纳证明：提供已缴纳的2022年6月份至2023年6月份任一月份的缴税凭证；依法免税的供应商应提供相关文件证明；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（5）社会保障资金缴纳证明：提供2022年6月份至2023年6月份任意一个月的社会保障资金缴存证明或社保机构开具的社会保险参保缴费情况证明；依法不需要缴纳社会保障资金的应提供相关文件证明；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（8）本项目不接受联合体磋商。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2023年06月12日 至 2023年06月16日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2023年06月26日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2023年06月26日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1.领取竞争性磋商文件时，请携带介绍信及本人有效身份证原件（加盖公章复印件一份）(现场领取）。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4.本项目名称为：延安市安塞区城市管理执法局关于安塞区城区公共停车位及施划道路标线采购项目。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延安市安塞区城市管理执法局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安塞区中街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13379538886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陕西文拓项目管理有限公司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15877413191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曹工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15877413191</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161679BA"/>
    <w:rsid w:val="161679BA"/>
    <w:rsid w:val="16F9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1894</Words>
  <Characters>2130</Characters>
  <Lines>0</Lines>
  <Paragraphs>0</Paragraphs>
  <TotalTime>7</TotalTime>
  <ScaleCrop>false</ScaleCrop>
  <LinksUpToDate>false</LinksUpToDate>
  <CharactersWithSpaces>2201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2023-06-11T12:12:00Z</dcterms:created>
  <dc:creator>。</dc:creator>
  <cp:lastModifiedBy>。</cp:lastModifiedBy>
  <dcterms:modified xsi:type="dcterms:W3CDTF">2023-06-11T12:20:08Z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44E0AEC5AA05437AA7B60A66B5F6B148_11</vt:lpwstr>
  </property>
</Properties>
</file>