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延安市安塞区教育体育局关于安塞区第四幼儿园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bdr w:val="none" w:color="auto" w:sz="0" w:space="0"/>
          <w:shd w:val="clear" w:fill="FFFFFF"/>
          <w:lang w:val="en-US" w:eastAsia="zh-CN" w:bidi="ar"/>
        </w:rPr>
        <w:t>维修工程竞争性谈判公告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安塞区第四幼儿园维修工程采购项目的潜在供应商应在延安市新区坤岗国际七号楼一单元 602 室获取采购文件，并于 2024年01月22日 09时00分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项目编号：JRZC-2024003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项目名称：安塞区第四幼儿园维修工程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预算金额：1,288,462.64元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合同包1(延安市安塞区教育体育局关于安塞区第四幼儿园维修工程):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合同包预算金额：1,288,462.64元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合同包最高限价：1,288,462.64元</w:t>
      </w:r>
    </w:p>
    <w:tbl>
      <w:tblPr>
        <w:tblW w:w="6246" w:type="pct"/>
        <w:tblInd w:w="-102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02"/>
        <w:gridCol w:w="1391"/>
        <w:gridCol w:w="2130"/>
        <w:gridCol w:w="771"/>
        <w:gridCol w:w="1327"/>
        <w:gridCol w:w="1842"/>
        <w:gridCol w:w="21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5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6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99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3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62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86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9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6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其他建筑物、构筑物修缮</w:t>
            </w:r>
          </w:p>
        </w:tc>
        <w:tc>
          <w:tcPr>
            <w:tcW w:w="99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延安市安塞区教育体育局关于安塞区第四幼儿园维修工程</w:t>
            </w:r>
          </w:p>
        </w:tc>
        <w:tc>
          <w:tcPr>
            <w:tcW w:w="3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62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86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1,288,462.64</w:t>
            </w:r>
          </w:p>
        </w:tc>
        <w:tc>
          <w:tcPr>
            <w:tcW w:w="9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1,288,462.64</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合同履行期限：详见竞争性谈判文件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合同包1(延安市安塞区教育体育局关于安塞区第四幼儿园维修工程)落实政府采购政策需满足的资格要求如下: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720" w:firstLineChars="3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2、《财政部司法部关于政府采购支持监狱企业发展有关问题的通知》（财库〔2014〕68号）；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3、《国务院办公厅关于建立政府强制采购节能产品制度的通知》（国办发〔2007〕51号）；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6、《三部门联合发布关于促进残疾人就业政府采购政策的通知》（财库〔2017〕141号）。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7、《财政部 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8、陕西省财政厅关于印发《陕西省中小企业政府采购信用融资办法》（陕财办采〔2018〕23号）；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9、其他需要落实的政府采购政策。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合同包1(延安市安塞区教育体育局关于安塞区第四幼儿园维修工程)特定资格要求如下: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（3）供应商提供2021年度或2022年度的财务审计报告(成立时间至提交响应文件截止时间不足一年的可提供成立后任意时段的资产负债表)或其基本存款账户开户银行出具的资信证明及基本存款账户开户信息；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（4）税收缴纳证明：提供已缴纳的2022年12月份至2023年12月份任一月份的缴税凭证；依法免税的供应商应提供相关文件证明；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（5）社会保障资金缴纳证明：提供2022年12月份至2023年12月份任意一个月的社会保障资金缴存证明或社保机构开具的社会保险参保缴费情况证明；依法不需要缴纳社会保障资金的应提供相关文件证明；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（6）供应商企业需具备建筑工程施工总承包三级及以上资质和企业安全生产许可证；项目经理需具备建筑工程专业二级建造师及以上执业资格和有效的安全生产考核合格证书,且未担任其他在建工程的项目经理；</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供应商不得为“信用中国”网站中列入严重失信主体及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（8）参加政府采购活动近三年内，在经营活动中没有重大违法记录声明函；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（9）本项目不接受联合体谈判。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2024年01月12日 至 2024年01月16日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途径：延安市新区坤岗国际七号楼一单元 602 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 2024年01月22日 09时00分00秒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地点：延安市新区坤岗国际七号楼一单元 602 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2024年01月22日 09时00分00秒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地点：延安市新区坤岗国际七号楼一单元 602 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1.领取竞争性谈判文件时，请携带介绍信及本人有效身份证原件（加盖公章复印件一份）(现场领取）。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2.请供应商按照陕西省财政厅关于政府采购供应商注册登记有关事项的通知中的要求，通过陕西省政府采购网注册登记加入陕西省政府采购供应商库。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4.本项目名称为：延安市安塞区教育体育局关于安塞区第四幼儿园维修工程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名称：延安市安塞区教育体育局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地址：延安市安塞区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联系方式：13992154591</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名称：陕西炬荣招标代理有限公司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地址：延安市新区坤岗国际七号楼一单元 602 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联系方式：0911-8887276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项目联系人：张工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电话：0911-8887276</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M2VjMjNhNmQzMDFlMWNiNjYwNjlmMTZiMjU4MjQifQ=="/>
  </w:docVars>
  <w:rsids>
    <w:rsidRoot w:val="6E483149"/>
    <w:rsid w:val="370116CC"/>
    <w:rsid w:val="6E483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2024-01-11T13:16:00Z</dcterms:created>
  <dc:creator>空*</dc:creator>
  <cp:lastModifiedBy>空*</cp:lastModifiedBy>
  <dcterms:modified xsi:type="dcterms:W3CDTF">2024-01-11T13:30:50Z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F1E36EA07A35483D840234A2432D951E_11</vt:lpwstr>
  </property>
</Properties>
</file>