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物资技术参数及要求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一、项目概况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w w:val="100"/>
          <w:sz w:val="32"/>
          <w:szCs w:val="32"/>
          <w:lang w:val="en-US" w:eastAsia="zh-CN"/>
        </w:rPr>
        <w:t>2023年我县粮食生产计划播种面积29万亩，其中玉米增密度3万亩，大豆玉米带状复合种植0.5万亩，苹果幼园套种大豆2万亩，谷子优质高效栽培技术集成示范2万亩，马铃薯品种更新换代0.2万亩，农作物新品种试验示范4个；创建玉米、谷子、大豆、马铃薯等四大作物高质高产示范点30个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二、技术要求及参数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2160"/>
        <w:gridCol w:w="3048"/>
        <w:gridCol w:w="816"/>
        <w:gridCol w:w="816"/>
        <w:gridCol w:w="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技术参数及要求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玉米种子：强盛101、先玉1483、农科大18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符合GB4404.1-2008，纯度不低于95%，净度不低于99%，发芽率不低于85%，水分不高于13%；袋装，每小袋4400粒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，保质期一个生产周期。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袋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2000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谷子种子：晋汾107、长生07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符合国标，纯度不低于95%，净度不低于99%，发芽率不低于85%，水分不高于13%；袋装，0.5kg/袋，保质期一个生产周期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250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大豆种子：中黄13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符合GB4404.2-2010，纯度不低于99%，净度不低于99%，发芽率不低于85%，水分不高于12%，袋装，10kg/袋，保质期一个生产周期。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公斤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6000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马铃薯种子：青薯9号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原种，袋装，25kg/亩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复合肥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养分含量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2F2F2F"/>
                <w:spacing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N-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P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-K</w:t>
            </w:r>
            <w:r>
              <w:rPr>
                <w:rFonts w:hint="eastAsia"/>
                <w:sz w:val="21"/>
                <w:szCs w:val="21"/>
                <w:vertAlign w:val="subscript"/>
                <w:lang w:val="en-US" w:eastAsia="zh-CN"/>
              </w:rPr>
              <w:t>20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总养分≥40%，袋装40-50kg/袋。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农用地膜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宽度120cm，厚度0.01mm，白色。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吨</w:t>
            </w:r>
          </w:p>
        </w:tc>
        <w:tc>
          <w:tcPr>
            <w:tcW w:w="816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26</w:t>
            </w:r>
          </w:p>
        </w:tc>
        <w:tc>
          <w:tcPr>
            <w:tcW w:w="835" w:type="dxa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</w:tr>
    </w:tbl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510C30C8"/>
    <w:rsid w:val="1D6E4491"/>
    <w:rsid w:val="510C30C8"/>
    <w:rsid w:val="62504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429</Words>
  <Characters>550</Characters>
  <Lines>0</Lines>
  <Paragraphs>0</Paragraphs>
  <TotalTime>9</TotalTime>
  <ScaleCrop>false</ScaleCrop>
  <LinksUpToDate>false</LinksUpToDate>
  <CharactersWithSpaces>550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2023-03-25T08:37:00Z</dcterms:created>
  <dc:creator>Lenovo</dc:creator>
  <cp:lastModifiedBy>Lenovo</cp:lastModifiedBy>
  <dcterms:modified xsi:type="dcterms:W3CDTF">2023-03-25T08:49:55Z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CEA2707DA99D456D8E0EC1CA49367314_11</vt:lpwstr>
  </property>
</Properties>
</file>