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00000" w:themeColor="text1"/>
          <w:sz w:val="36"/>
          <w:szCs w:val="36"/>
          <w14:textFill>
            <w14:solidFill>
              <w14:schemeClr w14:val="tx1"/>
            </w14:solidFill>
          </w14:textFill>
        </w:rPr>
      </w:pPr>
      <w:r>
        <w:rPr>
          <w:rFonts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t>吴起县水务局购置边墙渠水库除险加固工程勘测设计服务项目(二次)竞争性磋商公告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28"/>
          <w:szCs w:val="28"/>
          <w14:textFill>
            <w14:solidFill>
              <w14:schemeClr w14:val="tx1"/>
            </w14:solidFill>
          </w14:textFill>
        </w:rPr>
      </w:pPr>
      <w:r>
        <w:rPr>
          <w:rStyle w:val="7"/>
          <w:b/>
          <w:bCs/>
          <w:i w:val="0"/>
          <w:iCs w:val="0"/>
          <w:caps w:val="0"/>
          <w:color w:val="000000" w:themeColor="text1"/>
          <w:spacing w:val="0"/>
          <w:sz w:val="28"/>
          <w:szCs w:val="28"/>
          <w:bdr w:val="none" w:color="auto" w:sz="0" w:space="0"/>
          <w:shd w:val="clear" w:fill="FFFFFF"/>
          <w14:textFill>
            <w14:solidFill>
              <w14:schemeClr w14:val="tx1"/>
            </w14:solidFill>
          </w14:textFill>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000000" w:themeColor="text1"/>
          <w:sz w:val="28"/>
          <w:szCs w:val="28"/>
          <w14:textFill>
            <w14:solidFill>
              <w14:schemeClr w14:val="tx1"/>
            </w14:solidFill>
          </w14:textFill>
        </w:rPr>
      </w:pPr>
      <w:r>
        <w:rPr>
          <w:rFonts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购置吴起县边墙渠水库除险加固工程勘测设计服务项目(二次)</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采购项目的潜在供应商应在吴起县财政局203室获取采购文件，并于 2023年0</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lang w:val="en-US" w:eastAsia="zh-CN"/>
          <w14:textFill>
            <w14:solidFill>
              <w14:schemeClr w14:val="tx1"/>
            </w14:solidFill>
          </w14:textFill>
        </w:rPr>
        <w:t>6</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lang w:val="en-US" w:eastAsia="zh-CN"/>
          <w14:textFill>
            <w14:solidFill>
              <w14:schemeClr w14:val="tx1"/>
            </w14:solidFill>
          </w14:textFill>
        </w:rPr>
        <w:t>07</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项目编号：WZC-CS-2023-27.1B1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项目名称：购置吴起县边墙渠水库除险加固工程勘测设计服务项目(二次)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预算金额：1,240,000.00元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合同包1(边墙水库加固):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合同包预算金额：1,240,000.00元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合同包最高限价：1,240,000.00元</w:t>
      </w:r>
    </w:p>
    <w:tbl>
      <w:tblPr>
        <w:tblW w:w="82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1"/>
        <w:gridCol w:w="842"/>
        <w:gridCol w:w="1186"/>
        <w:gridCol w:w="833"/>
        <w:gridCol w:w="1044"/>
        <w:gridCol w:w="1920"/>
        <w:gridCol w:w="19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18" w:hRule="atLeast"/>
          <w:tblHeader/>
        </w:trPr>
        <w:tc>
          <w:tcPr>
            <w:tcW w:w="5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品目号</w:t>
            </w:r>
          </w:p>
        </w:tc>
        <w:tc>
          <w:tcPr>
            <w:tcW w:w="20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品目名称</w:t>
            </w:r>
          </w:p>
        </w:tc>
        <w:tc>
          <w:tcPr>
            <w:tcW w:w="20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采购标的</w:t>
            </w:r>
          </w:p>
        </w:tc>
        <w:tc>
          <w:tcPr>
            <w:tcW w:w="6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数量（单位）</w:t>
            </w:r>
          </w:p>
        </w:tc>
        <w:tc>
          <w:tcPr>
            <w:tcW w:w="13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技术规格、参数及要求</w:t>
            </w:r>
          </w:p>
        </w:tc>
        <w:tc>
          <w:tcPr>
            <w:tcW w:w="8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品目预算(元)</w:t>
            </w:r>
          </w:p>
        </w:tc>
        <w:tc>
          <w:tcPr>
            <w:tcW w:w="8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8"/>
                <w:szCs w:val="28"/>
                <w14:textFill>
                  <w14:solidFill>
                    <w14:schemeClr w14:val="tx1"/>
                  </w14:solidFill>
                </w14:textFill>
              </w:rPr>
            </w:pPr>
            <w:r>
              <w:rPr>
                <w:rFonts w:ascii="宋体" w:hAnsi="宋体" w:eastAsia="宋体" w:cs="宋体"/>
                <w:b/>
                <w:bCs/>
                <w:color w:val="000000" w:themeColor="text1"/>
                <w:kern w:val="0"/>
                <w:sz w:val="28"/>
                <w:szCs w:val="28"/>
                <w:bdr w:val="none" w:color="auto" w:sz="0" w:space="0"/>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除险加固工程勘测设计服务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1,240,000.00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000000" w:themeColor="text1"/>
                <w:sz w:val="28"/>
                <w:szCs w:val="28"/>
                <w14:textFill>
                  <w14:solidFill>
                    <w14:schemeClr w14:val="tx1"/>
                  </w14:solidFill>
                </w14:textFill>
              </w:rPr>
            </w:pPr>
            <w:r>
              <w:rPr>
                <w:rFonts w:ascii="宋体" w:hAnsi="宋体" w:eastAsia="宋体" w:cs="宋体"/>
                <w:color w:val="000000" w:themeColor="text1"/>
                <w:kern w:val="0"/>
                <w:sz w:val="28"/>
                <w:szCs w:val="28"/>
                <w:bdr w:val="none" w:color="auto" w:sz="0" w:space="0"/>
                <w:lang w:val="en-US" w:eastAsia="zh-CN" w:bidi="ar"/>
                <w14:textFill>
                  <w14:solidFill>
                    <w14:schemeClr w14:val="tx1"/>
                  </w14:solidFill>
                </w14:textFill>
              </w:rPr>
              <w:t>1,240,000.00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合同包1(边墙水库加固)落实政府采购政策需满足的资格要求如下: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2.1《政府采购促进中小企业发展管理办法》（财库〔2020〕46号）； </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2.2《财政部司法部关于政府采购支持监狱企业发展有关问题的通知》（财库〔2014〕68号）；</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2.4《财政部国家发展改革委关于印发〈节能产品政府采购实施意见〉的通知》（财库〔2004〕185号） ；</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2.5《财政部环保总局关于环境标志产品政府采购实施的意见》（财库〔2006〕90号）； </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2.6《国务院办公厅关于建立政府强制采购节能产品制度的通知》（国办发〔2007〕51号）；</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2.7《三部门联合发布关于促进残疾人就业政府采购政策的通知》（财库〔2017〕141号）；</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2.8《陕西省中小企业政府采购信用融资办法》（陕财办采〔2018〕23号）；</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2.9《财政部 国务院扶贫办关于运用政府采购政策支持脱贫攻坚的通知》（财库〔2019〕27号）。</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2.10其他需要落实的政府采购政策；</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2.11如有最新颁布的政府采购政策，按最新的文件执行。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合同包1(边墙水库加固)特定资格要求如下: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1）具有独立承担民事责任能力的法人或其他组织，提供合法有效的统一社会信用代码的营业执照或事业单位法人证书等国家规定的相关证明，自然人参与的提供其身份证明；2）法定代表人授权书（附法定代表人身份证复印件）及被授权人身份证，法定代表人直接参加只须提供法定代表人身份证；3)须具备水利行业工程设计乙级及以上资质；4）税收缴纳证明：提供已缴纳的上年度连续六个月的缴税凭证,依法免税的供应商应提供相关文件证明；5）社会保障资金缴纳证明：提供上年度已缴纳的连续六个月的的社会保障资金缴存单据或社保机构开具的社会保险参保缴费情况证明，单据或证明上应有社保机构或代收机构的公章；依法不需要缴纳社会保障资金的供应商应提供相关文件证明；6）财务状况报告：提供2022年度的财务审计报告（至少包括资产负债表和利润表，成立时间至提交响应文件截止时间不足一年的可提供成立后任意时段的资产负债表）或其基本存款账户开户银行出具的资信良好证明及基本户证明材料；7）投标供应商不得为“信用中国”失信被执行人和税收违法黑名单；不得为“中国政府采购网”政府采购严重违法失信行为记录名单中被财政部门禁止参加政府采购活动的供应商（提供网站截图并加盖供应商公章）；8）参加政府采购活动近三年内，在经营活动中没有重大违法记录声明函；9）单位负责人为同一人或者存在直接控股、管理关系的不同供应商，不得参加同一合同项下的政府采购活动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时间： 2023年05月19日 至 2023年05月25日 ，每天上午 08:30:00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途径：吴起县财政局203室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截止时间： 2023年0</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lang w:val="en-US" w:eastAsia="zh-CN"/>
          <w14:textFill>
            <w14:solidFill>
              <w14:schemeClr w14:val="tx1"/>
            </w14:solidFill>
          </w14:textFill>
        </w:rPr>
        <w:t>6</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lang w:val="en-US" w:eastAsia="zh-CN"/>
          <w14:textFill>
            <w14:solidFill>
              <w14:schemeClr w14:val="tx1"/>
            </w14:solidFill>
          </w14:textFill>
        </w:rPr>
        <w:t>07</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地点：吴起县财政局一楼采购大厅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五、开启</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时间： 2023年0</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lang w:val="en-US" w:eastAsia="zh-CN"/>
          <w14:textFill>
            <w14:solidFill>
              <w14:schemeClr w14:val="tx1"/>
            </w14:solidFill>
          </w14:textFill>
        </w:rPr>
        <w:t>6</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lang w:val="en-US" w:eastAsia="zh-CN"/>
          <w14:textFill>
            <w14:solidFill>
              <w14:schemeClr w14:val="tx1"/>
            </w14:solidFill>
          </w14:textFill>
        </w:rPr>
        <w:t>07</w:t>
      </w: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地点：吴起县财政局一楼采购大厅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8"/>
          <w:szCs w:val="28"/>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8"/>
          <w:szCs w:val="28"/>
          <w:bdr w:val="none" w:color="auto" w:sz="0" w:space="0"/>
          <w:shd w:val="clear" w:fill="FFFFFF"/>
          <w14:textFill>
            <w14:solidFill>
              <w14:schemeClr w14:val="tx1"/>
            </w14:solidFill>
          </w14:textFill>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8"/>
          <w:szCs w:val="28"/>
          <w14:textFill>
            <w14:solidFill>
              <w14:schemeClr w14:val="tx1"/>
            </w14:solidFill>
          </w14:textFill>
        </w:rPr>
      </w:pPr>
      <w:r>
        <w:rPr>
          <w:b w:val="0"/>
          <w:bCs w:val="0"/>
          <w:i w:val="0"/>
          <w:iCs w:val="0"/>
          <w:caps w:val="0"/>
          <w:color w:val="000000" w:themeColor="text1"/>
          <w:spacing w:val="0"/>
          <w:sz w:val="28"/>
          <w:szCs w:val="28"/>
          <w:bdr w:val="none" w:color="auto" w:sz="0" w:space="0"/>
          <w:shd w:val="clear" w:fill="FFFFFF"/>
          <w14:textFill>
            <w14:solidFill>
              <w14:schemeClr w14:val="tx1"/>
            </w14:solidFill>
          </w14:textFill>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名称：吴起县水务局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地址：陕西省延安市吴起县农林水牧综合大楼1214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联系方式：0911-8390855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8"/>
          <w:szCs w:val="28"/>
          <w14:textFill>
            <w14:solidFill>
              <w14:schemeClr w14:val="tx1"/>
            </w14:solidFill>
          </w14:textFill>
        </w:rPr>
      </w:pPr>
      <w:r>
        <w:rPr>
          <w:b w:val="0"/>
          <w:bCs w:val="0"/>
          <w:i w:val="0"/>
          <w:iCs w:val="0"/>
          <w:caps w:val="0"/>
          <w:color w:val="000000" w:themeColor="text1"/>
          <w:spacing w:val="0"/>
          <w:sz w:val="28"/>
          <w:szCs w:val="28"/>
          <w:bdr w:val="none" w:color="auto" w:sz="0" w:space="0"/>
          <w:shd w:val="clear" w:fill="FFFFFF"/>
          <w14:textFill>
            <w14:solidFill>
              <w14:schemeClr w14:val="tx1"/>
            </w14:solidFill>
          </w14:textFill>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名称：吴起县政府采购中心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地址：吴起县财政局二楼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联系方式：0911-7615663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8"/>
          <w:szCs w:val="28"/>
          <w14:textFill>
            <w14:solidFill>
              <w14:schemeClr w14:val="tx1"/>
            </w14:solidFill>
          </w14:textFill>
        </w:rPr>
      </w:pPr>
      <w:r>
        <w:rPr>
          <w:b w:val="0"/>
          <w:bCs w:val="0"/>
          <w:i w:val="0"/>
          <w:iCs w:val="0"/>
          <w:caps w:val="0"/>
          <w:color w:val="000000" w:themeColor="text1"/>
          <w:spacing w:val="0"/>
          <w:sz w:val="28"/>
          <w:szCs w:val="28"/>
          <w:bdr w:val="none" w:color="auto" w:sz="0" w:space="0"/>
          <w:shd w:val="clear" w:fill="FFFFFF"/>
          <w14:textFill>
            <w14:solidFill>
              <w14:schemeClr w14:val="tx1"/>
            </w14:solidFill>
          </w14:textFill>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项目联系人：王世荣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电话：0911-7615663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bdr w:val="none" w:color="auto" w:sz="0" w:space="0"/>
          <w:shd w:val="clear" w:fill="FFFFFF"/>
          <w14:textFill>
            <w14:solidFill>
              <w14:schemeClr w14:val="tx1"/>
            </w14:solidFill>
          </w14:textFill>
        </w:rPr>
        <w:t>吴起县政府采购中心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OTAxYWNkZmY5MmQzZWQ2Njc3NTc0MTM2NTZiNzgifQ=="/>
  </w:docVars>
  <w:rsids>
    <w:rsidRoot w:val="024E2671"/>
    <w:rsid w:val="024E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2023-05-18T01:25:00Z</dcterms:created>
  <dc:creator>五阿哥 </dc:creator>
  <cp:lastModifiedBy>五阿哥 </cp:lastModifiedBy>
  <cp:lastPrinted>2023-05-18T01:27:12Z</cp:lastPrinted>
  <dcterms:modified xsi:type="dcterms:W3CDTF">2023-05-18T09:02:36Z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70A0B8E5D4E344DC868F4B7830716EB9_11</vt:lpwstr>
  </property>
</Properties>
</file>