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u w:val="single"/>
          <w:bdr w:val="none" w:color="auto" w:sz="0" w:space="0"/>
          <w:shd w:val="clear" w:fill="FFFFFF"/>
          <w:lang w:val="en-US" w:eastAsia="zh-CN" w:bidi="ar"/>
        </w:rPr>
        <w:t>富县人民医院关于采购内窥镜图像处理器及内窥镜摄像系统招标公告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关于采购内窥镜图像处理器及内窥镜摄像系统</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2023年11月09日 14时00分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项目编号：JYZC2023-043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项目名称：关于采购内窥镜图像处理器及内窥镜摄像系统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预算金额：3,500,000.00元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合同包1(关于采购内窥镜图像处理器及内窥镜摄像系统):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合同包预算金额：3,500,000.00元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合同包最高限价：3,500,000.00元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664"/>
        <w:gridCol w:w="1751"/>
        <w:gridCol w:w="662"/>
        <w:gridCol w:w="1013"/>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品目号</w:t>
            </w:r>
          </w:p>
        </w:tc>
        <w:tc>
          <w:tcPr>
            <w:tcW w:w="11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品目名称</w:t>
            </w:r>
          </w:p>
        </w:tc>
        <w:tc>
          <w:tcPr>
            <w:tcW w:w="11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采购标的</w:t>
            </w:r>
          </w:p>
        </w:tc>
        <w:tc>
          <w:tcPr>
            <w:tcW w:w="4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数量（单位）</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技术规格、参数及要求</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品目预算(元)</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u w:val="single"/>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1-1</w:t>
            </w:r>
          </w:p>
        </w:tc>
        <w:tc>
          <w:tcPr>
            <w:tcW w:w="11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医用内窥镜</w:t>
            </w:r>
          </w:p>
        </w:tc>
        <w:tc>
          <w:tcPr>
            <w:tcW w:w="114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3500000.00</w:t>
            </w:r>
          </w:p>
        </w:tc>
        <w:tc>
          <w:tcPr>
            <w:tcW w:w="4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1(批)</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u w:val="single"/>
                <w:bdr w:val="none" w:color="auto" w:sz="0" w:space="0"/>
                <w:lang w:val="en-US" w:eastAsia="zh-CN" w:bidi="ar"/>
              </w:rPr>
              <w:t>详见采购文件</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3,500,000.00</w:t>
            </w:r>
          </w:p>
        </w:tc>
        <w:tc>
          <w:tcPr>
            <w:tcW w:w="57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u w:val="single"/>
                <w:bdr w:val="none" w:color="auto" w:sz="0" w:space="0"/>
                <w:lang w:val="en-US" w:eastAsia="zh-CN" w:bidi="ar"/>
              </w:rPr>
              <w:t>3,500,000.00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合同包1(关于采购内窥镜图像处理器及内窥镜摄像系统)落实政府采购政策需满足的资格要求如下: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2.14其他需要落实的政府采购政策。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合同包1(关于采购内窥镜图像处理器及内窥镜摄像系统)特定资格要求如下: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3.1.具有独立承担民事责任能力的法人或其他组织，提供合法有效的统一社会信用代码的营业执照（含年度报告）；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3.2.法定代表人授权书（附法定代表人身份证复印件）及被授权人身份证（法定代表人直接参加磋商只须提供法定代表人身份证）；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3.3.税收缴纳证明：提供本年度已缴纳的至少连续3个月的纳税证明或完税证明，依法免税的单位应提供相关证明材料；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3.4.供应商为代理商的须提供《医疗器械经营许可证》供应商为制造厂家须提供《医疗器械生产许可证》；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3.5.供应商应出具参加政府采购活动前3年内在经营活动中没有重大违法记录的书面声明；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3.7.单位负责人为同一人或者存在直接控股、管理关系的不同供应商，不得参加同一合同项下的政府采购活动；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2023年10月18日 至 2023年10月24日 ，每天上午 09:00:00 至 12:00:00 ，下午 14:00:00 至 17:00:00 （北京时间）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2023年11月09日 14时00分00秒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延安市新区为民服务中心7号楼公共资源交易中心交易4厅</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延安市新区为民服务中心7号楼公共资源交易中心交易4厅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2.下载文件：投标人登录延安市公共资源交易中心 ，选择“交易乙方”身份进入投标人界面下载招标文件。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3. 递交纸质版投标文件的同时需在网上上传投标文件，本项目采取网上投标形式。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9"/>
          <w:rFonts w:hint="eastAsia" w:ascii="微软雅黑" w:hAnsi="微软雅黑" w:eastAsia="微软雅黑" w:cs="微软雅黑"/>
          <w:b/>
          <w:bCs/>
          <w:i w:val="0"/>
          <w:iCs w:val="0"/>
          <w:caps w:val="0"/>
          <w:color w:val="0A82E5"/>
          <w:spacing w:val="0"/>
          <w:sz w:val="21"/>
          <w:szCs w:val="21"/>
          <w:u w:val="single"/>
          <w:bdr w:val="none" w:color="auto" w:sz="0" w:space="0"/>
          <w:shd w:val="clear" w:fill="FFFFFF"/>
        </w:rPr>
        <w:t>4.【请供应商按照陕西省财政厅关于政府采购供应商注册登记有关事项的通知中的要求，通过陕西省政府采购网注册登记加入陕西省政府采购供应商库。】</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9"/>
          <w:b/>
          <w:bCs/>
          <w:i w:val="0"/>
          <w:iCs w:val="0"/>
          <w:caps w:val="0"/>
          <w:color w:val="333333"/>
          <w:spacing w:val="0"/>
          <w:sz w:val="21"/>
          <w:szCs w:val="21"/>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富县人民医院</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富县正街84号</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18992122858</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陕西集云项目管理有限公司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延安市新区上城华府二期一号楼一单元801室</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白俊杰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18691191789</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陕西集云项目管理有限公司</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M2JmNzQ4ZTU4NDQ0ZWM1MGIwYTgyYmI5YmZiYmUifQ=="/>
  </w:docVars>
  <w:rsids>
    <w:rsidRoot w:val="00000000"/>
    <w:rsid w:val="3C0E7688"/>
    <w:rsid w:val="5AFE6CD3"/>
    <w:rsid w:val="6CE64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cs="楷体" w:asciiTheme="minorHAnsi" w:hAnsiTheme="minorHAnsi" w:eastAsiaTheme="minorEastAsia"/>
      <w:kern w:val="0"/>
      <w:sz w:val="24"/>
      <w:szCs w:val="24"/>
      <w:u w:val="single"/>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2022-03-08T02:19:00Z</dcterms:created>
  <dc:creator>zexin</dc:creator>
  <cp:lastModifiedBy>草儿</cp:lastModifiedBy>
  <dcterms:modified xsi:type="dcterms:W3CDTF">2023-10-17T08:08:15Z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166C870C9E0243DEB7A3E4350AA09DE1</vt:lpwstr>
  </property>
</Properties>
</file>