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窗体底端</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u w:val="single"/>
          <w:bdr w:val="none" w:color="auto" w:sz="0" w:space="0"/>
          <w:lang w:val="en-US" w:eastAsia="zh-CN" w:bidi="ar"/>
        </w:rPr>
        <w:t>富县城市管理执法局2023年富县迎宾大道环境提升项目竞争性磋商公告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2023年富县迎宾大道环境提升项目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 A 区 12 号楼 1 单元 2302</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2023年05月23日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项目编号：ZXZC2023-019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项目名称：2023年富县迎宾大道环境提升项目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预算金额：976,959.45元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合同包1(2023年富县迎宾大道环境提升项目):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合同包预算金额：976,959.45元</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合同包最高限价：976,959.45元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31"/>
        <w:gridCol w:w="1834"/>
        <w:gridCol w:w="662"/>
        <w:gridCol w:w="118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1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1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1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园林绿化工程施工</w:t>
            </w:r>
          </w:p>
        </w:tc>
        <w:tc>
          <w:tcPr>
            <w:tcW w:w="11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976959.45</w:t>
            </w:r>
          </w:p>
        </w:tc>
        <w:tc>
          <w:tcPr>
            <w:tcW w:w="4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1(项)</w:t>
            </w:r>
          </w:p>
        </w:tc>
        <w:tc>
          <w:tcPr>
            <w:tcW w:w="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976,959.45</w:t>
            </w:r>
          </w:p>
        </w:tc>
        <w:tc>
          <w:tcPr>
            <w:tcW w:w="5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976,959.45</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合同包1(2023年富县迎宾大道环境提升项目)落实政府采购政策需满足的资格要求如下: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合同包1(2023年富县迎宾大道环境提升项目)特定资格要求如下: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供应商不得为“信用中国”网站中列入失信被执行人和重大税收违法案件当事人名单的供应商，不得为中国政府采购网政府采购严重违法失信行为记录名单中被财政部门禁止参加政府采购活动的投标人（提供查询结果网页截图并加盖供应商公章），非企业单位提供书面声明，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2023年05月11日 至 2023年05月17日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 A 区 12 号楼 1 单元 2302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2023年05月23日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 A 区 12 号楼 1 单元 2302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2023年05月23日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 A 区 12 号楼 1 单元 2302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kern w:val="0"/>
          <w:sz w:val="21"/>
          <w:szCs w:val="21"/>
          <w:u w:val="single"/>
          <w:bdr w:val="none" w:color="auto" w:sz="0" w:space="0"/>
          <w:shd w:val="clear" w:fill="FFFFFF"/>
          <w:lang w:val="en-US" w:eastAsia="zh-CN" w:bidi="ar"/>
        </w:rPr>
        <w:t>注：1.领取磋商文件时请于发售时间内(上午9:00-12:00,下午14:00-17:00）携带单位介绍信及本人有效身份证原件加盖公章（鲜章）复印件一份（谢绝邮寄）。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kern w:val="0"/>
          <w:sz w:val="21"/>
          <w:szCs w:val="21"/>
          <w:u w:val="single"/>
          <w:bdr w:val="none" w:color="auto" w:sz="0" w:space="0"/>
          <w:shd w:val="clear" w:fill="FFFFFF"/>
          <w:lang w:val="en-US" w:eastAsia="zh-CN" w:bidi="ar"/>
        </w:rPr>
        <w:t>       2.【请供应商按照陕西省财政厅关于政府采购供应商注册登记有关事项的通知中的要求，通过陕西省政府采购网注册登记加入陕西省政府采购供应商库。】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kern w:val="0"/>
          <w:sz w:val="21"/>
          <w:szCs w:val="21"/>
          <w:u w:val="single"/>
          <w:bdr w:val="none" w:color="auto" w:sz="0" w:space="0"/>
          <w:shd w:val="clear" w:fill="FFFFFF"/>
          <w:lang w:val="en-US" w:eastAsia="zh-CN" w:bidi="ar"/>
        </w:rPr>
        <w:t>       3. 本项目专门面向中小企业。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富县城市管理执法局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富县</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15809112661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陕西泽信项目管理有限公司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延安市新区能源小区 A 区 12 号楼 1 单元 2302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赵勃勃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陕西泽信项目管理有限公司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03CC7D6A"/>
    <w:rsid w:val="36EB3D7B"/>
    <w:rsid w:val="621260A6"/>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_Style 5"/>
    <w:basedOn w:val="1"/>
    <w:next w:val="1"/>
    <w:qFormat/>
    <w:uiPriority w:val="0"/>
    <w:pPr>
      <w:pBdr>
        <w:bottom w:val="single" w:color="auto" w:sz="6" w:space="1"/>
      </w:pBdr>
      <w:jc w:val="center"/>
    </w:pPr>
    <w:rPr>
      <w:rFonts w:ascii="Arial" w:eastAsia="宋体"/>
      <w:vanish/>
      <w:sz w:val="16"/>
    </w:rPr>
  </w:style>
  <w:style w:type="paragraph" w:customStyle="1" w:styleId="11">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1739</Words>
  <Characters>2082</Characters>
  <Lines>0</Lines>
  <Paragraphs>0</Paragraphs>
  <TotalTime>5</TotalTime>
  <ScaleCrop>false</ScaleCrop>
  <LinksUpToDate>false</LinksUpToDate>
  <CharactersWithSpaces>2164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2023-05-10T03:42:26Z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166C870C9E0243DEB7A3E4350AA09DE1</vt:lpwstr>
  </property>
</Properties>
</file>