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line="480" w:lineRule="atLeast"/>
        <w:ind w:left="375" w:right="375"/>
        <w:jc w:val="center"/>
        <w:rPr>
          <w:b/>
          <w:bCs/>
          <w:color w:val="0A82E5"/>
          <w:sz w:val="36"/>
          <w:szCs w:val="36"/>
        </w:rPr>
      </w:pPr>
      <w:r>
        <w:rPr>
          <w:rFonts w:ascii="宋体" w:hAnsi="宋体" w:eastAsia="宋体" w:cs="宋体"/>
          <w:b/>
          <w:bCs/>
          <w:color w:val="0A82E5"/>
          <w:kern w:val="0"/>
          <w:sz w:val="36"/>
          <w:szCs w:val="36"/>
          <w:u w:val="single"/>
          <w:bdr w:val="none" w:color="auto" w:sz="0" w:space="0"/>
          <w:shd w:val="clear" w:fill="FFFFFF"/>
          <w:lang w:val="en-US" w:eastAsia="zh-CN" w:bidi="ar"/>
        </w:rPr>
        <w:t>富县农业技术推广中心玉米“增密度”技术推广项目（服务）竞争性谈判公告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sz w:val="21"/>
          <w:szCs w:val="21"/>
          <w:bdr w:val="none" w:color="auto" w:sz="0" w:space="0"/>
          <w:shd w:val="clear" w:fill="FFFFFF"/>
        </w:rPr>
        <w:t>玉米“增密度”技术推广项目（服务）</w:t>
      </w:r>
      <w:r>
        <w:rPr>
          <w:rFonts w:hint="eastAsia" w:ascii="微软雅黑" w:hAnsi="微软雅黑" w:eastAsia="微软雅黑" w:cs="微软雅黑"/>
          <w:sz w:val="21"/>
          <w:szCs w:val="21"/>
          <w:bdr w:val="none" w:color="auto" w:sz="0" w:space="0"/>
          <w:shd w:val="clear" w:fill="FFFFFF"/>
        </w:rPr>
        <w:t>采购项目的潜在供应商应在</w:t>
      </w:r>
      <w:r>
        <w:rPr>
          <w:rFonts w:hint="eastAsia" w:ascii="微软雅黑" w:hAnsi="微软雅黑" w:eastAsia="微软雅黑" w:cs="微软雅黑"/>
          <w:color w:val="0A82E5"/>
          <w:sz w:val="21"/>
          <w:szCs w:val="21"/>
          <w:bdr w:val="none" w:color="auto" w:sz="0" w:space="0"/>
          <w:shd w:val="clear" w:fill="FFFFFF"/>
        </w:rPr>
        <w:t>延安市新区能源小区A区12号楼一单元2302室</w:t>
      </w:r>
      <w:r>
        <w:rPr>
          <w:rFonts w:hint="eastAsia" w:ascii="微软雅黑" w:hAnsi="微软雅黑" w:eastAsia="微软雅黑" w:cs="微软雅黑"/>
          <w:sz w:val="21"/>
          <w:szCs w:val="21"/>
          <w:bdr w:val="none" w:color="auto" w:sz="0" w:space="0"/>
          <w:shd w:val="clear" w:fill="FFFFFF"/>
        </w:rPr>
        <w:t>获取采购文件，并于</w:t>
      </w:r>
      <w:r>
        <w:rPr>
          <w:rFonts w:hint="eastAsia" w:ascii="微软雅黑" w:hAnsi="微软雅黑" w:eastAsia="微软雅黑" w:cs="微软雅黑"/>
          <w:color w:val="0A82E5"/>
          <w:sz w:val="21"/>
          <w:szCs w:val="21"/>
          <w:bdr w:val="none" w:color="auto" w:sz="0" w:space="0"/>
          <w:shd w:val="clear" w:fill="FFFFFF"/>
        </w:rPr>
        <w:t> 2023年07月26日 15时00分 </w:t>
      </w:r>
      <w:r>
        <w:rPr>
          <w:rFonts w:hint="eastAsia" w:ascii="微软雅黑" w:hAnsi="微软雅黑" w:eastAsia="微软雅黑" w:cs="微软雅黑"/>
          <w:sz w:val="21"/>
          <w:szCs w:val="21"/>
          <w:bdr w:val="none" w:color="auto" w:sz="0" w:space="0"/>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项目编号：ZXZC2023-028</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项目名称：玉米“增密度”技术推广项目（服务）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预算金额：460,000.00元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合同包1(玉米“增密度”技术推广项目（服务）):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合同包预算金额：460,000.00元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合同包最高限价：460,000.00元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36"/>
        <w:gridCol w:w="1863"/>
        <w:gridCol w:w="662"/>
        <w:gridCol w:w="1149"/>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17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17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80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5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5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17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其他农业服务</w:t>
            </w:r>
          </w:p>
        </w:tc>
        <w:tc>
          <w:tcPr>
            <w:tcW w:w="117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460000</w:t>
            </w:r>
          </w:p>
        </w:tc>
        <w:tc>
          <w:tcPr>
            <w:tcW w:w="4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1(项)</w:t>
            </w:r>
          </w:p>
        </w:tc>
        <w:tc>
          <w:tcPr>
            <w:tcW w:w="80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5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460,000.00</w:t>
            </w:r>
          </w:p>
        </w:tc>
        <w:tc>
          <w:tcPr>
            <w:tcW w:w="5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460,000.00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本合同包不接受联合体投标</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合同履行期限：6个月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合同包1(玉米“增密度”技术推广项目（服务）)落实政府采购政策需满足的资格要求如下: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2.4《节能产品政府采购实施意见》（财库[2004]185号）；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2.7《环境标志产品政府采购实施的意见》（财库[2006]90号）；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合同包1(玉米“增密度”技术推广项目（服务）)特定资格要求如下: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3.2.法定代表人授权书（附法定代表人身份证复印件）及被授权人身份证（法定代表人直接参加磋商只须提供法定代表人身份证）；</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3.3.税收缴纳证明：提供2022年至今缴纳的至少3个月的纳税证明或完税证明，依法免税的单位应提供相关证明材料；</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3.4.财务状况报告：提供2021年或2022度的财务审计报告(成立时间至提交投标文件截止时间不足一年的成立后任意时段的资产负债表）或提供开标日期前3个月内其基本开户银行出具的资信证明；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3.5.供应商应出具参加政府采购活动前3年内在经营活动中没有重大违法记录的书面声明；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3.7.单位负责人为同一人或者存在直接控股、管理关系的不同供应商，不得参加同一合同项下的政府采购活动；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2023年07月19日 至 2023年07月21日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途径：</w:t>
      </w:r>
      <w:r>
        <w:rPr>
          <w:rFonts w:hint="eastAsia" w:ascii="微软雅黑" w:hAnsi="微软雅黑" w:eastAsia="微软雅黑" w:cs="微软雅黑"/>
          <w:color w:val="0A82E5"/>
          <w:sz w:val="21"/>
          <w:szCs w:val="21"/>
          <w:bdr w:val="none" w:color="auto" w:sz="0" w:space="0"/>
          <w:shd w:val="clear" w:fill="FFFFFF"/>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方式：</w:t>
      </w:r>
      <w:r>
        <w:rPr>
          <w:rFonts w:hint="eastAsia" w:ascii="微软雅黑" w:hAnsi="微软雅黑" w:eastAsia="微软雅黑" w:cs="微软雅黑"/>
          <w:color w:val="0A82E5"/>
          <w:sz w:val="21"/>
          <w:szCs w:val="21"/>
          <w:bdr w:val="none" w:color="auto" w:sz="0" w:space="0"/>
          <w:shd w:val="clear" w:fill="FFFFFF"/>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售价：</w:t>
      </w:r>
      <w:r>
        <w:rPr>
          <w:rFonts w:hint="eastAsia" w:ascii="微软雅黑" w:hAnsi="微软雅黑" w:eastAsia="微软雅黑" w:cs="微软雅黑"/>
          <w:color w:val="0A82E5"/>
          <w:sz w:val="21"/>
          <w:szCs w:val="21"/>
          <w:bdr w:val="none" w:color="auto" w:sz="0" w:space="0"/>
          <w:shd w:val="clear" w:fill="FFFFFF"/>
        </w:rPr>
        <w:t> 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截止时间：</w:t>
      </w:r>
      <w:r>
        <w:rPr>
          <w:rFonts w:hint="eastAsia" w:ascii="微软雅黑" w:hAnsi="微软雅黑" w:eastAsia="微软雅黑" w:cs="微软雅黑"/>
          <w:color w:val="0A82E5"/>
          <w:sz w:val="21"/>
          <w:szCs w:val="21"/>
          <w:bdr w:val="none" w:color="auto" w:sz="0" w:space="0"/>
          <w:shd w:val="clear" w:fill="FFFFFF"/>
        </w:rPr>
        <w:t> 2023年07月26日 15时00分00秒 </w:t>
      </w:r>
      <w:r>
        <w:rPr>
          <w:rFonts w:hint="eastAsia" w:ascii="微软雅黑" w:hAnsi="微软雅黑" w:eastAsia="微软雅黑" w:cs="微软雅黑"/>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地点：</w:t>
      </w:r>
      <w:r>
        <w:rPr>
          <w:rFonts w:hint="eastAsia" w:ascii="微软雅黑" w:hAnsi="微软雅黑" w:eastAsia="微软雅黑" w:cs="微软雅黑"/>
          <w:color w:val="0A82E5"/>
          <w:sz w:val="21"/>
          <w:szCs w:val="21"/>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2023年07月26日 15时00分00秒 </w:t>
      </w:r>
      <w:r>
        <w:rPr>
          <w:rFonts w:hint="eastAsia" w:ascii="微软雅黑" w:hAnsi="微软雅黑" w:eastAsia="微软雅黑" w:cs="微软雅黑"/>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地点：</w:t>
      </w:r>
      <w:r>
        <w:rPr>
          <w:rFonts w:hint="eastAsia" w:ascii="微软雅黑" w:hAnsi="微软雅黑" w:eastAsia="微软雅黑" w:cs="微软雅黑"/>
          <w:color w:val="0A82E5"/>
          <w:sz w:val="21"/>
          <w:szCs w:val="21"/>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自本公告发布之日起</w:t>
      </w:r>
      <w:r>
        <w:rPr>
          <w:rFonts w:hint="eastAsia" w:ascii="微软雅黑" w:hAnsi="微软雅黑" w:eastAsia="微软雅黑" w:cs="微软雅黑"/>
          <w:color w:val="0A82E5"/>
          <w:sz w:val="21"/>
          <w:szCs w:val="21"/>
          <w:bdr w:val="none" w:color="auto" w:sz="0" w:space="0"/>
          <w:shd w:val="clear" w:fill="FFFFFF"/>
        </w:rPr>
        <w:t>3</w:t>
      </w:r>
      <w:r>
        <w:rPr>
          <w:rFonts w:hint="eastAsia" w:ascii="微软雅黑" w:hAnsi="微软雅黑" w:eastAsia="微软雅黑" w:cs="微软雅黑"/>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752" w:right="752" w:firstLine="480"/>
        <w:jc w:val="both"/>
        <w:rPr>
          <w:sz w:val="21"/>
          <w:szCs w:val="21"/>
        </w:rPr>
      </w:pPr>
      <w:r>
        <w:rPr>
          <w:rStyle w:val="9"/>
          <w:rFonts w:hint="eastAsia" w:ascii="微软雅黑" w:hAnsi="微软雅黑" w:eastAsia="微软雅黑" w:cs="微软雅黑"/>
          <w:b/>
          <w:bCs/>
          <w:color w:val="0A82E5"/>
          <w:kern w:val="0"/>
          <w:sz w:val="21"/>
          <w:szCs w:val="21"/>
          <w:bdr w:val="none" w:color="auto" w:sz="0" w:space="0"/>
          <w:shd w:val="clear" w:fill="FFFFFF"/>
          <w:lang w:val="en-US" w:eastAsia="zh-CN" w:bidi="ar"/>
        </w:rPr>
        <w:t>注：1.领取谈判文件时请于发售时间内(上午9:00-12:00,下午14:00-17:00）携带单位介绍信及本人有效身份证原件加盖公章（鲜章）复印件一份（谢绝邮寄）。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752" w:right="752" w:firstLine="480"/>
        <w:jc w:val="both"/>
        <w:rPr>
          <w:sz w:val="21"/>
          <w:szCs w:val="21"/>
        </w:rPr>
      </w:pPr>
      <w:r>
        <w:rPr>
          <w:rStyle w:val="9"/>
          <w:rFonts w:hint="eastAsia" w:ascii="微软雅黑" w:hAnsi="微软雅黑" w:eastAsia="微软雅黑" w:cs="微软雅黑"/>
          <w:b/>
          <w:bCs/>
          <w:color w:val="0A82E5"/>
          <w:kern w:val="0"/>
          <w:sz w:val="21"/>
          <w:szCs w:val="21"/>
          <w:bdr w:val="none" w:color="auto" w:sz="0" w:space="0"/>
          <w:shd w:val="clear" w:fill="FFFFFF"/>
          <w:lang w:val="en-US" w:eastAsia="zh-CN" w:bidi="ar"/>
        </w:rPr>
        <w:t>      2.【请供应商按照陕西省财政厅关于政府采购供应商注册登记有关事项的通知中的要求，通过陕西省政府采购网注册登记加入陕西省政府采购供应商库。】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752" w:right="752" w:firstLine="480"/>
        <w:jc w:val="both"/>
        <w:rPr>
          <w:sz w:val="21"/>
          <w:szCs w:val="21"/>
        </w:rPr>
      </w:pPr>
      <w:r>
        <w:rPr>
          <w:rStyle w:val="9"/>
          <w:rFonts w:hint="eastAsia" w:ascii="微软雅黑" w:hAnsi="微软雅黑" w:eastAsia="微软雅黑" w:cs="微软雅黑"/>
          <w:b/>
          <w:bCs/>
          <w:color w:val="0A82E5"/>
          <w:kern w:val="0"/>
          <w:sz w:val="21"/>
          <w:szCs w:val="21"/>
          <w:bdr w:val="none" w:color="auto" w:sz="0" w:space="0"/>
          <w:shd w:val="clear" w:fill="FFFFFF"/>
          <w:lang w:val="en-US" w:eastAsia="zh-CN" w:bidi="ar"/>
        </w:rPr>
        <w:t>      3.  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富县农业技术推广中心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富县北教场太和山64号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18717518333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陕西泽信项目管理有限公司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项目联系人：</w:t>
      </w:r>
      <w:r>
        <w:rPr>
          <w:rFonts w:hint="eastAsia" w:ascii="微软雅黑" w:hAnsi="微软雅黑" w:eastAsia="微软雅黑" w:cs="微软雅黑"/>
          <w:color w:val="0A82E5"/>
          <w:sz w:val="21"/>
          <w:szCs w:val="21"/>
          <w:bdr w:val="none" w:color="auto" w:sz="0" w:space="0"/>
          <w:shd w:val="clear" w:fill="FFFFFF"/>
        </w:rPr>
        <w:t>赵勃勃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电话：</w:t>
      </w:r>
      <w:r>
        <w:rPr>
          <w:rFonts w:hint="eastAsia" w:ascii="微软雅黑" w:hAnsi="微软雅黑" w:eastAsia="微软雅黑" w:cs="微软雅黑"/>
          <w:color w:val="0A82E5"/>
          <w:sz w:val="21"/>
          <w:szCs w:val="21"/>
          <w:bdr w:val="none" w:color="auto" w:sz="0" w:space="0"/>
          <w:shd w:val="clear" w:fill="FFFFFF"/>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sz w:val="21"/>
          <w:szCs w:val="21"/>
          <w:bdr w:val="none" w:color="auto" w:sz="0" w:space="0"/>
          <w:shd w:val="clear" w:fill="FFFFFF"/>
        </w:rPr>
        <w:t>陕西泽信项目管理有限公司</w:t>
      </w:r>
    </w:p>
    <w:p>
      <w:pPr>
        <w:pStyle w:val="11"/>
      </w:pPr>
      <w:r>
        <w:t>窗体底端</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005A7208"/>
    <w:rsid w:val="01A93FA3"/>
    <w:rsid w:val="04610B65"/>
    <w:rsid w:val="09552993"/>
    <w:rsid w:val="17887D5F"/>
    <w:rsid w:val="18086682"/>
    <w:rsid w:val="186878A9"/>
    <w:rsid w:val="1D491D3F"/>
    <w:rsid w:val="218C669E"/>
    <w:rsid w:val="28017EE4"/>
    <w:rsid w:val="42BE6BA7"/>
    <w:rsid w:val="43056584"/>
    <w:rsid w:val="480908C5"/>
    <w:rsid w:val="4B06733D"/>
    <w:rsid w:val="4ECC43FA"/>
    <w:rsid w:val="59F34B59"/>
    <w:rsid w:val="5AA12BDF"/>
    <w:rsid w:val="5BE70AC5"/>
    <w:rsid w:val="68BF03A3"/>
    <w:rsid w:val="6CE6449B"/>
    <w:rsid w:val="7312634C"/>
    <w:rsid w:val="77DE46D3"/>
    <w:rsid w:val="78D36201"/>
    <w:rsid w:val="7FC15DD0"/>
    <w:rsid w:val="7FE74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styleId="10">
    <w:name w:val=""/>
    <w:basedOn w:val="1"/>
    <w:next w:val="1"/>
    <w:uiPriority w:val="0"/>
    <w:pPr>
      <w:pBdr>
        <w:bottom w:val="single" w:color="auto" w:sz="6" w:space="1"/>
      </w:pBdr>
      <w:jc w:val="center"/>
    </w:pPr>
    <w:rPr>
      <w:rFonts w:ascii="Arial" w:eastAsia="宋体"/>
      <w:vanish/>
      <w:sz w:val="16"/>
    </w:rPr>
  </w:style>
  <w:style w:type="paragraph" w:styleId="11">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1903</Words>
  <Characters>2272</Characters>
  <Lines>0</Lines>
  <Paragraphs>0</Paragraphs>
  <TotalTime>29</TotalTime>
  <ScaleCrop>false</ScaleCrop>
  <LinksUpToDate>false</LinksUpToDate>
  <CharactersWithSpaces>2319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2023-07-18T09:26:08Z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166C870C9E0243DEB7A3E4350AA09DE1</vt:lpwstr>
  </property>
</Properties>
</file>