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u w:val="single"/>
          <w:bdr w:val="none" w:color="auto" w:sz="0" w:space="0"/>
          <w:lang w:val="en-US" w:eastAsia="zh-CN" w:bidi="ar"/>
        </w:rPr>
        <w:t>富县行政事业国有资产服务中心电教设备采购招标公告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i w:val="0"/>
          <w:iCs w:val="0"/>
          <w:caps w:val="0"/>
          <w:color w:val="333333"/>
          <w:spacing w:val="0"/>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rPr>
        <w:t>电教设备采购</w:t>
      </w:r>
      <w:r>
        <w:rPr>
          <w:rFonts w:hint="eastAsia" w:ascii="微软雅黑" w:hAnsi="微软雅黑" w:eastAsia="微软雅黑" w:cs="微软雅黑"/>
          <w:i w:val="0"/>
          <w:iCs w:val="0"/>
          <w:caps w:val="0"/>
          <w:color w:val="333333"/>
          <w:spacing w:val="0"/>
          <w:sz w:val="21"/>
          <w:szCs w:val="21"/>
          <w:bdr w:val="none" w:color="auto" w:sz="0" w:space="0"/>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rPr>
        <w:t>获取招标文件，并于</w:t>
      </w:r>
      <w:r>
        <w:rPr>
          <w:rFonts w:hint="eastAsia" w:ascii="微软雅黑" w:hAnsi="微软雅黑" w:eastAsia="微软雅黑" w:cs="微软雅黑"/>
          <w:i w:val="0"/>
          <w:iCs w:val="0"/>
          <w:caps w:val="0"/>
          <w:color w:val="0A82E5"/>
          <w:spacing w:val="0"/>
          <w:sz w:val="21"/>
          <w:szCs w:val="21"/>
          <w:bdr w:val="none" w:color="auto" w:sz="0" w:space="0"/>
        </w:rPr>
        <w:t> 2023年09月04日 14时30分 </w:t>
      </w:r>
      <w:r>
        <w:rPr>
          <w:rFonts w:hint="eastAsia" w:ascii="微软雅黑" w:hAnsi="微软雅黑" w:eastAsia="微软雅黑" w:cs="微软雅黑"/>
          <w:i w:val="0"/>
          <w:iCs w:val="0"/>
          <w:caps w:val="0"/>
          <w:color w:val="333333"/>
          <w:spacing w:val="0"/>
          <w:sz w:val="21"/>
          <w:szCs w:val="21"/>
          <w:bdr w:val="none" w:color="auto" w:sz="0" w:space="0"/>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项目编号：JYZC2023-035</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项目名称：</w:t>
      </w:r>
      <w:bookmarkStart w:id="0" w:name="_GoBack"/>
      <w:r>
        <w:rPr>
          <w:rFonts w:hint="eastAsia" w:ascii="微软雅黑" w:hAnsi="微软雅黑" w:eastAsia="微软雅黑" w:cs="微软雅黑"/>
          <w:i w:val="0"/>
          <w:iCs w:val="0"/>
          <w:caps w:val="0"/>
          <w:color w:val="333333"/>
          <w:spacing w:val="0"/>
          <w:sz w:val="21"/>
          <w:szCs w:val="21"/>
          <w:bdr w:val="none" w:color="auto" w:sz="0" w:space="0"/>
        </w:rPr>
        <w:t>电教设备采购</w:t>
      </w:r>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预算金额：11,050,000.00元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合同包1(电教设备采购):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合同包预算金额：11,050,000.00元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合同包最高限价：11,050,000.00元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576"/>
        <w:gridCol w:w="1687"/>
        <w:gridCol w:w="662"/>
        <w:gridCol w:w="954"/>
        <w:gridCol w:w="1605"/>
        <w:gridCol w:w="16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12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12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7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6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6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12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教学仪器</w:t>
            </w:r>
          </w:p>
        </w:tc>
        <w:tc>
          <w:tcPr>
            <w:tcW w:w="112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11050000.00</w:t>
            </w:r>
          </w:p>
        </w:tc>
        <w:tc>
          <w:tcPr>
            <w:tcW w:w="4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7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6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11,050,000.00</w:t>
            </w:r>
          </w:p>
        </w:tc>
        <w:tc>
          <w:tcPr>
            <w:tcW w:w="6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11,050,000.00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合同履行期限：30天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合同包1(电教设备采购)落实政府采购政策需满足的资格要求如下: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合同包1(电教设备采购)特定资格要求如下: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3.3.税收缴纳证明：提供本年度已缴纳的至少连续 3个月的纳税证明或完税证明，依法免税的单位应提供相关证明材料；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3.4.财务状况报告：提供 2021 年度或 2022 年的财务审计报告(成立时间至提交投标文件截止时间不足一年的成立后任意时段的资产负债表或提供开标日期前 3 个月内其基本开户银行出具的资信证明）；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3.7.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3.8.单位负责人为同一人或者存在直接控股、管理关系的不同供应商，不得参加同一合同项下的政府采购活动。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2023年08月14日 至 2023年08月18日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途径：</w:t>
      </w:r>
      <w:r>
        <w:rPr>
          <w:rFonts w:hint="eastAsia" w:ascii="微软雅黑" w:hAnsi="微软雅黑" w:eastAsia="微软雅黑" w:cs="微软雅黑"/>
          <w:i w:val="0"/>
          <w:iCs w:val="0"/>
          <w:caps w:val="0"/>
          <w:color w:val="0A82E5"/>
          <w:spacing w:val="0"/>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方式：</w:t>
      </w:r>
      <w:r>
        <w:rPr>
          <w:rFonts w:hint="eastAsia" w:ascii="微软雅黑" w:hAnsi="微软雅黑" w:eastAsia="微软雅黑" w:cs="微软雅黑"/>
          <w:i w:val="0"/>
          <w:iCs w:val="0"/>
          <w:caps w:val="0"/>
          <w:color w:val="0A82E5"/>
          <w:spacing w:val="0"/>
          <w:sz w:val="21"/>
          <w:szCs w:val="21"/>
          <w:bdr w:val="none" w:color="auto" w:sz="0" w:space="0"/>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售价：</w:t>
      </w:r>
      <w:r>
        <w:rPr>
          <w:rFonts w:hint="eastAsia" w:ascii="微软雅黑" w:hAnsi="微软雅黑" w:eastAsia="微软雅黑" w:cs="微软雅黑"/>
          <w:i w:val="0"/>
          <w:iCs w:val="0"/>
          <w:caps w:val="0"/>
          <w:color w:val="0A82E5"/>
          <w:spacing w:val="0"/>
          <w:sz w:val="21"/>
          <w:szCs w:val="21"/>
          <w:bdr w:val="none" w:color="auto" w:sz="0" w:space="0"/>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2023年09月04日 14时30分00秒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提交投标文件地点：</w:t>
      </w:r>
      <w:r>
        <w:rPr>
          <w:rFonts w:hint="eastAsia" w:ascii="微软雅黑" w:hAnsi="微软雅黑" w:eastAsia="微软雅黑" w:cs="微软雅黑"/>
          <w:i w:val="0"/>
          <w:iCs w:val="0"/>
          <w:caps w:val="0"/>
          <w:color w:val="0A82E5"/>
          <w:spacing w:val="0"/>
          <w:sz w:val="21"/>
          <w:szCs w:val="21"/>
          <w:bdr w:val="none" w:color="auto" w:sz="0" w:space="0"/>
        </w:rPr>
        <w:t>延安市新区为民服务中心7号楼公共资源交易中心交易3厅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开标地点：</w:t>
      </w:r>
      <w:r>
        <w:rPr>
          <w:rFonts w:hint="eastAsia" w:ascii="微软雅黑" w:hAnsi="微软雅黑" w:eastAsia="微软雅黑" w:cs="微软雅黑"/>
          <w:i w:val="0"/>
          <w:iCs w:val="0"/>
          <w:caps w:val="0"/>
          <w:color w:val="0A82E5"/>
          <w:spacing w:val="0"/>
          <w:sz w:val="21"/>
          <w:szCs w:val="21"/>
          <w:bdr w:val="none" w:color="auto" w:sz="0" w:space="0"/>
        </w:rPr>
        <w:t>延安市新区为民服务中心7号楼公共资源交易中心交易3厅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自本公告发布之日起</w:t>
      </w:r>
      <w:r>
        <w:rPr>
          <w:rFonts w:hint="eastAsia" w:ascii="微软雅黑" w:hAnsi="微软雅黑" w:eastAsia="微软雅黑" w:cs="微软雅黑"/>
          <w:i w:val="0"/>
          <w:iCs w:val="0"/>
          <w:caps w:val="0"/>
          <w:color w:val="0A82E5"/>
          <w:spacing w:val="0"/>
          <w:sz w:val="21"/>
          <w:szCs w:val="21"/>
          <w:bdr w:val="none" w:color="auto" w:sz="0" w:space="0"/>
        </w:rPr>
        <w:t>5</w:t>
      </w:r>
      <w:r>
        <w:rPr>
          <w:rFonts w:hint="eastAsia" w:ascii="微软雅黑" w:hAnsi="微软雅黑" w:eastAsia="微软雅黑" w:cs="微软雅黑"/>
          <w:i w:val="0"/>
          <w:iCs w:val="0"/>
          <w:caps w:val="0"/>
          <w:color w:val="333333"/>
          <w:spacing w:val="0"/>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3. 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4.【请供应商按照陕西省财政厅关于政府采购供应商注册登记有关事项的通知中的要求，通过陕西省政府采购网注册登记加入陕西省政府采购供应商库。】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rPr>
        <w:t>5. 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富县行政事业国有资产服务中心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富县</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13892150518</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项目联系人：</w:t>
      </w:r>
      <w:r>
        <w:rPr>
          <w:rFonts w:hint="eastAsia" w:ascii="微软雅黑" w:hAnsi="微软雅黑" w:eastAsia="微软雅黑" w:cs="微软雅黑"/>
          <w:i w:val="0"/>
          <w:iCs w:val="0"/>
          <w:caps w:val="0"/>
          <w:color w:val="0A82E5"/>
          <w:spacing w:val="0"/>
          <w:sz w:val="21"/>
          <w:szCs w:val="21"/>
          <w:bdr w:val="none" w:color="auto" w:sz="0" w:space="0"/>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电话：</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陕西集云项目管理有限公司</w:t>
      </w: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u w:val="single"/>
          <w:bdr w:val="none" w:color="auto" w:sz="0" w:space="0"/>
          <w:shd w:val="clear" w:fill="FFFFFF"/>
          <w:lang w:val="en-US" w:eastAsia="zh-CN" w:bidi="ar"/>
        </w:rPr>
        <w:t> 公告附件 </w:t>
      </w:r>
    </w:p>
    <w:tbl>
      <w:tblPr>
        <w:tblW w:w="15548"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894"/>
        <w:gridCol w:w="3879"/>
        <w:gridCol w:w="3880"/>
        <w:gridCol w:w="3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38255A48"/>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2023-08-13T05:54:23Z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166C870C9E0243DEB7A3E4350AA09DE1</vt:lpwstr>
  </property>
</Properties>
</file>