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750" w:beforeAutospacing="0" w:after="750" w:afterAutospacing="0" w:line="480" w:lineRule="atLeast"/>
        <w:ind w:left="375" w:right="375"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u w:val="single"/>
          <w:bdr w:val="none" w:color="auto" w:sz="0" w:space="0"/>
          <w:lang w:val="en-US" w:eastAsia="zh-CN" w:bidi="ar"/>
        </w:rPr>
        <w:t>富县住房和城乡建设局富县2022年老旧小区改造内配套基础设施建设项目监控及门禁系统安装项目竞争性谈判公告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900" w:afterAutospacing="0" w:line="30" w:lineRule="atLeast"/>
        <w:ind w:left="376" w:right="376"/>
        <w:jc w:val="left"/>
        <w:rPr>
          <w:b w:val="0"/>
          <w:bCs w:val="0"/>
          <w:sz w:val="21"/>
          <w:szCs w:val="21"/>
        </w:rPr>
      </w:pPr>
      <w:r>
        <w:rPr>
          <w:rStyle w:val="9"/>
          <w:b/>
          <w:bCs/>
          <w:i w:val="0"/>
          <w:iCs w:val="0"/>
          <w:caps w:val="0"/>
          <w:color w:val="333333"/>
          <w:spacing w:val="0"/>
          <w:sz w:val="21"/>
          <w:szCs w:val="21"/>
          <w:bdr w:val="none" w:color="auto" w:sz="0" w:space="0"/>
        </w:rPr>
        <w:t>项目概况</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900" w:afterAutospacing="0" w:line="480" w:lineRule="atLeast"/>
        <w:ind w:left="376" w:right="376"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rPr>
        <w:t>富县2022年老旧小区改造内配套基础设施建设项目监控及门禁系统安装项目</w:t>
      </w:r>
      <w:r>
        <w:rPr>
          <w:rFonts w:hint="eastAsia" w:ascii="微软雅黑" w:hAnsi="微软雅黑" w:eastAsia="微软雅黑" w:cs="微软雅黑"/>
          <w:i w:val="0"/>
          <w:iCs w:val="0"/>
          <w:caps w:val="0"/>
          <w:color w:val="333333"/>
          <w:spacing w:val="0"/>
          <w:sz w:val="21"/>
          <w:szCs w:val="21"/>
          <w:bdr w:val="none" w:color="auto" w:sz="0" w:space="0"/>
        </w:rPr>
        <w:t>采购项目的潜在供应商应在</w:t>
      </w:r>
      <w:r>
        <w:rPr>
          <w:rFonts w:hint="eastAsia" w:ascii="微软雅黑" w:hAnsi="微软雅黑" w:eastAsia="微软雅黑" w:cs="微软雅黑"/>
          <w:i w:val="0"/>
          <w:iCs w:val="0"/>
          <w:caps w:val="0"/>
          <w:color w:val="0A82E5"/>
          <w:spacing w:val="0"/>
          <w:sz w:val="21"/>
          <w:szCs w:val="21"/>
          <w:bdr w:val="none" w:color="auto" w:sz="0" w:space="0"/>
        </w:rPr>
        <w:t>延安市新区能源小区A区12号楼一单元2302室</w:t>
      </w:r>
      <w:r>
        <w:rPr>
          <w:rFonts w:hint="eastAsia" w:ascii="微软雅黑" w:hAnsi="微软雅黑" w:eastAsia="微软雅黑" w:cs="微软雅黑"/>
          <w:i w:val="0"/>
          <w:iCs w:val="0"/>
          <w:caps w:val="0"/>
          <w:color w:val="333333"/>
          <w:spacing w:val="0"/>
          <w:sz w:val="21"/>
          <w:szCs w:val="21"/>
          <w:bdr w:val="none" w:color="auto" w:sz="0" w:space="0"/>
        </w:rPr>
        <w:t>获取采购文件，并于</w:t>
      </w:r>
      <w:r>
        <w:rPr>
          <w:rFonts w:hint="eastAsia" w:ascii="微软雅黑" w:hAnsi="微软雅黑" w:eastAsia="微软雅黑" w:cs="微软雅黑"/>
          <w:i w:val="0"/>
          <w:iCs w:val="0"/>
          <w:caps w:val="0"/>
          <w:color w:val="0A82E5"/>
          <w:spacing w:val="0"/>
          <w:sz w:val="21"/>
          <w:szCs w:val="21"/>
          <w:bdr w:val="none" w:color="auto" w:sz="0" w:space="0"/>
        </w:rPr>
        <w:t> 2023年09月28日 15时30分 </w:t>
      </w:r>
      <w:r>
        <w:rPr>
          <w:rFonts w:hint="eastAsia" w:ascii="微软雅黑" w:hAnsi="微软雅黑" w:eastAsia="微软雅黑" w:cs="微软雅黑"/>
          <w:i w:val="0"/>
          <w:iCs w:val="0"/>
          <w:caps w:val="0"/>
          <w:color w:val="333333"/>
          <w:spacing w:val="0"/>
          <w:sz w:val="21"/>
          <w:szCs w:val="21"/>
          <w:bdr w:val="none" w:color="auto" w:sz="0" w:space="0"/>
        </w:rPr>
        <w:t>（北京时间）前提交响应文件。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bdr w:val="none" w:color="auto" w:sz="0" w:space="0"/>
        </w:rPr>
        <w:t>一、项目基本情况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项目编号：ZXZC2023-040</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项目名称：富县2022年老旧小区改造内配套基础设施建设项目监控及门禁系统安装项目</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采购方式：竞争性谈判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预算金额：1,395,389.00元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采购需求：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合同包1(富县2022年老旧小区改造内配套基础设施建设项目监控及门禁系统安装项目):</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合同包预算金额：1,395,389.00元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合同包最高限价：1,395,389.00元</w:t>
      </w:r>
    </w:p>
    <w:tbl>
      <w:tblPr>
        <w:tblW w:w="1746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150"/>
        <w:gridCol w:w="4231"/>
        <w:gridCol w:w="4231"/>
        <w:gridCol w:w="1444"/>
        <w:gridCol w:w="2844"/>
        <w:gridCol w:w="1780"/>
        <w:gridCol w:w="17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视频处理器</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1395389.00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u w:val="single"/>
                <w:bdr w:val="none" w:color="auto" w:sz="0" w:space="0"/>
                <w:lang w:val="en-US" w:eastAsia="zh-CN" w:bidi="ar"/>
              </w:rPr>
              <w:t>1,395,389.00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u w:val="single"/>
                <w:bdr w:val="none" w:color="auto" w:sz="0" w:space="0"/>
                <w:lang w:val="en-US" w:eastAsia="zh-CN" w:bidi="ar"/>
              </w:rPr>
              <w:t>1,395,389.00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本合同包接受联合体投标</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合同履行期限：20天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bdr w:val="none" w:color="auto" w:sz="0" w:space="0"/>
        </w:rPr>
        <w:t>二、申请人的资格要求：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1.满足《中华人民共和国政府采购法》第二十二条规定;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2.落实政府采购政策需满足的资格要求：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合同包1(富县2022年老旧小区改造内配套基础设施建设项目监控及门禁系统安装项目)落实政府采购政策需满足的资格要求如下: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856" w:right="376"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2.1财政部财库〔2020〕46号关于印发《政府采购促进中小企业发展管理办法》的通知；</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2.3《国务院办公厅关于建立政府强制采购节能产品制度的通知》（国办发〔2007〕51号）；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2.4《节能产品政府采购实施意见》（财库[2004]185号）；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2.5陕西省财政厅关于印发《陕西省中小企业政府采购信用融资办法》（陕财办采〔2018〕23号）；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2.6《关于在政府采购活动中查询及使用信用记录有关问题的通知》（财库〔2016〕125号）；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2.7《环境标志产品政府采购实施的意见》（财库[2006]90号）；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2.8《三部门联合发布关于促进残疾人就业政府采购政策的通知》（财库〔2017〕141号）；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2.9《财政部 发展改革委 生态环境部 市场监管总局关于调整优化节能产品、环境标志产品政府采购执行机制的通知》（财库〔2019〕9号）；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2.10《财政部 国务院扶贫办关于运用政府采购政策支持脱贫攻坚的通知》（财库〔2019〕27号）；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2.11关于印发环境标志产品政府采购品目清单的通知(财库〔2019〕18号)；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2.12《关于运用政府采购政策支持乡村产业振兴的通知》（财库〔2021〕19 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2.13《财政部关于在政府采购活动中落实平等对待内外资企业有关政策的通知》（财库〔2021〕35号）；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2.14其他需要落实的政府采购政策。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3.本项目的特定资格要求：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合同包1(富县2022年老旧小区改造内配套基础设施建设项目监控及门禁系统安装项目)特定资格要求如下: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856" w:right="376"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3.1.具有独立承担民事责任能力的法人或其他组织，提供合法有效的统一社会信用代码的营业执照（含年度报告）；</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3.2.法定代表人授权书（附法定代表人身份证复印件）及被授权人身份证（法定代表人直接参加谈判只须提供法定代表人身份证）；</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3.3.税收缴纳证明：提供本年度已缴纳的至少连续3个月的纳税证明或完税证明，依法免税的 单位应提供相关证明材料；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3.4.供应商应出具参加政府采购活动前 3 年内在经营活动中没有重大违法记录的书面声明；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3.5.供应商不得为“信用中国”网站中列入失信被执行人和重大税收违法案件当事人名单的供应商，不得为中国政府采购网政府采购严重违法失信行为记录名单中被财政部门禁止参加政府采购活动的供应商（提供查询结果网页截图并加盖供应商公章），非企业单位提供书面声明，加盖公章；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3.6.单位负责人为同一人或者存在直接控股、管理关系的不同供应商，不得参加同一合同项下的政府采购活动。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bdr w:val="none" w:color="auto" w:sz="0" w:space="0"/>
        </w:rPr>
        <w:t>三、获取采购文件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时间：</w:t>
      </w:r>
      <w:r>
        <w:rPr>
          <w:rFonts w:hint="eastAsia" w:ascii="微软雅黑" w:hAnsi="微软雅黑" w:eastAsia="微软雅黑" w:cs="微软雅黑"/>
          <w:i w:val="0"/>
          <w:iCs w:val="0"/>
          <w:caps w:val="0"/>
          <w:color w:val="0A82E5"/>
          <w:spacing w:val="0"/>
          <w:sz w:val="21"/>
          <w:szCs w:val="21"/>
          <w:bdr w:val="none" w:color="auto" w:sz="0" w:space="0"/>
        </w:rPr>
        <w:t> 2023年09月18日 至 2023年09月20日 ，每天上午 09:00:00 至 12:00:00 ，下午 14:00:00 至 17:00:00 （北京时间）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途径：</w:t>
      </w:r>
      <w:r>
        <w:rPr>
          <w:rFonts w:hint="eastAsia" w:ascii="微软雅黑" w:hAnsi="微软雅黑" w:eastAsia="微软雅黑" w:cs="微软雅黑"/>
          <w:i w:val="0"/>
          <w:iCs w:val="0"/>
          <w:caps w:val="0"/>
          <w:color w:val="0A82E5"/>
          <w:spacing w:val="0"/>
          <w:sz w:val="21"/>
          <w:szCs w:val="21"/>
          <w:bdr w:val="none" w:color="auto" w:sz="0" w:space="0"/>
        </w:rPr>
        <w:t>延安市新区能源小区A区12号楼一单元2302室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方式：</w:t>
      </w:r>
      <w:r>
        <w:rPr>
          <w:rFonts w:hint="eastAsia" w:ascii="微软雅黑" w:hAnsi="微软雅黑" w:eastAsia="微软雅黑" w:cs="微软雅黑"/>
          <w:i w:val="0"/>
          <w:iCs w:val="0"/>
          <w:caps w:val="0"/>
          <w:color w:val="0A82E5"/>
          <w:spacing w:val="0"/>
          <w:sz w:val="21"/>
          <w:szCs w:val="21"/>
          <w:bdr w:val="none" w:color="auto" w:sz="0" w:space="0"/>
        </w:rPr>
        <w:t>现场获取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售价：</w:t>
      </w:r>
      <w:r>
        <w:rPr>
          <w:rFonts w:hint="eastAsia" w:ascii="微软雅黑" w:hAnsi="微软雅黑" w:eastAsia="微软雅黑" w:cs="微软雅黑"/>
          <w:i w:val="0"/>
          <w:iCs w:val="0"/>
          <w:caps w:val="0"/>
          <w:color w:val="0A82E5"/>
          <w:spacing w:val="0"/>
          <w:sz w:val="21"/>
          <w:szCs w:val="21"/>
          <w:bdr w:val="none" w:color="auto" w:sz="0" w:space="0"/>
        </w:rPr>
        <w:t> 300元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bdr w:val="none" w:color="auto" w:sz="0" w:space="0"/>
        </w:rPr>
        <w:t>四、响应文件提交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截止时间：</w:t>
      </w:r>
      <w:r>
        <w:rPr>
          <w:rFonts w:hint="eastAsia" w:ascii="微软雅黑" w:hAnsi="微软雅黑" w:eastAsia="微软雅黑" w:cs="微软雅黑"/>
          <w:i w:val="0"/>
          <w:iCs w:val="0"/>
          <w:caps w:val="0"/>
          <w:color w:val="0A82E5"/>
          <w:spacing w:val="0"/>
          <w:sz w:val="21"/>
          <w:szCs w:val="21"/>
          <w:bdr w:val="none" w:color="auto" w:sz="0" w:space="0"/>
        </w:rPr>
        <w:t> 2023年09月28日 15时30分00秒 </w:t>
      </w:r>
      <w:r>
        <w:rPr>
          <w:rFonts w:hint="eastAsia" w:ascii="微软雅黑" w:hAnsi="微软雅黑" w:eastAsia="微软雅黑" w:cs="微软雅黑"/>
          <w:i w:val="0"/>
          <w:iCs w:val="0"/>
          <w:caps w:val="0"/>
          <w:color w:val="333333"/>
          <w:spacing w:val="0"/>
          <w:sz w:val="21"/>
          <w:szCs w:val="21"/>
          <w:bdr w:val="none" w:color="auto" w:sz="0" w:space="0"/>
        </w:rPr>
        <w:t>（北京时间）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地点：</w:t>
      </w:r>
      <w:r>
        <w:rPr>
          <w:rFonts w:hint="eastAsia" w:ascii="微软雅黑" w:hAnsi="微软雅黑" w:eastAsia="微软雅黑" w:cs="微软雅黑"/>
          <w:i w:val="0"/>
          <w:iCs w:val="0"/>
          <w:caps w:val="0"/>
          <w:color w:val="0A82E5"/>
          <w:spacing w:val="0"/>
          <w:sz w:val="21"/>
          <w:szCs w:val="21"/>
          <w:bdr w:val="none" w:color="auto" w:sz="0" w:space="0"/>
        </w:rPr>
        <w:t>延安市新区能源小区A区12号楼一单元2302室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bdr w:val="none" w:color="auto" w:sz="0" w:space="0"/>
        </w:rPr>
        <w:t>五、开启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时间：</w:t>
      </w:r>
      <w:r>
        <w:rPr>
          <w:rFonts w:hint="eastAsia" w:ascii="微软雅黑" w:hAnsi="微软雅黑" w:eastAsia="微软雅黑" w:cs="微软雅黑"/>
          <w:i w:val="0"/>
          <w:iCs w:val="0"/>
          <w:caps w:val="0"/>
          <w:color w:val="0A82E5"/>
          <w:spacing w:val="0"/>
          <w:sz w:val="21"/>
          <w:szCs w:val="21"/>
          <w:bdr w:val="none" w:color="auto" w:sz="0" w:space="0"/>
        </w:rPr>
        <w:t> 2023年09月28日 15时30分00秒 </w:t>
      </w:r>
      <w:r>
        <w:rPr>
          <w:rFonts w:hint="eastAsia" w:ascii="微软雅黑" w:hAnsi="微软雅黑" w:eastAsia="微软雅黑" w:cs="微软雅黑"/>
          <w:i w:val="0"/>
          <w:iCs w:val="0"/>
          <w:caps w:val="0"/>
          <w:color w:val="333333"/>
          <w:spacing w:val="0"/>
          <w:sz w:val="21"/>
          <w:szCs w:val="21"/>
          <w:bdr w:val="none" w:color="auto" w:sz="0" w:space="0"/>
        </w:rPr>
        <w:t>（北京时间）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地点：</w:t>
      </w:r>
      <w:r>
        <w:rPr>
          <w:rFonts w:hint="eastAsia" w:ascii="微软雅黑" w:hAnsi="微软雅黑" w:eastAsia="微软雅黑" w:cs="微软雅黑"/>
          <w:i w:val="0"/>
          <w:iCs w:val="0"/>
          <w:caps w:val="0"/>
          <w:color w:val="0A82E5"/>
          <w:spacing w:val="0"/>
          <w:sz w:val="21"/>
          <w:szCs w:val="21"/>
          <w:bdr w:val="none" w:color="auto" w:sz="0" w:space="0"/>
        </w:rPr>
        <w:t>延安市新区能源小区A区12号楼一单元2302室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bdr w:val="none" w:color="auto" w:sz="0" w:space="0"/>
        </w:rPr>
        <w:t>六、公告期限</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自本公告发布之日起</w:t>
      </w:r>
      <w:r>
        <w:rPr>
          <w:rFonts w:hint="eastAsia" w:ascii="微软雅黑" w:hAnsi="微软雅黑" w:eastAsia="微软雅黑" w:cs="微软雅黑"/>
          <w:i w:val="0"/>
          <w:iCs w:val="0"/>
          <w:caps w:val="0"/>
          <w:color w:val="0A82E5"/>
          <w:spacing w:val="0"/>
          <w:sz w:val="21"/>
          <w:szCs w:val="21"/>
          <w:bdr w:val="none" w:color="auto" w:sz="0" w:space="0"/>
        </w:rPr>
        <w:t>3</w:t>
      </w:r>
      <w:r>
        <w:rPr>
          <w:rFonts w:hint="eastAsia" w:ascii="微软雅黑" w:hAnsi="微软雅黑" w:eastAsia="微软雅黑" w:cs="微软雅黑"/>
          <w:i w:val="0"/>
          <w:iCs w:val="0"/>
          <w:caps w:val="0"/>
          <w:color w:val="333333"/>
          <w:spacing w:val="0"/>
          <w:sz w:val="21"/>
          <w:szCs w:val="21"/>
          <w:bdr w:val="none" w:color="auto" w:sz="0" w:space="0"/>
        </w:rPr>
        <w:t>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bdr w:val="none" w:color="auto" w:sz="0" w:space="0"/>
        </w:rPr>
        <w:t>七、其他补充事宜</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Style w:val="9"/>
          <w:rFonts w:hint="eastAsia" w:ascii="微软雅黑" w:hAnsi="微软雅黑" w:eastAsia="微软雅黑" w:cs="微软雅黑"/>
          <w:b/>
          <w:bCs/>
          <w:i w:val="0"/>
          <w:iCs w:val="0"/>
          <w:caps w:val="0"/>
          <w:color w:val="0A82E5"/>
          <w:spacing w:val="0"/>
          <w:sz w:val="21"/>
          <w:szCs w:val="21"/>
          <w:bdr w:val="none" w:color="auto" w:sz="0" w:space="0"/>
        </w:rPr>
        <w:t>注：1.领取谈判文件时请于发售时间内(上午9:00-12:00,下午14:00-17:00）携带单位介绍信及本人有效身份证原件加盖公章（鲜章）复印件一份（谢绝邮寄）。</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Style w:val="9"/>
          <w:rFonts w:hint="eastAsia" w:ascii="微软雅黑" w:hAnsi="微软雅黑" w:eastAsia="微软雅黑" w:cs="微软雅黑"/>
          <w:b/>
          <w:bCs/>
          <w:i w:val="0"/>
          <w:iCs w:val="0"/>
          <w:caps w:val="0"/>
          <w:color w:val="0A82E5"/>
          <w:spacing w:val="0"/>
          <w:sz w:val="21"/>
          <w:szCs w:val="21"/>
          <w:bdr w:val="none" w:color="auto" w:sz="0" w:space="0"/>
        </w:rPr>
        <w:t>      2.【请供应商按照陕西省财政厅关于政府采购供应商注册登记有关事项的通知中的要求，通过陕西省政府采购网注册登记加入陕西省政府采购供应商库。】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bdr w:val="none" w:color="auto" w:sz="0" w:space="0"/>
        </w:rPr>
        <w:t>八、对本次招标提出询问，请按以下方式联系。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0" w:lineRule="atLeast"/>
        <w:ind w:left="376" w:right="376"/>
        <w:jc w:val="left"/>
        <w:rPr>
          <w:b w:val="0"/>
          <w:bCs w:val="0"/>
          <w:sz w:val="21"/>
          <w:szCs w:val="21"/>
        </w:rPr>
      </w:pPr>
      <w:r>
        <w:rPr>
          <w:b w:val="0"/>
          <w:bCs w:val="0"/>
          <w:i w:val="0"/>
          <w:iCs w:val="0"/>
          <w:caps w:val="0"/>
          <w:color w:val="333333"/>
          <w:spacing w:val="0"/>
          <w:sz w:val="21"/>
          <w:szCs w:val="21"/>
          <w:bdr w:val="none" w:color="auto" w:sz="0" w:space="0"/>
        </w:rPr>
        <w:t>1.采购人信息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名称：</w:t>
      </w:r>
      <w:r>
        <w:rPr>
          <w:rFonts w:hint="eastAsia" w:ascii="微软雅黑" w:hAnsi="微软雅黑" w:eastAsia="微软雅黑" w:cs="微软雅黑"/>
          <w:i w:val="0"/>
          <w:iCs w:val="0"/>
          <w:caps w:val="0"/>
          <w:color w:val="0A82E5"/>
          <w:spacing w:val="0"/>
          <w:sz w:val="21"/>
          <w:szCs w:val="21"/>
          <w:bdr w:val="none" w:color="auto" w:sz="0" w:space="0"/>
        </w:rPr>
        <w:t>富县住房和城乡建设局</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地址：</w:t>
      </w:r>
      <w:r>
        <w:rPr>
          <w:rFonts w:hint="eastAsia" w:ascii="微软雅黑" w:hAnsi="微软雅黑" w:eastAsia="微软雅黑" w:cs="微软雅黑"/>
          <w:i w:val="0"/>
          <w:iCs w:val="0"/>
          <w:caps w:val="0"/>
          <w:color w:val="0A82E5"/>
          <w:spacing w:val="0"/>
          <w:sz w:val="21"/>
          <w:szCs w:val="21"/>
          <w:bdr w:val="none" w:color="auto" w:sz="0" w:space="0"/>
        </w:rPr>
        <w:t>富县北教场开元小区综合服务楼</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联系方式：</w:t>
      </w:r>
      <w:r>
        <w:rPr>
          <w:rFonts w:hint="eastAsia" w:ascii="微软雅黑" w:hAnsi="微软雅黑" w:eastAsia="微软雅黑" w:cs="微软雅黑"/>
          <w:i w:val="0"/>
          <w:iCs w:val="0"/>
          <w:caps w:val="0"/>
          <w:color w:val="0A82E5"/>
          <w:spacing w:val="0"/>
          <w:sz w:val="21"/>
          <w:szCs w:val="21"/>
          <w:bdr w:val="none" w:color="auto" w:sz="0" w:space="0"/>
        </w:rPr>
        <w:t>13992194113</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0" w:lineRule="atLeast"/>
        <w:ind w:left="376" w:right="376"/>
        <w:jc w:val="left"/>
        <w:rPr>
          <w:b w:val="0"/>
          <w:bCs w:val="0"/>
          <w:sz w:val="21"/>
          <w:szCs w:val="21"/>
        </w:rPr>
      </w:pPr>
      <w:r>
        <w:rPr>
          <w:b w:val="0"/>
          <w:bCs w:val="0"/>
          <w:i w:val="0"/>
          <w:iCs w:val="0"/>
          <w:caps w:val="0"/>
          <w:color w:val="333333"/>
          <w:spacing w:val="0"/>
          <w:sz w:val="21"/>
          <w:szCs w:val="21"/>
          <w:bdr w:val="none" w:color="auto" w:sz="0" w:space="0"/>
        </w:rPr>
        <w:t>2.采购代理机构信息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名称：</w:t>
      </w:r>
      <w:r>
        <w:rPr>
          <w:rFonts w:hint="eastAsia" w:ascii="微软雅黑" w:hAnsi="微软雅黑" w:eastAsia="微软雅黑" w:cs="微软雅黑"/>
          <w:i w:val="0"/>
          <w:iCs w:val="0"/>
          <w:caps w:val="0"/>
          <w:color w:val="0A82E5"/>
          <w:spacing w:val="0"/>
          <w:sz w:val="21"/>
          <w:szCs w:val="21"/>
          <w:bdr w:val="none" w:color="auto" w:sz="0" w:space="0"/>
        </w:rPr>
        <w:t>陕西泽信项目管理有限公司</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地址：</w:t>
      </w:r>
      <w:r>
        <w:rPr>
          <w:rFonts w:hint="eastAsia" w:ascii="微软雅黑" w:hAnsi="微软雅黑" w:eastAsia="微软雅黑" w:cs="微软雅黑"/>
          <w:i w:val="0"/>
          <w:iCs w:val="0"/>
          <w:caps w:val="0"/>
          <w:color w:val="0A82E5"/>
          <w:spacing w:val="0"/>
          <w:sz w:val="21"/>
          <w:szCs w:val="21"/>
          <w:bdr w:val="none" w:color="auto" w:sz="0" w:space="0"/>
        </w:rPr>
        <w:t>延安市新区能源小区A区12号楼一单元2302室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联系方式：</w:t>
      </w:r>
      <w:r>
        <w:rPr>
          <w:rFonts w:hint="eastAsia" w:ascii="微软雅黑" w:hAnsi="微软雅黑" w:eastAsia="微软雅黑" w:cs="微软雅黑"/>
          <w:i w:val="0"/>
          <w:iCs w:val="0"/>
          <w:caps w:val="0"/>
          <w:color w:val="0A82E5"/>
          <w:spacing w:val="0"/>
          <w:sz w:val="21"/>
          <w:szCs w:val="21"/>
          <w:bdr w:val="none" w:color="auto" w:sz="0" w:space="0"/>
        </w:rPr>
        <w:t>18691191789</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0" w:lineRule="atLeast"/>
        <w:ind w:left="376" w:right="376"/>
        <w:jc w:val="left"/>
        <w:rPr>
          <w:b w:val="0"/>
          <w:bCs w:val="0"/>
          <w:sz w:val="21"/>
          <w:szCs w:val="21"/>
        </w:rPr>
      </w:pPr>
      <w:r>
        <w:rPr>
          <w:b w:val="0"/>
          <w:bCs w:val="0"/>
          <w:i w:val="0"/>
          <w:iCs w:val="0"/>
          <w:caps w:val="0"/>
          <w:color w:val="333333"/>
          <w:spacing w:val="0"/>
          <w:sz w:val="21"/>
          <w:szCs w:val="21"/>
          <w:bdr w:val="none" w:color="auto" w:sz="0" w:space="0"/>
        </w:rPr>
        <w:t>3.项目联系方式</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项目联系人：</w:t>
      </w:r>
      <w:r>
        <w:rPr>
          <w:rFonts w:hint="eastAsia" w:ascii="微软雅黑" w:hAnsi="微软雅黑" w:eastAsia="微软雅黑" w:cs="微软雅黑"/>
          <w:i w:val="0"/>
          <w:iCs w:val="0"/>
          <w:caps w:val="0"/>
          <w:color w:val="0A82E5"/>
          <w:spacing w:val="0"/>
          <w:sz w:val="21"/>
          <w:szCs w:val="21"/>
          <w:bdr w:val="none" w:color="auto" w:sz="0" w:space="0"/>
        </w:rPr>
        <w:t>赵勃勃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电话：</w:t>
      </w:r>
      <w:r>
        <w:rPr>
          <w:rFonts w:hint="eastAsia" w:ascii="微软雅黑" w:hAnsi="微软雅黑" w:eastAsia="微软雅黑" w:cs="微软雅黑"/>
          <w:i w:val="0"/>
          <w:iCs w:val="0"/>
          <w:caps w:val="0"/>
          <w:color w:val="0A82E5"/>
          <w:spacing w:val="0"/>
          <w:sz w:val="21"/>
          <w:szCs w:val="21"/>
          <w:bdr w:val="none" w:color="auto" w:sz="0" w:space="0"/>
        </w:rPr>
        <w:t>18691191789</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right"/>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陕西泽信项目管理有限公司</w:t>
      </w:r>
    </w:p>
    <w:p>
      <w:pPr>
        <w:keepNext w:val="0"/>
        <w:keepLines w:val="0"/>
        <w:widowControl/>
        <w:suppressLineNumbers w:val="0"/>
        <w:wordWrap w:val="0"/>
        <w:spacing w:before="750" w:beforeAutospacing="0" w:after="750" w:afterAutospacing="0" w:line="480" w:lineRule="atLeast"/>
        <w:ind w:left="375" w:right="375" w:firstLine="0"/>
        <w:jc w:val="both"/>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u w:val="single"/>
          <w:bdr w:val="none" w:color="auto" w:sz="0" w:space="0"/>
          <w:shd w:val="clear" w:fill="FFFFFF"/>
          <w:lang w:val="en-US" w:eastAsia="zh-CN" w:bidi="ar"/>
        </w:rPr>
        <w:t> 公告附件 </w:t>
      </w:r>
    </w:p>
    <w:tbl>
      <w:tblPr>
        <w:tblW w:w="18555"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4646"/>
        <w:gridCol w:w="4631"/>
        <w:gridCol w:w="4631"/>
        <w:gridCol w:w="46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Header/>
          <w:tblCellSpacing w:w="15" w:type="dxa"/>
        </w:trPr>
        <w:tc>
          <w:tcPr>
            <w:tcW w:w="0" w:type="auto"/>
            <w:tcBorders>
              <w:bottom w:val="single" w:color="E5E5E5" w:sz="6" w:space="0"/>
              <w:right w:val="single" w:color="E5E5E5" w:sz="6" w:space="0"/>
            </w:tcBorders>
            <w:shd w:val="clear" w:color="auto" w:fill="F5F5F5"/>
            <w:tcMar>
              <w:top w:w="0" w:type="dxa"/>
              <w:left w:w="0" w:type="dxa"/>
              <w:bottom w:w="0" w:type="dxa"/>
              <w:right w:w="0" w:type="dxa"/>
            </w:tcMar>
            <w:vAlign w:val="center"/>
          </w:tcPr>
          <w:p>
            <w:pPr>
              <w:jc w:val="left"/>
              <w:rPr>
                <w:rFonts w:hint="eastAsia" w:ascii="宋体"/>
                <w:b/>
                <w:bCs/>
                <w:color w:val="333333"/>
                <w:sz w:val="21"/>
                <w:szCs w:val="21"/>
              </w:rPr>
            </w:pPr>
          </w:p>
        </w:tc>
        <w:tc>
          <w:tcPr>
            <w:tcW w:w="0" w:type="auto"/>
            <w:tcBorders>
              <w:bottom w:val="single" w:color="E5E5E5" w:sz="6" w:space="0"/>
              <w:right w:val="single" w:color="E5E5E5" w:sz="6" w:space="0"/>
            </w:tcBorders>
            <w:shd w:val="clear" w:color="auto" w:fill="F5F5F5"/>
            <w:tcMar>
              <w:top w:w="0" w:type="dxa"/>
              <w:left w:w="0" w:type="dxa"/>
              <w:bottom w:w="0" w:type="dxa"/>
              <w:right w:w="0" w:type="dxa"/>
            </w:tcMar>
            <w:vAlign w:val="center"/>
          </w:tcPr>
          <w:p>
            <w:pPr>
              <w:jc w:val="left"/>
              <w:rPr>
                <w:rFonts w:hint="eastAsia" w:ascii="宋体"/>
                <w:b/>
                <w:bCs/>
                <w:color w:val="333333"/>
                <w:sz w:val="21"/>
                <w:szCs w:val="21"/>
              </w:rPr>
            </w:pPr>
          </w:p>
        </w:tc>
        <w:tc>
          <w:tcPr>
            <w:tcW w:w="0" w:type="auto"/>
            <w:tcBorders>
              <w:bottom w:val="single" w:color="E5E5E5" w:sz="6" w:space="0"/>
              <w:right w:val="single" w:color="E5E5E5" w:sz="6" w:space="0"/>
            </w:tcBorders>
            <w:shd w:val="clear" w:color="auto" w:fill="F5F5F5"/>
            <w:tcMar>
              <w:top w:w="0" w:type="dxa"/>
              <w:left w:w="0" w:type="dxa"/>
              <w:bottom w:w="0" w:type="dxa"/>
              <w:right w:w="0" w:type="dxa"/>
            </w:tcMar>
            <w:vAlign w:val="center"/>
          </w:tcPr>
          <w:p>
            <w:pPr>
              <w:jc w:val="left"/>
              <w:rPr>
                <w:rFonts w:hint="eastAsia" w:ascii="宋体"/>
                <w:b/>
                <w:bCs/>
                <w:color w:val="333333"/>
                <w:sz w:val="21"/>
                <w:szCs w:val="21"/>
              </w:rPr>
            </w:pPr>
          </w:p>
        </w:tc>
        <w:tc>
          <w:tcPr>
            <w:tcW w:w="0" w:type="auto"/>
            <w:tcBorders>
              <w:bottom w:val="single" w:color="E5E5E5" w:sz="6" w:space="0"/>
              <w:right w:val="single" w:color="E5E5E5" w:sz="6" w:space="0"/>
            </w:tcBorders>
            <w:shd w:val="clear" w:color="auto" w:fill="F5F5F5"/>
            <w:tcMar>
              <w:top w:w="0" w:type="dxa"/>
              <w:left w:w="0" w:type="dxa"/>
              <w:bottom w:w="0" w:type="dxa"/>
              <w:right w:w="0" w:type="dxa"/>
            </w:tcMar>
            <w:vAlign w:val="center"/>
          </w:tcPr>
          <w:p>
            <w:pPr>
              <w:jc w:val="left"/>
              <w:rPr>
                <w:rFonts w:hint="eastAsia" w:ascii="宋体"/>
                <w:b/>
                <w:bCs/>
                <w:color w:val="333333"/>
                <w:sz w:val="21"/>
                <w:szCs w:val="21"/>
              </w:rPr>
            </w:pPr>
          </w:p>
        </w:tc>
      </w:tr>
    </w:tbl>
    <w:p>
      <w:pPr>
        <w:keepNext w:val="0"/>
        <w:keepLines w:val="0"/>
        <w:widowControl/>
        <w:suppressLineNumbers w:val="0"/>
        <w:pBdr>
          <w:top w:val="none" w:color="auto" w:sz="0" w:space="0"/>
          <w:bottom w:val="none" w:color="auto" w:sz="0" w:space="0"/>
        </w:pBdr>
        <w:shd w:val="clear" w:fill="FFFFFF"/>
        <w:spacing w:before="150" w:beforeAutospacing="0" w:after="150" w:afterAutospacing="0"/>
        <w:ind w:left="150" w:right="0"/>
        <w:jc w:val="left"/>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xM2JmNzQ4ZTU4NDQ0ZWM1MGIwYTgyYmI5YmZiYmUifQ=="/>
  </w:docVars>
  <w:rsids>
    <w:rsidRoot w:val="00000000"/>
    <w:rsid w:val="24A043E5"/>
    <w:rsid w:val="37FA445C"/>
    <w:rsid w:val="6CE64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cs="楷体" w:asciiTheme="minorHAnsi" w:hAnsiTheme="minorHAnsi" w:eastAsiaTheme="minorEastAsia"/>
      <w:kern w:val="0"/>
      <w:sz w:val="24"/>
      <w:szCs w:val="24"/>
      <w:u w:val="single"/>
      <w:lang w:val="en-US" w:eastAsia="zh-CN" w:bidi="ar-SA"/>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uiPriority w:val="0"/>
    <w:pPr>
      <w:ind w:firstLine="420" w:firstLineChars="200"/>
    </w:pPr>
  </w:style>
  <w:style w:type="paragraph" w:styleId="3">
    <w:name w:val="Body Text Indent"/>
    <w:basedOn w:val="1"/>
    <w:uiPriority w:val="0"/>
    <w:pPr>
      <w:spacing w:after="120" w:afterLines="0" w:afterAutospacing="0"/>
      <w:ind w:left="420" w:leftChars="200"/>
    </w:p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2022-03-08T02:19:00Z</dcterms:created>
  <dc:creator>zexin</dc:creator>
  <cp:lastModifiedBy>草儿</cp:lastModifiedBy>
  <dcterms:modified xsi:type="dcterms:W3CDTF">2023-09-18T00:29:59Z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166C870C9E0243DEB7A3E4350AA09DE1</vt:lpwstr>
  </property>
</Properties>
</file>