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0A82E5"/>
          <w:spacing w:val="0"/>
          <w:kern w:val="0"/>
          <w:sz w:val="32"/>
          <w:szCs w:val="32"/>
          <w:shd w:val="clear" w:fill="FFFFFF"/>
          <w:lang w:val="en-US" w:eastAsia="zh-CN" w:bidi="ar"/>
        </w:rPr>
      </w:pPr>
      <w:r>
        <w:rPr>
          <w:rFonts w:hint="eastAsia" w:ascii="微软雅黑" w:hAnsi="微软雅黑" w:eastAsia="微软雅黑" w:cs="微软雅黑"/>
          <w:b/>
          <w:bCs/>
          <w:i w:val="0"/>
          <w:iCs w:val="0"/>
          <w:caps w:val="0"/>
          <w:color w:val="0A82E5"/>
          <w:spacing w:val="0"/>
          <w:kern w:val="0"/>
          <w:sz w:val="32"/>
          <w:szCs w:val="32"/>
          <w:shd w:val="clear" w:fill="FFFFFF"/>
          <w:lang w:val="en-US" w:eastAsia="zh-CN" w:bidi="ar"/>
        </w:rPr>
        <w:t>洛川县民政局特困供养对象救助物资（衣被）采购项目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2"/>
          <w:szCs w:val="32"/>
          <w:shd w:val="clear" w:fill="FFFFFF"/>
          <w:lang w:val="en-US" w:eastAsia="zh-CN" w:bidi="ar"/>
        </w:rPr>
        <w:t>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auto"/>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特困供养对象救助物资（衣被）采购项目计划</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购买谈判文件时，请携带本单位营业执照加盖红章复印件、介绍信及本人有效身份证原件（加盖鲜章复印件一份），售后不退，谢绝邮寄。</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2023年12月29日 10时00分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auto"/>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项目编号：HCXM2023-23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项目名称：特困供养对象救助物资（衣被）采购项目计划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预算金额：1,040,900.00元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合同包1(洛川县民政局特困供养对象救助物资（衣被）采购项目):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合同包预算金额：1,040,900.00元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合同包最高限价：1,040,900.00元</w:t>
      </w:r>
    </w:p>
    <w:tbl>
      <w:tblPr>
        <w:tblStyle w:val="5"/>
        <w:tblpPr w:leftFromText="180" w:rightFromText="180" w:vertAnchor="text" w:horzAnchor="page" w:tblpX="1837" w:tblpY="724"/>
        <w:tblOverlap w:val="never"/>
        <w:tblW w:w="890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0"/>
        <w:gridCol w:w="1208"/>
        <w:gridCol w:w="1305"/>
        <w:gridCol w:w="1305"/>
        <w:gridCol w:w="1635"/>
        <w:gridCol w:w="1290"/>
        <w:gridCol w:w="13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普通服装</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迷彩大衣</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350(件)</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160,300.00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160,300.00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1-2</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普通服装</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棉衣棉裤</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350(套)</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149,800.00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149,800.00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1-3</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普通服装</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保暖内衣</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350(套)</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100,800.00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100,800.00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1-4</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普通服装</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内衣</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350(套)</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48,300.00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48,300.00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1-5</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普通服装</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春秋休闲套服</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350(套)</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160,300.00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160,300.00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1-6</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普通服装</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长袖T恤衫</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350(件)</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50,750.00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50,750.00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1-7</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普通服装</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夏季短袖套服</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350(套)</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61,250.00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61,250.00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1-8</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其他被服</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棉被</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350(床)</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100,800.00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100,800.00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1-9</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其他被服</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棉褥</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350(床)</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83,300.00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83,300.00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1-10</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其他被服</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纯棉三件套</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350(套)</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125,300.00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125,300.00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30"/>
        <w:jc w:val="both"/>
        <w:textAlignment w:val="auto"/>
        <w:rPr>
          <w:rFonts w:hint="eastAsia" w:ascii="微软雅黑" w:hAnsi="微软雅黑" w:eastAsia="微软雅黑" w:cs="微软雅黑"/>
          <w:i w:val="0"/>
          <w:iCs w:val="0"/>
          <w:caps w:val="0"/>
          <w:color w:val="333333"/>
          <w:spacing w:val="0"/>
          <w:sz w:val="21"/>
          <w:szCs w:val="21"/>
          <w:shd w:val="clear" w:fill="FFFFFF"/>
          <w:lang w:eastAsia="zh-CN"/>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合同履行期限：自合同签订之日起15天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合同包1(洛川县民政局特困供养对象救助物资（衣被）采购项目)落实政府采购政策需满足的资格要求如下: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节能产品政府采购实施意见》（财库〔2004〕185号）；（2）《环境标志产品政府采购实施的意见》（财库〔2006〕90号）；（3）《国务院办公厅关于建立政府强制采购节能产品制度的通知》（国办发〔2007〕51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 陕西省财政厅关于印发《陕西省中小企业政府采购信用融资办法》（陕财办采〔2018〕23号）；（8）《陕西省财政厅关于加快推进我省中小企业政府采购信用融资工作的通知》（陕财办采〔2020〕15号）；（9）《政府采购促进中小企业发展管理办法》（财库〔2020〕46号）；（10）《关于进一步加大政府采购支持中小企业力度的通知》（财库〔2022〕19号）；（11）《财政部 农业农村部 国家乡村振兴局关于运用政府采购政策支持乡村产业振兴的通知》（财库〔2021〕19号）；（12）陕西省财政厅《关于进一步加强政府绿色采购有关问题的通知》（陕财办采〔2021〕29号）。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合同包1(洛川县民政局特困供养对象救助物资（衣被）采购项目)特定资格要求如下: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具有独立承担民事责任能力的法人、其他组织或自然人，并出具合法有效的营业执照或事业单位法人证书等国家规定的相关证明，自然人参与的提供其身份证明；（2）提供法定代表人授权委托书原件（附法定代表人、被授权人身份证复印件）及被授权人身份证原件（法定代表人参会只须提供其身份证原件）；（3）须提供2021或 2022年度经审计的财务报告（成立时间至提交投标文件截止时间不足一年的可提供成立后任意时段的财务报表）或银行开具的资信证明；（4）须提供依法缴纳税收的良好记录（提供投标文件文件递交截止时间前六个月内任意一个月份的缴纳凭据复印件并加盖单位公章。依法免税或开标前一年内零申报的供应商应提供相关证明文件）；（5）须提供依法缴纳社会保障资金的良好记录（提供投标文件递交截止时间前六个月内任意一个月份的缴纳凭据复印件并加盖单位公章。依法不需要缴纳社会保障资金的供应商应提供相关证明文件）；（6）(投标截止日前不得为“信用中国”网站（www.creditchina.gov.cn）中列入失信被执行人、重大税收违法失信主体和政府采购严重违法失信行为记录名单的供应商；不得为“中国政府采购网”（www.ccgp.gov.cn）政府采购严重违法失信行为信息记录中被财政部门禁止参加政府采购活动的投标人。附网站相关截图并加盖单位公章（最终以采购代理机构评审现场查询结果为准）；（7）提供近三年内在经营活动中无重大违法记录的书面声明；（8）提供单位负责人为同一人或者存在直接控股、管理关系的不同供应商，不得参加同一合同项下的政府采购活动的书面声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b w:val="0"/>
          <w:bCs w:val="0"/>
          <w:sz w:val="21"/>
          <w:szCs w:val="21"/>
        </w:rPr>
      </w:pPr>
      <w:r>
        <w:rPr>
          <w:rStyle w:val="7"/>
          <w:b/>
          <w:bCs/>
          <w:i w:val="0"/>
          <w:iCs w:val="0"/>
          <w:caps w:val="0"/>
          <w:color w:val="333333"/>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2023年12月22日 至 2023年12月26日 ，每天上午 09:00:00 至 12:00:00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购买谈判文件时，请携带本单位营业执照加盖红章复印件、介绍信及本人有效身份证原件（加盖鲜章复印件一份），售后不退，谢绝邮寄。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7"/>
          <w:b/>
          <w:bCs/>
          <w:i w:val="0"/>
          <w:iCs w:val="0"/>
          <w:caps w:val="0"/>
          <w:color w:val="333333"/>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w:t>
      </w:r>
      <w:r>
        <w:rPr>
          <w:rFonts w:hint="eastAsia" w:ascii="微软雅黑" w:hAnsi="微软雅黑" w:eastAsia="微软雅黑" w:cs="微软雅黑"/>
          <w:i w:val="0"/>
          <w:iCs w:val="0"/>
          <w:caps w:val="0"/>
          <w:color w:val="0A82E5"/>
          <w:spacing w:val="0"/>
          <w:sz w:val="21"/>
          <w:szCs w:val="21"/>
          <w:shd w:val="clear" w:fill="FFFFFF"/>
          <w:lang w:val="en-US" w:eastAsia="zh-CN"/>
        </w:rPr>
        <w:t>4</w:t>
      </w:r>
      <w:r>
        <w:rPr>
          <w:rFonts w:hint="eastAsia" w:ascii="微软雅黑" w:hAnsi="微软雅黑" w:eastAsia="微软雅黑" w:cs="微软雅黑"/>
          <w:i w:val="0"/>
          <w:iCs w:val="0"/>
          <w:caps w:val="0"/>
          <w:color w:val="0A82E5"/>
          <w:spacing w:val="0"/>
          <w:sz w:val="21"/>
          <w:szCs w:val="21"/>
          <w:shd w:val="clear" w:fill="FFFFFF"/>
        </w:rPr>
        <w:t>年1月</w:t>
      </w:r>
      <w:r>
        <w:rPr>
          <w:rFonts w:hint="eastAsia" w:ascii="微软雅黑" w:hAnsi="微软雅黑" w:eastAsia="微软雅黑" w:cs="微软雅黑"/>
          <w:i w:val="0"/>
          <w:iCs w:val="0"/>
          <w:caps w:val="0"/>
          <w:color w:val="0A82E5"/>
          <w:spacing w:val="0"/>
          <w:sz w:val="21"/>
          <w:szCs w:val="21"/>
          <w:shd w:val="clear" w:fill="FFFFFF"/>
          <w:lang w:val="en-US" w:eastAsia="zh-CN"/>
        </w:rPr>
        <w:t>3</w:t>
      </w:r>
      <w:r>
        <w:rPr>
          <w:rFonts w:hint="eastAsia" w:ascii="微软雅黑" w:hAnsi="微软雅黑" w:eastAsia="微软雅黑" w:cs="微软雅黑"/>
          <w:i w:val="0"/>
          <w:iCs w:val="0"/>
          <w:caps w:val="0"/>
          <w:color w:val="0A82E5"/>
          <w:spacing w:val="0"/>
          <w:sz w:val="21"/>
          <w:szCs w:val="21"/>
          <w:shd w:val="clear" w:fill="FFFFFF"/>
        </w:rPr>
        <w:t>日 10时00分00秒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陕西省延安市宝塔区文化沟小区一单元402室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7"/>
          <w:b/>
          <w:bCs/>
          <w:i w:val="0"/>
          <w:iCs w:val="0"/>
          <w:caps w:val="0"/>
          <w:color w:val="333333"/>
          <w:spacing w:val="0"/>
          <w:sz w:val="21"/>
          <w:szCs w:val="21"/>
          <w:shd w:val="clear" w:fill="FFFFFF"/>
        </w:rPr>
        <w:t>五、开启</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w:t>
      </w:r>
      <w:r>
        <w:rPr>
          <w:rFonts w:hint="eastAsia" w:ascii="微软雅黑" w:hAnsi="微软雅黑" w:eastAsia="微软雅黑" w:cs="微软雅黑"/>
          <w:i w:val="0"/>
          <w:iCs w:val="0"/>
          <w:caps w:val="0"/>
          <w:color w:val="0A82E5"/>
          <w:spacing w:val="0"/>
          <w:sz w:val="21"/>
          <w:szCs w:val="21"/>
          <w:shd w:val="clear" w:fill="FFFFFF"/>
          <w:lang w:val="en-US" w:eastAsia="zh-CN"/>
        </w:rPr>
        <w:t>4</w:t>
      </w:r>
      <w:r>
        <w:rPr>
          <w:rFonts w:hint="eastAsia" w:ascii="微软雅黑" w:hAnsi="微软雅黑" w:eastAsia="微软雅黑" w:cs="微软雅黑"/>
          <w:i w:val="0"/>
          <w:iCs w:val="0"/>
          <w:caps w:val="0"/>
          <w:color w:val="0A82E5"/>
          <w:spacing w:val="0"/>
          <w:sz w:val="21"/>
          <w:szCs w:val="21"/>
          <w:shd w:val="clear" w:fill="FFFFFF"/>
        </w:rPr>
        <w:t>年1月</w:t>
      </w:r>
      <w:r>
        <w:rPr>
          <w:rFonts w:hint="eastAsia" w:ascii="微软雅黑" w:hAnsi="微软雅黑" w:eastAsia="微软雅黑" w:cs="微软雅黑"/>
          <w:i w:val="0"/>
          <w:iCs w:val="0"/>
          <w:caps w:val="0"/>
          <w:color w:val="0A82E5"/>
          <w:spacing w:val="0"/>
          <w:sz w:val="21"/>
          <w:szCs w:val="21"/>
          <w:shd w:val="clear" w:fill="FFFFFF"/>
          <w:lang w:val="en-US" w:eastAsia="zh-CN"/>
        </w:rPr>
        <w:t>3</w:t>
      </w:r>
      <w:r>
        <w:rPr>
          <w:rFonts w:hint="eastAsia" w:ascii="微软雅黑" w:hAnsi="微软雅黑" w:eastAsia="微软雅黑" w:cs="微软雅黑"/>
          <w:i w:val="0"/>
          <w:iCs w:val="0"/>
          <w:caps w:val="0"/>
          <w:color w:val="0A82E5"/>
          <w:spacing w:val="0"/>
          <w:sz w:val="21"/>
          <w:szCs w:val="21"/>
          <w:shd w:val="clear" w:fill="FFFFFF"/>
        </w:rPr>
        <w:t>日 10时00分00秒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陕西省延安市宝塔区文化沟小区一单元402室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7"/>
          <w:b/>
          <w:bCs/>
          <w:i w:val="0"/>
          <w:iCs w:val="0"/>
          <w:caps w:val="0"/>
          <w:color w:val="333333"/>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7"/>
          <w:b/>
          <w:bCs/>
          <w:i w:val="0"/>
          <w:iCs w:val="0"/>
          <w:caps w:val="0"/>
          <w:color w:val="333333"/>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宋体" w:hAnsi="宋体" w:eastAsia="宋体" w:cs="宋体"/>
          <w:i w:val="0"/>
          <w:iCs w:val="0"/>
          <w:caps w:val="0"/>
          <w:color w:val="000000"/>
          <w:spacing w:val="0"/>
          <w:sz w:val="21"/>
          <w:szCs w:val="21"/>
          <w:shd w:val="clear" w:fill="FFFFFF"/>
        </w:rPr>
        <w:t>1、本项目专门面向中小企业采购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2、供应商按照陕西省财政厅关于政府采购供应商注册登记有关事项的通知中的要求，通过陕西省政府采购网（http：//www.ccgp-shaanxi.gov.cn/）注册登记，成为陕西省政府采购注册供应商；供应商按照陕西省财政厅关于政府采购供应商注册登记有关事项的通知中的要求，通过陕西省政府采购网（http：//www.ccgp-shaanxi.gov.cn/）注册登记，成为陕西省政府采购注册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Style w:val="7"/>
          <w:b/>
          <w:bCs/>
          <w:i w:val="0"/>
          <w:iCs w:val="0"/>
          <w:caps w:val="0"/>
          <w:color w:val="333333"/>
          <w:spacing w:val="0"/>
          <w:sz w:val="21"/>
          <w:szCs w:val="21"/>
          <w:shd w:val="clear" w:fill="FFFFFF"/>
        </w:rPr>
      </w:pPr>
      <w:r>
        <w:rPr>
          <w:rStyle w:val="7"/>
          <w:b/>
          <w:bCs/>
          <w:i w:val="0"/>
          <w:iCs w:val="0"/>
          <w:caps w:val="0"/>
          <w:color w:val="333333"/>
          <w:spacing w:val="0"/>
          <w:sz w:val="21"/>
          <w:szCs w:val="21"/>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洛川县民政局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陕西省延安市洛川县政府大楼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13279114353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延安华晨博城工程项目管理有限公司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陕西省延安市宝塔区陕西省延安市宝塔区文化沟小区一单元402室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0911-2124666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李工、彭工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0911-2124666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E7AB9"/>
    <w:multiLevelType w:val="singleLevel"/>
    <w:tmpl w:val="2FDE7A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NGFjYzg0MWVkM2JlZDdhZjhjODUzOTA1ZGVjZmQifQ=="/>
  </w:docVars>
  <w:rsids>
    <w:rsidRoot w:val="73342D78"/>
    <w:rsid w:val="293E0F50"/>
    <w:rsid w:val="7334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2023-12-21T03:02:00Z</dcterms:created>
  <dc:creator>彭</dc:creator>
  <cp:lastModifiedBy>彭</cp:lastModifiedBy>
  <dcterms:modified xsi:type="dcterms:W3CDTF">2023-12-21T07:39:43Z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9527D921726F4D3FA5C26D2BAC1737BE_11</vt:lpwstr>
  </property>
</Properties>
</file>