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洛川县民政局殡仪馆殡仪服务车采购项目(二次)竞争性谈判公告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洛川县殡仪馆殡仪服务车采购项目(三次)</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陕西省延安市宝塔区文化沟小区一单元402室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2023年06月29日 10时30分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项目编号：HCXM2023-10.1B2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项目名称：洛川县殡仪馆殡仪服务车采购项目(三次)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预算金额：425,000.00元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合同包1(洛川县殡仪馆殡仪服务车采购项目):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合同包预算金额：425,000.00元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630" w:firstLineChars="30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合同包最高限价：425,000.00元</w:t>
      </w:r>
    </w:p>
    <w:tbl>
      <w:tblPr>
        <w:tblStyle w:val="5"/>
        <w:tblpPr w:leftFromText="180" w:rightFromText="180" w:vertAnchor="text" w:horzAnchor="page" w:tblpX="1456" w:tblpY="213"/>
        <w:tblOverlap w:val="never"/>
        <w:tblW w:w="93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9"/>
        <w:gridCol w:w="1791"/>
        <w:gridCol w:w="1259"/>
        <w:gridCol w:w="1301"/>
        <w:gridCol w:w="1316"/>
        <w:gridCol w:w="1530"/>
        <w:gridCol w:w="15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71" w:hRule="atLeast"/>
          <w:tblHeader/>
        </w:trPr>
        <w:tc>
          <w:tcPr>
            <w:tcW w:w="5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7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3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5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5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5" w:hRule="atLeast"/>
        </w:trPr>
        <w:tc>
          <w:tcPr>
            <w:tcW w:w="5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7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殡仪车</w:t>
            </w:r>
          </w:p>
        </w:tc>
        <w:tc>
          <w:tcPr>
            <w:tcW w:w="12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殡仪服务车</w:t>
            </w:r>
          </w:p>
        </w:tc>
        <w:tc>
          <w:tcPr>
            <w:tcW w:w="13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2(辆)</w:t>
            </w:r>
          </w:p>
        </w:tc>
        <w:tc>
          <w:tcPr>
            <w:tcW w:w="1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5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425,000.00</w:t>
            </w:r>
          </w:p>
        </w:tc>
        <w:tc>
          <w:tcPr>
            <w:tcW w:w="15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425,000.00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微软雅黑" w:hAnsi="微软雅黑" w:eastAsia="微软雅黑" w:cs="微软雅黑"/>
          <w:i w:val="0"/>
          <w:iCs w:val="0"/>
          <w:caps w:val="0"/>
          <w:color w:val="333333"/>
          <w:spacing w:val="0"/>
          <w:sz w:val="21"/>
          <w:szCs w:val="21"/>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合同履行期限：详见采购文件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合同包1(洛川县殡仪馆殡仪服务车采购项目)落实政府采购政策需满足的资格要求如下: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节能产品政府采购实施意见》（财库〔2004〕185号）；（2）《环境标志产品政府采购实施的意见》（财库〔2006〕90号）；（3）《国务院办公厅关于建立政府强制采购节能产品制度的通知》（国办发〔2007〕51号）；（4）《财政部司法部关于政府采购支持监狱企业发展有关问题的通知》（财库〔2014〕68号）；（5）三部门联合发布《关于促进残疾人就业政府采购政策的通知》（财库〔2017〕141号）；（6）《财政部发展改革委生态环境部市场监管总局关于调整优化节能产品、环境标志产品政府采购执行机制的通知》（财库〔2019〕9号）；（7） 陕西省财政厅关于印发《陕西省中小企业政府采购信用融资办法》（陕财办采〔2018〕23号）；（8）《陕西省财政厅关于加快推进我省中小企业政府采购信用融资工作的通知》（陕财办采〔2020〕15号）；（9）《政府采购促进中小企业发展管理办法》（财库〔2020〕46号）；（10）《关于进一步加大政府采购支持中小企业力度的通知》（财库〔2022〕19号）；（11）《财政部 农业农村部 国家乡村振兴局关于运用政府采购政策支持乡村产业振兴的通知》（财库〔2021〕19号）；（12）陕西省财政厅《关于进一步加强政府绿色采购有关问题的通知》（陕财办采〔2021〕29号）。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合同包1(洛川县殡仪馆殡仪服务车采购项目)特定资格要求如下: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2）提供法定代表人授权委托书原件（附法定代表人、被授权人身份证复印件）及被授权人身份证原件（法定代表人参会只须提供其身份证原件）；（3）须提供2021或 2022年度经审计的财务报告（成立时间至提交投标文件截止时间不足一年的可提供成立后任意时段的财务报表）或银行开具的资信证明；（4）须提供依法缴纳税收的良好记录（提供投标文件文件递交截止时间前六个月内任意一个月份的缴纳凭据复印件并加盖单位公章。依法免税或开标前一年内零申报的供应商应提供相关证明文件）；（5）须提供依法缴纳社会保障资金的良好记录（提供投标文件递交截止时间前六个月内任意一个月份的缴纳凭据复印件并加盖单位公章。依法不需要缴纳社会保障资金的供应商应提供相关证明文件）；（6）(投标截止日前不得为“信用中国”网站（www.creditchina.gov.cn）中列入失信被执行人、重大税收违法失信主体和政府采购严重违法失信行为记录名单的供应商；不得为“中国政府采购网”（www.ccgp.gov.cn）政府采购严重违法失信行为信息记录中被财政部门禁止参加政府采购活动的投标人。附网站相关截图并加盖单位公章（最终以采购代理机构评审现场查询结果为准）；（7）提供近三年内在经营活动中无重大违法记录的书面声明；（8）提供单位负责人为同一人或者存在直接控股、管理关系的不同供应商，不得参加同一合同项下的政府采购活动的书面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2023年06月19日 至 2023年06月21日 ，每天上午 08:30:00 至 12:00:00 ，下午 14:30:00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陕西省延安市宝塔区文化沟小区一单元402室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2023年06月29日 10时30分00秒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陕西省延安市宝塔区文化沟小区一单元402室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2023年06月29日 10时30分00秒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陕西省延安市宝塔区文化沟小区一单元402室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1、本项目专门面向中小企业采购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00000"/>
          <w:spacing w:val="0"/>
          <w:sz w:val="21"/>
          <w:szCs w:val="21"/>
          <w:bdr w:val="none" w:color="auto" w:sz="0" w:space="0"/>
          <w:shd w:val="clear" w:fill="FFFFFF"/>
        </w:rPr>
        <w:t>2、供应商按照陕西省财政厅关于政府采购供应商注册登记有关事项的通知中的要求，通过陕西省政府采购网（http：//www.ccgp-shaanxi.gov.cn/）注册登记，成为陕西省政府采购注册供应商；供应商按照陕西省财政厅关于政府采购供应商注册登记有关事项的通知中的要求，通过陕西省政府采购网（http：//www.ccgp-shaanxi.gov.cn/）注册登记，成为陕西省政府采购注册供应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洛川县民政局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陕西省延安市洛川县政府大楼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13279114353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延安华晨博城工程项目管理有限公司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陕西省延安市宝塔区陕西省延安市宝塔区文化沟小区一单元402室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0911-2124666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李工、彭工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0911-2124666</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iNGFjYzg0MWVkM2JlZDdhZjhjODUzOTA1ZGVjZmQifQ=="/>
  </w:docVars>
  <w:rsids>
    <w:rsidRoot w:val="787615CF"/>
    <w:rsid w:val="78761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2023-06-18T04:59:00Z</dcterms:created>
  <dc:creator>123</dc:creator>
  <cp:lastModifiedBy>123</cp:lastModifiedBy>
  <dcterms:modified xsi:type="dcterms:W3CDTF">2023-06-18T05:00:55Z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8EFC6542A63F4850880E945973FB7232_11</vt:lpwstr>
  </property>
</Properties>
</file>