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1600" w:firstLineChars="500"/>
        <w:rPr>
          <w:rFonts w:hint="eastAsia" w:ascii="宋体" w:hAnsi="宋体" w:cs="宋体"/>
          <w:b w:val="0"/>
          <w:snapToGrid/>
          <w:w w:val="100"/>
          <w:kern w:val="2"/>
          <w:sz w:val="32"/>
          <w:szCs w:val="32"/>
          <w:lang w:val="en-US" w:eastAsia="zh-CN" w:bidi="ar-SA"/>
        </w:rPr>
      </w:pPr>
      <w:r>
        <w:rPr>
          <w:rFonts w:hint="eastAsia" w:ascii="宋体" w:hAnsi="宋体" w:cs="宋体"/>
          <w:b w:val="0"/>
          <w:snapToGrid/>
          <w:w w:val="100"/>
          <w:kern w:val="2"/>
          <w:sz w:val="32"/>
          <w:szCs w:val="32"/>
          <w:lang w:val="en-US" w:eastAsia="zh-CN" w:bidi="ar-SA"/>
        </w:rPr>
        <w:t>宜川县人民医院DIP智慧监控管理系统</w:t>
      </w:r>
    </w:p>
    <w:p>
      <w:pPr>
        <w:pStyle w:val="3"/>
        <w:ind w:firstLine="1920" w:firstLineChars="600"/>
        <w:rPr>
          <w:rFonts w:hint="eastAsia" w:ascii="宋体" w:hAnsi="宋体" w:eastAsia="宋体" w:cs="宋体"/>
          <w:b w:val="0"/>
          <w:snapToGrid/>
          <w:w w:val="100"/>
          <w:kern w:val="2"/>
          <w:sz w:val="32"/>
          <w:szCs w:val="32"/>
          <w:lang w:val="en-US" w:eastAsia="zh-CN" w:bidi="ar-SA"/>
        </w:rPr>
      </w:pPr>
      <w:bookmarkStart w:id="0" w:name="_GoBack"/>
      <w:bookmarkEnd w:id="0"/>
      <w:r>
        <w:rPr>
          <w:rFonts w:hint="eastAsia" w:ascii="宋体" w:hAnsi="宋体" w:cs="宋体"/>
          <w:b w:val="0"/>
          <w:snapToGrid/>
          <w:w w:val="100"/>
          <w:kern w:val="2"/>
          <w:sz w:val="32"/>
          <w:szCs w:val="32"/>
          <w:lang w:val="en-US" w:eastAsia="zh-CN" w:bidi="ar-SA"/>
        </w:rPr>
        <w:t>购买服务采购项目竞争性磋商公告</w:t>
      </w:r>
      <w:r>
        <w:rPr>
          <w:rFonts w:hint="eastAsia" w:ascii="宋体" w:hAnsi="宋体" w:eastAsia="宋体" w:cs="宋体"/>
          <w:b w:val="0"/>
          <w:snapToGrid/>
          <w:w w:val="100"/>
          <w:kern w:val="2"/>
          <w:sz w:val="32"/>
          <w:szCs w:val="32"/>
          <w:lang w:val="en-US" w:eastAsia="zh-CN" w:bidi="ar-SA"/>
        </w:rPr>
        <w:t xml:space="preserve"> </w:t>
      </w:r>
    </w:p>
    <w:p>
      <w:pPr>
        <w:pStyle w:val="3"/>
        <w:ind w:firstLine="480"/>
        <w:rPr>
          <w:rFonts w:hint="eastAsia" w:cs="宋体"/>
          <w:color w:val="auto"/>
          <w:lang w:val="en-US" w:eastAsia="zh-CN"/>
        </w:rPr>
      </w:pPr>
      <w:r>
        <w:rPr>
          <w:rFonts w:hint="eastAsia" w:hAnsi="宋体" w:cs="宋体"/>
          <w:b w:val="0"/>
          <w:snapToGrid/>
          <w:w w:val="100"/>
          <w:kern w:val="2"/>
          <w:sz w:val="24"/>
          <w:szCs w:val="24"/>
          <w:lang w:val="en-US" w:eastAsia="zh-CN" w:bidi="ar-SA"/>
        </w:rPr>
        <w:t>宜川县人民医院DIP智慧监控管理系统购买服务项目的</w:t>
      </w:r>
      <w:r>
        <w:rPr>
          <w:rFonts w:hint="eastAsia" w:cs="宋体"/>
          <w:color w:val="auto"/>
          <w:lang w:val="en-US" w:eastAsia="zh-CN"/>
        </w:rPr>
        <w:t>潜在供应商应在投标人登录延安市公共资源交易中心 ，选择“交易乙方”身份进入投标人界面下载招标文件获取招标文件，并于 2024年1月30日 14时30分 （北京时间）前递交投标文件。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一、项目基本情况：</w:t>
      </w:r>
    </w:p>
    <w:p>
      <w:pPr>
        <w:spacing w:line="360" w:lineRule="auto"/>
        <w:ind w:firstLine="480" w:firstLineChars="200"/>
        <w:rPr>
          <w:rFonts w:hint="eastAsia"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1、项目编号：ZCSP-宜川县-</w:t>
      </w:r>
      <w:r>
        <w:rPr>
          <w:rFonts w:hint="eastAsia" w:hAnsi="宋体" w:cs="宋体"/>
          <w:b w:val="0"/>
          <w:snapToGrid/>
          <w:w w:val="100"/>
          <w:kern w:val="2"/>
          <w:sz w:val="24"/>
          <w:szCs w:val="24"/>
          <w:lang w:val="en-US" w:eastAsia="zh-CN" w:bidi="ar-SA"/>
        </w:rPr>
        <w:t>2024-00005</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textAlignment w:val="auto"/>
        <w:rPr>
          <w:rFonts w:hint="eastAsia"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2、项目名称：</w:t>
      </w:r>
      <w:r>
        <w:rPr>
          <w:rFonts w:hint="eastAsia" w:hAnsi="宋体" w:cs="宋体"/>
          <w:b w:val="0"/>
          <w:snapToGrid/>
          <w:w w:val="100"/>
          <w:kern w:val="2"/>
          <w:sz w:val="24"/>
          <w:szCs w:val="24"/>
          <w:lang w:val="en-US" w:eastAsia="zh-CN" w:bidi="ar-SA"/>
        </w:rPr>
        <w:t>宜川县人民医院DIP智慧监控管理系统购买服务项目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textAlignment w:val="auto"/>
        <w:rPr>
          <w:rFonts w:hint="eastAsia"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3、预算金额：</w:t>
      </w:r>
      <w:r>
        <w:rPr>
          <w:rFonts w:hint="eastAsia" w:hAnsi="宋体" w:cs="宋体"/>
          <w:b w:val="0"/>
          <w:snapToGrid/>
          <w:w w:val="100"/>
          <w:kern w:val="2"/>
          <w:sz w:val="24"/>
          <w:szCs w:val="24"/>
          <w:lang w:val="en-US" w:eastAsia="zh-CN" w:bidi="ar-SA"/>
        </w:rPr>
        <w:t>680，000.00</w:t>
      </w:r>
      <w:r>
        <w:rPr>
          <w:rFonts w:hint="eastAsia" w:ascii="宋体" w:hAnsi="宋体" w:eastAsia="宋体" w:cs="宋体"/>
          <w:b w:val="0"/>
          <w:snapToGrid/>
          <w:w w:val="100"/>
          <w:kern w:val="2"/>
          <w:sz w:val="24"/>
          <w:szCs w:val="24"/>
          <w:lang w:val="en-US" w:eastAsia="zh-CN" w:bidi="ar-SA"/>
        </w:rPr>
        <w:t>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textAlignment w:val="auto"/>
        <w:rPr>
          <w:rFonts w:hint="default"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4、最高限价：</w:t>
      </w:r>
      <w:r>
        <w:rPr>
          <w:rFonts w:hint="eastAsia" w:hAnsi="宋体" w:cs="宋体"/>
          <w:b w:val="0"/>
          <w:snapToGrid/>
          <w:w w:val="100"/>
          <w:kern w:val="2"/>
          <w:sz w:val="24"/>
          <w:szCs w:val="24"/>
          <w:lang w:val="en-US" w:eastAsia="zh-CN" w:bidi="ar-SA"/>
        </w:rPr>
        <w:t>680，000.00元</w:t>
      </w:r>
    </w:p>
    <w:p>
      <w:pPr>
        <w:pStyle w:val="5"/>
        <w:keepNext w:val="0"/>
        <w:keepLines w:val="0"/>
        <w:widowControl/>
        <w:suppressLineNumbers w:val="0"/>
        <w:spacing w:before="0" w:beforeAutospacing="0" w:after="0" w:afterAutospacing="0" w:line="510" w:lineRule="atLeast"/>
        <w:ind w:right="0" w:firstLine="480" w:firstLineChars="200"/>
        <w:rPr>
          <w:rFonts w:hint="default"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5、采购需求：</w:t>
      </w:r>
      <w:r>
        <w:rPr>
          <w:rFonts w:hint="eastAsia" w:cs="宋体"/>
          <w:b w:val="0"/>
          <w:snapToGrid/>
          <w:color w:val="auto"/>
          <w:w w:val="100"/>
          <w:kern w:val="2"/>
          <w:sz w:val="24"/>
          <w:szCs w:val="24"/>
          <w:lang w:val="en-US" w:eastAsia="zh-CN" w:bidi="ar-SA"/>
        </w:rPr>
        <w:t>宜川县人民医院DIP智慧监控管理系统购买服务项目</w:t>
      </w:r>
      <w:r>
        <w:rPr>
          <w:rFonts w:hint="eastAsia" w:ascii="宋体" w:hAnsi="宋体" w:eastAsia="宋体" w:cs="宋体"/>
          <w:b w:val="0"/>
          <w:snapToGrid/>
          <w:color w:val="auto"/>
          <w:w w:val="100"/>
          <w:kern w:val="2"/>
          <w:sz w:val="24"/>
          <w:szCs w:val="24"/>
          <w:lang w:val="en-US" w:eastAsia="zh-CN" w:bidi="ar-SA"/>
        </w:rPr>
        <w:t>，1项， 采购预算：</w:t>
      </w:r>
      <w:r>
        <w:rPr>
          <w:rFonts w:hint="eastAsia" w:cs="宋体"/>
          <w:b w:val="0"/>
          <w:snapToGrid/>
          <w:color w:val="auto"/>
          <w:w w:val="100"/>
          <w:kern w:val="2"/>
          <w:sz w:val="24"/>
          <w:szCs w:val="24"/>
          <w:lang w:val="en-US" w:eastAsia="zh-CN" w:bidi="ar-SA"/>
        </w:rPr>
        <w:t>680，000.00</w:t>
      </w:r>
      <w:r>
        <w:rPr>
          <w:rFonts w:hint="eastAsia" w:ascii="宋体" w:hAnsi="宋体" w:eastAsia="宋体" w:cs="宋体"/>
          <w:b w:val="0"/>
          <w:snapToGrid/>
          <w:color w:val="auto"/>
          <w:w w:val="100"/>
          <w:kern w:val="2"/>
          <w:sz w:val="24"/>
          <w:szCs w:val="24"/>
          <w:lang w:val="en-US" w:eastAsia="zh-CN" w:bidi="ar-SA"/>
        </w:rPr>
        <w:t>元， 项目概况：</w:t>
      </w:r>
      <w:r>
        <w:rPr>
          <w:rFonts w:hint="eastAsia" w:cs="宋体"/>
          <w:b w:val="0"/>
          <w:snapToGrid/>
          <w:color w:val="auto"/>
          <w:w w:val="100"/>
          <w:kern w:val="2"/>
          <w:sz w:val="24"/>
          <w:szCs w:val="24"/>
          <w:lang w:val="en-US" w:eastAsia="zh-CN" w:bidi="ar-SA"/>
        </w:rPr>
        <w:t>该项目为提升运营管理水平，提升医院服务能力和效率，构建一体化、全方位的质量和运营管控系统，保障质量，防范无效成本增加的风险，通过精细化运营管理带动效益和服务能力。</w:t>
      </w:r>
      <w:r>
        <w:rPr>
          <w:rFonts w:hint="eastAsia" w:ascii="宋体" w:hAnsi="宋体" w:eastAsia="宋体" w:cs="宋体"/>
          <w:b w:val="0"/>
          <w:snapToGrid/>
          <w:color w:val="auto"/>
          <w:w w:val="100"/>
          <w:kern w:val="2"/>
          <w:sz w:val="24"/>
          <w:szCs w:val="24"/>
          <w:lang w:val="en-US" w:eastAsia="zh-CN" w:bidi="ar-SA"/>
        </w:rPr>
        <w:t>简要技术要求、用途： 详见竞争性磋商文件</w:t>
      </w:r>
      <w:r>
        <w:rPr>
          <w:rFonts w:hint="eastAsia" w:cs="宋体"/>
          <w:b w:val="0"/>
          <w:snapToGrid/>
          <w:color w:val="auto"/>
          <w:w w:val="100"/>
          <w:kern w:val="2"/>
          <w:sz w:val="24"/>
          <w:szCs w:val="24"/>
          <w:lang w:val="en-US" w:eastAsia="zh-CN" w:bidi="ar-SA"/>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6、合同履行期限：</w:t>
      </w:r>
      <w:r>
        <w:rPr>
          <w:rFonts w:hint="eastAsia" w:hAnsi="宋体" w:cs="宋体"/>
          <w:b w:val="0"/>
          <w:snapToGrid/>
          <w:w w:val="100"/>
          <w:kern w:val="2"/>
          <w:sz w:val="24"/>
          <w:szCs w:val="24"/>
          <w:lang w:val="en-US" w:eastAsia="zh-CN" w:bidi="ar-SA"/>
        </w:rPr>
        <w:t>（1）项目实施期限：45天左右（</w:t>
      </w:r>
      <w:r>
        <w:rPr>
          <w:rFonts w:hint="eastAsia" w:hAnsi="宋体" w:cs="宋体"/>
          <w:b w:val="0"/>
          <w:snapToGrid/>
          <w:color w:val="0000FF"/>
          <w:w w:val="100"/>
          <w:kern w:val="2"/>
          <w:sz w:val="24"/>
          <w:szCs w:val="24"/>
          <w:lang w:val="en-US" w:eastAsia="zh-CN" w:bidi="ar-SA"/>
        </w:rPr>
        <w:t>2024</w:t>
      </w:r>
      <w:r>
        <w:rPr>
          <w:rFonts w:hint="eastAsia" w:ascii="宋体" w:hAnsi="宋体" w:eastAsia="宋体" w:cs="宋体"/>
          <w:b w:val="0"/>
          <w:snapToGrid/>
          <w:color w:val="0000FF"/>
          <w:w w:val="100"/>
          <w:kern w:val="2"/>
          <w:sz w:val="24"/>
          <w:szCs w:val="24"/>
          <w:lang w:val="en-US" w:eastAsia="zh-CN" w:bidi="ar-SA"/>
        </w:rPr>
        <w:t>-</w:t>
      </w:r>
      <w:r>
        <w:rPr>
          <w:rFonts w:hint="eastAsia" w:hAnsi="宋体" w:cs="宋体"/>
          <w:b w:val="0"/>
          <w:snapToGrid/>
          <w:color w:val="0000FF"/>
          <w:w w:val="100"/>
          <w:kern w:val="2"/>
          <w:sz w:val="24"/>
          <w:szCs w:val="24"/>
          <w:lang w:val="en-US" w:eastAsia="zh-CN" w:bidi="ar-SA"/>
        </w:rPr>
        <w:t>02</w:t>
      </w:r>
      <w:r>
        <w:rPr>
          <w:rFonts w:hint="eastAsia" w:ascii="宋体" w:hAnsi="宋体" w:eastAsia="宋体" w:cs="宋体"/>
          <w:b w:val="0"/>
          <w:snapToGrid/>
          <w:color w:val="0000FF"/>
          <w:w w:val="100"/>
          <w:kern w:val="2"/>
          <w:sz w:val="24"/>
          <w:szCs w:val="24"/>
          <w:lang w:val="en-US" w:eastAsia="zh-CN" w:bidi="ar-SA"/>
        </w:rPr>
        <w:t>-</w:t>
      </w:r>
      <w:r>
        <w:rPr>
          <w:rFonts w:hint="eastAsia" w:hAnsi="宋体" w:cs="宋体"/>
          <w:b w:val="0"/>
          <w:snapToGrid/>
          <w:color w:val="0000FF"/>
          <w:w w:val="100"/>
          <w:kern w:val="2"/>
          <w:sz w:val="24"/>
          <w:szCs w:val="24"/>
          <w:lang w:val="en-US" w:eastAsia="zh-CN" w:bidi="ar-SA"/>
        </w:rPr>
        <w:t xml:space="preserve">02  </w:t>
      </w:r>
      <w:r>
        <w:rPr>
          <w:rFonts w:hint="eastAsia" w:ascii="宋体" w:hAnsi="宋体" w:eastAsia="宋体" w:cs="宋体"/>
          <w:b w:val="0"/>
          <w:snapToGrid/>
          <w:color w:val="0000FF"/>
          <w:w w:val="100"/>
          <w:kern w:val="2"/>
          <w:sz w:val="24"/>
          <w:szCs w:val="24"/>
          <w:lang w:val="en-US" w:eastAsia="zh-CN" w:bidi="ar-SA"/>
        </w:rPr>
        <w:t>0</w:t>
      </w:r>
      <w:r>
        <w:rPr>
          <w:rFonts w:hint="eastAsia" w:hAnsi="宋体" w:cs="宋体"/>
          <w:b w:val="0"/>
          <w:snapToGrid/>
          <w:color w:val="0000FF"/>
          <w:w w:val="100"/>
          <w:kern w:val="2"/>
          <w:sz w:val="24"/>
          <w:szCs w:val="24"/>
          <w:lang w:val="en-US" w:eastAsia="zh-CN" w:bidi="ar-SA"/>
        </w:rPr>
        <w:t>8</w:t>
      </w:r>
      <w:r>
        <w:rPr>
          <w:rFonts w:hint="eastAsia" w:ascii="宋体" w:hAnsi="宋体" w:eastAsia="宋体" w:cs="宋体"/>
          <w:b w:val="0"/>
          <w:snapToGrid/>
          <w:color w:val="0000FF"/>
          <w:w w:val="100"/>
          <w:kern w:val="2"/>
          <w:sz w:val="24"/>
          <w:szCs w:val="24"/>
          <w:lang w:val="en-US" w:eastAsia="zh-CN" w:bidi="ar-SA"/>
        </w:rPr>
        <w:t xml:space="preserve">:00:00 至 </w:t>
      </w:r>
      <w:r>
        <w:rPr>
          <w:rFonts w:hint="eastAsia" w:hAnsi="宋体" w:cs="宋体"/>
          <w:b w:val="0"/>
          <w:snapToGrid/>
          <w:color w:val="0000FF"/>
          <w:w w:val="100"/>
          <w:kern w:val="2"/>
          <w:sz w:val="24"/>
          <w:szCs w:val="24"/>
          <w:lang w:val="en-US" w:eastAsia="zh-CN" w:bidi="ar-SA"/>
        </w:rPr>
        <w:t>2024</w:t>
      </w:r>
      <w:r>
        <w:rPr>
          <w:rFonts w:hint="eastAsia" w:ascii="宋体" w:hAnsi="宋体" w:eastAsia="宋体" w:cs="宋体"/>
          <w:b w:val="0"/>
          <w:snapToGrid/>
          <w:color w:val="0000FF"/>
          <w:w w:val="100"/>
          <w:kern w:val="2"/>
          <w:sz w:val="24"/>
          <w:szCs w:val="24"/>
          <w:lang w:val="en-US" w:eastAsia="zh-CN" w:bidi="ar-SA"/>
        </w:rPr>
        <w:t>-</w:t>
      </w:r>
      <w:r>
        <w:rPr>
          <w:rFonts w:hint="eastAsia" w:hAnsi="宋体" w:cs="宋体"/>
          <w:b w:val="0"/>
          <w:snapToGrid/>
          <w:color w:val="0000FF"/>
          <w:w w:val="100"/>
          <w:kern w:val="2"/>
          <w:sz w:val="24"/>
          <w:szCs w:val="24"/>
          <w:lang w:val="en-US" w:eastAsia="zh-CN" w:bidi="ar-SA"/>
        </w:rPr>
        <w:t>03-20  17</w:t>
      </w:r>
      <w:r>
        <w:rPr>
          <w:rFonts w:hint="eastAsia" w:ascii="宋体" w:hAnsi="宋体" w:eastAsia="宋体" w:cs="宋体"/>
          <w:b w:val="0"/>
          <w:snapToGrid/>
          <w:color w:val="0000FF"/>
          <w:w w:val="100"/>
          <w:kern w:val="2"/>
          <w:sz w:val="24"/>
          <w:szCs w:val="24"/>
          <w:lang w:val="en-US" w:eastAsia="zh-CN" w:bidi="ar-SA"/>
        </w:rPr>
        <w:t>:</w:t>
      </w:r>
      <w:r>
        <w:rPr>
          <w:rFonts w:hint="eastAsia" w:hAnsi="宋体" w:cs="宋体"/>
          <w:b w:val="0"/>
          <w:snapToGrid/>
          <w:color w:val="0000FF"/>
          <w:w w:val="100"/>
          <w:kern w:val="2"/>
          <w:sz w:val="24"/>
          <w:szCs w:val="24"/>
          <w:lang w:val="en-US" w:eastAsia="zh-CN" w:bidi="ar-SA"/>
        </w:rPr>
        <w:t>3</w:t>
      </w:r>
      <w:r>
        <w:rPr>
          <w:rFonts w:hint="eastAsia" w:ascii="宋体" w:hAnsi="宋体" w:eastAsia="宋体" w:cs="宋体"/>
          <w:b w:val="0"/>
          <w:snapToGrid/>
          <w:color w:val="0000FF"/>
          <w:w w:val="100"/>
          <w:kern w:val="2"/>
          <w:sz w:val="24"/>
          <w:szCs w:val="24"/>
          <w:lang w:val="en-US" w:eastAsia="zh-CN" w:bidi="ar-SA"/>
        </w:rPr>
        <w:t>0:00</w:t>
      </w:r>
      <w:r>
        <w:rPr>
          <w:rFonts w:hint="eastAsia" w:hAnsi="宋体" w:cs="宋体"/>
          <w:b w:val="0"/>
          <w:snapToGrid/>
          <w:color w:val="0000FF"/>
          <w:w w:val="100"/>
          <w:kern w:val="2"/>
          <w:sz w:val="24"/>
          <w:szCs w:val="24"/>
          <w:lang w:val="en-US" w:eastAsia="zh-CN" w:bidi="ar-SA"/>
        </w:rPr>
        <w:t>）</w:t>
      </w:r>
      <w:r>
        <w:rPr>
          <w:rFonts w:hint="eastAsia" w:ascii="宋体" w:hAnsi="宋体" w:eastAsia="宋体" w:cs="宋体"/>
          <w:b w:val="0"/>
          <w:snapToGrid/>
          <w:color w:val="auto"/>
          <w:w w:val="100"/>
          <w:kern w:val="2"/>
          <w:sz w:val="24"/>
          <w:szCs w:val="24"/>
          <w:lang w:val="en-US" w:eastAsia="zh-CN" w:bidi="ar-SA"/>
        </w:rPr>
        <w:t>（</w:t>
      </w:r>
      <w:r>
        <w:rPr>
          <w:rFonts w:hint="eastAsia" w:ascii="宋体" w:hAnsi="宋体" w:eastAsia="宋体" w:cs="宋体"/>
          <w:b w:val="0"/>
          <w:snapToGrid/>
          <w:w w:val="100"/>
          <w:kern w:val="2"/>
          <w:sz w:val="24"/>
          <w:szCs w:val="24"/>
          <w:lang w:val="en-US" w:eastAsia="zh-CN" w:bidi="ar-SA"/>
        </w:rPr>
        <w:t>具体服务起止日期可随合同签订时间相应顺延）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2160" w:firstLineChars="900"/>
        <w:textAlignment w:val="auto"/>
        <w:rPr>
          <w:rFonts w:hint="default" w:ascii="宋体" w:hAnsi="宋体" w:eastAsia="宋体" w:cs="宋体"/>
          <w:b w:val="0"/>
          <w:snapToGrid/>
          <w:w w:val="100"/>
          <w:kern w:val="2"/>
          <w:sz w:val="24"/>
          <w:szCs w:val="24"/>
          <w:lang w:val="en-US" w:eastAsia="zh-CN" w:bidi="ar-SA"/>
        </w:rPr>
      </w:pPr>
      <w:r>
        <w:rPr>
          <w:rFonts w:hint="eastAsia" w:hAnsi="宋体" w:cs="宋体"/>
          <w:b w:val="0"/>
          <w:snapToGrid/>
          <w:w w:val="100"/>
          <w:kern w:val="2"/>
          <w:sz w:val="24"/>
          <w:szCs w:val="24"/>
          <w:lang w:val="en-US" w:eastAsia="zh-CN" w:bidi="ar-SA"/>
        </w:rPr>
        <w:t>（2）医院DIP智慧监控管理系统运营期间免费服务一年，一年之后有偿终身服务（服务费用协商解决）。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7、本项目是否接受联合体投标：否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二、 响应供应商的资格要求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b w:val="0"/>
          <w:snapToGrid/>
          <w:w w:val="100"/>
          <w:kern w:val="2"/>
          <w:sz w:val="24"/>
          <w:szCs w:val="24"/>
          <w:lang w:val="en-US" w:eastAsia="zh-CN" w:bidi="ar-SA"/>
        </w:rPr>
      </w:pPr>
      <w:r>
        <w:rPr>
          <w:rFonts w:hint="eastAsia" w:ascii="宋体" w:hAnsi="宋体" w:eastAsia="宋体" w:cs="宋体"/>
          <w:b w:val="0"/>
          <w:snapToGrid/>
          <w:w w:val="100"/>
          <w:kern w:val="2"/>
          <w:sz w:val="24"/>
          <w:szCs w:val="24"/>
          <w:lang w:val="en-US" w:eastAsia="zh-CN" w:bidi="ar-SA"/>
        </w:rPr>
        <w:t>1、满足《中华人民共和国政府采购法》第二十二条规定</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1）提供合格有效的法人或者其他组织的营业执照等证明文件，自然人的身份证明；供应商是法人或其他组织的应提供营业执照等证明文件，供应商是自然人的应提供有效的自然人身份证明；</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提供2021或2022经审计的财务报告（成立时间至提交响应文件截止时间不足一年的可提供成立后任意时段的资产负债表），或其基本存款账户开户银行出具的资信证明及基本存款账户开户许可证（基本账户信息表）；</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3）提供投标截止日前一年内已缴纳的至少三个月的纳税证明或完税证明，依法免税的单位应提供相关证明材料；</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4）提供投标截止日前一年内已缴存的至少三个月的社会保障资金缴存单据或社保机构开具的社会保险参保缴费情况证明，依法不需要缴纳社会保障资金的单位应提供相关证明材料；</w:t>
      </w:r>
    </w:p>
    <w:p>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5）参加政府采购活动前3年内，在经营活动中没有重大违法记录的书面声明。</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2.落实政府采购政策需满足的资格要求：</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（1）《政府采购促进中小企业发展管办法》（财库〔2020〕46号）；（2）《财政部、司法部关于政府采购支持监狱企业发展有关问题的通知》（财库〔2014〕68号）；</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财政部 农业农村部 国家乡村振兴局关于运用政府采购政策支持乡村产业振兴的通知》（财库〔2021〕19号）；（11）《关于运用政府采购政策支持脱贫攻坚的通知》（财库〔2019〕27号）；（12）《陕西省中小企业政府采购信用融资办法》〔陕财办采〔2018]23号)；（13）《陕西省财政厅关于加快推进我省中小企业政府采购信用融资工作的通知》（陕财办采〔2020〕15号）；（14）其他政府采购政策。</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3.本项目的特定资格要求：</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合同包1(宜川县人民</w:t>
      </w:r>
      <w:r>
        <w:rPr>
          <w:rFonts w:hint="eastAsia" w:hAnsi="宋体" w:cs="宋体"/>
          <w:color w:val="auto"/>
          <w:kern w:val="2"/>
          <w:sz w:val="24"/>
          <w:szCs w:val="24"/>
          <w:lang w:val="en-US" w:eastAsia="zh-CN" w:bidi="ar-SA"/>
        </w:rPr>
        <w:t>医院DIP智慧监控管理系统</w:t>
      </w:r>
      <w:r>
        <w:rPr>
          <w:rFonts w:hint="eastAsia" w:ascii="宋体" w:hAnsi="宋体" w:eastAsia="宋体" w:cs="宋体"/>
          <w:color w:val="auto"/>
          <w:kern w:val="2"/>
          <w:sz w:val="24"/>
          <w:szCs w:val="24"/>
          <w:lang w:val="en-US" w:eastAsia="zh-CN" w:bidi="ar-SA"/>
        </w:rPr>
        <w:t>服务购买服务采购项目)特定资格要求如下:</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1）提供法定代表人授权书（附法定代表人、被授权人身份证复印件）、被授权人身份证（法定代表人直接参加投标，须提供法定代表人身份证明及身份证原件）； </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2）投标人不得列入“信用中国”网站重大税收违法失信主体名单，“中国执行信息公开网” 失信被执行人名单；不得列入“中国政府采购网” 政府采购严重违法失信行为记录名单；</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3）单位负责人为同一人或者存在控股、管理关系的不同单位，不得参加同一标段投标或者未划分标段的同一采购项目投标。违反规定的，其投标均无效；</w:t>
      </w:r>
    </w:p>
    <w:p>
      <w:pPr>
        <w:widowControl/>
        <w:spacing w:line="360" w:lineRule="auto"/>
        <w:ind w:firstLine="6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4）提供具有履行合同所必需的设备和专业技术能力的声明；</w:t>
      </w:r>
    </w:p>
    <w:p>
      <w:pPr>
        <w:widowControl/>
        <w:spacing w:line="360" w:lineRule="auto"/>
        <w:ind w:firstLine="600"/>
        <w:rPr>
          <w:rFonts w:ascii="宋体" w:hAnsi="宋体" w:cs="宋体"/>
          <w:kern w:val="1"/>
          <w:sz w:val="24"/>
          <w:highlight w:val="yellow"/>
        </w:rPr>
      </w:pPr>
      <w:r>
        <w:rPr>
          <w:rFonts w:hint="eastAsia" w:cs="宋体"/>
          <w:b w:val="0"/>
          <w:snapToGrid/>
          <w:w w:val="100"/>
          <w:kern w:val="2"/>
          <w:sz w:val="24"/>
          <w:szCs w:val="24"/>
          <w:highlight w:val="yellow"/>
          <w:lang w:val="en-US" w:eastAsia="zh-CN" w:bidi="ar-SA"/>
        </w:rPr>
        <w:t>(1)</w:t>
      </w:r>
      <w:r>
        <w:rPr>
          <w:rFonts w:ascii="宋体" w:hAnsi="宋体" w:cs="宋体"/>
          <w:kern w:val="1"/>
          <w:sz w:val="24"/>
          <w:highlight w:val="yellow"/>
        </w:rPr>
        <w:t>具有</w:t>
      </w:r>
      <w:r>
        <w:rPr>
          <w:rFonts w:hint="eastAsia" w:hAnsi="宋体" w:cs="宋体"/>
          <w:kern w:val="1"/>
          <w:sz w:val="24"/>
          <w:highlight w:val="yellow"/>
          <w:lang w:val="en-US" w:eastAsia="zh-CN"/>
        </w:rPr>
        <w:t>信息系统建设和服务能力</w:t>
      </w:r>
      <w:r>
        <w:rPr>
          <w:rFonts w:ascii="宋体" w:hAnsi="宋体" w:cs="宋体"/>
          <w:kern w:val="1"/>
          <w:sz w:val="24"/>
          <w:highlight w:val="yellow"/>
        </w:rPr>
        <w:t>二级</w:t>
      </w:r>
      <w:r>
        <w:rPr>
          <w:rFonts w:hint="eastAsia" w:ascii="宋体" w:hAnsi="宋体" w:cs="宋体"/>
          <w:kern w:val="1"/>
          <w:sz w:val="24"/>
          <w:highlight w:val="yellow"/>
        </w:rPr>
        <w:t>及</w:t>
      </w:r>
      <w:r>
        <w:rPr>
          <w:rFonts w:ascii="宋体" w:hAnsi="宋体" w:cs="宋体"/>
          <w:kern w:val="1"/>
          <w:sz w:val="24"/>
          <w:highlight w:val="yellow"/>
        </w:rPr>
        <w:t>以上资质证书</w:t>
      </w:r>
      <w:r>
        <w:rPr>
          <w:rFonts w:hint="eastAsia" w:hAnsi="宋体" w:cs="宋体"/>
          <w:kern w:val="1"/>
          <w:sz w:val="24"/>
          <w:highlight w:val="yellow"/>
          <w:lang w:eastAsia="zh-CN"/>
        </w:rPr>
        <w:t>（</w:t>
      </w:r>
      <w:r>
        <w:rPr>
          <w:rFonts w:hint="eastAsia" w:hAnsi="宋体" w:cs="宋体"/>
          <w:kern w:val="1"/>
          <w:sz w:val="24"/>
          <w:highlight w:val="yellow"/>
          <w:lang w:val="en-US" w:eastAsia="zh-CN"/>
        </w:rPr>
        <w:t>CS)</w:t>
      </w:r>
      <w:r>
        <w:rPr>
          <w:rFonts w:ascii="宋体" w:hAnsi="宋体" w:cs="宋体"/>
          <w:kern w:val="1"/>
          <w:sz w:val="24"/>
          <w:highlight w:val="yellow"/>
        </w:rPr>
        <w:t>（含二级）；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720" w:firstLineChars="300"/>
        <w:textAlignment w:val="auto"/>
        <w:rPr>
          <w:rFonts w:hint="eastAsia" w:ascii="宋体" w:hAnsi="宋体" w:eastAsia="宋体" w:cs="宋体"/>
          <w:b w:val="0"/>
          <w:snapToGrid/>
          <w:w w:val="100"/>
          <w:kern w:val="2"/>
          <w:sz w:val="24"/>
          <w:szCs w:val="24"/>
          <w:highlight w:val="yellow"/>
          <w:lang w:val="en-US" w:eastAsia="zh-CN" w:bidi="ar-SA"/>
        </w:rPr>
      </w:pPr>
      <w:r>
        <w:rPr>
          <w:rFonts w:hint="eastAsia" w:cs="宋体"/>
          <w:b w:val="0"/>
          <w:snapToGrid/>
          <w:w w:val="100"/>
          <w:kern w:val="2"/>
          <w:sz w:val="24"/>
          <w:szCs w:val="24"/>
          <w:highlight w:val="none"/>
          <w:lang w:val="en-US" w:eastAsia="zh-CN" w:bidi="ar-SA"/>
        </w:rPr>
        <w:t>(2）</w:t>
      </w:r>
      <w:r>
        <w:rPr>
          <w:rFonts w:hint="eastAsia" w:ascii="宋体" w:hAnsi="宋体" w:eastAsia="宋体" w:cs="宋体"/>
          <w:b w:val="0"/>
          <w:snapToGrid/>
          <w:w w:val="100"/>
          <w:kern w:val="2"/>
          <w:sz w:val="24"/>
          <w:szCs w:val="24"/>
          <w:highlight w:val="none"/>
          <w:lang w:val="en-US" w:eastAsia="zh-CN" w:bidi="ar-SA"/>
        </w:rPr>
        <w:t>.</w:t>
      </w:r>
      <w:r>
        <w:rPr>
          <w:rFonts w:hint="eastAsia" w:ascii="宋体" w:hAnsi="宋体" w:eastAsia="宋体" w:cs="宋体"/>
          <w:b w:val="0"/>
          <w:snapToGrid/>
          <w:w w:val="100"/>
          <w:kern w:val="2"/>
          <w:sz w:val="24"/>
          <w:szCs w:val="24"/>
          <w:highlight w:val="yellow"/>
          <w:lang w:val="en-US" w:eastAsia="zh-CN" w:bidi="ar-SA"/>
        </w:rPr>
        <w:t>项目负责人应具备国家</w:t>
      </w:r>
      <w:r>
        <w:rPr>
          <w:rFonts w:hint="eastAsia" w:cs="宋体"/>
          <w:b w:val="0"/>
          <w:snapToGrid/>
          <w:w w:val="100"/>
          <w:kern w:val="2"/>
          <w:sz w:val="24"/>
          <w:szCs w:val="24"/>
          <w:highlight w:val="yellow"/>
          <w:lang w:val="en-US" w:eastAsia="zh-CN" w:bidi="ar-SA"/>
        </w:rPr>
        <w:t>信息系统管理或计算机技术与软件技术专业中级职称</w:t>
      </w:r>
      <w:r>
        <w:rPr>
          <w:rFonts w:hint="eastAsia" w:ascii="宋体" w:hAnsi="宋体" w:eastAsia="宋体" w:cs="宋体"/>
          <w:b w:val="0"/>
          <w:snapToGrid/>
          <w:w w:val="100"/>
          <w:kern w:val="2"/>
          <w:sz w:val="24"/>
          <w:szCs w:val="24"/>
          <w:highlight w:val="yellow"/>
          <w:lang w:val="en-US" w:eastAsia="zh-CN" w:bidi="ar-SA"/>
        </w:rPr>
        <w:t>或高级专业技术职称证；</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p>
    <w:p>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5）本项目不接受联合体投标。</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三、获取招标文件</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1、时间：202</w:t>
      </w:r>
      <w:r>
        <w:rPr>
          <w:rFonts w:hint="eastAsia"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年1月</w:t>
      </w:r>
      <w:r>
        <w:rPr>
          <w:rFonts w:hint="eastAsia" w:hAnsi="宋体" w:cs="宋体"/>
          <w:color w:val="auto"/>
          <w:kern w:val="2"/>
          <w:sz w:val="24"/>
          <w:szCs w:val="24"/>
          <w:lang w:val="en-US" w:eastAsia="zh-CN" w:bidi="ar-SA"/>
        </w:rPr>
        <w:t>17</w:t>
      </w:r>
      <w:r>
        <w:rPr>
          <w:rFonts w:hint="eastAsia" w:ascii="宋体" w:hAnsi="宋体" w:eastAsia="宋体" w:cs="宋体"/>
          <w:color w:val="auto"/>
          <w:kern w:val="2"/>
          <w:sz w:val="24"/>
          <w:szCs w:val="24"/>
          <w:lang w:val="en-US" w:eastAsia="zh-CN" w:bidi="ar-SA"/>
        </w:rPr>
        <w:t>日至202</w:t>
      </w:r>
      <w:r>
        <w:rPr>
          <w:rFonts w:hint="eastAsia"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年1月</w:t>
      </w:r>
      <w:r>
        <w:rPr>
          <w:rFonts w:hint="eastAsia" w:hAnsi="宋体" w:cs="宋体"/>
          <w:color w:val="auto"/>
          <w:kern w:val="2"/>
          <w:sz w:val="24"/>
          <w:szCs w:val="24"/>
          <w:lang w:val="en-US" w:eastAsia="zh-CN" w:bidi="ar-SA"/>
        </w:rPr>
        <w:t>23</w:t>
      </w:r>
      <w:r>
        <w:rPr>
          <w:rFonts w:hint="eastAsia" w:ascii="宋体" w:hAnsi="宋体" w:eastAsia="宋体" w:cs="宋体"/>
          <w:color w:val="auto"/>
          <w:kern w:val="2"/>
          <w:sz w:val="24"/>
          <w:szCs w:val="24"/>
          <w:lang w:val="en-US" w:eastAsia="zh-CN" w:bidi="ar-SA"/>
        </w:rPr>
        <w:t>日，每天上午08:00:00至12:00:00，下午14:00:00至17:30:00（北京时间,法定节假日除外）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2、地点：投标人使用捆绑CA证书登录 全国公共资源交易平台（陕西省·延安市）延安市公共资源交易中心 ，选择电子交易平台中的陕西政府采购交易系统进行登录，登录后选择“交易乙方”身份进入投标人界面进行报名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3、方式：在线获取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4、售价：免费获取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auto"/>
          <w:kern w:val="2"/>
          <w:sz w:val="24"/>
          <w:szCs w:val="24"/>
          <w:lang w:val="en-US" w:eastAsia="zh-CN" w:bidi="ar-SA"/>
        </w:rPr>
      </w:pP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四、提交投标文件截止时间、开标时间和地点</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时间：202</w:t>
      </w:r>
      <w:r>
        <w:rPr>
          <w:rFonts w:hint="eastAsia"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年</w:t>
      </w:r>
      <w:r>
        <w:rPr>
          <w:rFonts w:hint="eastAsia"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1月</w:t>
      </w:r>
      <w:r>
        <w:rPr>
          <w:rFonts w:hint="eastAsia" w:hAnsi="宋体" w:cs="宋体"/>
          <w:color w:val="auto"/>
          <w:kern w:val="2"/>
          <w:sz w:val="24"/>
          <w:szCs w:val="24"/>
          <w:lang w:val="en-US" w:eastAsia="zh-CN" w:bidi="ar-SA"/>
        </w:rPr>
        <w:t>31</w:t>
      </w:r>
      <w:r>
        <w:rPr>
          <w:rFonts w:hint="eastAsia" w:ascii="宋体" w:hAnsi="宋体" w:eastAsia="宋体" w:cs="宋体"/>
          <w:color w:val="auto"/>
          <w:kern w:val="2"/>
          <w:sz w:val="24"/>
          <w:szCs w:val="24"/>
          <w:lang w:val="en-US" w:eastAsia="zh-CN" w:bidi="ar-SA"/>
        </w:rPr>
        <w:t>日 14时</w:t>
      </w:r>
      <w:r>
        <w:rPr>
          <w:rFonts w:hint="eastAsia"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0分00秒（北京时间）</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地点</w:t>
      </w:r>
      <w:r>
        <w:rPr>
          <w:rFonts w:hint="eastAsia" w:ascii="宋体" w:hAnsi="宋体" w:eastAsia="宋体" w:cs="宋体"/>
          <w:color w:val="auto"/>
          <w:kern w:val="2"/>
          <w:sz w:val="24"/>
          <w:szCs w:val="24"/>
          <w:highlight w:val="none"/>
          <w:lang w:val="en-US" w:eastAsia="zh-CN" w:bidi="ar-SA"/>
        </w:rPr>
        <w:t>：延安市公共资源交易中心</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highlight w:val="yellow"/>
          <w:lang w:val="en-US" w:eastAsia="zh-CN" w:bidi="ar-SA"/>
        </w:rPr>
        <w:t>交易</w:t>
      </w:r>
      <w:r>
        <w:rPr>
          <w:rFonts w:hint="eastAsia" w:hAnsi="宋体" w:cs="宋体"/>
          <w:color w:val="auto"/>
          <w:kern w:val="2"/>
          <w:sz w:val="24"/>
          <w:szCs w:val="24"/>
          <w:highlight w:val="yellow"/>
          <w:lang w:val="en-US" w:eastAsia="zh-CN" w:bidi="ar-SA"/>
        </w:rPr>
        <w:t>二</w:t>
      </w:r>
      <w:r>
        <w:rPr>
          <w:rFonts w:hint="eastAsia" w:ascii="宋体" w:hAnsi="宋体" w:eastAsia="宋体" w:cs="宋体"/>
          <w:color w:val="auto"/>
          <w:kern w:val="2"/>
          <w:sz w:val="24"/>
          <w:szCs w:val="24"/>
          <w:highlight w:val="yellow"/>
          <w:lang w:val="en-US" w:eastAsia="zh-CN" w:bidi="ar-SA"/>
        </w:rPr>
        <w:t>厅</w:t>
      </w:r>
      <w:r>
        <w:rPr>
          <w:rFonts w:hint="eastAsia" w:ascii="宋体" w:hAnsi="宋体" w:eastAsia="宋体" w:cs="宋体"/>
          <w:color w:val="auto"/>
          <w:kern w:val="2"/>
          <w:sz w:val="24"/>
          <w:szCs w:val="24"/>
          <w:lang w:val="en-US" w:eastAsia="zh-CN" w:bidi="ar-SA"/>
        </w:rPr>
        <w:t>）</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五、公告期限</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自本公告发布之日起5个工作日。</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六、其他补充事宜</w:t>
      </w:r>
    </w:p>
    <w:p>
      <w:pPr>
        <w:autoSpaceDE w:val="0"/>
        <w:autoSpaceDN w:val="0"/>
        <w:spacing w:line="360" w:lineRule="auto"/>
        <w:ind w:firstLine="480" w:firstLineChars="200"/>
        <w:jc w:val="left"/>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lang w:val="en-US" w:eastAsia="zh-CN" w:bidi="ar-SA"/>
        </w:rPr>
        <w:t>1.报名登记：投标人使用捆绑CA证书登录全国公共资源交易平台（陕西省·延安市）延安市公共资源交易中心 ，选择电子交易平台中的陕西政府采购交易系统进行登录，登录后选择“交易乙方”身份进入投标人界面进行报名。</w:t>
      </w:r>
    </w:p>
    <w:p>
      <w:pPr>
        <w:autoSpaceDE w:val="0"/>
        <w:autoSpaceDN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2.下载文件：投标人登录延安市公共资源交易中心 ，选择“交易乙方”身份进入投标人界面下载招标文件。</w:t>
      </w:r>
    </w:p>
    <w:p>
      <w:pPr>
        <w:autoSpaceDE w:val="0"/>
        <w:autoSpaceDN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3.请投标人按照陕西省财政厅关于政府采购投标人注册登记有关事项的通知中的要求，通过陕西省政府采购网注册登记加入陕西省政府采购投标人库。</w:t>
      </w:r>
    </w:p>
    <w:p>
      <w:pPr>
        <w:autoSpaceDE w:val="0"/>
        <w:autoSpaceDN w:val="0"/>
        <w:spacing w:line="360" w:lineRule="auto"/>
        <w:ind w:left="462"/>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4.递交投标文件方式：纸质版与电子版并行</w:t>
      </w:r>
    </w:p>
    <w:p>
      <w:pPr>
        <w:autoSpaceDE w:val="0"/>
        <w:autoSpaceDN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（1）电子投标文件可于提交投标文件截止时间前任意时段进行提交，逾期系统将拒绝接收。（2）纸质版投标文件递交地点：</w:t>
      </w:r>
      <w:r>
        <w:rPr>
          <w:rFonts w:hint="eastAsia" w:ascii="宋体" w:hAnsi="宋体" w:eastAsia="宋体" w:cs="宋体"/>
          <w:color w:val="auto"/>
          <w:kern w:val="2"/>
          <w:sz w:val="24"/>
          <w:szCs w:val="24"/>
          <w:highlight w:val="none"/>
          <w:lang w:val="en-US" w:eastAsia="zh-CN" w:bidi="ar-SA"/>
        </w:rPr>
        <w:t>延安市为民服务中心7号楼二楼（</w:t>
      </w:r>
      <w:r>
        <w:rPr>
          <w:rFonts w:hint="eastAsia" w:ascii="宋体" w:hAnsi="宋体" w:eastAsia="宋体" w:cs="宋体"/>
          <w:color w:val="auto"/>
          <w:kern w:val="2"/>
          <w:sz w:val="24"/>
          <w:szCs w:val="24"/>
          <w:highlight w:val="yellow"/>
          <w:lang w:val="en-US" w:eastAsia="zh-CN" w:bidi="ar-SA"/>
        </w:rPr>
        <w:t>延安市公共资源交易</w:t>
      </w:r>
      <w:r>
        <w:rPr>
          <w:rFonts w:hint="eastAsia" w:hAnsi="宋体" w:cs="宋体"/>
          <w:color w:val="auto"/>
          <w:kern w:val="2"/>
          <w:sz w:val="24"/>
          <w:szCs w:val="24"/>
          <w:highlight w:val="yellow"/>
          <w:lang w:val="en-US" w:eastAsia="zh-CN" w:bidi="ar-SA"/>
        </w:rPr>
        <w:t>二</w:t>
      </w:r>
      <w:r>
        <w:rPr>
          <w:rFonts w:hint="eastAsia" w:ascii="宋体" w:hAnsi="宋体" w:eastAsia="宋体" w:cs="宋体"/>
          <w:color w:val="auto"/>
          <w:kern w:val="2"/>
          <w:sz w:val="24"/>
          <w:szCs w:val="24"/>
          <w:highlight w:val="yellow"/>
          <w:lang w:val="en-US" w:eastAsia="zh-CN" w:bidi="ar-SA"/>
        </w:rPr>
        <w:t>厅</w:t>
      </w:r>
      <w:r>
        <w:rPr>
          <w:rFonts w:hint="eastAsia" w:ascii="宋体" w:hAnsi="宋体" w:eastAsia="宋体" w:cs="宋体"/>
          <w:color w:val="auto"/>
          <w:kern w:val="2"/>
          <w:sz w:val="24"/>
          <w:szCs w:val="24"/>
          <w:lang w:val="en-US" w:eastAsia="zh-CN" w:bidi="ar-SA"/>
        </w:rPr>
        <w:t>），投标文件递交的具体要求详见招标文件的规定。</w:t>
      </w:r>
    </w:p>
    <w:p>
      <w:pPr>
        <w:autoSpaceDE w:val="0"/>
        <w:autoSpaceDN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凡有意参加的投标人须完成数字认证证书（CA锁）办理（包括法人锁、主锁、副锁）及信息绑定。数字认证证书（CA锁）办理地址：延安市新区为民服务中心7号楼2楼B205室，CA锁企业信息绑定在1号服务窗口（7号楼2楼大厅）办理。已办理陕西省CA锁未参加过延安市政府采购项目的企业，应至延安市公告资源交易中心1号服务窗口进行激活政府采购功能。</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七、对本次招标提出询问，请按以下方式联系。</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1.采购人信息</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名称：宜川县人民</w:t>
      </w:r>
      <w:r>
        <w:rPr>
          <w:rFonts w:hint="eastAsia" w:hAnsi="宋体" w:cs="宋体"/>
          <w:color w:val="auto"/>
          <w:kern w:val="2"/>
          <w:sz w:val="24"/>
          <w:szCs w:val="24"/>
          <w:lang w:val="en-US" w:eastAsia="zh-CN" w:bidi="ar-SA"/>
        </w:rPr>
        <w:t>医院</w:t>
      </w:r>
    </w:p>
    <w:p>
      <w:pPr>
        <w:widowControl w:val="0"/>
        <w:adjustRightInd w:val="0"/>
        <w:snapToGrid w:val="0"/>
        <w:spacing w:line="360" w:lineRule="auto"/>
        <w:ind w:firstLine="480" w:firstLineChars="200"/>
        <w:jc w:val="both"/>
        <w:rPr>
          <w:rFonts w:hint="eastAsia"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地址：宜川县</w:t>
      </w:r>
      <w:r>
        <w:rPr>
          <w:rFonts w:hint="eastAsia" w:hAnsi="宋体" w:cs="宋体"/>
          <w:color w:val="auto"/>
          <w:kern w:val="2"/>
          <w:sz w:val="24"/>
          <w:szCs w:val="24"/>
          <w:lang w:val="en-US" w:eastAsia="zh-CN" w:bidi="ar-SA"/>
        </w:rPr>
        <w:t>人民医院</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联系人：李</w:t>
      </w:r>
      <w:r>
        <w:rPr>
          <w:rFonts w:hint="eastAsia" w:ascii="宋体" w:hAnsi="宋体" w:eastAsia="宋体" w:cs="宋体"/>
          <w:color w:val="auto"/>
          <w:kern w:val="2"/>
          <w:sz w:val="24"/>
          <w:szCs w:val="24"/>
          <w:lang w:val="en-US" w:eastAsia="zh-CN" w:bidi="ar-SA"/>
        </w:rPr>
        <w:t xml:space="preserve">先生   </w:t>
      </w:r>
    </w:p>
    <w:p>
      <w:pPr>
        <w:widowControl w:val="0"/>
        <w:adjustRightInd w:val="0"/>
        <w:snapToGrid w:val="0"/>
        <w:spacing w:line="360" w:lineRule="auto"/>
        <w:ind w:firstLine="480" w:firstLineChars="200"/>
        <w:jc w:val="both"/>
        <w:rPr>
          <w:rFonts w:hint="eastAsia" w:hAnsi="宋体" w:cs="宋体"/>
          <w:color w:val="auto"/>
          <w:kern w:val="2"/>
          <w:sz w:val="24"/>
          <w:szCs w:val="24"/>
          <w:lang w:val="en-US" w:eastAsia="zh-CN" w:bidi="ar-SA"/>
        </w:rPr>
      </w:pPr>
      <w:r>
        <w:rPr>
          <w:rFonts w:hint="eastAsia" w:hAnsi="宋体" w:cs="宋体"/>
          <w:color w:val="auto"/>
          <w:kern w:val="2"/>
          <w:sz w:val="24"/>
          <w:szCs w:val="24"/>
          <w:lang w:val="en-US" w:eastAsia="zh-CN" w:bidi="ar-SA"/>
        </w:rPr>
        <w:t>联系方式：18091105588</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采购代理机构信息</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名称：宜川县政府采购中心</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地址：宜川县南大街资金局二楼</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联系方式：0911——46289233</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项目联系方式</w:t>
      </w:r>
    </w:p>
    <w:p>
      <w:pPr>
        <w:widowControl w:val="0"/>
        <w:adjustRightInd w:val="0"/>
        <w:snapToGrid w:val="0"/>
        <w:spacing w:line="360" w:lineRule="auto"/>
        <w:ind w:firstLine="480" w:firstLineChars="20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项目联系人：李工   0911——4628923</w:t>
      </w:r>
    </w:p>
    <w:p>
      <w:pPr>
        <w:widowControl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p>
    <w:p>
      <w:pPr>
        <w:widowControl w:val="0"/>
        <w:ind w:left="1440" w:leftChars="600"/>
        <w:jc w:val="both"/>
        <w:rPr>
          <w:rFonts w:hint="eastAsia" w:ascii="宋体" w:hAnsi="Times New Roman" w:eastAsia="宋体" w:cs="宋体"/>
          <w:color w:val="auto"/>
          <w:sz w:val="24"/>
          <w:lang w:val="en-US" w:eastAsia="zh-CN" w:bidi="ar-SA"/>
        </w:rPr>
      </w:pPr>
    </w:p>
    <w:p>
      <w:pPr>
        <w:rPr>
          <w:rFonts w:hint="eastAsia" w:cs="宋体"/>
          <w:color w:val="auto"/>
          <w:lang w:val="en-US" w:eastAsia="zh-CN"/>
        </w:rPr>
      </w:pPr>
    </w:p>
    <w:p>
      <w:pPr>
        <w:widowControl w:val="0"/>
        <w:spacing w:after="120"/>
        <w:jc w:val="both"/>
        <w:rPr>
          <w:rFonts w:hint="eastAsia" w:ascii="Times New Roman" w:hAnsi="Times New Roman" w:eastAsia="宋体" w:cs="宋体"/>
          <w:color w:val="auto"/>
          <w:kern w:val="2"/>
          <w:sz w:val="21"/>
          <w:lang w:val="en-US" w:eastAsia="zh-CN" w:bidi="ar-SA"/>
        </w:rPr>
      </w:pPr>
    </w:p>
    <w:p>
      <w:pPr>
        <w:widowControl w:val="0"/>
        <w:adjustRightInd w:val="0"/>
        <w:snapToGrid w:val="0"/>
        <w:spacing w:line="360" w:lineRule="auto"/>
        <w:ind w:firstLine="4560" w:firstLineChars="19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宜川县政府采购中心</w:t>
      </w:r>
    </w:p>
    <w:p>
      <w:pPr>
        <w:widowControl w:val="0"/>
        <w:adjustRightInd w:val="0"/>
        <w:snapToGrid w:val="0"/>
        <w:spacing w:line="360" w:lineRule="auto"/>
        <w:ind w:firstLine="4800" w:firstLineChars="200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w:t>
      </w:r>
      <w:r>
        <w:rPr>
          <w:rFonts w:hint="eastAsia"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年0</w:t>
      </w:r>
      <w:r>
        <w:rPr>
          <w:rFonts w:hint="eastAsia"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月</w:t>
      </w:r>
      <w:r>
        <w:rPr>
          <w:rFonts w:hint="eastAsia" w:hAnsi="宋体" w:cs="宋体"/>
          <w:color w:val="auto"/>
          <w:kern w:val="2"/>
          <w:sz w:val="24"/>
          <w:szCs w:val="24"/>
          <w:lang w:val="en-US" w:eastAsia="zh-CN" w:bidi="ar-SA"/>
        </w:rPr>
        <w:t>15</w:t>
      </w:r>
      <w:r>
        <w:rPr>
          <w:rFonts w:hint="eastAsia" w:ascii="宋体" w:hAnsi="宋体" w:eastAsia="宋体" w:cs="宋体"/>
          <w:color w:val="auto"/>
          <w:kern w:val="2"/>
          <w:sz w:val="24"/>
          <w:szCs w:val="24"/>
          <w:lang w:val="en-US" w:eastAsia="zh-CN" w:bidi="ar-SA"/>
        </w:rPr>
        <w:t>日</w:t>
      </w:r>
    </w:p>
    <w:p>
      <w:pPr>
        <w:jc w:val="center"/>
        <w:rPr>
          <w:rFonts w:hint="eastAsia" w:hAnsi="宋体" w:cs="宋体"/>
          <w:b w:val="0"/>
          <w:snapToGrid/>
          <w:w w:val="100"/>
          <w:kern w:val="2"/>
          <w:sz w:val="24"/>
          <w:szCs w:val="24"/>
          <w:lang w:val="en-US" w:eastAsia="zh-CN" w:bidi="ar-SA"/>
        </w:rPr>
      </w:pPr>
    </w:p>
    <w:p>
      <w:pPr>
        <w:jc w:val="center"/>
        <w:rPr>
          <w:rStyle w:val="9"/>
          <w:rFonts w:hint="eastAsia" w:ascii="宋体" w:hAnsi="宋体" w:eastAsia="宋体" w:cs="宋体"/>
          <w:sz w:val="36"/>
          <w:szCs w:val="36"/>
        </w:rPr>
      </w:pPr>
    </w:p>
    <w:p>
      <w:pPr>
        <w:jc w:val="center"/>
        <w:rPr>
          <w:rStyle w:val="9"/>
          <w:rFonts w:hint="eastAsia" w:ascii="宋体" w:hAnsi="宋体" w:eastAsia="宋体" w:cs="宋体"/>
          <w:sz w:val="36"/>
          <w:szCs w:val="36"/>
        </w:rPr>
      </w:pPr>
    </w:p>
    <w:p>
      <w:pPr>
        <w:jc w:val="center"/>
        <w:rPr>
          <w:rStyle w:val="9"/>
          <w:rFonts w:hint="eastAsia" w:ascii="宋体" w:hAnsi="宋体" w:eastAsia="宋体" w:cs="宋体"/>
          <w:sz w:val="36"/>
          <w:szCs w:val="36"/>
        </w:rPr>
      </w:pPr>
    </w:p>
    <w:p>
      <w:pPr>
        <w:jc w:val="center"/>
        <w:rPr>
          <w:rStyle w:val="9"/>
          <w:rFonts w:hint="eastAsia" w:ascii="宋体" w:hAnsi="宋体" w:eastAsia="宋体" w:cs="宋体"/>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MjEyMTQ0MjQ1Y2VkZjAyNmViNzA0NzUyOWRhMjMifQ=="/>
  </w:docVars>
  <w:rsids>
    <w:rsidRoot w:val="6EFF6276"/>
    <w:rsid w:val="6EFF6276"/>
    <w:rsid w:val="7E3D1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9"/>
    <w:qFormat/>
    <w:uiPriority w:val="0"/>
    <w:pPr>
      <w:keepNext/>
      <w:outlineLvl w:val="0"/>
    </w:pPr>
    <w:rPr>
      <w:rFonts w:ascii="仿宋_GB2312" w:hAnsi="宋体" w:eastAsia="仿宋_GB2312"/>
      <w:b/>
      <w:kern w:val="2"/>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next w:val="4"/>
    <w:qFormat/>
    <w:uiPriority w:val="0"/>
    <w:pPr>
      <w:spacing w:line="300" w:lineRule="auto"/>
      <w:ind w:firstLine="420" w:firstLineChars="200"/>
    </w:pPr>
    <w:rPr>
      <w:rFonts w:ascii="Times New Roman"/>
      <w:kern w:val="2"/>
      <w:sz w:val="21"/>
      <w:szCs w:val="24"/>
    </w:rPr>
  </w:style>
  <w:style w:type="paragraph" w:styleId="4">
    <w:name w:val="toc 4"/>
    <w:basedOn w:val="1"/>
    <w:next w:val="1"/>
    <w:unhideWhenUsed/>
    <w:qFormat/>
    <w:uiPriority w:val="39"/>
    <w:pPr>
      <w:ind w:left="1260" w:leftChars="600"/>
    </w:pPr>
  </w:style>
  <w:style w:type="paragraph" w:styleId="5">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customStyle="1" w:styleId="8">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9">
    <w:name w:val="标题 1 Char"/>
    <w:link w:val="2"/>
    <w:autoRedefine/>
    <w:qFormat/>
    <w:uiPriority w:val="0"/>
    <w:rPr>
      <w:rFonts w:ascii="仿宋_GB2312" w:hAnsi="宋体" w:eastAsia="仿宋_GB2312"/>
      <w:b/>
      <w:kern w:val="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2024-01-15T03:30:00Z</dcterms:created>
  <dc:creator>黄河独钓</dc:creator>
  <cp:lastModifiedBy>黄河独钓</cp:lastModifiedBy>
  <dcterms:modified xsi:type="dcterms:W3CDTF">2024-01-15T03:33:44Z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F8C5CB194BC849A89D9BCD276DFD5A1F_13</vt:lpwstr>
  </property>
</Properties>
</file>