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黄陵县电化教育中心教育网络安全设备续保和等级保护采购项目竞争性谈判公告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bdr w:val="none" w:color="auto" w:sz="0" w:space="0"/>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教育网络安全设备续保和等级保护采购项目</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延安市新区坤岗国际七号楼一单元 602 室</w:t>
      </w:r>
      <w:r>
        <w:rPr>
          <w:rFonts w:hint="eastAsia" w:ascii="宋体" w:hAnsi="宋体" w:eastAsia="宋体" w:cs="宋体"/>
          <w:i w:val="0"/>
          <w:iCs w:val="0"/>
          <w:caps w:val="0"/>
          <w:color w:val="auto"/>
          <w:spacing w:val="0"/>
          <w:sz w:val="21"/>
          <w:szCs w:val="21"/>
          <w:bdr w:val="none" w:color="auto" w:sz="0" w:space="0"/>
          <w:shd w:val="clear" w:fill="FFFFFF"/>
        </w:rPr>
        <w:t>获取采购文件，并于</w:t>
      </w:r>
      <w:r>
        <w:rPr>
          <w:rFonts w:hint="eastAsia" w:ascii="宋体" w:hAnsi="宋体" w:eastAsia="宋体" w:cs="宋体"/>
          <w:i w:val="0"/>
          <w:iCs w:val="0"/>
          <w:caps w:val="0"/>
          <w:color w:val="auto"/>
          <w:spacing w:val="0"/>
          <w:sz w:val="21"/>
          <w:szCs w:val="21"/>
          <w:bdr w:val="none" w:color="auto" w:sz="0" w:space="0"/>
          <w:shd w:val="clear" w:fill="FFFFFF"/>
        </w:rPr>
        <w:t> 2024年01月23日 10时00分 </w:t>
      </w:r>
      <w:r>
        <w:rPr>
          <w:rFonts w:hint="eastAsia" w:ascii="宋体" w:hAnsi="宋体" w:eastAsia="宋体" w:cs="宋体"/>
          <w:i w:val="0"/>
          <w:iCs w:val="0"/>
          <w:caps w:val="0"/>
          <w:color w:val="auto"/>
          <w:spacing w:val="0"/>
          <w:sz w:val="21"/>
          <w:szCs w:val="21"/>
          <w:bdr w:val="none" w:color="auto" w:sz="0" w:space="0"/>
          <w:shd w:val="clear" w:fill="FFFFFF"/>
        </w:rPr>
        <w:t>（北京时间）前提交响应文件。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bdr w:val="none" w:color="auto" w:sz="0" w:space="0"/>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项目编号：JRZC-2024006</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项目名称：教育网络安全设备续保和等级保护采购项目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采购方式：竞争性谈判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预算金额：808,100.00元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合同包1(教育网络安全设备续保和等级保护采购项目):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合同包预算金额：808,100.00元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合同包最高限价：808,100.00元</w:t>
      </w:r>
    </w:p>
    <w:tbl>
      <w:tblPr>
        <w:tblW w:w="57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3"/>
        <w:gridCol w:w="1530"/>
        <w:gridCol w:w="1605"/>
        <w:gridCol w:w="1426"/>
        <w:gridCol w:w="1573"/>
        <w:gridCol w:w="1377"/>
        <w:gridCol w:w="14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82" w:hRule="atLeast"/>
          <w:tblHeader/>
          <w:jc w:val="center"/>
        </w:trPr>
        <w:tc>
          <w:tcPr>
            <w:tcW w:w="4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77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8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7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7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6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c>
          <w:tcPr>
            <w:tcW w:w="7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99" w:hRule="atLeast"/>
          <w:jc w:val="center"/>
        </w:trPr>
        <w:tc>
          <w:tcPr>
            <w:tcW w:w="4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77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入侵防御设备</w:t>
            </w:r>
          </w:p>
        </w:tc>
        <w:tc>
          <w:tcPr>
            <w:tcW w:w="8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网络安全设备</w:t>
            </w:r>
          </w:p>
        </w:tc>
        <w:tc>
          <w:tcPr>
            <w:tcW w:w="7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1(批)</w:t>
            </w:r>
          </w:p>
        </w:tc>
        <w:tc>
          <w:tcPr>
            <w:tcW w:w="7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6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808,100.00</w:t>
            </w:r>
          </w:p>
        </w:tc>
        <w:tc>
          <w:tcPr>
            <w:tcW w:w="7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808,100.00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合同包1(教育网络安全设备续保和等级保护采购项目)落实政府采购政策需满足的资格要求如下: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1、《财政部工业和信息化部关于印发〈政府采购促进中小企业发展管理办法〉的通知》（财库〔2020〕46号）；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4、《节能产品政府采购实施意见》（财库〔2004〕185号）；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5、《环境标志产品政府采购实施的意见》（财库〔2006〕90号）；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6、《三部门联合发布关于促进残疾人就业政府采购政策的通知》（财库〔2017〕141号）。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7、《财政部 国务院扶贫办关于运用政府采购政策支持脱贫攻坚的通知》（财库〔2019〕27号）；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8、陕西省财政厅关于印发《陕西省中小企业政府采购信用融资办法》（陕财办采〔2018〕23号）；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合同包1(教育网络安全设备续保和等级保护采购项目)特定资格要求如下: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（2）法定代表人授权书（附法定代表人身份证复印件）及被授权人身份证（法定代表人直接参加只须提供法定代表人身份证）；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（3）供应商提供2021年度或2022年度的财务审计报告(成立时间至提交响应文件截止时间不足一年的可提供成立后任意时段的资产负债表)或其基本存款账户开户银行出具的资信证明及基本存款账户开户信息；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（4）税收缴纳证明：提供已缴纳的2022年12月份至2023年12月份任一月份的缴税凭证；依法免税的供应商应提供相关文件证明；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（5）社会保障资金缴纳证明：提供2022年12月份至2023年12月份任意一个月的社会保障资金缴存证明或社保机构开具的社会保险参保缴费情况证明；依法不需要缴纳社会保障资金的应提供相关文件证明；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供应商不得为“信用中国”网站中列入严重失信主体及重大税收违法失信主体，不得为中国政府采购网政府采购严重违法失信行为记录名单中被财政部门禁止参加政府采购活动的供应商（提供查询结果网页截图并加盖供应商公章）；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（7）参加政府采购活动近三年内，在经营活动中没有重大违法记录声明函；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（8）本项目不接受联合体谈判。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bdr w:val="none" w:color="auto" w:sz="0" w:space="0"/>
          <w:shd w:val="clear" w:fill="FFFFFF"/>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2024年01月15日 至 2024年01月17日 ，每天上午 09:00:00 至 12:00:00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延安市新区坤岗国际七号楼一单元 602 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现场获取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bdr w:val="none" w:color="auto" w:sz="0" w:space="0"/>
          <w:shd w:val="clear" w:fill="FFFFFF"/>
        </w:rPr>
        <w:t>四、响应文件提交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w:t>
      </w:r>
      <w:r>
        <w:rPr>
          <w:rFonts w:hint="eastAsia" w:ascii="宋体" w:hAnsi="宋体" w:eastAsia="宋体" w:cs="宋体"/>
          <w:i w:val="0"/>
          <w:iCs w:val="0"/>
          <w:caps w:val="0"/>
          <w:color w:val="auto"/>
          <w:spacing w:val="0"/>
          <w:sz w:val="21"/>
          <w:szCs w:val="21"/>
          <w:bdr w:val="none" w:color="auto" w:sz="0" w:space="0"/>
          <w:shd w:val="clear" w:fill="FFFFFF"/>
        </w:rPr>
        <w:t> 2024年01月23日 10时00分00秒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延安市新区坤岗国际七号楼一单元 602 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bdr w:val="none" w:color="auto" w:sz="0" w:space="0"/>
          <w:shd w:val="clear" w:fill="FFFFFF"/>
        </w:rPr>
        <w:t>五、开启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2024年01月23日 10时00分00秒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延安市新区坤岗国际七号楼一单元 602 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bdr w:val="none" w:color="auto" w:sz="0" w:space="0"/>
          <w:shd w:val="clear" w:fill="FFFFFF"/>
        </w:rPr>
        <w:t>六、公告期限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bdr w:val="none" w:color="auto" w:sz="0" w:space="0"/>
          <w:shd w:val="clear" w:fill="FFFFFF"/>
        </w:rPr>
        <w:t>七、其他补充事宜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1.领取竞争性谈判文件时，请携带介绍信及本人有效身份证原件（加盖公章复印件一份）(现场领取）。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2.请供应商按照陕西省财政厅关于政府采购供应商注册登记有关事项的通知中的要求，通过陕西省政府采购网注册登记加入陕西省政府采购供应商库。</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3.本项目专门面向中小企业。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4.项目名称：黄陵县电化教育中心教育网络安全设备续保和等级保护采购项目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黄陵县电化教育中心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黄陵县环城路印台山路口北</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联系方式：0911-5215089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陕西炬荣招标代理有限公司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延安市新区坤岗国际七号楼一单元 602 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0911-8887276</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张工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0911-8887276</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ZDNiZWUyY2U0Mzk1NjlmY2E5NTA2Y2VkZjYzODkifQ=="/>
  </w:docVars>
  <w:rsids>
    <w:rsidRoot w:val="503F0AE3"/>
    <w:rsid w:val="1FFF3F0C"/>
    <w:rsid w:val="503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Body Text"/>
    <w:basedOn w:val="1"/>
    <w:next w:val="1"/>
    <w:qFormat/>
    <w:uiPriority w:val="0"/>
    <w:rPr>
      <w:color w:val="993300"/>
      <w:sz w:val="24"/>
    </w:rPr>
  </w:style>
  <w:style w:type="paragraph" w:styleId="6">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2024-01-12T06:47:00Z</dcterms:created>
  <dc:creator>氤氲.</dc:creator>
  <cp:lastModifiedBy>氤氲.</cp:lastModifiedBy>
  <dcterms:modified xsi:type="dcterms:W3CDTF">2024-01-12T08:16:52Z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4ADE48F4A9C94C51A296A248C5EB1611_11</vt:lpwstr>
  </property>
</Properties>
</file>