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一、应用领域：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自动完成淋巴细胞亚群、免疫分型等项目的样本制备、测试、分析和报告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二、仪器性能：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1.光学系统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1)激光光源：双激光，488nm蓝色激光器，638nm红色激光器，功率≥50mW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2)荧光检测通道：可至少完成FL1（FITC），FL2（PE），FL3（PerCP），FL4（APC），4色荧光检测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3)荧光分辨率：FITC、PE通道的CV≤2.0%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4)荧光检测灵敏度(MESF)：FITC ≤100，PE≤50，能够检测弱光信号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5)侧向散射光灵敏度：488nm蓝色激光器 ≤0.2μm，能够检测微小粒子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6)散射光分辨率：可分辨人外周血中的粒细胞、单核细胞和淋巴细胞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2.液流系统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1)液流动力系统：能够连续上样，减少上样时间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2)携带污染率：≤0.1%，减少样本间污染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3)流速调节：至少具低速、中速、快速流速调节，用户可根据实验需要调节流速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4)绝对计数：使用注射泵技术，即可实现准确绝对计数，也可使用绝对计数微球管实现准确绝对计数，并满足与全自动流式细胞仪配套的同品牌绝对计数管有II类注册证、同品牌T淋巴细胞亚群检测试剂有III类注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3.信号处理系统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1)数据数字采集：≥7.0个数量的数据动态范围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2)样本分析速度：≥40000事件/秒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4.上样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▲1)试管位：≥40管，单试管混匀方式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2)样品管类型：满足多种实验室常见类型试管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5.全自动流式细胞仪功能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▲1)结构组成：包括裂解模块、采集模块、分析模块，可全自动完成样本制备（裂解）、信号采集和数据分析，无需搭配使用其他裂解仪或样本制备设备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2)采血管位：≥40个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3)试剂位：≥8个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4)样本制备试管位：≥40管/盘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5)加样体积：抗体≥10μL，样本≥50μL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6)可自动完成样本/检测试剂/溶血剂的加样、混匀和孵育，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7)可对加样体积、孵育时间等参数进行设置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四、软件系统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▲软件系统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软件跟硬件为同一品牌，整个软件包含裂解、采集、分析功能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1.界面：中文界面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2.质控：内置质控监测系统，保证实验室检测质量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3.荧光补偿：具有在线、离线补偿功能，内置自动荧光补偿功能，无需人工干预即可自动完成复杂荧光补偿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4.自动算法：内置淋巴细胞亚群，无需人工干预即可自动完成检测、分析和报告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5.数据分析：数据采集同时，可进行数据分析，提升实验室工作效率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6.数据输出：可输出FCS、PDF等多种格式文件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五、配置：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▲1.全自动流式细胞仪主机（包含裂解模块、采集模块、分析模块）：1台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2.软件系统：1套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733" w:rightChars="-349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3.电脑工作站（配置13代酷睿i7处理器 16G运行内存，512G固态硬盘以上）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4.显示器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5.鼠标、键盘</w:t>
      </w:r>
      <w:r>
        <w:rPr>
          <w:rFonts w:hint="eastAsia"/>
          <w:highlight w:val="none"/>
          <w:lang w:val="en-US" w:eastAsia="zh-CN"/>
        </w:rPr>
        <w:t xml:space="preserve"> 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6.激光彩色打印机1台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7.UPS不间断电源1套（至少满足仪器正常工作1小时）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六、供应商须承诺（承诺格式自拟）：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1、售后服务：提供至少5年免费维保服务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2、完全满足本项目全部采购货物数量要求。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3、提供至少600份免费试机试剂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4、所有货物质保服务方式均为供应商上门服务，即由供应商指派售后人员到货物使用现场，由此产生的一切费用均由供应商承担。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提供仪器操作使用免费培训服务，培训采购人指定的技术人员和管理人员，制定培训课程计划表，列出培训的地点和时间，培训内容应包括所提供产品的原理和技术性能、操作维护方法、安装调试、排除故障等各个方面，培训的具体日期及人数由使用单位确定。确保培训后的人员应能熟练操作设备，了解产品结构、工作原理，并能排除一般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6、仪器出现故障时，提供省域内当日免费检测服务。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spacing w:line="500" w:lineRule="exact"/>
        <w:jc w:val="both"/>
        <w:outlineLvl w:val="0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eastAsia="zh-CN"/>
        </w:rPr>
        <w:t>注：评审材料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  <w:t>1、以上参数中标有“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▲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 w:eastAsia="zh-CN"/>
        </w:rPr>
        <w:t>”符号项，需提供功能证明材料加盖厂家公章（包括但不限于检验检测报告、管网和功能截图等。）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ODA3YTY5YzMwNGEzZjM1OGI5N2E3ZDFkZjZmOTMifQ=="/>
  </w:docVars>
  <w:rsids>
    <w:rsidRoot w:val="00000000"/>
    <w:rsid w:val="0A8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widowControl/>
      <w:spacing w:line="240" w:lineRule="auto"/>
      <w:ind w:firstLine="420" w:firstLineChars="100"/>
      <w:jc w:val="both"/>
      <w:textAlignment w:val="baseline"/>
    </w:pPr>
    <w:rPr>
      <w:rFonts w:ascii="Times New Roman" w:hAnsi="Times New Roman" w:eastAsia="华文仿宋"/>
      <w:color w:val="000000"/>
      <w:kern w:val="2"/>
      <w:sz w:val="18"/>
      <w:szCs w:val="18"/>
      <w:lang w:val="en-US" w:eastAsia="zh-CN" w:bidi="ar-SA"/>
    </w:rPr>
  </w:style>
  <w:style w:type="paragraph" w:customStyle="1" w:styleId="3">
    <w:name w:val="BodyText"/>
    <w:basedOn w:val="1"/>
    <w:next w:val="1"/>
    <w:qFormat/>
    <w:uiPriority w:val="0"/>
    <w:pPr>
      <w:widowControl/>
      <w:spacing w:line="360" w:lineRule="auto"/>
      <w:jc w:val="both"/>
      <w:textAlignment w:val="baseline"/>
    </w:pPr>
    <w:rPr>
      <w:rFonts w:ascii="宋体" w:hAnsi="宋体" w:eastAsia="华文仿宋"/>
      <w:color w:val="000000"/>
      <w:kern w:val="2"/>
      <w:sz w:val="24"/>
      <w:szCs w:val="24"/>
      <w:lang w:val="en-US" w:eastAsia="zh-CN" w:bidi="ar-SA"/>
    </w:rPr>
  </w:style>
  <w:style w:type="paragraph" w:customStyle="1" w:styleId="4">
    <w:name w:val="BodyText1I2"/>
    <w:basedOn w:val="5"/>
    <w:next w:val="1"/>
    <w:qFormat/>
    <w:uiPriority w:val="0"/>
    <w:pPr>
      <w:widowControl/>
      <w:tabs>
        <w:tab w:val="left" w:pos="0"/>
      </w:tabs>
      <w:spacing w:after="120" w:line="240" w:lineRule="auto"/>
      <w:ind w:left="420" w:leftChars="200" w:firstLine="420" w:firstLineChars="200"/>
      <w:jc w:val="both"/>
      <w:textAlignment w:val="baseline"/>
    </w:pPr>
    <w:rPr>
      <w:rFonts w:eastAsia="楷体_GB2312"/>
      <w:b/>
      <w:szCs w:val="24"/>
    </w:rPr>
  </w:style>
  <w:style w:type="paragraph" w:customStyle="1" w:styleId="5">
    <w:name w:val="BodyTextIndent"/>
    <w:basedOn w:val="1"/>
    <w:qFormat/>
    <w:uiPriority w:val="0"/>
    <w:pPr>
      <w:widowControl/>
      <w:spacing w:after="120" w:line="400" w:lineRule="exact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2023-06-30T03:42:27Z</dcterms:created>
  <dc:creator>Administrator</dc:creator>
  <cp:lastModifiedBy>雨落无声</cp:lastModifiedBy>
  <dcterms:modified xsi:type="dcterms:W3CDTF">2023-06-30T03:42:46Z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5BFD95475F0E47D3928C48734BF0BEB2_12</vt:lpwstr>
  </property>
</Properties>
</file>