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4"/>
          <w:szCs w:val="24"/>
        </w:rPr>
      </w:pPr>
      <w:r>
        <w:rPr>
          <w:rFonts w:hint="eastAsia" w:ascii="宋体" w:hAnsi="宋体"/>
          <w:sz w:val="24"/>
          <w:szCs w:val="24"/>
        </w:rPr>
        <w:t>监护仪技术参数</w:t>
      </w:r>
    </w:p>
    <w:p>
      <w:pPr>
        <w:rPr>
          <w:rFonts w:ascii="宋体" w:hAnsi="宋体"/>
          <w:sz w:val="24"/>
          <w:szCs w:val="24"/>
        </w:rPr>
      </w:pPr>
      <w:r>
        <w:rPr>
          <w:rFonts w:hint="eastAsia" w:ascii="宋体" w:hAnsi="宋体"/>
          <w:sz w:val="24"/>
          <w:szCs w:val="24"/>
        </w:rPr>
        <w:t>数量：</w:t>
      </w:r>
      <w:r>
        <w:rPr>
          <w:rFonts w:ascii="宋体" w:hAnsi="宋体"/>
          <w:sz w:val="24"/>
          <w:szCs w:val="24"/>
        </w:rPr>
        <w:t>2</w:t>
      </w:r>
      <w:r>
        <w:rPr>
          <w:rFonts w:hint="eastAsia" w:ascii="宋体" w:hAnsi="宋体"/>
          <w:sz w:val="24"/>
          <w:szCs w:val="24"/>
        </w:rPr>
        <w:t>台</w:t>
      </w:r>
    </w:p>
    <w:p>
      <w:pPr>
        <w:autoSpaceDE w:val="0"/>
        <w:autoSpaceDN w:val="0"/>
        <w:adjustRightInd w:val="0"/>
        <w:spacing w:line="360" w:lineRule="auto"/>
        <w:rPr>
          <w:rFonts w:ascii="宋体" w:hAnsi="宋体"/>
          <w:b/>
          <w:sz w:val="24"/>
          <w:szCs w:val="24"/>
        </w:rPr>
      </w:pPr>
      <w:r>
        <w:rPr>
          <w:rFonts w:hint="eastAsia" w:ascii="宋体" w:hAnsi="宋体"/>
          <w:b/>
          <w:sz w:val="24"/>
          <w:szCs w:val="24"/>
        </w:rPr>
        <w:t>监护仪结构：</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模块化插件式床边监护仪，主机、显示屏和插件槽一体化设计，主机插槽数&gt;=4个.</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&gt;=12</w:t>
      </w:r>
      <w:r>
        <w:rPr>
          <w:rFonts w:ascii="宋体" w:hAnsi="宋体"/>
          <w:sz w:val="24"/>
          <w:szCs w:val="24"/>
        </w:rPr>
        <w:t>英</w:t>
      </w:r>
      <w:r>
        <w:rPr>
          <w:rFonts w:hint="eastAsia" w:ascii="宋体" w:hAnsi="宋体"/>
          <w:sz w:val="24"/>
          <w:szCs w:val="24"/>
        </w:rPr>
        <w:t>寸彩色电容触摸屏，高分辨率达128</w:t>
      </w:r>
      <w:r>
        <w:rPr>
          <w:rFonts w:ascii="宋体" w:hAnsi="宋体"/>
          <w:sz w:val="24"/>
          <w:szCs w:val="24"/>
        </w:rPr>
        <w:t>0</w:t>
      </w:r>
      <w:r>
        <w:rPr>
          <w:rFonts w:hint="eastAsia" w:ascii="宋体" w:hAnsi="宋体"/>
          <w:sz w:val="24"/>
          <w:szCs w:val="24"/>
        </w:rPr>
        <w:t xml:space="preserve"> x</w:t>
      </w:r>
      <w:r>
        <w:rPr>
          <w:rFonts w:ascii="宋体" w:hAnsi="宋体"/>
          <w:sz w:val="24"/>
          <w:szCs w:val="24"/>
        </w:rPr>
        <w:t xml:space="preserve"> </w:t>
      </w:r>
      <w:r>
        <w:rPr>
          <w:rFonts w:hint="eastAsia" w:ascii="宋体" w:hAnsi="宋体"/>
          <w:sz w:val="24"/>
          <w:szCs w:val="24"/>
        </w:rPr>
        <w:t>80</w:t>
      </w:r>
      <w:r>
        <w:rPr>
          <w:rFonts w:ascii="宋体" w:hAnsi="宋体"/>
          <w:sz w:val="24"/>
          <w:szCs w:val="24"/>
        </w:rPr>
        <w:t>0</w:t>
      </w:r>
      <w:r>
        <w:rPr>
          <w:rFonts w:hint="eastAsia" w:ascii="宋体" w:hAnsi="宋体"/>
          <w:sz w:val="24"/>
          <w:szCs w:val="24"/>
        </w:rPr>
        <w:t>像素，8通道显示，</w:t>
      </w:r>
      <w:r>
        <w:rPr>
          <w:rFonts w:ascii="宋体" w:hAnsi="宋体"/>
          <w:sz w:val="24"/>
          <w:szCs w:val="24"/>
        </w:rPr>
        <w:t>显示屏亮度自动调节</w:t>
      </w:r>
    </w:p>
    <w:p>
      <w:pPr>
        <w:widowControl w:val="0"/>
        <w:numPr>
          <w:ilvl w:val="0"/>
          <w:numId w:val="1"/>
        </w:numPr>
        <w:autoSpaceDE w:val="0"/>
        <w:autoSpaceDN w:val="0"/>
        <w:adjustRightInd w:val="0"/>
        <w:spacing w:after="0" w:line="360" w:lineRule="auto"/>
        <w:rPr>
          <w:rFonts w:hint="eastAsia" w:ascii="宋体" w:hAnsi="宋体"/>
          <w:sz w:val="24"/>
          <w:szCs w:val="24"/>
        </w:rPr>
      </w:pPr>
      <w:r>
        <w:rPr>
          <w:rFonts w:hint="eastAsia" w:ascii="宋体" w:hAnsi="宋体"/>
          <w:sz w:val="24"/>
          <w:szCs w:val="24"/>
        </w:rPr>
        <w:t>采用无风扇设计</w:t>
      </w:r>
      <w:r>
        <w:rPr>
          <w:rFonts w:hint="eastAsia" w:ascii="宋体" w:hAnsi="宋体"/>
          <w:sz w:val="24"/>
          <w:szCs w:val="24"/>
          <w:lang w:eastAsia="zh-CN"/>
        </w:rPr>
        <w:t>，</w:t>
      </w:r>
      <w:r>
        <w:rPr>
          <w:rFonts w:hint="eastAsia" w:ascii="宋体" w:hAnsi="宋体"/>
          <w:sz w:val="24"/>
          <w:szCs w:val="24"/>
        </w:rPr>
        <w:t xml:space="preserve">防水等级≥IPX1。 </w:t>
      </w:r>
      <w:r>
        <w:rPr>
          <w:rFonts w:hint="eastAsia" w:ascii="宋体" w:hAnsi="宋体"/>
          <w:sz w:val="24"/>
          <w:szCs w:val="24"/>
          <w:lang w:val="en-US" w:eastAsia="zh-CN"/>
        </w:rPr>
        <w:t xml:space="preserve">     </w:t>
      </w:r>
    </w:p>
    <w:p>
      <w:pPr>
        <w:widowControl w:val="0"/>
        <w:numPr>
          <w:ilvl w:val="0"/>
          <w:numId w:val="1"/>
        </w:numPr>
        <w:autoSpaceDE w:val="0"/>
        <w:autoSpaceDN w:val="0"/>
        <w:adjustRightInd w:val="0"/>
        <w:spacing w:after="0" w:line="360" w:lineRule="auto"/>
        <w:rPr>
          <w:rFonts w:hint="eastAsia" w:ascii="宋体" w:hAnsi="宋体"/>
          <w:sz w:val="24"/>
          <w:szCs w:val="24"/>
        </w:rPr>
      </w:pPr>
      <w:bookmarkStart w:id="0" w:name="_GoBack"/>
      <w:bookmarkEnd w:id="0"/>
      <w:r>
        <w:rPr>
          <w:rFonts w:hint="eastAsia" w:ascii="宋体" w:hAnsi="宋体"/>
          <w:sz w:val="24"/>
          <w:szCs w:val="24"/>
        </w:rPr>
        <w:t>配置内置锂电池，供电时间&gt;=4小时</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配置&gt;=4个USB接口，支持连接存储介质、鼠标、键盘、条码扫描枪等USB设备</w:t>
      </w:r>
    </w:p>
    <w:p>
      <w:pPr>
        <w:autoSpaceDE w:val="0"/>
        <w:autoSpaceDN w:val="0"/>
        <w:adjustRightInd w:val="0"/>
        <w:spacing w:line="360" w:lineRule="auto"/>
        <w:rPr>
          <w:rFonts w:ascii="宋体" w:hAnsi="宋体"/>
          <w:b/>
          <w:sz w:val="24"/>
          <w:szCs w:val="24"/>
        </w:rPr>
      </w:pPr>
      <w:r>
        <w:rPr>
          <w:rFonts w:hint="eastAsia" w:ascii="宋体" w:hAnsi="宋体"/>
          <w:b/>
          <w:sz w:val="24"/>
          <w:szCs w:val="24"/>
        </w:rPr>
        <w:t>监测参数：</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基本功能模块支持心电，呼吸，心率，无创血压，血氧饱和度，脉搏，双通道体温和双通道有创血压的同时监测</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基本功能模块支持升级从监护仪拔出后作为一个独立的监护仪支持病人的无缝转移，具有显示屏，屏幕尺寸&gt;=5英寸，内置锂电池供电不小于4小时，无风扇设计</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支持3/5导心电监测,支持升级12导心电测量，并在监护仪上完成12导静息分析，并提供监护截图证明材料</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支持房颤心律失常分析功能，支持不少于20种实时心律失常分析,并提供监护截图证明材料</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提供ST段分析功能，</w:t>
      </w:r>
      <w:r>
        <w:rPr>
          <w:rFonts w:hint="eastAsia" w:ascii="宋体" w:hAnsi="宋体"/>
          <w:color w:val="000000"/>
          <w:sz w:val="24"/>
          <w:szCs w:val="24"/>
        </w:rPr>
        <w:t>支持在专门的窗口中分组显示心脏前壁，下壁和侧壁的ST实时片段和参考片段，并提供监护截图证明材料</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监测ST段抬高或者压低，提供ST报警。</w:t>
      </w:r>
      <w:r>
        <w:rPr>
          <w:rFonts w:ascii="宋体" w:hAnsi="宋体"/>
          <w:sz w:val="24"/>
          <w:szCs w:val="24"/>
        </w:rPr>
        <w:t>提供单个，或多个ST值报警，并支持相对的报警限设置。</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提供导联类型自动识别功能，具备智能导联脱落监测功能，导联脱落的情况下仍能保持监护</w:t>
      </w:r>
    </w:p>
    <w:p>
      <w:pPr>
        <w:widowControl w:val="0"/>
        <w:numPr>
          <w:ilvl w:val="0"/>
          <w:numId w:val="1"/>
        </w:numPr>
        <w:autoSpaceDE w:val="0"/>
        <w:autoSpaceDN w:val="0"/>
        <w:adjustRightInd w:val="0"/>
        <w:spacing w:after="0" w:line="360" w:lineRule="auto"/>
        <w:rPr>
          <w:rFonts w:ascii="宋体" w:hAnsi="宋体"/>
          <w:sz w:val="24"/>
          <w:szCs w:val="24"/>
        </w:rPr>
      </w:pPr>
      <w:r>
        <w:rPr>
          <w:rFonts w:ascii="宋体" w:hAnsi="宋体"/>
          <w:sz w:val="24"/>
          <w:szCs w:val="24"/>
        </w:rPr>
        <w:t>具有</w:t>
      </w:r>
      <w:r>
        <w:rPr>
          <w:rFonts w:hint="eastAsia" w:ascii="宋体" w:hAnsi="宋体"/>
          <w:sz w:val="24"/>
          <w:szCs w:val="24"/>
        </w:rPr>
        <w:t>QT/QTc测量功能，提供QT，QTc和ΔQTc参数值。</w:t>
      </w:r>
    </w:p>
    <w:p>
      <w:pPr>
        <w:widowControl w:val="0"/>
        <w:numPr>
          <w:ilvl w:val="0"/>
          <w:numId w:val="1"/>
        </w:numPr>
        <w:autoSpaceDE w:val="0"/>
        <w:autoSpaceDN w:val="0"/>
        <w:adjustRightInd w:val="0"/>
        <w:spacing w:after="0" w:line="360" w:lineRule="auto"/>
        <w:rPr>
          <w:rFonts w:ascii="宋体" w:hAnsi="宋体"/>
          <w:sz w:val="24"/>
          <w:szCs w:val="24"/>
        </w:rPr>
      </w:pPr>
      <w:r>
        <w:rPr>
          <w:rFonts w:ascii="宋体" w:hAnsi="宋体"/>
          <w:sz w:val="24"/>
          <w:szCs w:val="24"/>
        </w:rPr>
        <w:t>提供QT和QTc模板显示。</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无创血压</w:t>
      </w:r>
      <w:r>
        <w:rPr>
          <w:rFonts w:ascii="宋体" w:hAnsi="宋体"/>
          <w:sz w:val="24"/>
          <w:szCs w:val="24"/>
        </w:rPr>
        <w:t>提供手动、自动间隔、连续</w:t>
      </w:r>
      <w:r>
        <w:rPr>
          <w:rFonts w:hint="eastAsia" w:ascii="宋体" w:hAnsi="宋体"/>
          <w:sz w:val="24"/>
          <w:szCs w:val="24"/>
        </w:rPr>
        <w:t>、</w:t>
      </w:r>
      <w:r>
        <w:rPr>
          <w:rFonts w:ascii="宋体" w:hAnsi="宋体"/>
          <w:sz w:val="24"/>
          <w:szCs w:val="24"/>
        </w:rPr>
        <w:t>序列</w:t>
      </w:r>
      <w:r>
        <w:rPr>
          <w:rFonts w:hint="eastAsia" w:ascii="宋体" w:hAnsi="宋体"/>
          <w:sz w:val="24"/>
          <w:szCs w:val="24"/>
        </w:rPr>
        <w:t>四</w:t>
      </w:r>
      <w:r>
        <w:rPr>
          <w:rFonts w:ascii="宋体" w:hAnsi="宋体"/>
          <w:sz w:val="24"/>
          <w:szCs w:val="24"/>
        </w:rPr>
        <w:t>种测量模式</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血氧监测提供灌注指数（PI）的监测</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配置指套式血氧探头，支持浸泡清洁与消毒，防水等级IPx7</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支持双通道有创压IBP监测，可升级多达8通道有创压监测</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提供肺动脉锲压（PAWP）的监测和PPV参数监测</w:t>
      </w:r>
      <w:r>
        <w:rPr>
          <w:rFonts w:ascii="宋体" w:hAnsi="宋体"/>
          <w:sz w:val="24"/>
          <w:szCs w:val="24"/>
        </w:rPr>
        <w:t xml:space="preserve"> </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支持多达4道IBP波形叠加显示，满足临床对比查看和节约显示空间的需求</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支持升级EtCO2监测模块，采用旁流技术，支持升级顺磁氧监测技术进行O2监测，水槽要求易用快速更换</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CO2波形提供填充和线条两种方式显示</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CO2波形最小走速为3mm/s,满足同屏查看更多呼吸周期</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支持升级BISx4监测模块或者单机，提供不少于4通道EEG，双频指数（</w:t>
      </w:r>
      <w:r>
        <w:rPr>
          <w:rFonts w:ascii="宋体" w:hAnsi="宋体"/>
          <w:sz w:val="24"/>
          <w:szCs w:val="24"/>
        </w:rPr>
        <w:t>BIS</w:t>
      </w:r>
      <w:r>
        <w:rPr>
          <w:rFonts w:hint="eastAsia" w:ascii="宋体" w:hAnsi="宋体"/>
          <w:sz w:val="24"/>
          <w:szCs w:val="24"/>
        </w:rPr>
        <w:t>），肌电活动（</w:t>
      </w:r>
      <w:r>
        <w:rPr>
          <w:rFonts w:ascii="宋体" w:hAnsi="宋体"/>
          <w:sz w:val="24"/>
          <w:szCs w:val="24"/>
        </w:rPr>
        <w:t>EMG</w:t>
      </w:r>
      <w:r>
        <w:rPr>
          <w:rFonts w:hint="eastAsia" w:ascii="宋体" w:hAnsi="宋体"/>
          <w:sz w:val="24"/>
          <w:szCs w:val="24"/>
        </w:rPr>
        <w:t>）,抑制比（SR），频谱边缘频率（SEF）等参数的监测</w:t>
      </w:r>
    </w:p>
    <w:p>
      <w:pPr>
        <w:widowControl w:val="0"/>
        <w:numPr>
          <w:ilvl w:val="0"/>
          <w:numId w:val="1"/>
        </w:numPr>
        <w:autoSpaceDE w:val="0"/>
        <w:autoSpaceDN w:val="0"/>
        <w:adjustRightInd w:val="0"/>
        <w:spacing w:after="0" w:line="360" w:lineRule="auto"/>
        <w:rPr>
          <w:rFonts w:ascii="宋体" w:hAnsi="宋体"/>
          <w:sz w:val="24"/>
          <w:szCs w:val="24"/>
        </w:rPr>
      </w:pPr>
      <w:r>
        <w:rPr>
          <w:rFonts w:hint="eastAsia" w:ascii="宋体" w:hAnsi="宋体"/>
          <w:sz w:val="24"/>
          <w:szCs w:val="24"/>
        </w:rPr>
        <w:t>支持升级PiCCO监测模块或者单机，</w:t>
      </w:r>
      <w:r>
        <w:rPr>
          <w:rFonts w:ascii="宋体" w:hAnsi="宋体"/>
          <w:sz w:val="24"/>
          <w:szCs w:val="24"/>
        </w:rPr>
        <w:t>采用Pulsion PiCCO技术</w:t>
      </w:r>
      <w:r>
        <w:rPr>
          <w:rFonts w:hint="eastAsia" w:ascii="宋体" w:hAnsi="宋体"/>
          <w:sz w:val="24"/>
          <w:szCs w:val="24"/>
        </w:rPr>
        <w:t>股动脉和中心静脉常规穿刺实现微创CCO等血液动力学监测参数，并提供蛛网图，直观观察病人的变化情况</w:t>
      </w:r>
    </w:p>
    <w:p>
      <w:pPr>
        <w:pStyle w:val="11"/>
        <w:widowControl w:val="0"/>
        <w:numPr>
          <w:ilvl w:val="0"/>
          <w:numId w:val="1"/>
        </w:numPr>
        <w:autoSpaceDE w:val="0"/>
        <w:autoSpaceDN w:val="0"/>
        <w:adjustRightInd w:val="0"/>
        <w:spacing w:line="360" w:lineRule="auto"/>
        <w:ind w:firstLineChars="0"/>
        <w:rPr>
          <w:color w:val="000000"/>
        </w:rPr>
      </w:pPr>
      <w:r>
        <w:rPr>
          <w:rFonts w:hint="eastAsia"/>
          <w:color w:val="000000"/>
        </w:rPr>
        <w:t>支持与主流呼吸机品牌的呼吸机相连，实现呼吸机设备的信息在监护仪上显示、存储、记录、打印或者用于参与计算。</w:t>
      </w:r>
    </w:p>
    <w:p>
      <w:pPr>
        <w:autoSpaceDE w:val="0"/>
        <w:autoSpaceDN w:val="0"/>
        <w:adjustRightInd w:val="0"/>
        <w:spacing w:line="360" w:lineRule="auto"/>
        <w:ind w:left="420"/>
        <w:rPr>
          <w:rFonts w:ascii="宋体" w:hAnsi="宋体"/>
          <w:sz w:val="24"/>
          <w:szCs w:val="24"/>
        </w:rPr>
      </w:pPr>
    </w:p>
    <w:p>
      <w:pPr>
        <w:spacing w:line="360" w:lineRule="auto"/>
        <w:ind w:right="-512" w:rightChars="-244"/>
        <w:rPr>
          <w:rFonts w:ascii="宋体" w:hAnsi="宋体"/>
          <w:sz w:val="24"/>
          <w:szCs w:val="24"/>
        </w:rPr>
      </w:pPr>
      <w:r>
        <w:rPr>
          <w:rFonts w:hint="eastAsia" w:ascii="宋体" w:hAnsi="宋体"/>
          <w:sz w:val="24"/>
          <w:szCs w:val="24"/>
        </w:rPr>
        <w:t>系统功能：</w:t>
      </w:r>
    </w:p>
    <w:p>
      <w:pPr>
        <w:widowControl w:val="0"/>
        <w:numPr>
          <w:ilvl w:val="0"/>
          <w:numId w:val="1"/>
        </w:numPr>
        <w:spacing w:after="0" w:line="360" w:lineRule="auto"/>
        <w:jc w:val="both"/>
        <w:rPr>
          <w:rFonts w:ascii="宋体" w:hAnsi="宋体"/>
          <w:color w:val="000000"/>
          <w:sz w:val="24"/>
          <w:szCs w:val="24"/>
        </w:rPr>
      </w:pPr>
      <w:r>
        <w:rPr>
          <w:rFonts w:ascii="宋体" w:hAnsi="宋体"/>
          <w:sz w:val="24"/>
          <w:szCs w:val="24"/>
        </w:rPr>
        <w:t>大字体界面支持</w:t>
      </w:r>
      <w:r>
        <w:rPr>
          <w:rFonts w:hint="eastAsia" w:ascii="宋体" w:hAnsi="宋体"/>
          <w:sz w:val="24"/>
          <w:szCs w:val="24"/>
        </w:rPr>
        <w:t>6个参数区的设置和显示</w:t>
      </w:r>
    </w:p>
    <w:p>
      <w:pPr>
        <w:widowControl w:val="0"/>
        <w:numPr>
          <w:ilvl w:val="0"/>
          <w:numId w:val="1"/>
        </w:numPr>
        <w:spacing w:after="0" w:line="360" w:lineRule="auto"/>
        <w:jc w:val="both"/>
        <w:rPr>
          <w:rFonts w:ascii="宋体" w:hAnsi="宋体"/>
          <w:color w:val="000000"/>
          <w:sz w:val="24"/>
          <w:szCs w:val="24"/>
        </w:rPr>
      </w:pPr>
      <w:r>
        <w:rPr>
          <w:rFonts w:ascii="宋体" w:hAnsi="宋体"/>
          <w:sz w:val="24"/>
          <w:szCs w:val="24"/>
        </w:rPr>
        <w:t>具有图形化报警指示功能，看报警信息更容易</w:t>
      </w:r>
    </w:p>
    <w:p>
      <w:pPr>
        <w:widowControl w:val="0"/>
        <w:numPr>
          <w:ilvl w:val="0"/>
          <w:numId w:val="1"/>
        </w:numPr>
        <w:spacing w:after="0" w:line="360" w:lineRule="auto"/>
        <w:jc w:val="both"/>
        <w:rPr>
          <w:rFonts w:ascii="宋体" w:hAnsi="宋体"/>
          <w:color w:val="000000"/>
          <w:sz w:val="24"/>
          <w:szCs w:val="24"/>
        </w:rPr>
      </w:pPr>
      <w:r>
        <w:rPr>
          <w:rFonts w:ascii="宋体" w:hAnsi="宋体"/>
          <w:sz w:val="24"/>
          <w:szCs w:val="24"/>
        </w:rPr>
        <w:t>所有参数报警限自动设置</w:t>
      </w:r>
    </w:p>
    <w:p>
      <w:pPr>
        <w:widowControl w:val="0"/>
        <w:numPr>
          <w:ilvl w:val="0"/>
          <w:numId w:val="1"/>
        </w:numPr>
        <w:spacing w:after="0" w:line="360" w:lineRule="auto"/>
        <w:jc w:val="both"/>
        <w:rPr>
          <w:rFonts w:ascii="宋体" w:hAnsi="宋体"/>
          <w:color w:val="000000"/>
          <w:sz w:val="24"/>
          <w:szCs w:val="24"/>
        </w:rPr>
      </w:pPr>
      <w:r>
        <w:rPr>
          <w:rFonts w:ascii="宋体" w:hAnsi="宋体"/>
          <w:sz w:val="24"/>
          <w:szCs w:val="24"/>
        </w:rPr>
        <w:t>能够设置护理组，一个护理组能够设置6-12</w:t>
      </w:r>
      <w:r>
        <w:rPr>
          <w:rFonts w:hint="eastAsia" w:ascii="宋体" w:hAnsi="宋体"/>
          <w:sz w:val="24"/>
          <w:szCs w:val="24"/>
        </w:rPr>
        <w:t>个病人。这些病人之间能够互相进行它床观察。</w:t>
      </w:r>
    </w:p>
    <w:p>
      <w:pPr>
        <w:widowControl w:val="0"/>
        <w:numPr>
          <w:ilvl w:val="0"/>
          <w:numId w:val="1"/>
        </w:numPr>
        <w:spacing w:after="0" w:line="360" w:lineRule="auto"/>
        <w:jc w:val="both"/>
        <w:rPr>
          <w:rFonts w:ascii="宋体" w:hAnsi="宋体"/>
          <w:color w:val="000000"/>
          <w:sz w:val="24"/>
          <w:szCs w:val="24"/>
        </w:rPr>
      </w:pPr>
      <w:r>
        <w:rPr>
          <w:rFonts w:hint="eastAsia" w:ascii="宋体" w:hAnsi="宋体"/>
          <w:color w:val="000000"/>
          <w:sz w:val="24"/>
          <w:szCs w:val="24"/>
        </w:rPr>
        <w:t>标配具备血液动力学，药物计算，氧合计算，通气计算和肾功能计算功能，并提供截图证明材料</w:t>
      </w:r>
    </w:p>
    <w:p>
      <w:pPr>
        <w:widowControl w:val="0"/>
        <w:numPr>
          <w:ilvl w:val="0"/>
          <w:numId w:val="1"/>
        </w:numPr>
        <w:spacing w:after="0" w:line="360" w:lineRule="auto"/>
        <w:jc w:val="both"/>
        <w:rPr>
          <w:rFonts w:ascii="宋体" w:hAnsi="宋体"/>
          <w:color w:val="000000"/>
          <w:sz w:val="24"/>
          <w:szCs w:val="24"/>
        </w:rPr>
      </w:pPr>
      <w:r>
        <w:rPr>
          <w:rFonts w:ascii="宋体" w:hAnsi="宋体"/>
          <w:sz w:val="24"/>
          <w:szCs w:val="24"/>
        </w:rPr>
        <w:t>40</w:t>
      </w:r>
      <w:r>
        <w:rPr>
          <w:rFonts w:hint="eastAsia" w:ascii="宋体" w:hAnsi="宋体"/>
          <w:sz w:val="24"/>
          <w:szCs w:val="24"/>
        </w:rPr>
        <w:t>个</w:t>
      </w:r>
      <w:r>
        <w:rPr>
          <w:rFonts w:ascii="宋体" w:hAnsi="宋体"/>
          <w:sz w:val="24"/>
          <w:szCs w:val="24"/>
        </w:rPr>
        <w:t>及以上</w:t>
      </w:r>
      <w:r>
        <w:rPr>
          <w:rFonts w:hint="eastAsia" w:ascii="宋体" w:hAnsi="宋体"/>
          <w:sz w:val="24"/>
          <w:szCs w:val="24"/>
        </w:rPr>
        <w:t>参数的120小时（分辨率1分钟）趋势表、趋势图回顾，4小时（分辨率5秒）趋势表、趋势图回顾。</w:t>
      </w:r>
    </w:p>
    <w:p>
      <w:pPr>
        <w:widowControl w:val="0"/>
        <w:numPr>
          <w:ilvl w:val="0"/>
          <w:numId w:val="1"/>
        </w:numPr>
        <w:spacing w:after="0" w:line="360" w:lineRule="auto"/>
        <w:jc w:val="both"/>
        <w:rPr>
          <w:rFonts w:ascii="宋体" w:hAnsi="宋体"/>
          <w:color w:val="000000"/>
          <w:sz w:val="24"/>
          <w:szCs w:val="24"/>
        </w:rPr>
      </w:pPr>
      <w:r>
        <w:rPr>
          <w:rFonts w:ascii="宋体" w:hAnsi="宋体"/>
          <w:sz w:val="24"/>
          <w:szCs w:val="24"/>
        </w:rPr>
        <w:t>1000条事件回顾。每条报警事件至少能够存储</w:t>
      </w:r>
      <w:r>
        <w:rPr>
          <w:rFonts w:hint="eastAsia" w:ascii="宋体" w:hAnsi="宋体"/>
          <w:sz w:val="24"/>
          <w:szCs w:val="24"/>
        </w:rPr>
        <w:t>32秒三道相关波形，以及报警触发时所有测量参数值。</w:t>
      </w:r>
    </w:p>
    <w:p>
      <w:pPr>
        <w:widowControl w:val="0"/>
        <w:numPr>
          <w:ilvl w:val="0"/>
          <w:numId w:val="1"/>
        </w:numPr>
        <w:spacing w:after="0" w:line="360" w:lineRule="auto"/>
        <w:jc w:val="both"/>
        <w:rPr>
          <w:rFonts w:ascii="宋体" w:hAnsi="宋体"/>
          <w:color w:val="000000"/>
          <w:sz w:val="24"/>
          <w:szCs w:val="24"/>
        </w:rPr>
      </w:pPr>
      <w:r>
        <w:rPr>
          <w:rFonts w:ascii="宋体" w:hAnsi="宋体"/>
          <w:sz w:val="24"/>
          <w:szCs w:val="24"/>
        </w:rPr>
        <w:t>事件回顾时能够提供报警事件列表。能够根据时间、报警优先级、报警类型和参数组对事件进行筛选。</w:t>
      </w:r>
    </w:p>
    <w:p>
      <w:pPr>
        <w:widowControl w:val="0"/>
        <w:numPr>
          <w:ilvl w:val="0"/>
          <w:numId w:val="1"/>
        </w:numPr>
        <w:spacing w:after="0" w:line="360" w:lineRule="auto"/>
        <w:jc w:val="both"/>
        <w:rPr>
          <w:rFonts w:ascii="宋体" w:hAnsi="宋体"/>
          <w:sz w:val="24"/>
          <w:szCs w:val="24"/>
        </w:rPr>
      </w:pPr>
      <w:r>
        <w:rPr>
          <w:rFonts w:hint="eastAsia" w:ascii="宋体" w:hAnsi="宋体"/>
          <w:color w:val="000000"/>
          <w:sz w:val="24"/>
          <w:szCs w:val="24"/>
        </w:rPr>
        <w:t>具备大于等于48小时全息波形的存储与回顾功能</w:t>
      </w:r>
    </w:p>
    <w:p>
      <w:pPr>
        <w:widowControl w:val="0"/>
        <w:numPr>
          <w:ilvl w:val="0"/>
          <w:numId w:val="1"/>
        </w:numPr>
        <w:spacing w:after="0" w:line="360" w:lineRule="auto"/>
        <w:jc w:val="both"/>
        <w:rPr>
          <w:rFonts w:ascii="宋体" w:hAnsi="宋体"/>
          <w:sz w:val="24"/>
          <w:szCs w:val="24"/>
        </w:rPr>
      </w:pPr>
      <w:r>
        <w:rPr>
          <w:rFonts w:hint="eastAsia" w:ascii="宋体" w:hAnsi="宋体"/>
          <w:sz w:val="24"/>
          <w:szCs w:val="24"/>
        </w:rPr>
        <w:t>120小时（分辨率5分钟）ST模板回顾。</w:t>
      </w:r>
    </w:p>
    <w:p>
      <w:pPr>
        <w:widowControl w:val="0"/>
        <w:numPr>
          <w:ilvl w:val="0"/>
          <w:numId w:val="1"/>
        </w:numPr>
        <w:spacing w:after="0" w:line="360" w:lineRule="auto"/>
        <w:jc w:val="both"/>
        <w:rPr>
          <w:rFonts w:ascii="宋体" w:hAnsi="宋体"/>
          <w:sz w:val="24"/>
          <w:szCs w:val="24"/>
        </w:rPr>
      </w:pPr>
      <w:r>
        <w:rPr>
          <w:rFonts w:hint="eastAsia" w:ascii="宋体" w:hAnsi="宋体"/>
          <w:sz w:val="24"/>
          <w:szCs w:val="24"/>
        </w:rPr>
        <w:t>提供24小时</w:t>
      </w:r>
      <w:r>
        <w:rPr>
          <w:rFonts w:ascii="宋体" w:hAnsi="宋体"/>
          <w:sz w:val="24"/>
          <w:szCs w:val="24"/>
        </w:rPr>
        <w:t>心律失常统计</w:t>
      </w:r>
      <w:r>
        <w:rPr>
          <w:rFonts w:hint="eastAsia" w:ascii="宋体" w:hAnsi="宋体"/>
          <w:sz w:val="24"/>
          <w:szCs w:val="24"/>
        </w:rPr>
        <w:t>，具有24小时</w:t>
      </w:r>
      <w:r>
        <w:rPr>
          <w:rFonts w:ascii="宋体" w:hAnsi="宋体"/>
          <w:sz w:val="24"/>
          <w:szCs w:val="24"/>
        </w:rPr>
        <w:t>心电综合分析概览</w:t>
      </w:r>
      <w:r>
        <w:rPr>
          <w:rFonts w:hint="eastAsia" w:ascii="宋体" w:hAnsi="宋体"/>
          <w:sz w:val="24"/>
          <w:szCs w:val="24"/>
        </w:rPr>
        <w:t>（24</w:t>
      </w:r>
      <w:r>
        <w:rPr>
          <w:rFonts w:ascii="宋体" w:hAnsi="宋体"/>
          <w:sz w:val="24"/>
          <w:szCs w:val="24"/>
        </w:rPr>
        <w:t>h ECG综合分析报告</w:t>
      </w:r>
      <w:r>
        <w:rPr>
          <w:rFonts w:hint="eastAsia" w:ascii="宋体" w:hAnsi="宋体"/>
          <w:sz w:val="24"/>
          <w:szCs w:val="24"/>
        </w:rPr>
        <w:t>），</w:t>
      </w:r>
      <w:r>
        <w:rPr>
          <w:rFonts w:ascii="宋体" w:hAnsi="宋体"/>
          <w:sz w:val="24"/>
          <w:szCs w:val="24"/>
        </w:rPr>
        <w:t>能够提供HR、ST、QT/QTc</w:t>
      </w:r>
      <w:r>
        <w:rPr>
          <w:rFonts w:hint="eastAsia" w:ascii="宋体" w:hAnsi="宋体"/>
          <w:sz w:val="24"/>
          <w:szCs w:val="24"/>
        </w:rPr>
        <w:t>、</w:t>
      </w:r>
      <w:r>
        <w:rPr>
          <w:rFonts w:ascii="宋体" w:hAnsi="宋体"/>
          <w:sz w:val="24"/>
          <w:szCs w:val="24"/>
        </w:rPr>
        <w:t>心律失常、起搏的统计结果</w:t>
      </w:r>
      <w:r>
        <w:rPr>
          <w:rFonts w:hint="eastAsia" w:ascii="宋体" w:hAnsi="宋体"/>
          <w:sz w:val="24"/>
          <w:szCs w:val="24"/>
        </w:rPr>
        <w:t>，</w:t>
      </w:r>
      <w:r>
        <w:rPr>
          <w:rFonts w:ascii="宋体" w:hAnsi="宋体"/>
          <w:sz w:val="24"/>
          <w:szCs w:val="24"/>
        </w:rPr>
        <w:t>并能够查看细节。</w:t>
      </w:r>
    </w:p>
    <w:p>
      <w:pPr>
        <w:widowControl w:val="0"/>
        <w:numPr>
          <w:ilvl w:val="0"/>
          <w:numId w:val="1"/>
        </w:numPr>
        <w:spacing w:after="0" w:line="360" w:lineRule="auto"/>
        <w:jc w:val="both"/>
        <w:rPr>
          <w:rFonts w:ascii="宋体" w:hAnsi="宋体"/>
          <w:sz w:val="24"/>
          <w:szCs w:val="24"/>
        </w:rPr>
      </w:pPr>
      <w:r>
        <w:rPr>
          <w:rFonts w:ascii="宋体" w:hAnsi="宋体"/>
          <w:sz w:val="24"/>
          <w:szCs w:val="24"/>
        </w:rPr>
        <w:t>具有在线帮助功能，能够指导用户掌握如何设置参数。</w:t>
      </w:r>
    </w:p>
    <w:p>
      <w:pPr>
        <w:widowControl w:val="0"/>
        <w:numPr>
          <w:ilvl w:val="0"/>
          <w:numId w:val="1"/>
        </w:numPr>
        <w:spacing w:after="0" w:line="360" w:lineRule="auto"/>
        <w:jc w:val="both"/>
        <w:rPr>
          <w:rFonts w:ascii="宋体" w:hAnsi="宋体"/>
          <w:sz w:val="24"/>
          <w:szCs w:val="24"/>
        </w:rPr>
      </w:pPr>
      <w:r>
        <w:rPr>
          <w:rFonts w:ascii="宋体" w:hAnsi="宋体"/>
          <w:sz w:val="24"/>
          <w:szCs w:val="24"/>
        </w:rPr>
        <w:t>具有高级参数指导功能，能够指导用户掌握高级参数的使用方法。</w:t>
      </w:r>
    </w:p>
    <w:p>
      <w:pPr>
        <w:widowControl w:val="0"/>
        <w:numPr>
          <w:ilvl w:val="0"/>
          <w:numId w:val="1"/>
        </w:numPr>
        <w:spacing w:after="0" w:line="360" w:lineRule="auto"/>
        <w:jc w:val="both"/>
        <w:rPr>
          <w:rFonts w:ascii="宋体" w:hAnsi="宋体"/>
          <w:sz w:val="24"/>
          <w:szCs w:val="24"/>
        </w:rPr>
      </w:pPr>
      <w:r>
        <w:rPr>
          <w:rFonts w:hint="eastAsia" w:ascii="宋体" w:hAnsi="宋体"/>
          <w:sz w:val="24"/>
          <w:szCs w:val="24"/>
        </w:rPr>
        <w:t>工作模式提供：监护模式、待机模式、</w:t>
      </w:r>
      <w:r>
        <w:rPr>
          <w:rFonts w:ascii="宋体" w:hAnsi="宋体"/>
          <w:sz w:val="24"/>
          <w:szCs w:val="24"/>
        </w:rPr>
        <w:t>体外循环模式模式、插管模式，夜间模式、隐私模式、演示模式。</w:t>
      </w:r>
    </w:p>
    <w:p>
      <w:pPr>
        <w:widowControl w:val="0"/>
        <w:numPr>
          <w:ilvl w:val="0"/>
          <w:numId w:val="1"/>
        </w:numPr>
        <w:spacing w:after="0" w:line="360" w:lineRule="auto"/>
        <w:jc w:val="both"/>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可升级专业</w:t>
      </w:r>
      <w:r>
        <w:rPr>
          <w:rFonts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14:textFill>
            <w14:solidFill>
              <w14:schemeClr w14:val="tx1"/>
            </w14:solidFill>
          </w14:textFill>
        </w:rPr>
        <w:t>血流动力学</w:t>
      </w:r>
      <w:r>
        <w:rPr>
          <w:rFonts w:ascii="宋体" w:hAnsi="宋体"/>
          <w:color w:val="000000" w:themeColor="text1"/>
          <w:sz w:val="24"/>
          <w:szCs w:val="24"/>
          <w14:textFill>
            <w14:solidFill>
              <w14:schemeClr w14:val="tx1"/>
            </w14:solidFill>
          </w14:textFill>
        </w:rPr>
        <w:t>辅助应用，能够图形化显示监测参数</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体现参数</w:t>
      </w:r>
      <w:r>
        <w:rPr>
          <w:rFonts w:hint="eastAsia" w:ascii="宋体" w:hAnsi="宋体"/>
          <w:color w:val="000000" w:themeColor="text1"/>
          <w:sz w:val="24"/>
          <w:szCs w:val="24"/>
          <w14:textFill>
            <w14:solidFill>
              <w14:schemeClr w14:val="tx1"/>
            </w14:solidFill>
          </w14:textFill>
        </w:rPr>
        <w:t>之间</w:t>
      </w:r>
      <w:r>
        <w:rPr>
          <w:rFonts w:ascii="宋体" w:hAnsi="宋体"/>
          <w:color w:val="000000" w:themeColor="text1"/>
          <w:sz w:val="24"/>
          <w:szCs w:val="24"/>
          <w14:textFill>
            <w14:solidFill>
              <w14:schemeClr w14:val="tx1"/>
            </w14:solidFill>
          </w14:textFill>
        </w:rPr>
        <w:t>的关系</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提供目标治疗决策建议，提供抬腿试验辅助工具，提供</w:t>
      </w:r>
      <w:r>
        <w:rPr>
          <w:rFonts w:hint="eastAsia" w:ascii="宋体" w:hAnsi="宋体"/>
          <w:color w:val="000000" w:themeColor="text1"/>
          <w:sz w:val="24"/>
          <w:szCs w:val="24"/>
          <w14:textFill>
            <w14:solidFill>
              <w14:schemeClr w14:val="tx1"/>
            </w14:solidFill>
          </w14:textFill>
        </w:rPr>
        <w:t>心</w:t>
      </w:r>
      <w:r>
        <w:rPr>
          <w:rFonts w:ascii="宋体" w:hAnsi="宋体"/>
          <w:color w:val="000000" w:themeColor="text1"/>
          <w:sz w:val="24"/>
          <w:szCs w:val="24"/>
          <w14:textFill>
            <w14:solidFill>
              <w14:schemeClr w14:val="tx1"/>
            </w14:solidFill>
          </w14:textFill>
        </w:rPr>
        <w:t>功能图</w:t>
      </w:r>
      <w:r>
        <w:rPr>
          <w:rFonts w:hint="eastAsia" w:ascii="宋体" w:hAnsi="宋体"/>
          <w:color w:val="000000" w:themeColor="text1"/>
          <w:sz w:val="24"/>
          <w:szCs w:val="24"/>
          <w14:textFill>
            <w14:solidFill>
              <w14:schemeClr w14:val="tx1"/>
            </w14:solidFill>
          </w14:textFill>
        </w:rPr>
        <w:t>指示</w:t>
      </w:r>
      <w:r>
        <w:rPr>
          <w:rFonts w:ascii="宋体" w:hAnsi="宋体"/>
          <w:color w:val="000000" w:themeColor="text1"/>
          <w:sz w:val="24"/>
          <w:szCs w:val="24"/>
          <w14:textFill>
            <w14:solidFill>
              <w14:schemeClr w14:val="tx1"/>
            </w14:solidFill>
          </w14:textFill>
        </w:rPr>
        <w:t>，提供蛛网图参数跟踪</w:t>
      </w:r>
      <w:r>
        <w:rPr>
          <w:rFonts w:hint="eastAsia" w:ascii="宋体" w:hAnsi="宋体"/>
          <w:color w:val="000000" w:themeColor="text1"/>
          <w:sz w:val="24"/>
          <w:szCs w:val="24"/>
          <w14:textFill>
            <w14:solidFill>
              <w14:schemeClr w14:val="tx1"/>
            </w14:solidFill>
          </w14:textFill>
        </w:rPr>
        <w:t>。</w:t>
      </w:r>
    </w:p>
    <w:p>
      <w:pPr>
        <w:widowControl w:val="0"/>
        <w:numPr>
          <w:ilvl w:val="0"/>
          <w:numId w:val="1"/>
        </w:numPr>
        <w:spacing w:after="0" w:line="360" w:lineRule="auto"/>
        <w:jc w:val="both"/>
        <w:rPr>
          <w:rFonts w:ascii="宋体" w:hAnsi="宋体"/>
          <w:sz w:val="24"/>
          <w:szCs w:val="24"/>
        </w:rPr>
      </w:pPr>
      <w:r>
        <w:rPr>
          <w:rFonts w:ascii="宋体" w:hAnsi="宋体"/>
          <w:sz w:val="24"/>
          <w:szCs w:val="24"/>
        </w:rPr>
        <w:t>提供</w:t>
      </w:r>
      <w:r>
        <w:rPr>
          <w:rFonts w:hint="eastAsia" w:ascii="宋体" w:hAnsi="宋体"/>
          <w:sz w:val="24"/>
          <w:szCs w:val="24"/>
        </w:rPr>
        <w:t>心肌缺血</w:t>
      </w:r>
      <w:r>
        <w:rPr>
          <w:rFonts w:ascii="宋体" w:hAnsi="宋体"/>
          <w:sz w:val="24"/>
          <w:szCs w:val="24"/>
        </w:rPr>
        <w:t>评估</w:t>
      </w:r>
      <w:r>
        <w:rPr>
          <w:rFonts w:hint="eastAsia" w:ascii="宋体" w:hAnsi="宋体"/>
          <w:sz w:val="24"/>
          <w:szCs w:val="24"/>
        </w:rPr>
        <w:t>工具</w:t>
      </w:r>
      <w:r>
        <w:rPr>
          <w:rFonts w:ascii="宋体" w:hAnsi="宋体"/>
          <w:sz w:val="24"/>
          <w:szCs w:val="24"/>
        </w:rPr>
        <w:t>，可以快速查看ST值的变化</w:t>
      </w:r>
    </w:p>
    <w:p>
      <w:pPr>
        <w:widowControl w:val="0"/>
        <w:numPr>
          <w:ilvl w:val="0"/>
          <w:numId w:val="1"/>
        </w:numPr>
        <w:spacing w:after="0" w:line="360" w:lineRule="auto"/>
        <w:jc w:val="both"/>
        <w:rPr>
          <w:rFonts w:ascii="宋体" w:hAnsi="宋体"/>
          <w:sz w:val="24"/>
          <w:szCs w:val="24"/>
        </w:rPr>
      </w:pPr>
      <w:r>
        <w:rPr>
          <w:rFonts w:hint="eastAsia" w:ascii="宋体" w:hAnsi="宋体"/>
          <w:sz w:val="24"/>
          <w:szCs w:val="24"/>
        </w:rPr>
        <w:t>可升级</w:t>
      </w:r>
      <w:r>
        <w:rPr>
          <w:rFonts w:ascii="宋体" w:hAnsi="宋体"/>
          <w:sz w:val="24"/>
          <w:szCs w:val="24"/>
        </w:rPr>
        <w:t>脓毒症筛查工具，以及满足</w:t>
      </w:r>
      <w:r>
        <w:rPr>
          <w:rFonts w:hint="eastAsia" w:ascii="宋体" w:hAnsi="宋体"/>
          <w:sz w:val="24"/>
          <w:szCs w:val="24"/>
        </w:rPr>
        <w:t xml:space="preserve">2012 </w:t>
      </w:r>
      <w:r>
        <w:rPr>
          <w:rFonts w:ascii="宋体" w:hAnsi="宋体"/>
          <w:sz w:val="24"/>
          <w:szCs w:val="24"/>
        </w:rPr>
        <w:t>SSC指南</w:t>
      </w:r>
      <w:r>
        <w:rPr>
          <w:rFonts w:hint="eastAsia" w:ascii="宋体" w:hAnsi="宋体"/>
          <w:sz w:val="24"/>
          <w:szCs w:val="24"/>
        </w:rPr>
        <w:t>和</w:t>
      </w:r>
      <w:r>
        <w:rPr>
          <w:rFonts w:ascii="宋体" w:hAnsi="宋体"/>
          <w:sz w:val="24"/>
          <w:szCs w:val="24"/>
        </w:rPr>
        <w:t>Sepsis3.0</w:t>
      </w:r>
      <w:r>
        <w:rPr>
          <w:rFonts w:hint="eastAsia" w:ascii="宋体" w:hAnsi="宋体"/>
          <w:sz w:val="24"/>
          <w:szCs w:val="24"/>
        </w:rPr>
        <w:t>的</w:t>
      </w:r>
      <w:r>
        <w:rPr>
          <w:rFonts w:ascii="宋体" w:hAnsi="宋体"/>
          <w:sz w:val="24"/>
          <w:szCs w:val="24"/>
        </w:rPr>
        <w:t>治疗建议检查清单，并提供治疗建议。</w:t>
      </w:r>
    </w:p>
    <w:p>
      <w:pPr>
        <w:widowControl w:val="0"/>
        <w:numPr>
          <w:ilvl w:val="0"/>
          <w:numId w:val="1"/>
        </w:numPr>
        <w:spacing w:after="0" w:line="360" w:lineRule="auto"/>
        <w:jc w:val="both"/>
        <w:rPr>
          <w:rFonts w:ascii="宋体" w:hAnsi="宋体"/>
          <w:sz w:val="24"/>
          <w:szCs w:val="24"/>
        </w:rPr>
      </w:pPr>
      <w:r>
        <w:rPr>
          <w:rFonts w:hint="eastAsia" w:ascii="宋体" w:hAnsi="宋体"/>
          <w:sz w:val="24"/>
          <w:szCs w:val="24"/>
        </w:rPr>
        <w:t>可升级</w:t>
      </w:r>
      <w:r>
        <w:rPr>
          <w:rFonts w:ascii="宋体" w:hAnsi="宋体"/>
          <w:sz w:val="24"/>
          <w:szCs w:val="24"/>
        </w:rPr>
        <w:t>早期预警评分功能，并提供用户自定义评分协议的</w:t>
      </w:r>
      <w:r>
        <w:rPr>
          <w:rFonts w:hint="eastAsia" w:ascii="宋体" w:hAnsi="宋体"/>
          <w:sz w:val="24"/>
          <w:szCs w:val="24"/>
        </w:rPr>
        <w:t>能力</w:t>
      </w:r>
    </w:p>
    <w:p>
      <w:pPr>
        <w:widowControl w:val="0"/>
        <w:numPr>
          <w:ilvl w:val="0"/>
          <w:numId w:val="1"/>
        </w:numPr>
        <w:spacing w:after="0" w:line="360" w:lineRule="auto"/>
        <w:jc w:val="both"/>
        <w:rPr>
          <w:rFonts w:ascii="宋体" w:hAnsi="宋体"/>
          <w:sz w:val="24"/>
          <w:szCs w:val="24"/>
        </w:rPr>
      </w:pPr>
      <w:r>
        <w:rPr>
          <w:rFonts w:hint="eastAsia" w:ascii="宋体" w:hAnsi="宋体"/>
          <w:sz w:val="24"/>
          <w:szCs w:val="24"/>
        </w:rPr>
        <w:t>具备趋势共存界面、呼吸氧合图界面，大字体显示界面，及标准显示界面等多种显示界面</w:t>
      </w:r>
    </w:p>
    <w:p>
      <w:pPr>
        <w:widowControl w:val="0"/>
        <w:numPr>
          <w:ilvl w:val="0"/>
          <w:numId w:val="1"/>
        </w:numPr>
        <w:spacing w:after="0" w:line="360" w:lineRule="auto"/>
        <w:jc w:val="both"/>
        <w:rPr>
          <w:rFonts w:ascii="宋体" w:hAnsi="宋体"/>
          <w:sz w:val="24"/>
          <w:szCs w:val="24"/>
        </w:rPr>
      </w:pPr>
      <w:r>
        <w:rPr>
          <w:rFonts w:hint="eastAsia" w:asciiTheme="minorEastAsia" w:hAnsiTheme="minorEastAsia"/>
          <w:color w:val="000000" w:themeColor="text1"/>
          <w:sz w:val="24"/>
          <w:szCs w:val="24"/>
          <w14:textFill>
            <w14:solidFill>
              <w14:schemeClr w14:val="tx1"/>
            </w14:solidFill>
          </w14:textFill>
        </w:rPr>
        <w:t>可与现有中央站连接</w:t>
      </w:r>
    </w:p>
    <w:p>
      <w:pPr>
        <w:numPr>
          <w:ilvl w:val="0"/>
          <w:numId w:val="1"/>
        </w:numPr>
        <w:ind w:left="420" w:leftChars="0" w:hanging="420" w:firstLineChars="0"/>
        <w:rPr>
          <w:rFonts w:hint="eastAsia" w:ascii="宋体" w:hAnsi="宋体"/>
          <w:color w:val="000000"/>
          <w:sz w:val="24"/>
          <w:szCs w:val="24"/>
          <w:lang w:val="en-US" w:eastAsia="zh-CN"/>
        </w:rPr>
      </w:pPr>
      <w:r>
        <w:rPr>
          <w:rFonts w:hint="eastAsia" w:ascii="宋体" w:hAnsi="宋体"/>
          <w:color w:val="000000"/>
          <w:sz w:val="24"/>
          <w:szCs w:val="24"/>
          <w:lang w:val="en-US" w:eastAsia="zh-CN"/>
        </w:rPr>
        <w:t>提供主机及附件详细配置清单</w:t>
      </w:r>
    </w:p>
    <w:p>
      <w:pPr>
        <w:numPr>
          <w:ilvl w:val="0"/>
          <w:numId w:val="1"/>
        </w:numPr>
        <w:ind w:left="420" w:leftChars="0" w:hanging="420" w:firstLineChars="0"/>
        <w:rPr>
          <w:rFonts w:hint="default" w:ascii="宋体" w:hAnsi="宋体"/>
          <w:color w:val="000000"/>
          <w:sz w:val="24"/>
          <w:szCs w:val="24"/>
          <w:lang w:val="en-US" w:eastAsia="zh-CN"/>
        </w:rPr>
      </w:pPr>
      <w:r>
        <w:rPr>
          <w:rFonts w:hint="eastAsia" w:ascii="宋体" w:hAnsi="宋体"/>
          <w:color w:val="000000"/>
          <w:sz w:val="24"/>
          <w:szCs w:val="24"/>
          <w:lang w:val="en-US" w:eastAsia="zh-CN"/>
        </w:rPr>
        <w:t>免费保修期</w:t>
      </w:r>
      <w:r>
        <w:rPr>
          <w:rFonts w:hint="eastAsia" w:ascii="宋体" w:hAnsi="宋体"/>
          <w:sz w:val="24"/>
          <w:szCs w:val="24"/>
        </w:rPr>
        <w:t>≥</w:t>
      </w:r>
      <w:r>
        <w:rPr>
          <w:rFonts w:hint="eastAsia" w:ascii="宋体" w:hAnsi="宋体"/>
          <w:color w:val="000000"/>
          <w:sz w:val="24"/>
          <w:szCs w:val="24"/>
          <w:lang w:val="en-US" w:eastAsia="zh-CN"/>
        </w:rPr>
        <w:t>3年</w:t>
      </w:r>
    </w:p>
    <w:p>
      <w:pPr>
        <w:widowControl w:val="0"/>
        <w:numPr>
          <w:ilvl w:val="0"/>
          <w:numId w:val="0"/>
        </w:numPr>
        <w:spacing w:after="0" w:line="360" w:lineRule="auto"/>
        <w:ind w:leftChars="0"/>
        <w:jc w:val="both"/>
        <w:rPr>
          <w:rFonts w:ascii="宋体" w:hAnsi="宋体"/>
          <w:sz w:val="24"/>
          <w:szCs w:val="24"/>
        </w:rPr>
      </w:pPr>
    </w:p>
    <w:p>
      <w:pPr>
        <w:spacing w:line="360" w:lineRule="auto"/>
        <w:ind w:left="420"/>
        <w:rPr>
          <w:rFonts w:ascii="宋体" w:hAnsi="宋体"/>
          <w:sz w:val="24"/>
          <w:szCs w:val="24"/>
        </w:rPr>
      </w:pPr>
    </w:p>
    <w:p>
      <w:pPr>
        <w:rPr>
          <w:rFonts w:ascii="宋体" w:hAnsi="宋体"/>
          <w:color w:val="FF0000"/>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jZWMyMjg1N2IyMWZmZWVjM2MwM2FiM2I5NjcxNzgifQ=="/>
  </w:docVars>
  <w:rsids>
    <w:rsidRoot w:val="00B33D48"/>
    <w:rsid w:val="001900C8"/>
    <w:rsid w:val="00A6286C"/>
    <w:rsid w:val="00AD61D4"/>
    <w:rsid w:val="00B33D48"/>
    <w:rsid w:val="00C823CD"/>
    <w:rsid w:val="00C91D10"/>
    <w:rsid w:val="00DF0FFF"/>
    <w:rsid w:val="00E45067"/>
    <w:rsid w:val="01B12E58"/>
    <w:rsid w:val="03231B33"/>
    <w:rsid w:val="09793243"/>
    <w:rsid w:val="0A80786B"/>
    <w:rsid w:val="0B50723E"/>
    <w:rsid w:val="0E236E8B"/>
    <w:rsid w:val="106766A1"/>
    <w:rsid w:val="2BE071F3"/>
    <w:rsid w:val="2D306A77"/>
    <w:rsid w:val="319F5F79"/>
    <w:rsid w:val="388D1222"/>
    <w:rsid w:val="3F9F3D14"/>
    <w:rsid w:val="40E51BFB"/>
    <w:rsid w:val="42E14644"/>
    <w:rsid w:val="47B735F0"/>
    <w:rsid w:val="49724248"/>
    <w:rsid w:val="4C3F383E"/>
    <w:rsid w:val="4C442BA1"/>
    <w:rsid w:val="59EC5950"/>
    <w:rsid w:val="621326B5"/>
    <w:rsid w:val="6511321B"/>
    <w:rsid w:val="6E122708"/>
    <w:rsid w:val="7A2426A9"/>
    <w:rsid w:val="7B160627"/>
    <w:rsid w:val="7EDB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Calibri" w:hAnsi="Calibri" w:eastAsia="宋体" w:cs="宋体"/>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widowControl w:val="0"/>
      <w:spacing w:after="0" w:line="240" w:lineRule="auto"/>
    </w:pPr>
    <w:rPr>
      <w:rFonts w:ascii="Times New Roman" w:hAnsi="Times New Roman" w:cs="Times New Roman"/>
      <w:kern w:val="2"/>
      <w:szCs w:val="24"/>
    </w:rPr>
  </w:style>
  <w:style w:type="paragraph" w:styleId="3">
    <w:name w:val="Balloon Text"/>
    <w:basedOn w:val="1"/>
    <w:link w:val="13"/>
    <w:qFormat/>
    <w:uiPriority w:val="99"/>
    <w:pPr>
      <w:spacing w:after="0" w:line="240" w:lineRule="auto"/>
    </w:pPr>
    <w:rPr>
      <w:sz w:val="18"/>
      <w:szCs w:val="18"/>
    </w:rPr>
  </w:style>
  <w:style w:type="paragraph" w:styleId="4">
    <w:name w:val="footer"/>
    <w:basedOn w:val="1"/>
    <w:link w:val="16"/>
    <w:semiHidden/>
    <w:unhideWhenUsed/>
    <w:uiPriority w:val="99"/>
    <w:pPr>
      <w:tabs>
        <w:tab w:val="center" w:pos="4153"/>
        <w:tab w:val="right" w:pos="8306"/>
      </w:tabs>
      <w:snapToGrid w:val="0"/>
      <w:spacing w:line="240" w:lineRule="auto"/>
    </w:pPr>
    <w:rPr>
      <w:sz w:val="18"/>
      <w:szCs w:val="18"/>
    </w:rPr>
  </w:style>
  <w:style w:type="paragraph" w:styleId="5">
    <w:name w:val="header"/>
    <w:basedOn w:val="1"/>
    <w:link w:val="15"/>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annotation subject"/>
    <w:basedOn w:val="2"/>
    <w:next w:val="2"/>
    <w:link w:val="14"/>
    <w:qFormat/>
    <w:uiPriority w:val="99"/>
    <w:pPr>
      <w:widowControl/>
      <w:spacing w:after="120" w:line="264" w:lineRule="auto"/>
    </w:pPr>
    <w:rPr>
      <w:rFonts w:ascii="Calibri" w:hAnsi="Calibri" w:cs="宋体"/>
      <w:b/>
      <w:bCs/>
      <w:kern w:val="0"/>
      <w:szCs w:val="21"/>
    </w:rPr>
  </w:style>
  <w:style w:type="table" w:styleId="8">
    <w:name w:val="Table Grid"/>
    <w:basedOn w:val="7"/>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styleId="11">
    <w:name w:val="List Paragraph"/>
    <w:basedOn w:val="1"/>
    <w:qFormat/>
    <w:uiPriority w:val="34"/>
    <w:pPr>
      <w:spacing w:after="0" w:line="240" w:lineRule="auto"/>
      <w:ind w:firstLine="420" w:firstLineChars="200"/>
    </w:pPr>
    <w:rPr>
      <w:rFonts w:ascii="宋体" w:hAnsi="宋体"/>
      <w:sz w:val="24"/>
      <w:szCs w:val="24"/>
    </w:rPr>
  </w:style>
  <w:style w:type="character" w:customStyle="1" w:styleId="12">
    <w:name w:val="批注文字 字符"/>
    <w:basedOn w:val="9"/>
    <w:link w:val="2"/>
    <w:qFormat/>
    <w:uiPriority w:val="0"/>
    <w:rPr>
      <w:rFonts w:ascii="Times New Roman" w:hAnsi="Times New Roman" w:eastAsia="宋体" w:cs="Times New Roman"/>
      <w:szCs w:val="24"/>
    </w:rPr>
  </w:style>
  <w:style w:type="character" w:customStyle="1" w:styleId="13">
    <w:name w:val="批注框文本 字符"/>
    <w:basedOn w:val="9"/>
    <w:link w:val="3"/>
    <w:qFormat/>
    <w:uiPriority w:val="99"/>
    <w:rPr>
      <w:kern w:val="0"/>
      <w:sz w:val="18"/>
      <w:szCs w:val="18"/>
    </w:rPr>
  </w:style>
  <w:style w:type="character" w:customStyle="1" w:styleId="14">
    <w:name w:val="批注主题 字符"/>
    <w:basedOn w:val="12"/>
    <w:link w:val="6"/>
    <w:qFormat/>
    <w:uiPriority w:val="99"/>
    <w:rPr>
      <w:rFonts w:ascii="Times New Roman" w:hAnsi="Times New Roman" w:eastAsia="宋体" w:cs="Times New Roman"/>
      <w:b/>
      <w:bCs/>
      <w:kern w:val="0"/>
      <w:szCs w:val="21"/>
    </w:rPr>
  </w:style>
  <w:style w:type="character" w:customStyle="1" w:styleId="15">
    <w:name w:val="页眉 字符"/>
    <w:basedOn w:val="9"/>
    <w:link w:val="5"/>
    <w:semiHidden/>
    <w:qFormat/>
    <w:uiPriority w:val="99"/>
    <w:rPr>
      <w:kern w:val="0"/>
      <w:sz w:val="18"/>
      <w:szCs w:val="18"/>
    </w:rPr>
  </w:style>
  <w:style w:type="character" w:customStyle="1" w:styleId="16">
    <w:name w:val="页脚 字符"/>
    <w:basedOn w:val="9"/>
    <w:link w:val="4"/>
    <w:semiHidden/>
    <w:uiPriority w:val="99"/>
    <w:rPr>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787A262-7727-4766-BF90-C4631A14F8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1648</Words>
  <Characters>1792</Characters>
  <Lines>13</Lines>
  <Paragraphs>3</Paragraphs>
  <TotalTime>4</TotalTime>
  <ScaleCrop>false</ScaleCrop>
  <LinksUpToDate>false</LinksUpToDate>
  <CharactersWithSpaces>1804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2023-05-10T14:59:00Z</dcterms:created>
  <dc:creator>mindray</dc:creator>
  <cp:lastModifiedBy>lenovo</cp:lastModifiedBy>
  <dcterms:modified xsi:type="dcterms:W3CDTF">2023-05-30T01:31:34Z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3801E1E0E193488F949BB0C99F07AF25</vt:lpwstr>
  </property>
</Properties>
</file>