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bCs/>
          <w:sz w:val="24"/>
          <w:szCs w:val="24"/>
          <w:lang w:eastAsia="zh-CN"/>
        </w:rPr>
      </w:pPr>
      <w:r>
        <w:rPr>
          <w:rFonts w:hint="eastAsia" w:ascii="宋体" w:hAnsi="宋体" w:eastAsia="宋体"/>
          <w:b/>
          <w:bCs/>
          <w:sz w:val="24"/>
          <w:szCs w:val="24"/>
          <w:lang w:eastAsia="zh-CN"/>
        </w:rPr>
        <w:t>智慧图书馆综合提升改造建设项目</w:t>
      </w:r>
    </w:p>
    <w:p>
      <w:pPr>
        <w:spacing w:line="360" w:lineRule="auto"/>
        <w:jc w:val="center"/>
        <w:rPr>
          <w:rFonts w:ascii="宋体" w:hAnsi="宋体" w:eastAsia="宋体"/>
          <w:b/>
          <w:bCs/>
          <w:sz w:val="24"/>
          <w:szCs w:val="24"/>
        </w:rPr>
      </w:pPr>
      <w:r>
        <w:rPr>
          <w:rFonts w:hint="eastAsia" w:ascii="宋体" w:hAnsi="宋体" w:eastAsia="宋体"/>
          <w:b/>
          <w:bCs/>
          <w:sz w:val="24"/>
          <w:szCs w:val="24"/>
        </w:rPr>
        <w:t>采购需求书</w:t>
      </w:r>
    </w:p>
    <w:tbl>
      <w:tblPr>
        <w:tblStyle w:val="10"/>
        <w:tblpPr w:leftFromText="180" w:rightFromText="180" w:vertAnchor="text" w:horzAnchor="page" w:tblpX="1519" w:tblpY="495"/>
        <w:tblOverlap w:val="never"/>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1590"/>
        <w:gridCol w:w="1703"/>
        <w:gridCol w:w="4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08" w:type="dxa"/>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b/>
                <w:bCs/>
                <w:color w:val="000000"/>
                <w:sz w:val="21"/>
                <w:szCs w:val="21"/>
                <w:highlight w:val="none"/>
              </w:rPr>
              <w:t>序号</w:t>
            </w:r>
          </w:p>
        </w:tc>
        <w:tc>
          <w:tcPr>
            <w:tcW w:w="1590" w:type="dxa"/>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b/>
                <w:bCs/>
                <w:color w:val="000000"/>
                <w:sz w:val="21"/>
                <w:szCs w:val="21"/>
                <w:highlight w:val="none"/>
              </w:rPr>
              <w:t>关键事项</w:t>
            </w:r>
          </w:p>
        </w:tc>
        <w:tc>
          <w:tcPr>
            <w:tcW w:w="6612" w:type="dxa"/>
            <w:gridSpan w:val="2"/>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b/>
                <w:bCs/>
                <w:color w:val="000000"/>
                <w:sz w:val="21"/>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Align w:val="center"/>
          </w:tcPr>
          <w:p>
            <w:pPr>
              <w:pStyle w:val="14"/>
              <w:spacing w:line="240" w:lineRule="auto"/>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sz w:val="21"/>
                <w:szCs w:val="21"/>
                <w:highlight w:val="none"/>
                <w:lang w:eastAsia="zh-CN"/>
              </w:rPr>
              <w:t>1</w:t>
            </w:r>
          </w:p>
        </w:tc>
        <w:tc>
          <w:tcPr>
            <w:tcW w:w="1590" w:type="dxa"/>
            <w:vAlign w:val="center"/>
          </w:tcPr>
          <w:p>
            <w:pPr>
              <w:pStyle w:val="14"/>
              <w:spacing w:line="240" w:lineRule="auto"/>
              <w:ind w:firstLine="0" w:firstLineChars="0"/>
              <w:jc w:val="center"/>
              <w:rPr>
                <w:rFonts w:hint="eastAsia" w:ascii="宋体" w:hAnsi="宋体" w:eastAsia="宋体" w:cs="宋体"/>
                <w:color w:val="000000"/>
                <w:kern w:val="2"/>
                <w:sz w:val="21"/>
                <w:szCs w:val="21"/>
                <w:highlight w:val="none"/>
                <w:lang w:val="zh-TW" w:eastAsia="zh-TW" w:bidi="zh-TW"/>
              </w:rPr>
            </w:pPr>
            <w:r>
              <w:rPr>
                <w:rFonts w:hint="eastAsia" w:cs="宋体"/>
                <w:color w:val="000000"/>
                <w:sz w:val="21"/>
                <w:szCs w:val="21"/>
                <w:highlight w:val="none"/>
                <w:lang w:val="en-US" w:eastAsia="zh-CN"/>
              </w:rPr>
              <w:t>采购</w:t>
            </w:r>
            <w:r>
              <w:rPr>
                <w:rFonts w:hint="eastAsia" w:ascii="宋体" w:hAnsi="宋体" w:eastAsia="宋体" w:cs="宋体"/>
                <w:color w:val="000000"/>
                <w:sz w:val="21"/>
                <w:szCs w:val="21"/>
                <w:highlight w:val="none"/>
              </w:rPr>
              <w:t>人</w:t>
            </w:r>
          </w:p>
        </w:tc>
        <w:tc>
          <w:tcPr>
            <w:tcW w:w="6612" w:type="dxa"/>
            <w:gridSpan w:val="2"/>
            <w:vAlign w:val="center"/>
          </w:tcPr>
          <w:p>
            <w:pPr>
              <w:pStyle w:val="14"/>
              <w:spacing w:line="240" w:lineRule="auto"/>
              <w:ind w:firstLine="210" w:firstLineChars="100"/>
              <w:jc w:val="center"/>
              <w:rPr>
                <w:rFonts w:hint="eastAsia" w:ascii="宋体" w:hAnsi="宋体" w:eastAsia="宋体" w:cs="宋体"/>
                <w:color w:val="000000"/>
                <w:kern w:val="2"/>
                <w:sz w:val="21"/>
                <w:szCs w:val="21"/>
                <w:highlight w:val="none"/>
                <w:lang w:val="zh-TW" w:eastAsia="zh-TW" w:bidi="zh-TW"/>
              </w:rPr>
            </w:pPr>
            <w:r>
              <w:rPr>
                <w:rFonts w:hint="eastAsia" w:ascii="宋体" w:hAnsi="宋体" w:eastAsia="宋体" w:cs="宋体"/>
                <w:color w:val="000000"/>
                <w:kern w:val="2"/>
                <w:sz w:val="21"/>
                <w:szCs w:val="21"/>
                <w:highlight w:val="none"/>
                <w:lang w:val="zh-TW" w:eastAsia="zh-TW" w:bidi="zh-TW"/>
              </w:rPr>
              <w:t>南郑县图书馆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Align w:val="center"/>
          </w:tcPr>
          <w:p>
            <w:pPr>
              <w:pStyle w:val="14"/>
              <w:spacing w:line="240" w:lineRule="auto"/>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sz w:val="21"/>
                <w:szCs w:val="21"/>
                <w:highlight w:val="none"/>
                <w:lang w:eastAsia="zh-CN"/>
              </w:rPr>
              <w:t>2</w:t>
            </w:r>
          </w:p>
        </w:tc>
        <w:tc>
          <w:tcPr>
            <w:tcW w:w="1590" w:type="dxa"/>
            <w:vAlign w:val="center"/>
          </w:tcPr>
          <w:p>
            <w:pPr>
              <w:pStyle w:val="14"/>
              <w:spacing w:line="240" w:lineRule="auto"/>
              <w:ind w:firstLine="0" w:firstLineChars="0"/>
              <w:jc w:val="center"/>
              <w:rPr>
                <w:rFonts w:hint="eastAsia" w:ascii="宋体" w:hAnsi="宋体" w:eastAsia="宋体" w:cs="宋体"/>
                <w:color w:val="000000"/>
                <w:kern w:val="2"/>
                <w:sz w:val="21"/>
                <w:szCs w:val="21"/>
                <w:highlight w:val="none"/>
                <w:lang w:val="zh-TW" w:eastAsia="zh-TW" w:bidi="zh-TW"/>
              </w:rPr>
            </w:pPr>
            <w:r>
              <w:rPr>
                <w:rFonts w:hint="eastAsia" w:ascii="宋体" w:hAnsi="宋体" w:eastAsia="宋体" w:cs="宋体"/>
                <w:color w:val="000000"/>
                <w:sz w:val="21"/>
                <w:szCs w:val="21"/>
                <w:highlight w:val="none"/>
              </w:rPr>
              <w:t>项目名称</w:t>
            </w:r>
          </w:p>
        </w:tc>
        <w:tc>
          <w:tcPr>
            <w:tcW w:w="6612" w:type="dxa"/>
            <w:gridSpan w:val="2"/>
            <w:vAlign w:val="center"/>
          </w:tcPr>
          <w:p>
            <w:pPr>
              <w:pStyle w:val="14"/>
              <w:spacing w:line="240" w:lineRule="auto"/>
              <w:ind w:firstLine="210" w:firstLineChars="100"/>
              <w:jc w:val="center"/>
              <w:rPr>
                <w:rFonts w:hint="eastAsia" w:ascii="宋体" w:hAnsi="宋体" w:eastAsia="宋体" w:cs="宋体"/>
                <w:color w:val="000000"/>
                <w:kern w:val="2"/>
                <w:sz w:val="21"/>
                <w:szCs w:val="21"/>
                <w:highlight w:val="none"/>
                <w:lang w:val="en-US" w:eastAsia="zh-CN" w:bidi="zh-TW"/>
              </w:rPr>
            </w:pPr>
            <w:r>
              <w:rPr>
                <w:rFonts w:hint="eastAsia" w:ascii="宋体" w:hAnsi="宋体" w:eastAsia="宋体" w:cs="宋体"/>
                <w:color w:val="000000"/>
                <w:kern w:val="2"/>
                <w:sz w:val="21"/>
                <w:szCs w:val="21"/>
                <w:highlight w:val="none"/>
                <w:lang w:val="en-US" w:eastAsia="zh-CN" w:bidi="zh-TW"/>
              </w:rPr>
              <w:t>智慧图书馆综合提升改造建设项目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pStyle w:val="14"/>
              <w:spacing w:line="240" w:lineRule="auto"/>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sz w:val="21"/>
                <w:szCs w:val="21"/>
                <w:highlight w:val="none"/>
                <w:lang w:eastAsia="zh-CN"/>
              </w:rPr>
              <w:t>3</w:t>
            </w:r>
          </w:p>
        </w:tc>
        <w:tc>
          <w:tcPr>
            <w:tcW w:w="1590" w:type="dxa"/>
            <w:vAlign w:val="center"/>
          </w:tcPr>
          <w:p>
            <w:pPr>
              <w:pStyle w:val="14"/>
              <w:spacing w:line="240" w:lineRule="auto"/>
              <w:ind w:firstLine="0" w:firstLineChars="0"/>
              <w:jc w:val="center"/>
              <w:rPr>
                <w:rFonts w:hint="eastAsia" w:ascii="宋体" w:hAnsi="宋体" w:eastAsia="宋体" w:cs="宋体"/>
                <w:color w:val="000000"/>
                <w:kern w:val="2"/>
                <w:sz w:val="21"/>
                <w:szCs w:val="21"/>
                <w:highlight w:val="none"/>
                <w:lang w:val="zh-TW" w:eastAsia="zh-TW" w:bidi="zh-TW"/>
              </w:rPr>
            </w:pPr>
            <w:r>
              <w:rPr>
                <w:rFonts w:hint="eastAsia" w:ascii="宋体" w:hAnsi="宋体" w:eastAsia="宋体" w:cs="宋体"/>
                <w:color w:val="000000"/>
                <w:sz w:val="21"/>
                <w:szCs w:val="21"/>
                <w:highlight w:val="none"/>
              </w:rPr>
              <w:t>采购需求概况</w:t>
            </w:r>
          </w:p>
        </w:tc>
        <w:tc>
          <w:tcPr>
            <w:tcW w:w="6612" w:type="dxa"/>
            <w:gridSpan w:val="2"/>
            <w:vAlign w:val="center"/>
          </w:tcPr>
          <w:p>
            <w:pPr>
              <w:pStyle w:val="14"/>
              <w:spacing w:line="240" w:lineRule="auto"/>
              <w:ind w:left="0" w:leftChars="0" w:firstLine="0" w:firstLineChars="0"/>
              <w:jc w:val="left"/>
              <w:rPr>
                <w:rFonts w:hint="eastAsia" w:ascii="宋体" w:hAnsi="宋体" w:eastAsia="宋体" w:cs="宋体"/>
                <w:color w:val="000000"/>
                <w:kern w:val="2"/>
                <w:sz w:val="21"/>
                <w:szCs w:val="21"/>
                <w:highlight w:val="none"/>
                <w:lang w:val="zh-TW" w:eastAsia="zh-TW" w:bidi="zh-TW"/>
              </w:rPr>
            </w:pPr>
            <w:r>
              <w:rPr>
                <w:rFonts w:hint="eastAsia" w:ascii="宋体" w:hAnsi="宋体" w:eastAsia="宋体" w:cs="宋体"/>
                <w:color w:val="000000"/>
                <w:kern w:val="2"/>
                <w:sz w:val="21"/>
                <w:szCs w:val="21"/>
                <w:highlight w:val="none"/>
                <w:lang w:val="zh-TW" w:eastAsia="zh-TW" w:bidi="zh-TW"/>
              </w:rPr>
              <w:t>图书馆馆舍提升改造，包含阅览室装修，图书采购，数字化设备，数字棋桌、耳机森林、VR设备、自助借还设备等；实现阅览室数字化提升，为读者提供足够的搜寻服务，减少他们在搜寻环节花费的时间和精力。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Align w:val="center"/>
          </w:tcPr>
          <w:p>
            <w:pPr>
              <w:pStyle w:val="14"/>
              <w:spacing w:line="240" w:lineRule="auto"/>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sz w:val="21"/>
                <w:szCs w:val="21"/>
                <w:highlight w:val="none"/>
                <w:lang w:eastAsia="zh-CN"/>
              </w:rPr>
              <w:t>4</w:t>
            </w:r>
          </w:p>
        </w:tc>
        <w:tc>
          <w:tcPr>
            <w:tcW w:w="1590" w:type="dxa"/>
            <w:vAlign w:val="center"/>
          </w:tcPr>
          <w:p>
            <w:pPr>
              <w:pStyle w:val="14"/>
              <w:spacing w:line="240" w:lineRule="auto"/>
              <w:ind w:firstLine="0" w:firstLineChars="0"/>
              <w:jc w:val="center"/>
              <w:rPr>
                <w:rFonts w:hint="eastAsia" w:ascii="宋体" w:hAnsi="宋体" w:eastAsia="宋体" w:cs="宋体"/>
                <w:color w:val="000000"/>
                <w:kern w:val="2"/>
                <w:sz w:val="21"/>
                <w:szCs w:val="21"/>
                <w:highlight w:val="none"/>
                <w:lang w:val="zh-TW" w:eastAsia="zh-TW" w:bidi="zh-TW"/>
              </w:rPr>
            </w:pPr>
            <w:r>
              <w:rPr>
                <w:rFonts w:hint="eastAsia" w:ascii="宋体" w:hAnsi="宋体" w:eastAsia="宋体" w:cs="宋体"/>
                <w:color w:val="000000"/>
                <w:sz w:val="21"/>
                <w:szCs w:val="21"/>
                <w:highlight w:val="none"/>
              </w:rPr>
              <w:t>采购方式</w:t>
            </w:r>
          </w:p>
        </w:tc>
        <w:tc>
          <w:tcPr>
            <w:tcW w:w="6612" w:type="dxa"/>
            <w:gridSpan w:val="2"/>
            <w:vAlign w:val="center"/>
          </w:tcPr>
          <w:p>
            <w:pPr>
              <w:pStyle w:val="14"/>
              <w:tabs>
                <w:tab w:val="left" w:leader="underscore" w:pos="2034"/>
              </w:tabs>
              <w:spacing w:line="292" w:lineRule="exact"/>
              <w:ind w:firstLine="0" w:firstLineChars="0"/>
              <w:jc w:val="center"/>
              <w:rPr>
                <w:rFonts w:hint="eastAsia" w:ascii="宋体" w:hAnsi="宋体" w:eastAsia="宋体" w:cs="宋体"/>
                <w:bCs/>
                <w:color w:val="000000"/>
                <w:kern w:val="2"/>
                <w:sz w:val="21"/>
                <w:szCs w:val="21"/>
                <w:highlight w:val="none"/>
                <w:lang w:val="en-US" w:eastAsia="zh-CN" w:bidi="zh-TW"/>
              </w:rPr>
            </w:pPr>
            <w:r>
              <w:rPr>
                <w:rFonts w:hint="eastAsia" w:cs="宋体"/>
                <w:bCs/>
                <w:color w:val="000000"/>
                <w:sz w:val="21"/>
                <w:szCs w:val="21"/>
                <w:highlight w:val="none"/>
                <w:lang w:val="en-US" w:eastAsia="zh-CN"/>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CN" w:bidi="zh-TW"/>
              </w:rPr>
            </w:pPr>
            <w:r>
              <w:rPr>
                <w:rFonts w:hint="eastAsia" w:ascii="宋体" w:hAnsi="宋体" w:eastAsia="宋体" w:cs="宋体"/>
                <w:sz w:val="21"/>
                <w:szCs w:val="21"/>
                <w:highlight w:val="none"/>
                <w:lang w:eastAsia="zh-CN"/>
              </w:rPr>
              <w:t>5</w:t>
            </w:r>
          </w:p>
        </w:tc>
        <w:tc>
          <w:tcPr>
            <w:tcW w:w="1590" w:type="dxa"/>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釆购预算</w:t>
            </w:r>
          </w:p>
        </w:tc>
        <w:tc>
          <w:tcPr>
            <w:tcW w:w="6612" w:type="dxa"/>
            <w:gridSpan w:val="2"/>
            <w:vAlign w:val="center"/>
          </w:tcPr>
          <w:p>
            <w:pPr>
              <w:pStyle w:val="14"/>
              <w:spacing w:line="292" w:lineRule="exact"/>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b/>
                <w:color w:val="000000"/>
                <w:sz w:val="21"/>
                <w:szCs w:val="21"/>
                <w:highlight w:val="none"/>
              </w:rPr>
              <w:t>人民币</w:t>
            </w:r>
            <w:r>
              <w:rPr>
                <w:rFonts w:hint="eastAsia" w:cs="宋体"/>
                <w:b/>
                <w:color w:val="000000"/>
                <w:sz w:val="21"/>
                <w:szCs w:val="21"/>
                <w:highlight w:val="none"/>
                <w:lang w:eastAsia="zh-CN"/>
              </w:rPr>
              <w:t>：</w:t>
            </w:r>
            <w:r>
              <w:rPr>
                <w:rFonts w:hint="eastAsia" w:cs="宋体"/>
                <w:b/>
                <w:color w:val="000000"/>
                <w:sz w:val="21"/>
                <w:szCs w:val="21"/>
                <w:highlight w:val="none"/>
                <w:u w:val="none"/>
                <w:lang w:val="en-US" w:eastAsia="zh-CN"/>
              </w:rPr>
              <w:t>800000.00</w:t>
            </w:r>
            <w:r>
              <w:rPr>
                <w:rFonts w:hint="eastAsia" w:ascii="宋体" w:hAnsi="宋体" w:eastAsia="宋体" w:cs="宋体"/>
                <w:b/>
                <w:color w:val="000000"/>
                <w:sz w:val="21"/>
                <w:szCs w:val="21"/>
                <w:highlight w:val="none"/>
                <w:u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808" w:type="dxa"/>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CN" w:bidi="zh-TW"/>
              </w:rPr>
            </w:pPr>
            <w:r>
              <w:rPr>
                <w:rFonts w:hint="eastAsia" w:ascii="宋体" w:hAnsi="宋体" w:eastAsia="宋体" w:cs="宋体"/>
                <w:sz w:val="21"/>
                <w:szCs w:val="21"/>
                <w:highlight w:val="none"/>
                <w:lang w:eastAsia="zh-CN"/>
              </w:rPr>
              <w:t>6</w:t>
            </w:r>
          </w:p>
        </w:tc>
        <w:tc>
          <w:tcPr>
            <w:tcW w:w="1590" w:type="dxa"/>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最高限价</w:t>
            </w:r>
          </w:p>
        </w:tc>
        <w:tc>
          <w:tcPr>
            <w:tcW w:w="6612" w:type="dxa"/>
            <w:gridSpan w:val="2"/>
            <w:vAlign w:val="center"/>
          </w:tcPr>
          <w:p>
            <w:pPr>
              <w:pStyle w:val="14"/>
              <w:spacing w:after="60" w:line="240" w:lineRule="auto"/>
              <w:ind w:firstLine="0"/>
              <w:jc w:val="center"/>
              <w:rPr>
                <w:rFonts w:hint="eastAsia" w:ascii="宋体" w:hAnsi="宋体" w:eastAsia="宋体" w:cs="宋体"/>
                <w:b/>
                <w:sz w:val="21"/>
                <w:szCs w:val="21"/>
                <w:highlight w:val="none"/>
              </w:rPr>
            </w:pPr>
            <w:r>
              <w:rPr>
                <w:rFonts w:hint="eastAsia" w:ascii="宋体" w:hAnsi="宋体" w:eastAsia="宋体" w:cs="宋体"/>
                <w:b/>
                <w:color w:val="000000"/>
                <w:sz w:val="21"/>
                <w:szCs w:val="21"/>
                <w:highlight w:val="none"/>
                <w:lang w:eastAsia="zh-CN"/>
              </w:rPr>
              <w:t>人民币</w:t>
            </w:r>
            <w:r>
              <w:rPr>
                <w:rFonts w:hint="eastAsia" w:ascii="宋体" w:hAnsi="宋体" w:eastAsia="宋体" w:cs="宋体"/>
                <w:b/>
                <w:color w:val="000000"/>
                <w:sz w:val="21"/>
                <w:szCs w:val="21"/>
                <w:highlight w:val="none"/>
              </w:rPr>
              <w:t>：</w:t>
            </w:r>
            <w:r>
              <w:rPr>
                <w:rFonts w:hint="eastAsia" w:cs="宋体"/>
                <w:b/>
                <w:color w:val="000000"/>
                <w:sz w:val="21"/>
                <w:szCs w:val="21"/>
                <w:highlight w:val="none"/>
                <w:u w:val="single"/>
                <w:lang w:val="en-US" w:eastAsia="zh-CN"/>
              </w:rPr>
              <w:t>800000.00</w:t>
            </w:r>
            <w:r>
              <w:rPr>
                <w:rFonts w:hint="eastAsia" w:ascii="宋体" w:hAnsi="宋体" w:eastAsia="宋体" w:cs="宋体"/>
                <w:b/>
                <w:color w:val="000000"/>
                <w:sz w:val="21"/>
                <w:szCs w:val="21"/>
                <w:highlight w:val="none"/>
              </w:rPr>
              <w:t>元</w:t>
            </w:r>
          </w:p>
          <w:p>
            <w:pPr>
              <w:pStyle w:val="14"/>
              <w:spacing w:line="240" w:lineRule="auto"/>
              <w:ind w:firstLine="0" w:firstLineChars="0"/>
              <w:jc w:val="left"/>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供应商投标报价高于最高限价的则其投标文件将按无效文件处理。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sz w:val="21"/>
                <w:szCs w:val="21"/>
                <w:highlight w:val="none"/>
                <w:lang w:eastAsia="zh-CN"/>
              </w:rPr>
              <w:t>7</w:t>
            </w:r>
          </w:p>
        </w:tc>
        <w:tc>
          <w:tcPr>
            <w:tcW w:w="1590" w:type="dxa"/>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项目性质</w:t>
            </w:r>
          </w:p>
        </w:tc>
        <w:tc>
          <w:tcPr>
            <w:tcW w:w="6612" w:type="dxa"/>
            <w:gridSpan w:val="2"/>
            <w:vAlign w:val="center"/>
          </w:tcPr>
          <w:p>
            <w:pPr>
              <w:pStyle w:val="14"/>
              <w:spacing w:after="60" w:line="240" w:lineRule="auto"/>
              <w:ind w:firstLine="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zh-CN" w:eastAsia="zh-CN" w:bidi="zh-CN"/>
              </w:rPr>
              <w:sym w:font="Wingdings 2" w:char="0052"/>
            </w:r>
            <w:r>
              <w:rPr>
                <w:rFonts w:hint="eastAsia" w:ascii="宋体" w:hAnsi="宋体" w:eastAsia="宋体" w:cs="宋体"/>
                <w:b/>
                <w:color w:val="000000"/>
                <w:sz w:val="21"/>
                <w:szCs w:val="21"/>
                <w:highlight w:val="none"/>
              </w:rPr>
              <w:t>专门面向中小企业釆购</w:t>
            </w:r>
          </w:p>
          <w:p>
            <w:pPr>
              <w:pStyle w:val="14"/>
              <w:spacing w:after="60" w:line="240" w:lineRule="auto"/>
              <w:ind w:firstLine="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仅允许中小企业或小型、微型企业参与投标。</w:t>
            </w:r>
          </w:p>
          <w:p>
            <w:pPr>
              <w:pStyle w:val="14"/>
              <w:spacing w:after="60" w:line="240" w:lineRule="auto"/>
              <w:ind w:firstLine="0"/>
              <w:jc w:val="both"/>
              <w:rPr>
                <w:rFonts w:hint="eastAsia" w:ascii="宋体" w:hAnsi="宋体" w:eastAsia="宋体" w:cs="宋体"/>
                <w:b/>
                <w:color w:val="FF0000"/>
                <w:sz w:val="21"/>
                <w:szCs w:val="21"/>
                <w:highlight w:val="none"/>
              </w:rPr>
            </w:pPr>
            <w:r>
              <w:rPr>
                <w:rFonts w:hint="eastAsia" w:ascii="宋体" w:hAnsi="宋体" w:eastAsia="宋体" w:cs="宋体"/>
                <w:color w:val="000000"/>
                <w:sz w:val="21"/>
                <w:szCs w:val="21"/>
                <w:highlight w:val="none"/>
                <w:lang w:val="zh-CN" w:eastAsia="zh-CN" w:bidi="zh-CN"/>
              </w:rPr>
              <w:t>□</w:t>
            </w:r>
            <w:r>
              <w:rPr>
                <w:rFonts w:hint="eastAsia" w:ascii="宋体" w:hAnsi="宋体" w:eastAsia="宋体" w:cs="宋体"/>
                <w:b/>
                <w:color w:val="000000"/>
                <w:sz w:val="21"/>
                <w:szCs w:val="21"/>
                <w:highlight w:val="none"/>
              </w:rPr>
              <w:t>非专门面向中小企业釆购</w:t>
            </w:r>
          </w:p>
          <w:p>
            <w:pPr>
              <w:pStyle w:val="14"/>
              <w:spacing w:after="60" w:line="317" w:lineRule="exact"/>
              <w:ind w:firstLine="0" w:firstLineChars="0"/>
              <w:jc w:val="both"/>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对符合（财库〔2020〕46号）规定的小微企业（监狱企业视同小型、微型企业）的</w:t>
            </w:r>
            <w:r>
              <w:rPr>
                <w:rFonts w:hint="eastAsia" w:ascii="宋体" w:hAnsi="宋体" w:eastAsia="宋体" w:cs="宋体"/>
                <w:b/>
                <w:color w:val="000000"/>
                <w:sz w:val="21"/>
                <w:szCs w:val="21"/>
                <w:highlight w:val="none"/>
              </w:rPr>
              <w:t>报价给予</w:t>
            </w:r>
            <w:r>
              <w:rPr>
                <w:rFonts w:hint="eastAsia" w:ascii="宋体" w:hAnsi="宋体" w:eastAsia="宋体" w:cs="宋体"/>
                <w:b/>
                <w:color w:val="000000"/>
                <w:sz w:val="21"/>
                <w:szCs w:val="21"/>
                <w:highlight w:val="none"/>
                <w:u w:val="single"/>
              </w:rPr>
              <w:t xml:space="preserve"> </w:t>
            </w:r>
            <w:r>
              <w:rPr>
                <w:rFonts w:hint="eastAsia" w:cs="宋体"/>
                <w:b/>
                <w:color w:val="000000"/>
                <w:sz w:val="21"/>
                <w:szCs w:val="21"/>
                <w:highlight w:val="none"/>
                <w:u w:val="single"/>
                <w:lang w:val="en-US" w:eastAsia="zh-CN"/>
              </w:rPr>
              <w:t>10</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b/>
                <w:color w:val="000000"/>
                <w:sz w:val="21"/>
                <w:szCs w:val="21"/>
                <w:highlight w:val="none"/>
              </w:rPr>
              <w:t>%的扣除，用扣除后的价格参加评审。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CN" w:bidi="zh-TW"/>
              </w:rPr>
            </w:pPr>
            <w:r>
              <w:rPr>
                <w:rFonts w:hint="eastAsia" w:ascii="宋体" w:hAnsi="宋体" w:eastAsia="宋体" w:cs="宋体"/>
                <w:sz w:val="21"/>
                <w:szCs w:val="21"/>
                <w:highlight w:val="none"/>
                <w:lang w:eastAsia="zh-CN"/>
              </w:rPr>
              <w:t>8</w:t>
            </w:r>
          </w:p>
        </w:tc>
        <w:tc>
          <w:tcPr>
            <w:tcW w:w="1590" w:type="dxa"/>
            <w:vAlign w:val="center"/>
          </w:tcPr>
          <w:p>
            <w:pPr>
              <w:pStyle w:val="14"/>
              <w:spacing w:line="313" w:lineRule="exact"/>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对供应商的资格要求</w:t>
            </w:r>
          </w:p>
        </w:tc>
        <w:tc>
          <w:tcPr>
            <w:tcW w:w="6612" w:type="dxa"/>
            <w:gridSpan w:val="2"/>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合同包1(</w:t>
            </w:r>
            <w:r>
              <w:rPr>
                <w:rFonts w:hint="eastAsia" w:ascii="宋体" w:hAnsi="宋体" w:eastAsia="宋体" w:cs="宋体"/>
                <w:sz w:val="21"/>
                <w:szCs w:val="21"/>
                <w:vertAlign w:val="baseline"/>
                <w:lang w:val="en-US" w:eastAsia="zh-CN"/>
              </w:rPr>
              <w:t>智慧图书馆综合提升改造建设项目</w:t>
            </w:r>
            <w:r>
              <w:rPr>
                <w:rFonts w:hint="eastAsia" w:ascii="宋体" w:hAnsi="宋体" w:eastAsia="宋体" w:cs="宋体"/>
                <w:sz w:val="21"/>
                <w:szCs w:val="21"/>
                <w:vertAlign w:val="baseline"/>
              </w:rPr>
              <w:t>)特定资格要求如下: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（1）具有独立承担民事责任能力的法人、其他组织或自然人，营业执照、组织机构代码证、税务登记证（三证合一只提供营业执照，事业单位提供事业单位法人证书，自然人应提供身份证）合法有效； </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（2）法定代表人参加磋商时，提供本人身份证；授权代表参加磋商时，提供法定代表人授权书和被授权人身份证；非法人单位参照执行；</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（3）单位负责人为同一人或者存在控股、管理关系的不同单位不得同时进行磋商；</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（4）参加政府采购活动前三年内，在经营活动中没有重大违法记录的书面声明；</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（5）税收缴纳证明：提供开标前近一年内已缴纳任意一个月完税凭证或税务机关开具的完税证明（任意税种）；依法免税的应提供相关文件证明；</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（6）社会保障资金缴纳证明：提供开标前近一年内已缴存的任意一个月的社会保障资金缴存证明或社保机构开具的社会保险参保缴费情况证明；依法不需要缴纳社会保障资金的应提供相关文件证明；</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7）财务状况报告：提供2021年度或2022年度经审计的财务会计报告（包括审计报告、资产负债表、利润表、现金流量表、所有者权益变动表及其附注，成立时间至提交投标文件截止时间不足一年的可提供成立后任意时段的资产负债表），或其开标前三个月内基本存款账户开户银行出具的资信证明，或信用担保机构出具的投标担保函。（以上三种形式的资料提供任何一种）；</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（8）磋商单位不得为“信用中国”网站（www.creditchina.gov.cn）和中国政府采购网（www.ccgp.gov.cn）中被列入失信被执行人、重大税收违法案件当事人名单、政府采购严重违法失信行为记录名单的单位。</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（9）本项目不接受联合体磋商。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Align w:val="center"/>
          </w:tcPr>
          <w:p>
            <w:pPr>
              <w:pStyle w:val="14"/>
              <w:spacing w:line="240" w:lineRule="auto"/>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sz w:val="21"/>
                <w:szCs w:val="21"/>
                <w:highlight w:val="none"/>
                <w:lang w:eastAsia="zh-CN"/>
              </w:rPr>
              <w:t>9</w:t>
            </w:r>
          </w:p>
        </w:tc>
        <w:tc>
          <w:tcPr>
            <w:tcW w:w="1590" w:type="dxa"/>
            <w:vAlign w:val="center"/>
          </w:tcPr>
          <w:p>
            <w:pPr>
              <w:pStyle w:val="14"/>
              <w:spacing w:line="313" w:lineRule="exact"/>
              <w:ind w:firstLine="0" w:firstLineChars="0"/>
              <w:jc w:val="center"/>
              <w:rPr>
                <w:rFonts w:hint="eastAsia" w:ascii="宋体" w:hAnsi="宋体" w:eastAsia="宋体" w:cs="宋体"/>
                <w:color w:val="000000"/>
                <w:kern w:val="2"/>
                <w:sz w:val="21"/>
                <w:szCs w:val="21"/>
                <w:highlight w:val="none"/>
                <w:lang w:val="zh-TW" w:eastAsia="zh-TW" w:bidi="zh-TW"/>
              </w:rPr>
            </w:pPr>
            <w:r>
              <w:rPr>
                <w:rFonts w:hint="eastAsia" w:ascii="宋体" w:hAnsi="宋体" w:eastAsia="宋体" w:cs="宋体"/>
                <w:color w:val="000000"/>
                <w:sz w:val="21"/>
                <w:szCs w:val="21"/>
                <w:highlight w:val="none"/>
              </w:rPr>
              <w:t>采购需求</w:t>
            </w:r>
          </w:p>
        </w:tc>
        <w:tc>
          <w:tcPr>
            <w:tcW w:w="6612" w:type="dxa"/>
            <w:gridSpan w:val="2"/>
            <w:vAlign w:val="center"/>
          </w:tcPr>
          <w:p>
            <w:pPr>
              <w:pStyle w:val="14"/>
              <w:tabs>
                <w:tab w:val="left" w:leader="underscore" w:pos="3478"/>
              </w:tabs>
              <w:spacing w:line="316" w:lineRule="exact"/>
              <w:ind w:firstLine="0" w:firstLineChars="0"/>
              <w:jc w:val="center"/>
              <w:rPr>
                <w:rFonts w:hint="default" w:ascii="宋体" w:hAnsi="宋体" w:eastAsia="宋体" w:cs="宋体"/>
                <w:color w:val="000000"/>
                <w:kern w:val="2"/>
                <w:sz w:val="21"/>
                <w:szCs w:val="21"/>
                <w:highlight w:val="none"/>
                <w:lang w:val="en-US" w:eastAsia="zh-CN" w:bidi="zh-TW"/>
              </w:rPr>
            </w:pPr>
            <w:r>
              <w:rPr>
                <w:rFonts w:hint="eastAsia" w:ascii="宋体" w:hAnsi="宋体" w:eastAsia="宋体" w:cs="宋体"/>
                <w:color w:val="000000"/>
                <w:sz w:val="21"/>
                <w:szCs w:val="21"/>
                <w:highlight w:val="none"/>
              </w:rPr>
              <w:t>具体内容详见</w:t>
            </w:r>
            <w:r>
              <w:rPr>
                <w:rFonts w:hint="eastAsia" w:cs="宋体"/>
                <w:color w:val="000000"/>
                <w:sz w:val="21"/>
                <w:szCs w:val="21"/>
                <w:highlight w:val="none"/>
                <w:lang w:val="en-US" w:eastAsia="zh-CN"/>
              </w:rPr>
              <w:t>竞争性磋商文件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Merge w:val="restart"/>
            <w:vAlign w:val="center"/>
          </w:tcPr>
          <w:p>
            <w:pPr>
              <w:pStyle w:val="14"/>
              <w:spacing w:line="240" w:lineRule="auto"/>
              <w:ind w:firstLine="0" w:firstLineChars="0"/>
              <w:jc w:val="center"/>
              <w:rPr>
                <w:rFonts w:hint="eastAsia" w:ascii="宋体" w:hAnsi="宋体" w:eastAsia="宋体" w:cs="宋体"/>
                <w:sz w:val="21"/>
                <w:szCs w:val="21"/>
                <w:vertAlign w:val="baseline"/>
              </w:rPr>
            </w:pPr>
            <w:r>
              <w:rPr>
                <w:rFonts w:hint="eastAsia" w:ascii="宋体" w:hAnsi="宋体" w:eastAsia="宋体" w:cs="宋体"/>
                <w:color w:val="000000"/>
                <w:sz w:val="21"/>
                <w:szCs w:val="21"/>
                <w:highlight w:val="none"/>
                <w:lang w:eastAsia="zh-CN"/>
              </w:rPr>
              <w:t>1</w:t>
            </w:r>
            <w:r>
              <w:rPr>
                <w:rFonts w:hint="eastAsia" w:ascii="宋体" w:hAnsi="宋体" w:eastAsia="宋体" w:cs="宋体"/>
                <w:color w:val="000000"/>
                <w:sz w:val="21"/>
                <w:szCs w:val="21"/>
                <w:highlight w:val="none"/>
              </w:rPr>
              <w:t>0</w:t>
            </w:r>
          </w:p>
        </w:tc>
        <w:tc>
          <w:tcPr>
            <w:tcW w:w="1590" w:type="dxa"/>
            <w:vMerge w:val="restart"/>
            <w:vAlign w:val="center"/>
          </w:tcPr>
          <w:p>
            <w:pPr>
              <w:pStyle w:val="14"/>
              <w:spacing w:line="313" w:lineRule="exact"/>
              <w:ind w:firstLine="0" w:firstLineChars="0"/>
              <w:jc w:val="center"/>
              <w:rPr>
                <w:rFonts w:hint="eastAsia" w:ascii="宋体" w:hAnsi="宋体" w:eastAsia="宋体" w:cs="宋体"/>
                <w:sz w:val="21"/>
                <w:szCs w:val="21"/>
                <w:vertAlign w:val="baseline"/>
              </w:rPr>
            </w:pPr>
            <w:r>
              <w:rPr>
                <w:rFonts w:hint="eastAsia" w:ascii="宋体" w:hAnsi="宋体" w:eastAsia="宋体" w:cs="宋体"/>
                <w:color w:val="000000"/>
                <w:sz w:val="21"/>
                <w:szCs w:val="21"/>
                <w:highlight w:val="none"/>
              </w:rPr>
              <w:t>商务要求</w:t>
            </w:r>
          </w:p>
        </w:tc>
        <w:tc>
          <w:tcPr>
            <w:tcW w:w="1703" w:type="dxa"/>
            <w:vAlign w:val="center"/>
          </w:tcPr>
          <w:p>
            <w:pPr>
              <w:pStyle w:val="14"/>
              <w:tabs>
                <w:tab w:val="left" w:leader="underscore" w:pos="3478"/>
              </w:tabs>
              <w:spacing w:line="316" w:lineRule="exact"/>
              <w:ind w:firstLine="0" w:firstLineChars="0"/>
              <w:jc w:val="center"/>
              <w:rPr>
                <w:rFonts w:hint="eastAsia" w:ascii="宋体" w:hAnsi="宋体" w:eastAsia="宋体" w:cs="宋体"/>
                <w:sz w:val="21"/>
                <w:szCs w:val="21"/>
                <w:vertAlign w:val="baseline"/>
              </w:rPr>
            </w:pPr>
            <w:r>
              <w:rPr>
                <w:rFonts w:hint="eastAsia" w:cs="宋体"/>
                <w:color w:val="000000"/>
                <w:sz w:val="21"/>
                <w:szCs w:val="21"/>
                <w:highlight w:val="none"/>
                <w:lang w:val="en-US" w:eastAsia="zh-CN"/>
              </w:rPr>
              <w:t>供货</w:t>
            </w:r>
            <w:r>
              <w:rPr>
                <w:rFonts w:hint="eastAsia" w:ascii="宋体" w:hAnsi="宋体" w:eastAsia="宋体" w:cs="宋体"/>
                <w:color w:val="000000"/>
                <w:sz w:val="21"/>
                <w:szCs w:val="21"/>
                <w:highlight w:val="none"/>
                <w:lang w:eastAsia="zh-CN"/>
              </w:rPr>
              <w:t>期</w:t>
            </w:r>
          </w:p>
        </w:tc>
        <w:tc>
          <w:tcPr>
            <w:tcW w:w="4909" w:type="dxa"/>
            <w:vAlign w:val="center"/>
          </w:tcPr>
          <w:p>
            <w:pPr>
              <w:pStyle w:val="14"/>
              <w:tabs>
                <w:tab w:val="left" w:leader="underscore" w:pos="3478"/>
              </w:tabs>
              <w:spacing w:line="316" w:lineRule="exact"/>
              <w:ind w:firstLine="0" w:firstLineChars="0"/>
              <w:jc w:val="center"/>
              <w:rPr>
                <w:rFonts w:hint="default" w:ascii="宋体" w:hAnsi="宋体" w:eastAsia="宋体" w:cs="宋体"/>
                <w:color w:val="000000"/>
                <w:sz w:val="21"/>
                <w:szCs w:val="21"/>
                <w:highlight w:val="none"/>
                <w:lang w:val="en-US" w:eastAsia="zh-CN"/>
              </w:rPr>
            </w:pPr>
            <w:r>
              <w:rPr>
                <w:rFonts w:hint="eastAsia" w:cs="宋体"/>
                <w:color w:val="000000"/>
                <w:sz w:val="21"/>
                <w:szCs w:val="21"/>
                <w:highlight w:val="none"/>
                <w:lang w:val="en-US" w:eastAsia="zh-CN"/>
              </w:rPr>
              <w:t>45日历日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Merge w:val="continue"/>
            <w:vAlign w:val="center"/>
          </w:tcPr>
          <w:p>
            <w:pPr>
              <w:pStyle w:val="14"/>
              <w:spacing w:line="240" w:lineRule="auto"/>
              <w:ind w:firstLine="0" w:firstLineChars="0"/>
              <w:jc w:val="center"/>
              <w:rPr>
                <w:rFonts w:hint="eastAsia" w:ascii="宋体" w:hAnsi="宋体" w:eastAsia="宋体" w:cs="宋体"/>
                <w:sz w:val="21"/>
                <w:szCs w:val="21"/>
                <w:vertAlign w:val="baseline"/>
              </w:rPr>
            </w:pPr>
          </w:p>
        </w:tc>
        <w:tc>
          <w:tcPr>
            <w:tcW w:w="1590" w:type="dxa"/>
            <w:vMerge w:val="continue"/>
            <w:vAlign w:val="center"/>
          </w:tcPr>
          <w:p>
            <w:pPr>
              <w:pStyle w:val="14"/>
              <w:spacing w:line="313" w:lineRule="exact"/>
              <w:ind w:firstLine="0" w:firstLineChars="0"/>
              <w:jc w:val="center"/>
              <w:rPr>
                <w:rFonts w:hint="eastAsia" w:ascii="宋体" w:hAnsi="宋体" w:eastAsia="宋体" w:cs="宋体"/>
                <w:sz w:val="21"/>
                <w:szCs w:val="21"/>
                <w:vertAlign w:val="baseline"/>
              </w:rPr>
            </w:pPr>
          </w:p>
        </w:tc>
        <w:tc>
          <w:tcPr>
            <w:tcW w:w="1703" w:type="dxa"/>
            <w:vAlign w:val="center"/>
          </w:tcPr>
          <w:p>
            <w:pPr>
              <w:pStyle w:val="14"/>
              <w:tabs>
                <w:tab w:val="left" w:leader="underscore" w:pos="3478"/>
              </w:tabs>
              <w:spacing w:line="316" w:lineRule="exact"/>
              <w:ind w:firstLine="0" w:firstLineChars="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质保期</w:t>
            </w:r>
          </w:p>
        </w:tc>
        <w:tc>
          <w:tcPr>
            <w:tcW w:w="4909" w:type="dxa"/>
            <w:vAlign w:val="center"/>
          </w:tcPr>
          <w:p>
            <w:pPr>
              <w:pStyle w:val="14"/>
              <w:tabs>
                <w:tab w:val="left" w:leader="underscore" w:pos="3478"/>
              </w:tabs>
              <w:spacing w:line="316" w:lineRule="exact"/>
              <w:ind w:firstLine="0" w:firstLineChars="0"/>
              <w:jc w:val="center"/>
              <w:rPr>
                <w:rFonts w:hint="eastAsia" w:ascii="宋体" w:hAnsi="宋体" w:eastAsia="宋体" w:cs="宋体"/>
                <w:color w:val="000000"/>
                <w:sz w:val="21"/>
                <w:szCs w:val="21"/>
                <w:highlight w:val="none"/>
                <w:lang w:eastAsia="zh-CN"/>
              </w:rPr>
            </w:pPr>
            <w:r>
              <w:rPr>
                <w:rFonts w:hint="eastAsia" w:cs="宋体"/>
                <w:color w:val="000000"/>
                <w:sz w:val="21"/>
                <w:szCs w:val="21"/>
                <w:highlight w:val="none"/>
                <w:lang w:val="en-US" w:eastAsia="zh-CN"/>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Merge w:val="continue"/>
            <w:vAlign w:val="center"/>
          </w:tcPr>
          <w:p>
            <w:pPr>
              <w:pStyle w:val="14"/>
              <w:spacing w:line="240" w:lineRule="auto"/>
              <w:ind w:firstLine="0" w:firstLineChars="0"/>
              <w:jc w:val="center"/>
              <w:rPr>
                <w:rFonts w:hint="eastAsia" w:ascii="宋体" w:hAnsi="宋体" w:eastAsia="宋体" w:cs="宋体"/>
                <w:sz w:val="21"/>
                <w:szCs w:val="21"/>
                <w:vertAlign w:val="baseline"/>
              </w:rPr>
            </w:pPr>
          </w:p>
        </w:tc>
        <w:tc>
          <w:tcPr>
            <w:tcW w:w="1590" w:type="dxa"/>
            <w:vMerge w:val="continue"/>
            <w:vAlign w:val="center"/>
          </w:tcPr>
          <w:p>
            <w:pPr>
              <w:pStyle w:val="14"/>
              <w:spacing w:line="313" w:lineRule="exact"/>
              <w:ind w:firstLine="0" w:firstLineChars="0"/>
              <w:jc w:val="center"/>
              <w:rPr>
                <w:rFonts w:hint="eastAsia" w:ascii="宋体" w:hAnsi="宋体" w:eastAsia="宋体" w:cs="宋体"/>
                <w:sz w:val="21"/>
                <w:szCs w:val="21"/>
                <w:vertAlign w:val="baseline"/>
              </w:rPr>
            </w:pPr>
          </w:p>
        </w:tc>
        <w:tc>
          <w:tcPr>
            <w:tcW w:w="1703" w:type="dxa"/>
            <w:vAlign w:val="center"/>
          </w:tcPr>
          <w:p>
            <w:pPr>
              <w:pStyle w:val="14"/>
              <w:tabs>
                <w:tab w:val="left" w:leader="underscore" w:pos="3478"/>
              </w:tabs>
              <w:spacing w:line="316" w:lineRule="exact"/>
              <w:ind w:firstLine="0" w:firstLineChars="0"/>
              <w:jc w:val="center"/>
              <w:rPr>
                <w:rFonts w:hint="eastAsia" w:ascii="宋体" w:hAnsi="宋体" w:eastAsia="宋体" w:cs="宋体"/>
                <w:color w:val="000000"/>
                <w:sz w:val="21"/>
                <w:szCs w:val="21"/>
                <w:highlight w:val="none"/>
                <w:lang w:eastAsia="zh-CN"/>
              </w:rPr>
            </w:pPr>
            <w:r>
              <w:rPr>
                <w:rFonts w:hint="eastAsia" w:cs="宋体"/>
                <w:color w:val="000000"/>
                <w:sz w:val="21"/>
                <w:szCs w:val="21"/>
                <w:highlight w:val="none"/>
                <w:lang w:val="en-US" w:eastAsia="zh-CN"/>
              </w:rPr>
              <w:t>交货</w:t>
            </w:r>
            <w:r>
              <w:rPr>
                <w:rFonts w:hint="eastAsia" w:ascii="宋体" w:hAnsi="宋体" w:eastAsia="宋体" w:cs="宋体"/>
                <w:color w:val="000000"/>
                <w:sz w:val="21"/>
                <w:szCs w:val="21"/>
                <w:highlight w:val="none"/>
                <w:lang w:eastAsia="zh-CN"/>
              </w:rPr>
              <w:t>地点</w:t>
            </w:r>
          </w:p>
        </w:tc>
        <w:tc>
          <w:tcPr>
            <w:tcW w:w="4909" w:type="dxa"/>
            <w:vAlign w:val="center"/>
          </w:tcPr>
          <w:p>
            <w:pPr>
              <w:pStyle w:val="14"/>
              <w:tabs>
                <w:tab w:val="left" w:leader="underscore" w:pos="3478"/>
              </w:tabs>
              <w:spacing w:line="316" w:lineRule="exact"/>
              <w:ind w:firstLine="0" w:firstLineChars="0"/>
              <w:jc w:val="center"/>
              <w:rPr>
                <w:rFonts w:hint="eastAsia" w:cs="宋体"/>
                <w:color w:val="000000"/>
                <w:kern w:val="2"/>
                <w:sz w:val="21"/>
                <w:szCs w:val="21"/>
                <w:highlight w:val="none"/>
                <w:lang w:val="zh-TW" w:eastAsia="zh-CN" w:bidi="zh-TW"/>
              </w:rPr>
            </w:pPr>
            <w:r>
              <w:rPr>
                <w:rFonts w:hint="eastAsia" w:cs="宋体"/>
                <w:color w:val="000000"/>
                <w:kern w:val="2"/>
                <w:sz w:val="21"/>
                <w:szCs w:val="21"/>
                <w:highlight w:val="none"/>
                <w:lang w:val="zh-TW" w:eastAsia="zh-CN" w:bidi="zh-TW"/>
              </w:rPr>
              <w:t>采购人指</w:t>
            </w:r>
            <w:bookmarkStart w:id="0" w:name="_GoBack"/>
            <w:bookmarkEnd w:id="0"/>
            <w:r>
              <w:rPr>
                <w:rFonts w:hint="eastAsia" w:cs="宋体"/>
                <w:color w:val="000000"/>
                <w:kern w:val="2"/>
                <w:sz w:val="21"/>
                <w:szCs w:val="21"/>
                <w:highlight w:val="none"/>
                <w:lang w:val="zh-TW" w:eastAsia="zh-CN" w:bidi="zh-TW"/>
              </w:rPr>
              <w:t>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Merge w:val="restart"/>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CN" w:bidi="zh-TW"/>
              </w:rPr>
            </w:pPr>
            <w:r>
              <w:rPr>
                <w:rFonts w:hint="eastAsia" w:ascii="宋体" w:hAnsi="宋体" w:eastAsia="宋体" w:cs="宋体"/>
                <w:sz w:val="21"/>
                <w:szCs w:val="21"/>
                <w:highlight w:val="none"/>
                <w:lang w:eastAsia="zh-CN"/>
              </w:rPr>
              <w:t>1</w:t>
            </w:r>
            <w:r>
              <w:rPr>
                <w:rFonts w:hint="eastAsia" w:ascii="宋体" w:hAnsi="宋体" w:eastAsia="宋体" w:cs="宋体"/>
                <w:sz w:val="21"/>
                <w:szCs w:val="21"/>
                <w:highlight w:val="none"/>
                <w:lang w:val="en-US" w:eastAsia="zh-CN"/>
              </w:rPr>
              <w:t>1</w:t>
            </w:r>
          </w:p>
        </w:tc>
        <w:tc>
          <w:tcPr>
            <w:tcW w:w="1590" w:type="dxa"/>
            <w:vMerge w:val="restart"/>
            <w:vAlign w:val="center"/>
          </w:tcPr>
          <w:p>
            <w:pPr>
              <w:pStyle w:val="14"/>
              <w:spacing w:line="306" w:lineRule="exact"/>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是否接受联合体投标</w:t>
            </w:r>
          </w:p>
        </w:tc>
        <w:tc>
          <w:tcPr>
            <w:tcW w:w="6612" w:type="dxa"/>
            <w:gridSpan w:val="2"/>
            <w:vAlign w:val="top"/>
          </w:tcPr>
          <w:p>
            <w:pPr>
              <w:pStyle w:val="14"/>
              <w:spacing w:line="240" w:lineRule="auto"/>
              <w:ind w:firstLine="0"/>
              <w:rPr>
                <w:sz w:val="21"/>
                <w:szCs w:val="21"/>
                <w:highlight w:val="none"/>
              </w:rPr>
            </w:pPr>
            <w:r>
              <w:rPr>
                <w:rFonts w:hint="eastAsia"/>
                <w:color w:val="000000"/>
                <w:sz w:val="21"/>
                <w:szCs w:val="21"/>
                <w:highlight w:val="none"/>
              </w:rPr>
              <w:t>□</w:t>
            </w:r>
            <w:r>
              <w:rPr>
                <w:b/>
                <w:color w:val="000000"/>
                <w:sz w:val="21"/>
                <w:szCs w:val="21"/>
                <w:highlight w:val="none"/>
              </w:rPr>
              <w:t>接受</w:t>
            </w:r>
          </w:p>
          <w:p>
            <w:pPr>
              <w:pStyle w:val="14"/>
              <w:spacing w:line="310" w:lineRule="exact"/>
              <w:ind w:firstLine="0" w:firstLineChars="0"/>
              <w:jc w:val="both"/>
              <w:rPr>
                <w:rFonts w:hint="eastAsia" w:ascii="宋体" w:hAnsi="宋体" w:eastAsia="宋体" w:cs="宋体"/>
                <w:sz w:val="21"/>
                <w:szCs w:val="21"/>
                <w:vertAlign w:val="baseline"/>
              </w:rPr>
            </w:pPr>
            <w:r>
              <w:rPr>
                <w:color w:val="000000"/>
                <w:sz w:val="21"/>
                <w:szCs w:val="21"/>
                <w:highlight w:val="none"/>
              </w:rPr>
              <w:t>对于联合体协议或者分包意向协议约定小微企业的合同份额占到合同总金额 30%以上的，对联合体或者大中型企业的</w:t>
            </w:r>
            <w:r>
              <w:rPr>
                <w:b/>
                <w:color w:val="000000"/>
                <w:sz w:val="21"/>
                <w:szCs w:val="21"/>
                <w:highlight w:val="none"/>
              </w:rPr>
              <w:t>报价给予</w:t>
            </w:r>
            <w:r>
              <w:rPr>
                <w:rFonts w:hint="eastAsia"/>
                <w:b/>
                <w:color w:val="000000"/>
                <w:sz w:val="21"/>
                <w:szCs w:val="21"/>
                <w:highlight w:val="none"/>
                <w:u w:val="single"/>
                <w:lang w:eastAsia="zh-CN"/>
              </w:rPr>
              <w:t xml:space="preserve">    </w:t>
            </w:r>
            <w:r>
              <w:rPr>
                <w:b/>
                <w:color w:val="000000"/>
                <w:sz w:val="21"/>
                <w:szCs w:val="21"/>
                <w:highlight w:val="none"/>
              </w:rPr>
              <w:t>% （2%-3%）的扣除</w:t>
            </w:r>
            <w:r>
              <w:rPr>
                <w:rFonts w:hint="eastAsia"/>
                <w:b/>
                <w:color w:val="000000"/>
                <w:sz w:val="21"/>
                <w:szCs w:val="21"/>
                <w:highlight w:val="none"/>
              </w:rPr>
              <w:t>，</w:t>
            </w:r>
            <w:r>
              <w:rPr>
                <w:b/>
                <w:color w:val="000000"/>
                <w:sz w:val="21"/>
                <w:szCs w:val="21"/>
                <w:highlight w:val="none"/>
              </w:rPr>
              <w:t>用扣除后的报价参加评审。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Merge w:val="continue"/>
            <w:vAlign w:val="center"/>
          </w:tcPr>
          <w:p>
            <w:pPr>
              <w:rPr>
                <w:rFonts w:hint="eastAsia" w:ascii="宋体" w:hAnsi="宋体" w:eastAsia="宋体" w:cs="宋体"/>
                <w:sz w:val="21"/>
                <w:szCs w:val="21"/>
              </w:rPr>
            </w:pPr>
          </w:p>
        </w:tc>
        <w:tc>
          <w:tcPr>
            <w:tcW w:w="1590" w:type="dxa"/>
            <w:vMerge w:val="continue"/>
            <w:vAlign w:val="center"/>
          </w:tcPr>
          <w:p>
            <w:pPr>
              <w:rPr>
                <w:rFonts w:hint="eastAsia" w:ascii="宋体" w:hAnsi="宋体" w:eastAsia="宋体" w:cs="宋体"/>
                <w:sz w:val="21"/>
                <w:szCs w:val="21"/>
              </w:rPr>
            </w:pPr>
          </w:p>
        </w:tc>
        <w:tc>
          <w:tcPr>
            <w:tcW w:w="6612" w:type="dxa"/>
            <w:gridSpan w:val="2"/>
            <w:vAlign w:val="top"/>
          </w:tcPr>
          <w:p>
            <w:pPr>
              <w:pStyle w:val="14"/>
              <w:spacing w:before="100" w:line="240" w:lineRule="auto"/>
              <w:ind w:firstLine="0" w:firstLineChars="0"/>
              <w:jc w:val="both"/>
              <w:rPr>
                <w:rFonts w:hint="eastAsia" w:ascii="宋体" w:hAnsi="宋体" w:eastAsia="宋体" w:cs="宋体"/>
                <w:sz w:val="21"/>
                <w:szCs w:val="21"/>
                <w:vertAlign w:val="baseline"/>
              </w:rPr>
            </w:pPr>
            <w:r>
              <w:rPr>
                <w:rFonts w:ascii="Segoe UI Symbol" w:hAnsi="Segoe UI Symbol" w:cs="Segoe UI Symbol"/>
                <w:color w:val="000000"/>
                <w:sz w:val="21"/>
                <w:szCs w:val="21"/>
                <w:highlight w:val="none"/>
              </w:rPr>
              <w:t>☑</w:t>
            </w:r>
            <w:r>
              <w:rPr>
                <w:b/>
                <w:color w:val="000000"/>
                <w:sz w:val="21"/>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808" w:type="dxa"/>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CN" w:bidi="zh-TW"/>
              </w:rPr>
            </w:pPr>
            <w:r>
              <w:rPr>
                <w:rFonts w:hint="eastAsia" w:ascii="宋体" w:hAnsi="宋体" w:eastAsia="宋体" w:cs="宋体"/>
                <w:sz w:val="21"/>
                <w:szCs w:val="21"/>
                <w:highlight w:val="none"/>
                <w:lang w:eastAsia="zh-CN"/>
              </w:rPr>
              <w:t>1</w:t>
            </w:r>
            <w:r>
              <w:rPr>
                <w:rFonts w:hint="eastAsia" w:ascii="宋体" w:hAnsi="宋体" w:eastAsia="宋体" w:cs="宋体"/>
                <w:sz w:val="21"/>
                <w:szCs w:val="21"/>
                <w:highlight w:val="none"/>
                <w:lang w:val="en-US" w:eastAsia="zh-CN"/>
              </w:rPr>
              <w:t>2</w:t>
            </w:r>
          </w:p>
        </w:tc>
        <w:tc>
          <w:tcPr>
            <w:tcW w:w="1590" w:type="dxa"/>
            <w:vAlign w:val="center"/>
          </w:tcPr>
          <w:p>
            <w:pPr>
              <w:pStyle w:val="14"/>
              <w:spacing w:line="313" w:lineRule="exact"/>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履约保证金</w:t>
            </w:r>
          </w:p>
        </w:tc>
        <w:tc>
          <w:tcPr>
            <w:tcW w:w="6612" w:type="dxa"/>
            <w:gridSpan w:val="2"/>
            <w:vAlign w:val="center"/>
          </w:tcPr>
          <w:p>
            <w:pPr>
              <w:pStyle w:val="14"/>
              <w:spacing w:line="306" w:lineRule="exact"/>
              <w:ind w:firstLine="0"/>
              <w:jc w:val="both"/>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b/>
                <w:color w:val="000000"/>
                <w:sz w:val="21"/>
                <w:szCs w:val="21"/>
                <w:highlight w:val="none"/>
                <w:lang w:eastAsia="zh-CN"/>
              </w:rPr>
              <w:t>收取，</w:t>
            </w:r>
            <w:r>
              <w:rPr>
                <w:rFonts w:hint="eastAsia" w:ascii="宋体" w:hAnsi="宋体" w:eastAsia="宋体" w:cs="宋体"/>
                <w:b/>
                <w:color w:val="000000"/>
                <w:sz w:val="21"/>
                <w:szCs w:val="21"/>
                <w:highlight w:val="none"/>
              </w:rPr>
              <w:t>占政府釆购合同金额的</w:t>
            </w:r>
            <w:r>
              <w:rPr>
                <w:rFonts w:hint="eastAsia" w:ascii="宋体" w:hAnsi="宋体" w:eastAsia="宋体" w:cs="宋体"/>
                <w:b/>
                <w:color w:val="000000"/>
                <w:sz w:val="21"/>
                <w:szCs w:val="21"/>
                <w:highlight w:val="none"/>
                <w:u w:val="single"/>
                <w:lang w:eastAsia="zh-CN"/>
              </w:rPr>
              <w:t xml:space="preserve">      </w:t>
            </w:r>
            <w:r>
              <w:rPr>
                <w:rFonts w:hint="eastAsia" w:ascii="宋体" w:hAnsi="宋体" w:eastAsia="宋体" w:cs="宋体"/>
                <w:b/>
                <w:color w:val="000000"/>
                <w:sz w:val="21"/>
                <w:szCs w:val="21"/>
                <w:highlight w:val="none"/>
              </w:rPr>
              <w:t>％</w:t>
            </w:r>
          </w:p>
          <w:p>
            <w:pPr>
              <w:pStyle w:val="14"/>
              <w:spacing w:line="306" w:lineRule="exact"/>
              <w:ind w:firstLine="0"/>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履约保证金的数额不得超过政府采购合同金额的</w:t>
            </w:r>
            <w:r>
              <w:rPr>
                <w:rFonts w:hint="eastAsia" w:ascii="宋体" w:hAnsi="宋体" w:eastAsia="宋体" w:cs="宋体"/>
                <w:color w:val="000000"/>
                <w:sz w:val="21"/>
                <w:szCs w:val="21"/>
                <w:highlight w:val="none"/>
                <w:lang w:eastAsia="zh-CN"/>
              </w:rPr>
              <w:t>10%；</w:t>
            </w:r>
            <w:r>
              <w:rPr>
                <w:rFonts w:hint="eastAsia" w:ascii="宋体" w:hAnsi="宋体" w:eastAsia="宋体" w:cs="宋体"/>
                <w:color w:val="000000"/>
                <w:sz w:val="21"/>
                <w:szCs w:val="21"/>
                <w:highlight w:val="none"/>
              </w:rPr>
              <w:t>对于单价合同</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其数额不得超过釆购预算的</w:t>
            </w:r>
            <w:r>
              <w:rPr>
                <w:rFonts w:hint="eastAsia" w:ascii="宋体" w:hAnsi="宋体" w:eastAsia="宋体" w:cs="宋体"/>
                <w:color w:val="000000"/>
                <w:sz w:val="21"/>
                <w:szCs w:val="21"/>
                <w:highlight w:val="none"/>
                <w:lang w:eastAsia="zh-CN"/>
              </w:rPr>
              <w:t>10%。</w:t>
            </w:r>
          </w:p>
          <w:p>
            <w:pPr>
              <w:pStyle w:val="14"/>
              <w:spacing w:line="306" w:lineRule="exact"/>
              <w:ind w:firstLine="0" w:firstLineChars="0"/>
              <w:jc w:val="both"/>
              <w:rPr>
                <w:rFonts w:hint="eastAsia" w:ascii="宋体" w:hAnsi="宋体" w:eastAsia="宋体" w:cs="宋体"/>
                <w:kern w:val="2"/>
                <w:sz w:val="21"/>
                <w:szCs w:val="21"/>
                <w:highlight w:val="none"/>
                <w:lang w:val="zh-TW" w:eastAsia="zh-CN" w:bidi="zh-TW"/>
              </w:rPr>
            </w:pPr>
            <w:r>
              <w:rPr>
                <w:rFonts w:hint="eastAsia" w:ascii="宋体" w:hAnsi="宋体" w:eastAsia="宋体" w:cs="宋体"/>
                <w:color w:val="000000"/>
                <w:sz w:val="21"/>
                <w:szCs w:val="21"/>
                <w:highlight w:val="none"/>
              </w:rPr>
              <w:t>☑</w:t>
            </w:r>
            <w:r>
              <w:rPr>
                <w:rFonts w:hint="eastAsia" w:ascii="宋体" w:hAnsi="宋体" w:eastAsia="宋体" w:cs="宋体"/>
                <w:b/>
                <w:color w:val="000000"/>
                <w:sz w:val="21"/>
                <w:szCs w:val="21"/>
                <w:highlight w:val="none"/>
                <w:lang w:eastAsia="zh-CN"/>
              </w:rPr>
              <w:t>不收取</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MTIzN2I1ZDVmNGVhNzExOGQwZGY4N2VjZTc1MTEifQ=="/>
  </w:docVars>
  <w:rsids>
    <w:rsidRoot w:val="00000000"/>
    <w:rsid w:val="03AE46F9"/>
    <w:rsid w:val="07C24999"/>
    <w:rsid w:val="08FD6362"/>
    <w:rsid w:val="098E5CC9"/>
    <w:rsid w:val="0B0F54EC"/>
    <w:rsid w:val="0CC63D57"/>
    <w:rsid w:val="13594246"/>
    <w:rsid w:val="16FE0496"/>
    <w:rsid w:val="25B30BFB"/>
    <w:rsid w:val="31D74C23"/>
    <w:rsid w:val="422C0551"/>
    <w:rsid w:val="46CC130C"/>
    <w:rsid w:val="50901457"/>
    <w:rsid w:val="52433CED"/>
    <w:rsid w:val="551E34D6"/>
    <w:rsid w:val="556C7FAA"/>
    <w:rsid w:val="566B16CF"/>
    <w:rsid w:val="5F9C348D"/>
    <w:rsid w:val="67334BBF"/>
    <w:rsid w:val="68BA7285"/>
    <w:rsid w:val="6D2D5E2D"/>
    <w:rsid w:val="6F5B51C0"/>
    <w:rsid w:val="747622FD"/>
    <w:rsid w:val="794E160F"/>
    <w:rsid w:val="7E7D3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ind w:firstLine="420" w:firstLineChars="200"/>
    </w:pPr>
    <w:rPr>
      <w:rFonts w:ascii="Calibri" w:hAnsi="Calibri"/>
      <w:kern w:val="0"/>
      <w:sz w:val="20"/>
    </w:rPr>
  </w:style>
  <w:style w:type="paragraph" w:styleId="4">
    <w:name w:val="Body Text First Indent 2"/>
    <w:basedOn w:val="5"/>
    <w:next w:val="3"/>
    <w:qFormat/>
    <w:uiPriority w:val="99"/>
    <w:pPr>
      <w:ind w:firstLine="420" w:firstLineChars="200"/>
    </w:pPr>
    <w:rPr>
      <w:szCs w:val="24"/>
    </w:rPr>
  </w:style>
  <w:style w:type="paragraph" w:styleId="5">
    <w:name w:val="Body Text Indent"/>
    <w:basedOn w:val="1"/>
    <w:next w:val="6"/>
    <w:qFormat/>
    <w:uiPriority w:val="0"/>
    <w:pPr>
      <w:spacing w:line="640" w:lineRule="exact"/>
      <w:ind w:firstLine="585"/>
    </w:pPr>
    <w:rPr>
      <w:rFonts w:ascii="楷体_GB2312" w:eastAsia="楷体_GB2312"/>
      <w:sz w:val="32"/>
    </w:rPr>
  </w:style>
  <w:style w:type="paragraph" w:styleId="6">
    <w:name w:val="envelope return"/>
    <w:basedOn w:val="1"/>
    <w:qFormat/>
    <w:uiPriority w:val="0"/>
    <w:pPr>
      <w:snapToGrid w:val="0"/>
    </w:pPr>
    <w:rPr>
      <w:rFonts w:ascii="Arial" w:hAnsi="Arial" w:eastAsia="宋体"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next w:val="7"/>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1"/>
    <w:next w:val="13"/>
    <w:qFormat/>
    <w:uiPriority w:val="0"/>
    <w:pPr>
      <w:widowControl w:val="0"/>
      <w:adjustRightInd w:val="0"/>
      <w:spacing w:line="312" w:lineRule="atLeast"/>
      <w:jc w:val="both"/>
    </w:pPr>
    <w:rPr>
      <w:rFonts w:ascii="宋体" w:hAnsi="Calibri" w:eastAsia="宋体" w:cs="Times New Roman"/>
      <w:sz w:val="34"/>
      <w:lang w:val="en-US" w:eastAsia="zh-CN" w:bidi="ar-SA"/>
    </w:rPr>
  </w:style>
  <w:style w:type="paragraph" w:customStyle="1" w:styleId="13">
    <w:name w:val="样式 样式 正文缩进正文（首行缩进两字）正文2 + 首行缩进:  2 字符 + 首行缩进:  2 字符"/>
    <w:basedOn w:val="1"/>
    <w:qFormat/>
    <w:uiPriority w:val="0"/>
    <w:pPr>
      <w:adjustRightInd w:val="0"/>
      <w:snapToGrid w:val="0"/>
      <w:spacing w:after="200" w:line="324" w:lineRule="auto"/>
      <w:ind w:firstLine="600"/>
    </w:pPr>
    <w:rPr>
      <w:rFonts w:ascii="Tahoma" w:hAnsi="宋体" w:eastAsia="微软雅黑" w:cs="宋体"/>
      <w:sz w:val="28"/>
    </w:rPr>
  </w:style>
  <w:style w:type="paragraph" w:customStyle="1" w:styleId="14">
    <w:name w:val="Other|1"/>
    <w:basedOn w:val="1"/>
    <w:qFormat/>
    <w:uiPriority w:val="0"/>
    <w:pPr>
      <w:spacing w:line="434" w:lineRule="auto"/>
      <w:ind w:firstLine="400"/>
      <w:jc w:val="left"/>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2022-11-10T07:00:00Z</dcterms:created>
  <dc:creator>Administrator</dc:creator>
  <cp:lastModifiedBy>人海中有你</cp:lastModifiedBy>
  <dcterms:modified xsi:type="dcterms:W3CDTF">2023-12-18T14:30:27Z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AEFE776459FC4D75B5ABC4F822DEDFDC</vt:lpwstr>
  </property>
</Properties>
</file>