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楷体" w:hAnsi="楷体" w:eastAsia="楷体" w:cs="楷体"/>
          <w:b/>
          <w:color w:val="000000" w:themeColor="text1"/>
          <w:sz w:val="44"/>
          <w:szCs w:val="44"/>
          <w:highlight w:val="none"/>
          <w:bdr w:val="single" w:color="auto" w:sz="4" w:space="0"/>
          <w:shd w:val="pct10" w:color="auto" w:fill="FFFFFF"/>
          <w:lang w:eastAsia="zh-CN"/>
          <w14:textFill>
            <w14:solidFill>
              <w14:schemeClr w14:val="tx1"/>
            </w14:solidFill>
          </w14:textFill>
        </w:rPr>
      </w:pPr>
      <w:r>
        <w:rPr>
          <w:rFonts w:hint="eastAsia" w:ascii="楷体" w:hAnsi="楷体" w:eastAsia="楷体" w:cs="楷体"/>
          <w:b/>
          <w:color w:val="000000" w:themeColor="text1"/>
          <w:sz w:val="44"/>
          <w:szCs w:val="44"/>
          <w:highlight w:val="none"/>
          <w:bdr w:val="single" w:color="auto" w:sz="4" w:space="0"/>
          <w:shd w:val="pct10" w:color="auto" w:fill="FFFFFF"/>
          <w:lang w:eastAsia="zh-CN"/>
          <w14:textFill>
            <w14:solidFill>
              <w14:schemeClr w14:val="tx1"/>
            </w14:solidFill>
          </w14:textFill>
        </w:rPr>
        <w:drawing>
          <wp:inline distT="0" distB="0" distL="114300" distR="114300">
            <wp:extent cx="5342255" cy="7776845"/>
            <wp:effectExtent l="0" t="0" r="6985" b="10795"/>
            <wp:docPr id="3" name="图片 3" descr="168059916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0599168303"/>
                    <pic:cNvPicPr>
                      <a:picLocks noChangeAspect="1"/>
                    </pic:cNvPicPr>
                  </pic:nvPicPr>
                  <pic:blipFill>
                    <a:blip r:embed="rId9"/>
                    <a:stretch>
                      <a:fillRect/>
                    </a:stretch>
                  </pic:blipFill>
                  <pic:spPr>
                    <a:xfrm>
                      <a:off x="0" y="0"/>
                      <a:ext cx="5342255" cy="7776845"/>
                    </a:xfrm>
                    <a:prstGeom prst="rect">
                      <a:avLst/>
                    </a:prstGeom>
                  </pic:spPr>
                </pic:pic>
              </a:graphicData>
            </a:graphic>
          </wp:inline>
        </w:drawing>
      </w:r>
    </w:p>
    <w:p>
      <w:pPr>
        <w:spacing w:line="360" w:lineRule="auto"/>
        <w:ind w:left="0" w:leftChars="0" w:firstLine="6542" w:firstLineChars="1481"/>
        <w:rPr>
          <w:rFonts w:hint="eastAsia" w:ascii="楷体" w:hAnsi="楷体" w:eastAsia="楷体" w:cs="楷体"/>
          <w:b/>
          <w:color w:val="000000" w:themeColor="text1"/>
          <w:sz w:val="44"/>
          <w:szCs w:val="44"/>
          <w:highlight w:val="none"/>
          <w:bdr w:val="single" w:color="auto" w:sz="4" w:space="0"/>
          <w:shd w:val="pct10" w:color="auto" w:fill="FFFFFF"/>
          <w14:textFill>
            <w14:solidFill>
              <w14:schemeClr w14:val="tx1"/>
            </w14:solidFill>
          </w14:textFill>
        </w:rPr>
      </w:pPr>
    </w:p>
    <w:p>
      <w:pPr>
        <w:spacing w:line="360" w:lineRule="auto"/>
        <w:ind w:left="0" w:leftChars="0" w:firstLine="6542" w:firstLineChars="1481"/>
        <w:rPr>
          <w:rFonts w:hint="eastAsia" w:ascii="楷体" w:hAnsi="楷体" w:eastAsia="楷体" w:cs="楷体"/>
          <w:b/>
          <w:color w:val="000000" w:themeColor="text1"/>
          <w:sz w:val="44"/>
          <w:szCs w:val="44"/>
          <w:highlight w:val="none"/>
          <w:bdr w:val="single" w:color="auto" w:sz="4" w:space="0"/>
          <w:shd w:val="pct10" w:color="auto" w:fill="FFFFFF"/>
          <w14:textFill>
            <w14:solidFill>
              <w14:schemeClr w14:val="tx1"/>
            </w14:solidFill>
          </w14:textFill>
        </w:rPr>
      </w:pPr>
    </w:p>
    <w:p>
      <w:pPr>
        <w:spacing w:line="360" w:lineRule="auto"/>
        <w:ind w:firstLine="6184" w:firstLineChars="1400"/>
        <w:rPr>
          <w:rFonts w:hint="eastAsia" w:ascii="楷体" w:hAnsi="楷体" w:eastAsia="楷体" w:cs="楷体"/>
          <w:b/>
          <w:bCs/>
          <w:color w:val="000000" w:themeColor="text1"/>
          <w:sz w:val="56"/>
          <w:szCs w:val="56"/>
          <w:highlight w:val="none"/>
          <w:lang w:val="en-US" w:eastAsia="zh-CN"/>
          <w14:textFill>
            <w14:solidFill>
              <w14:schemeClr w14:val="tx1"/>
            </w14:solidFill>
          </w14:textFill>
        </w:rPr>
      </w:pPr>
      <w:r>
        <w:rPr>
          <w:rFonts w:hint="eastAsia" w:ascii="楷体" w:hAnsi="楷体" w:eastAsia="楷体" w:cs="楷体"/>
          <w:b/>
          <w:color w:val="000000" w:themeColor="text1"/>
          <w:sz w:val="44"/>
          <w:szCs w:val="44"/>
          <w:highlight w:val="none"/>
          <w:bdr w:val="single" w:color="auto" w:sz="4" w:space="0"/>
          <w:shd w:val="pct10" w:color="auto" w:fill="FFFFFF"/>
          <w14:textFill>
            <w14:solidFill>
              <w14:schemeClr w14:val="tx1"/>
            </w14:solidFill>
          </w14:textFill>
        </w:rPr>
        <w:t>政府采购</w:t>
      </w:r>
    </w:p>
    <w:p>
      <w:pPr>
        <w:rPr>
          <w:rFonts w:hint="eastAsia" w:ascii="楷体" w:hAnsi="楷体" w:eastAsia="楷体" w:cs="楷体"/>
          <w:b/>
          <w:bCs/>
          <w:color w:val="000000" w:themeColor="text1"/>
          <w:sz w:val="48"/>
          <w:szCs w:val="48"/>
          <w:highlight w:val="none"/>
          <w:lang w:val="en-US" w:eastAsia="zh-CN"/>
          <w14:textFill>
            <w14:solidFill>
              <w14:schemeClr w14:val="tx1"/>
            </w14:solidFill>
          </w14:textFill>
        </w:rPr>
      </w:pPr>
    </w:p>
    <w:p>
      <w:pPr>
        <w:jc w:val="left"/>
        <w:rPr>
          <w:rFonts w:hint="eastAsia" w:ascii="楷体" w:hAnsi="楷体" w:eastAsia="楷体" w:cs="楷体"/>
          <w:b/>
          <w:bCs/>
          <w:color w:val="000000" w:themeColor="text1"/>
          <w:sz w:val="48"/>
          <w:szCs w:val="48"/>
          <w:highlight w:val="none"/>
          <w:lang w:val="en-US"/>
          <w14:textFill>
            <w14:solidFill>
              <w14:schemeClr w14:val="tx1"/>
            </w14:solidFill>
          </w14:textFill>
        </w:rPr>
      </w:pPr>
      <w:r>
        <w:rPr>
          <w:rFonts w:hint="eastAsia" w:ascii="楷体" w:hAnsi="楷体" w:eastAsia="楷体" w:cs="楷体"/>
          <w:b/>
          <w:bCs/>
          <w:color w:val="000000" w:themeColor="text1"/>
          <w:sz w:val="40"/>
          <w:szCs w:val="40"/>
          <w:highlight w:val="none"/>
          <w:lang w:val="en-US" w:eastAsia="zh-CN"/>
          <w14:textFill>
            <w14:solidFill>
              <w14:schemeClr w14:val="tx1"/>
            </w14:solidFill>
          </w14:textFill>
        </w:rPr>
        <w:t>汉中市南郑区人民医院物业管理服务采购项目</w:t>
      </w:r>
    </w:p>
    <w:p>
      <w:pPr>
        <w:ind w:left="0" w:leftChars="0" w:firstLine="2530" w:firstLineChars="450"/>
        <w:rPr>
          <w:rFonts w:hint="eastAsia" w:ascii="楷体" w:hAnsi="楷体" w:eastAsia="楷体" w:cs="楷体"/>
          <w:b/>
          <w:bCs/>
          <w:color w:val="000000" w:themeColor="text1"/>
          <w:sz w:val="56"/>
          <w:szCs w:val="56"/>
          <w:highlight w:val="none"/>
          <w14:textFill>
            <w14:solidFill>
              <w14:schemeClr w14:val="tx1"/>
            </w14:solidFill>
          </w14:textFill>
        </w:rPr>
      </w:pPr>
    </w:p>
    <w:p>
      <w:pPr>
        <w:ind w:left="0" w:leftChars="0" w:firstLine="3092" w:firstLineChars="550"/>
        <w:rPr>
          <w:rFonts w:hint="eastAsia" w:ascii="楷体" w:hAnsi="楷体" w:eastAsia="楷体" w:cs="楷体"/>
          <w:b/>
          <w:bCs/>
          <w:color w:val="000000" w:themeColor="text1"/>
          <w:sz w:val="56"/>
          <w:szCs w:val="56"/>
          <w:highlight w:val="none"/>
          <w14:textFill>
            <w14:solidFill>
              <w14:schemeClr w14:val="tx1"/>
            </w14:solidFill>
          </w14:textFill>
        </w:rPr>
      </w:pPr>
    </w:p>
    <w:p>
      <w:pPr>
        <w:ind w:left="0" w:leftChars="0" w:firstLine="3092" w:firstLineChars="550"/>
        <w:rPr>
          <w:rFonts w:hint="eastAsia" w:ascii="楷体" w:hAnsi="楷体" w:eastAsia="楷体" w:cs="楷体"/>
          <w:b/>
          <w:bCs/>
          <w:color w:val="000000" w:themeColor="text1"/>
          <w:sz w:val="96"/>
          <w:szCs w:val="96"/>
          <w:highlight w:val="none"/>
          <w14:textFill>
            <w14:solidFill>
              <w14:schemeClr w14:val="tx1"/>
            </w14:solidFill>
          </w14:textFill>
        </w:rPr>
      </w:pPr>
      <w:r>
        <w:rPr>
          <w:rFonts w:hint="eastAsia" w:ascii="楷体" w:hAnsi="楷体" w:eastAsia="楷体" w:cs="楷体"/>
          <w:b/>
          <w:bCs/>
          <w:color w:val="000000" w:themeColor="text1"/>
          <w:sz w:val="56"/>
          <w:szCs w:val="56"/>
          <w:highlight w:val="none"/>
          <w14:textFill>
            <w14:solidFill>
              <w14:schemeClr w14:val="tx1"/>
            </w14:solidFill>
          </w14:textFill>
        </w:rPr>
        <w:t>招标文件</w:t>
      </w:r>
    </w:p>
    <w:p>
      <w:pPr>
        <w:pStyle w:val="17"/>
        <w:jc w:val="both"/>
        <w:rPr>
          <w:rFonts w:hint="eastAsia" w:ascii="楷体" w:hAnsi="楷体" w:eastAsia="楷体" w:cs="楷体"/>
          <w:b/>
          <w:bCs/>
          <w:color w:val="000000" w:themeColor="text1"/>
          <w:sz w:val="28"/>
          <w:szCs w:val="28"/>
          <w:highlight w:val="none"/>
          <w14:textFill>
            <w14:solidFill>
              <w14:schemeClr w14:val="tx1"/>
            </w14:solidFill>
          </w14:textFill>
        </w:rPr>
      </w:pPr>
      <w:r>
        <w:rPr>
          <w:rFonts w:hint="eastAsia" w:ascii="楷体" w:hAnsi="楷体" w:eastAsia="楷体" w:cs="楷体"/>
          <w:b/>
          <w:bCs/>
          <w:color w:val="000000" w:themeColor="text1"/>
          <w:sz w:val="28"/>
          <w:szCs w:val="28"/>
          <w:highlight w:val="none"/>
          <w:lang w:val="en-US" w:eastAsia="zh-CN"/>
          <w14:textFill>
            <w14:solidFill>
              <w14:schemeClr w14:val="tx1"/>
            </w14:solidFill>
          </w14:textFill>
        </w:rPr>
        <w:t xml:space="preserve">                     </w:t>
      </w:r>
      <w:r>
        <w:rPr>
          <w:rFonts w:hint="eastAsia" w:ascii="楷体" w:hAnsi="楷体" w:eastAsia="楷体" w:cs="楷体"/>
          <w:b/>
          <w:bCs/>
          <w:color w:val="000000" w:themeColor="text1"/>
          <w:sz w:val="28"/>
          <w:szCs w:val="28"/>
          <w:highlight w:val="none"/>
          <w14:textFill>
            <w14:solidFill>
              <w14:schemeClr w14:val="tx1"/>
            </w14:solidFill>
          </w14:textFill>
        </w:rPr>
        <w:drawing>
          <wp:inline distT="0" distB="0" distL="114300" distR="114300">
            <wp:extent cx="1394460" cy="1428115"/>
            <wp:effectExtent l="0" t="0" r="2540" b="6985"/>
            <wp:docPr id="2" name="图片 2" descr="b86a286d4814efb58eaea584a9cc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86a286d4814efb58eaea584a9ccf5d"/>
                    <pic:cNvPicPr>
                      <a:picLocks noChangeAspect="1"/>
                    </pic:cNvPicPr>
                  </pic:nvPicPr>
                  <pic:blipFill>
                    <a:blip r:embed="rId10"/>
                    <a:stretch>
                      <a:fillRect/>
                    </a:stretch>
                  </pic:blipFill>
                  <pic:spPr>
                    <a:xfrm>
                      <a:off x="0" y="0"/>
                      <a:ext cx="1394460" cy="1428115"/>
                    </a:xfrm>
                    <a:prstGeom prst="rect">
                      <a:avLst/>
                    </a:prstGeom>
                  </pic:spPr>
                </pic:pic>
              </a:graphicData>
            </a:graphic>
          </wp:inline>
        </w:drawing>
      </w:r>
    </w:p>
    <w:p>
      <w:pPr>
        <w:rPr>
          <w:rFonts w:hint="eastAsia" w:ascii="楷体" w:hAnsi="楷体" w:eastAsia="楷体" w:cs="楷体"/>
          <w:color w:val="000000" w:themeColor="text1"/>
          <w:highlight w:val="none"/>
          <w14:textFill>
            <w14:solidFill>
              <w14:schemeClr w14:val="tx1"/>
            </w14:solidFill>
          </w14:textFill>
        </w:rPr>
      </w:pPr>
    </w:p>
    <w:p>
      <w:pPr>
        <w:pStyle w:val="67"/>
        <w:rPr>
          <w:rFonts w:hint="eastAsia" w:ascii="楷体" w:hAnsi="楷体" w:eastAsia="楷体" w:cs="楷体"/>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32" w:lineRule="auto"/>
        <w:ind w:firstLine="321" w:firstLineChars="100"/>
        <w:textAlignment w:val="auto"/>
        <w:rPr>
          <w:rFonts w:hint="eastAsia" w:ascii="楷体" w:hAnsi="楷体" w:eastAsia="楷体" w:cs="楷体"/>
          <w:b/>
          <w:bCs/>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32" w:lineRule="auto"/>
        <w:ind w:firstLine="321" w:firstLineChars="100"/>
        <w:textAlignment w:val="auto"/>
        <w:rPr>
          <w:rFonts w:hint="eastAsia" w:ascii="楷体" w:hAnsi="楷体" w:eastAsia="楷体" w:cs="楷体"/>
          <w:b/>
          <w:bCs/>
          <w:color w:val="000000" w:themeColor="text1"/>
          <w:sz w:val="32"/>
          <w:szCs w:val="32"/>
          <w:highlight w:val="none"/>
          <w:lang w:eastAsia="zh-CN"/>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项 目  编 号：</w:t>
      </w:r>
      <w:r>
        <w:rPr>
          <w:rFonts w:hint="eastAsia" w:ascii="楷体" w:hAnsi="楷体" w:eastAsia="楷体" w:cs="楷体"/>
          <w:b/>
          <w:bCs/>
          <w:color w:val="000000" w:themeColor="text1"/>
          <w:sz w:val="32"/>
          <w:szCs w:val="32"/>
          <w:highlight w:val="none"/>
          <w:lang w:eastAsia="zh-CN"/>
          <w14:textFill>
            <w14:solidFill>
              <w14:schemeClr w14:val="tx1"/>
            </w14:solidFill>
          </w14:textFill>
        </w:rPr>
        <w:t>TZZB-HZ-2023042C</w:t>
      </w:r>
    </w:p>
    <w:p>
      <w:pPr>
        <w:pStyle w:val="182"/>
        <w:keepNext w:val="0"/>
        <w:keepLines w:val="0"/>
        <w:pageBreakBefore w:val="0"/>
        <w:widowControl/>
        <w:kinsoku/>
        <w:wordWrap/>
        <w:overflowPunct/>
        <w:topLinePunct w:val="0"/>
        <w:autoSpaceDE/>
        <w:autoSpaceDN/>
        <w:bidi w:val="0"/>
        <w:adjustRightInd w:val="0"/>
        <w:snapToGrid w:val="0"/>
        <w:spacing w:before="0" w:line="432" w:lineRule="auto"/>
        <w:ind w:firstLine="321" w:firstLineChars="100"/>
        <w:textAlignment w:val="auto"/>
        <w:rPr>
          <w:rFonts w:hint="eastAsia" w:ascii="楷体" w:hAnsi="楷体" w:eastAsia="楷体" w:cs="楷体"/>
          <w:bCs/>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bCs/>
          <w:color w:val="000000" w:themeColor="text1"/>
          <w:kern w:val="2"/>
          <w:sz w:val="32"/>
          <w:szCs w:val="32"/>
          <w:highlight w:val="none"/>
          <w14:textFill>
            <w14:solidFill>
              <w14:schemeClr w14:val="tx1"/>
            </w14:solidFill>
          </w14:textFill>
        </w:rPr>
        <w:t>采   购   人：</w:t>
      </w:r>
      <w:r>
        <w:rPr>
          <w:rFonts w:hint="eastAsia" w:ascii="楷体" w:hAnsi="楷体" w:eastAsia="楷体" w:cs="楷体"/>
          <w:bCs/>
          <w:color w:val="000000" w:themeColor="text1"/>
          <w:kern w:val="2"/>
          <w:sz w:val="32"/>
          <w:szCs w:val="32"/>
          <w:highlight w:val="none"/>
          <w:lang w:val="en-US" w:eastAsia="zh-CN"/>
          <w14:textFill>
            <w14:solidFill>
              <w14:schemeClr w14:val="tx1"/>
            </w14:solidFill>
          </w14:textFill>
        </w:rPr>
        <w:t>汉中市南郑区人民医院</w:t>
      </w:r>
    </w:p>
    <w:p>
      <w:pPr>
        <w:keepNext w:val="0"/>
        <w:keepLines w:val="0"/>
        <w:pageBreakBefore w:val="0"/>
        <w:kinsoku/>
        <w:wordWrap/>
        <w:overflowPunct/>
        <w:topLinePunct w:val="0"/>
        <w:autoSpaceDE/>
        <w:autoSpaceDN/>
        <w:bidi w:val="0"/>
        <w:adjustRightInd w:val="0"/>
        <w:snapToGrid w:val="0"/>
        <w:spacing w:line="432" w:lineRule="auto"/>
        <w:ind w:right="105" w:firstLine="321" w:firstLineChars="100"/>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采购代理机构：同正项目管理有限公司</w:t>
      </w:r>
    </w:p>
    <w:p>
      <w:pPr>
        <w:keepNext w:val="0"/>
        <w:keepLines w:val="0"/>
        <w:pageBreakBefore w:val="0"/>
        <w:kinsoku/>
        <w:wordWrap/>
        <w:overflowPunct/>
        <w:topLinePunct w:val="0"/>
        <w:autoSpaceDE/>
        <w:autoSpaceDN/>
        <w:bidi w:val="0"/>
        <w:adjustRightInd w:val="0"/>
        <w:snapToGrid w:val="0"/>
        <w:spacing w:line="432" w:lineRule="auto"/>
        <w:ind w:right="105"/>
        <w:textAlignment w:val="auto"/>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32" w:lineRule="auto"/>
        <w:ind w:right="105" w:firstLine="3213" w:firstLineChars="1000"/>
        <w:textAlignment w:val="auto"/>
        <w:rPr>
          <w:rFonts w:hint="eastAsia" w:ascii="楷体" w:hAnsi="楷体" w:eastAsia="楷体" w:cs="楷体"/>
          <w:b/>
          <w:bCs/>
          <w:color w:val="000000" w:themeColor="text1"/>
          <w:sz w:val="44"/>
          <w:szCs w:val="44"/>
          <w:highlight w:val="none"/>
          <w14:textFill>
            <w14:solidFill>
              <w14:schemeClr w14:val="tx1"/>
            </w14:solidFill>
          </w14:textFill>
        </w:rPr>
        <w:sectPr>
          <w:headerReference r:id="rId4" w:type="first"/>
          <w:headerReference r:id="rId3" w:type="default"/>
          <w:footerReference r:id="rId5" w:type="default"/>
          <w:pgSz w:w="11906" w:h="16838"/>
          <w:pgMar w:top="1440" w:right="1800" w:bottom="1440" w:left="1800" w:header="720" w:footer="720" w:gutter="0"/>
          <w:pgNumType w:start="1"/>
          <w:cols w:space="720" w:num="1"/>
          <w:docGrid w:type="lines" w:linePitch="312" w:charSpace="0"/>
        </w:sectPr>
      </w:pPr>
      <w:r>
        <w:rPr>
          <w:rFonts w:hint="eastAsia" w:ascii="楷体" w:hAnsi="楷体" w:eastAsia="楷体" w:cs="楷体"/>
          <w:b/>
          <w:bCs/>
          <w:color w:val="000000" w:themeColor="text1"/>
          <w:sz w:val="32"/>
          <w:szCs w:val="32"/>
          <w:highlight w:val="none"/>
          <w14:textFill>
            <w14:solidFill>
              <w14:schemeClr w14:val="tx1"/>
            </w14:solidFill>
          </w14:textFill>
        </w:rPr>
        <w:t>二〇二</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三</w:t>
      </w:r>
      <w:r>
        <w:rPr>
          <w:rFonts w:hint="eastAsia" w:ascii="楷体" w:hAnsi="楷体" w:eastAsia="楷体" w:cs="楷体"/>
          <w:b/>
          <w:bCs/>
          <w:color w:val="000000" w:themeColor="text1"/>
          <w:sz w:val="32"/>
          <w:szCs w:val="32"/>
          <w:highlight w:val="none"/>
          <w14:textFill>
            <w14:solidFill>
              <w14:schemeClr w14:val="tx1"/>
            </w14:solidFill>
          </w14:textFill>
        </w:rPr>
        <w:t>年</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四</w:t>
      </w:r>
      <w:r>
        <w:rPr>
          <w:rFonts w:hint="eastAsia" w:ascii="楷体" w:hAnsi="楷体" w:eastAsia="楷体" w:cs="楷体"/>
          <w:b/>
          <w:bCs/>
          <w:color w:val="000000" w:themeColor="text1"/>
          <w:sz w:val="32"/>
          <w:szCs w:val="32"/>
          <w:highlight w:val="none"/>
          <w14:textFill>
            <w14:solidFill>
              <w14:schemeClr w14:val="tx1"/>
            </w14:solidFill>
          </w14:textFill>
        </w:rPr>
        <w:t>月</w:t>
      </w:r>
    </w:p>
    <w:p>
      <w:pPr>
        <w:jc w:val="center"/>
        <w:rPr>
          <w:rFonts w:hint="eastAsia" w:ascii="楷体" w:hAnsi="楷体" w:eastAsia="楷体" w:cs="楷体"/>
          <w:b/>
          <w:bCs/>
          <w:color w:val="000000" w:themeColor="text1"/>
          <w:sz w:val="40"/>
          <w:szCs w:val="36"/>
          <w:highlight w:val="none"/>
          <w14:textFill>
            <w14:solidFill>
              <w14:schemeClr w14:val="tx1"/>
            </w14:solidFill>
          </w14:textFill>
        </w:rPr>
      </w:pPr>
      <w:bookmarkStart w:id="0" w:name="_Toc175973395"/>
    </w:p>
    <w:p>
      <w:pPr>
        <w:jc w:val="center"/>
        <w:rPr>
          <w:rFonts w:hint="eastAsia" w:ascii="楷体" w:hAnsi="楷体" w:eastAsia="楷体" w:cs="楷体"/>
          <w:b/>
          <w:bCs/>
          <w:color w:val="000000" w:themeColor="text1"/>
          <w:sz w:val="40"/>
          <w:szCs w:val="36"/>
          <w:highlight w:val="none"/>
          <w14:textFill>
            <w14:solidFill>
              <w14:schemeClr w14:val="tx1"/>
            </w14:solidFill>
          </w14:textFill>
        </w:rPr>
      </w:pPr>
    </w:p>
    <w:p>
      <w:pPr>
        <w:jc w:val="center"/>
        <w:rPr>
          <w:rFonts w:hint="eastAsia" w:ascii="楷体" w:hAnsi="楷体" w:eastAsia="楷体" w:cs="楷体"/>
          <w:b/>
          <w:bCs/>
          <w:color w:val="000000" w:themeColor="text1"/>
          <w:sz w:val="40"/>
          <w:szCs w:val="36"/>
          <w:highlight w:val="none"/>
          <w14:textFill>
            <w14:solidFill>
              <w14:schemeClr w14:val="tx1"/>
            </w14:solidFill>
          </w14:textFill>
        </w:rPr>
      </w:pPr>
    </w:p>
    <w:p>
      <w:pPr>
        <w:jc w:val="center"/>
        <w:rPr>
          <w:rFonts w:hint="eastAsia" w:ascii="楷体" w:hAnsi="楷体" w:eastAsia="楷体" w:cs="楷体"/>
          <w:b/>
          <w:bCs/>
          <w:color w:val="000000" w:themeColor="text1"/>
          <w:sz w:val="52"/>
          <w:szCs w:val="48"/>
          <w:highlight w:val="none"/>
          <w14:textFill>
            <w14:solidFill>
              <w14:schemeClr w14:val="tx1"/>
            </w14:solidFill>
          </w14:textFill>
        </w:rPr>
      </w:pPr>
      <w:r>
        <w:rPr>
          <w:rFonts w:hint="eastAsia" w:ascii="楷体" w:hAnsi="楷体" w:eastAsia="楷体" w:cs="楷体"/>
          <w:b/>
          <w:bCs/>
          <w:color w:val="000000" w:themeColor="text1"/>
          <w:sz w:val="40"/>
          <w:szCs w:val="36"/>
          <w:highlight w:val="none"/>
          <w14:textFill>
            <w14:solidFill>
              <w14:schemeClr w14:val="tx1"/>
            </w14:solidFill>
          </w14:textFill>
        </w:rPr>
        <w:t>目     录</w:t>
      </w:r>
    </w:p>
    <w:p>
      <w:pPr>
        <w:pStyle w:val="78"/>
        <w:tabs>
          <w:tab w:val="right" w:leader="dot" w:pos="8310"/>
        </w:tabs>
        <w:spacing w:line="360" w:lineRule="auto"/>
        <w:rPr>
          <w:rFonts w:hint="eastAsia" w:ascii="楷体" w:hAnsi="楷体" w:eastAsia="楷体" w:cs="楷体"/>
          <w:b/>
          <w:bCs/>
          <w:color w:val="000000" w:themeColor="text1"/>
          <w:kern w:val="2"/>
          <w:sz w:val="40"/>
          <w:szCs w:val="36"/>
          <w:highlight w:val="none"/>
          <w14:textFill>
            <w14:solidFill>
              <w14:schemeClr w14:val="tx1"/>
            </w14:solidFill>
          </w14:textFill>
        </w:rPr>
      </w:pPr>
    </w:p>
    <w:p>
      <w:pPr>
        <w:pStyle w:val="78"/>
        <w:numPr>
          <w:ilvl w:val="0"/>
          <w:numId w:val="1"/>
        </w:numPr>
        <w:tabs>
          <w:tab w:val="right" w:leader="dot" w:pos="8310"/>
        </w:tabs>
        <w:snapToGrid w:val="0"/>
        <w:spacing w:line="480" w:lineRule="auto"/>
        <w:ind w:firstLine="643" w:firstLineChars="200"/>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 xml:space="preserve">   招标公告</w:t>
      </w:r>
    </w:p>
    <w:p>
      <w:pPr>
        <w:pStyle w:val="78"/>
        <w:numPr>
          <w:ilvl w:val="0"/>
          <w:numId w:val="1"/>
        </w:numPr>
        <w:tabs>
          <w:tab w:val="right" w:leader="dot" w:pos="8310"/>
        </w:tabs>
        <w:snapToGrid w:val="0"/>
        <w:spacing w:line="480" w:lineRule="auto"/>
        <w:ind w:firstLine="643" w:firstLineChars="200"/>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 xml:space="preserve">   投标人须知</w:t>
      </w:r>
    </w:p>
    <w:p>
      <w:pPr>
        <w:pStyle w:val="78"/>
        <w:numPr>
          <w:ilvl w:val="0"/>
          <w:numId w:val="1"/>
        </w:numPr>
        <w:tabs>
          <w:tab w:val="right" w:leader="dot" w:pos="8310"/>
        </w:tabs>
        <w:snapToGrid w:val="0"/>
        <w:spacing w:line="480" w:lineRule="auto"/>
        <w:ind w:firstLine="643" w:firstLineChars="200"/>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 xml:space="preserve">   评审办法</w:t>
      </w:r>
    </w:p>
    <w:p>
      <w:pPr>
        <w:pStyle w:val="78"/>
        <w:numPr>
          <w:ilvl w:val="0"/>
          <w:numId w:val="1"/>
        </w:numPr>
        <w:tabs>
          <w:tab w:val="right" w:leader="dot" w:pos="8310"/>
        </w:tabs>
        <w:snapToGrid w:val="0"/>
        <w:spacing w:line="480" w:lineRule="auto"/>
        <w:ind w:firstLine="643" w:firstLineChars="200"/>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 xml:space="preserve">   采购内容及具体要求</w:t>
      </w:r>
    </w:p>
    <w:p>
      <w:pPr>
        <w:pStyle w:val="78"/>
        <w:numPr>
          <w:ilvl w:val="0"/>
          <w:numId w:val="1"/>
        </w:numPr>
        <w:tabs>
          <w:tab w:val="right" w:leader="dot" w:pos="8310"/>
        </w:tabs>
        <w:snapToGrid w:val="0"/>
        <w:spacing w:line="480" w:lineRule="auto"/>
        <w:ind w:firstLine="643" w:firstLineChars="200"/>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 xml:space="preserve">   拟签订的合同文本</w:t>
      </w:r>
    </w:p>
    <w:p>
      <w:pPr>
        <w:pStyle w:val="78"/>
        <w:tabs>
          <w:tab w:val="right" w:leader="dot" w:pos="8310"/>
        </w:tabs>
        <w:snapToGrid w:val="0"/>
        <w:spacing w:line="480" w:lineRule="auto"/>
        <w:ind w:firstLine="643" w:firstLineChars="200"/>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第六章    投标文件格式及构成</w:t>
      </w:r>
    </w:p>
    <w:p>
      <w:pPr>
        <w:pStyle w:val="67"/>
        <w:rPr>
          <w:rFonts w:hint="eastAsia" w:ascii="楷体" w:hAnsi="楷体" w:eastAsia="楷体" w:cs="楷体"/>
          <w:bCs/>
          <w:color w:val="000000" w:themeColor="text1"/>
          <w:sz w:val="22"/>
          <w:szCs w:val="52"/>
          <w:highlight w:val="none"/>
          <w14:textFill>
            <w14:solidFill>
              <w14:schemeClr w14:val="tx1"/>
            </w14:solidFill>
          </w14:textFill>
        </w:rPr>
      </w:pPr>
      <w:bookmarkStart w:id="1" w:name="_Toc3934_WPSOffice_Level1"/>
      <w:bookmarkStart w:id="2" w:name="_Toc15714"/>
      <w:bookmarkStart w:id="3" w:name="_Toc5491"/>
      <w:bookmarkStart w:id="4" w:name="_Toc9573"/>
      <w:bookmarkStart w:id="5" w:name="_Toc13452"/>
      <w:bookmarkStart w:id="6" w:name="_Toc16757"/>
      <w:bookmarkStart w:id="7" w:name="_Toc13604"/>
      <w:bookmarkStart w:id="8" w:name="_Toc22701"/>
      <w:bookmarkStart w:id="9" w:name="_Toc2153_WPSOffice_Level1"/>
      <w:bookmarkStart w:id="10" w:name="_Toc16585"/>
      <w:bookmarkStart w:id="11" w:name="_Toc27110"/>
      <w:bookmarkStart w:id="12" w:name="_Toc30925"/>
      <w:bookmarkStart w:id="13" w:name="_Toc27661"/>
      <w:bookmarkStart w:id="14" w:name="_Toc26281"/>
      <w:bookmarkStart w:id="15" w:name="_Toc11632"/>
      <w:bookmarkStart w:id="16" w:name="_Toc16422"/>
      <w:bookmarkStart w:id="17" w:name="_Toc531189833"/>
      <w:bookmarkStart w:id="18" w:name="_Toc22132_WPSOffice_Level1"/>
    </w:p>
    <w:p>
      <w:pPr>
        <w:rPr>
          <w:rFonts w:hint="eastAsia" w:ascii="楷体" w:hAnsi="楷体" w:eastAsia="楷体" w:cs="楷体"/>
          <w:bCs/>
          <w:color w:val="000000" w:themeColor="text1"/>
          <w:sz w:val="22"/>
          <w:szCs w:val="52"/>
          <w:highlight w:val="none"/>
          <w14:textFill>
            <w14:solidFill>
              <w14:schemeClr w14:val="tx1"/>
            </w14:solidFill>
          </w14:textFill>
        </w:rPr>
      </w:pPr>
      <w:r>
        <w:rPr>
          <w:rFonts w:hint="eastAsia" w:ascii="楷体" w:hAnsi="楷体" w:eastAsia="楷体" w:cs="楷体"/>
          <w:bCs/>
          <w:color w:val="000000" w:themeColor="text1"/>
          <w:sz w:val="22"/>
          <w:szCs w:val="52"/>
          <w:highlight w:val="none"/>
          <w14:textFill>
            <w14:solidFill>
              <w14:schemeClr w14:val="tx1"/>
            </w14:solidFill>
          </w14:textFill>
        </w:rPr>
        <w:br w:type="page"/>
      </w:r>
    </w:p>
    <w:p>
      <w:pPr>
        <w:pStyle w:val="67"/>
        <w:jc w:val="center"/>
        <w:rPr>
          <w:rFonts w:hint="eastAsia" w:ascii="楷体" w:hAnsi="楷体" w:eastAsia="楷体" w:cs="楷体"/>
          <w:color w:val="000000" w:themeColor="text1"/>
          <w:szCs w:val="32"/>
          <w:highlight w:val="none"/>
          <w14:textFill>
            <w14:solidFill>
              <w14:schemeClr w14:val="tx1"/>
            </w14:solidFill>
          </w14:textFill>
        </w:rPr>
      </w:pPr>
      <w:r>
        <w:rPr>
          <w:rFonts w:hint="eastAsia" w:ascii="楷体" w:hAnsi="楷体" w:eastAsia="楷体" w:cs="楷体"/>
          <w:color w:val="000000" w:themeColor="text1"/>
          <w:szCs w:val="36"/>
          <w:highlight w:val="none"/>
          <w14:textFill>
            <w14:solidFill>
              <w14:schemeClr w14:val="tx1"/>
            </w14:solidFill>
          </w14:textFill>
        </w:rPr>
        <w:t xml:space="preserve">第一章  </w:t>
      </w:r>
      <w:bookmarkEnd w:id="0"/>
      <w:r>
        <w:rPr>
          <w:rFonts w:hint="eastAsia" w:ascii="楷体" w:hAnsi="楷体" w:eastAsia="楷体" w:cs="楷体"/>
          <w:color w:val="000000" w:themeColor="text1"/>
          <w:szCs w:val="36"/>
          <w:highlight w:val="none"/>
          <w14:textFill>
            <w14:solidFill>
              <w14:schemeClr w14:val="tx1"/>
            </w14:solidFill>
          </w14:textFill>
        </w:rPr>
        <w:t>招标公告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40" w:afterAutospacing="0" w:line="360" w:lineRule="auto"/>
        <w:ind w:left="0" w:right="0" w:firstLine="0"/>
        <w:textAlignment w:val="baseline"/>
        <w:rPr>
          <w:rFonts w:hint="eastAsia" w:ascii="楷体" w:hAnsi="楷体" w:eastAsia="楷体" w:cs="楷体"/>
          <w:b/>
          <w:i w:val="0"/>
          <w:caps w:val="0"/>
          <w:color w:val="000000" w:themeColor="text1"/>
          <w:spacing w:val="0"/>
          <w:sz w:val="21"/>
          <w:szCs w:val="21"/>
          <w:highlight w:val="none"/>
          <w14:textFill>
            <w14:solidFill>
              <w14:schemeClr w14:val="tx1"/>
            </w14:solidFill>
          </w14:textFill>
        </w:rPr>
      </w:pPr>
      <w:bookmarkStart w:id="19" w:name="_Toc25920"/>
      <w:bookmarkStart w:id="20" w:name="_Toc4952"/>
      <w:bookmarkStart w:id="21" w:name="_Toc9804_WPSOffice_Level1"/>
      <w:bookmarkStart w:id="22" w:name="_Toc2094"/>
      <w:bookmarkStart w:id="23" w:name="_Toc347817552"/>
      <w:bookmarkStart w:id="24" w:name="_Toc21535"/>
      <w:bookmarkStart w:id="25" w:name="_Toc7478"/>
      <w:bookmarkStart w:id="26" w:name="_Toc19596"/>
      <w:bookmarkStart w:id="27" w:name="_Toc28736_WPSOffice_Level1"/>
      <w:bookmarkStart w:id="28" w:name="_Toc31804"/>
      <w:bookmarkStart w:id="29" w:name="_Toc21028"/>
      <w:bookmarkStart w:id="30" w:name="_Toc12255"/>
      <w:bookmarkStart w:id="31" w:name="_Toc30242"/>
      <w:bookmarkStart w:id="32" w:name="_Toc531189834"/>
      <w:bookmarkStart w:id="33" w:name="_Toc8088_WPSOffice_Level1"/>
      <w:bookmarkStart w:id="34" w:name="_Toc21074"/>
      <w:bookmarkStart w:id="35" w:name="_Toc17777"/>
      <w:bookmarkStart w:id="36" w:name="_Toc175973396"/>
      <w:bookmarkStart w:id="37" w:name="_Toc29730"/>
      <w:bookmarkStart w:id="38" w:name="_Toc31326"/>
      <w:r>
        <w:rPr>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汉中市南郑区人民医院物业管理服务采购项目招标公告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362"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Style w:val="42"/>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项目概况</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362"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物业管理服务采购项目招标项目的潜在投标人应在汉中市汉台区前进西路中航尚街7号楼附3层会议室获取招标文件，并于 2023年04月26日 14时00分 （北京时间）前递交投标文件。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Style w:val="42"/>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一、项目基本情况</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项目编号：TZZB-HZ-2023042C</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项目名称：物业管理服务采购项目</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采购方式：公开招标</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预算金额：12,000,000.00元</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采购需求：</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合同包1(物业管理服务采购):</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50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合同包预算金额：12,000,000.00元</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50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合同包最高限价：12,000,000.00元</w:t>
      </w:r>
    </w:p>
    <w:tbl>
      <w:tblPr>
        <w:tblStyle w:val="53"/>
        <w:tblW w:w="10705" w:type="dxa"/>
        <w:tblInd w:w="-7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31"/>
        <w:gridCol w:w="1849"/>
        <w:gridCol w:w="2019"/>
        <w:gridCol w:w="1271"/>
        <w:gridCol w:w="1369"/>
        <w:gridCol w:w="1398"/>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779" w:hRule="atLeast"/>
          <w:tblHeader/>
        </w:trPr>
        <w:tc>
          <w:tcPr>
            <w:tcW w:w="103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lang w:val="en-US" w:eastAsia="zh-CN" w:bidi="ar"/>
                <w14:textFill>
                  <w14:solidFill>
                    <w14:schemeClr w14:val="tx1"/>
                  </w14:solidFill>
                </w14:textFill>
              </w:rPr>
              <w:t>品目号</w:t>
            </w:r>
          </w:p>
        </w:tc>
        <w:tc>
          <w:tcPr>
            <w:tcW w:w="184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lang w:val="en-US" w:eastAsia="zh-CN" w:bidi="ar"/>
                <w14:textFill>
                  <w14:solidFill>
                    <w14:schemeClr w14:val="tx1"/>
                  </w14:solidFill>
                </w14:textFill>
              </w:rPr>
              <w:t>品目名称</w:t>
            </w:r>
          </w:p>
        </w:tc>
        <w:tc>
          <w:tcPr>
            <w:tcW w:w="201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lang w:val="en-US" w:eastAsia="zh-CN" w:bidi="ar"/>
                <w14:textFill>
                  <w14:solidFill>
                    <w14:schemeClr w14:val="tx1"/>
                  </w14:solidFill>
                </w14:textFill>
              </w:rPr>
              <w:t>采购标的</w:t>
            </w:r>
          </w:p>
        </w:tc>
        <w:tc>
          <w:tcPr>
            <w:tcW w:w="127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lang w:val="en-US" w:eastAsia="zh-CN" w:bidi="ar"/>
                <w14:textFill>
                  <w14:solidFill>
                    <w14:schemeClr w14:val="tx1"/>
                  </w14:solidFill>
                </w14:textFill>
              </w:rPr>
              <w:t>数量（单位）</w:t>
            </w:r>
          </w:p>
        </w:tc>
        <w:tc>
          <w:tcPr>
            <w:tcW w:w="136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lang w:val="en-US" w:eastAsia="zh-CN" w:bidi="ar"/>
                <w14:textFill>
                  <w14:solidFill>
                    <w14:schemeClr w14:val="tx1"/>
                  </w14:solidFill>
                </w14:textFill>
              </w:rPr>
              <w:t>技术规格、参数及要求</w:t>
            </w:r>
          </w:p>
        </w:tc>
        <w:tc>
          <w:tcPr>
            <w:tcW w:w="139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lang w:val="en-US" w:eastAsia="zh-CN" w:bidi="ar"/>
                <w14:textFill>
                  <w14:solidFill>
                    <w14:schemeClr w14:val="tx1"/>
                  </w14:solidFill>
                </w14:textFill>
              </w:rPr>
              <w:t>品目预算(元)</w:t>
            </w:r>
          </w:p>
        </w:tc>
        <w:tc>
          <w:tcPr>
            <w:tcW w:w="17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kern w:val="0"/>
                <w:sz w:val="21"/>
                <w:szCs w:val="21"/>
                <w:highlight w:val="none"/>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6" w:hRule="atLeast"/>
        </w:trPr>
        <w:tc>
          <w:tcPr>
            <w:tcW w:w="103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
                <w14:textFill>
                  <w14:solidFill>
                    <w14:schemeClr w14:val="tx1"/>
                  </w14:solidFill>
                </w14:textFill>
              </w:rPr>
              <w:t>1-1</w:t>
            </w:r>
          </w:p>
        </w:tc>
        <w:tc>
          <w:tcPr>
            <w:tcW w:w="184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
                <w14:textFill>
                  <w14:solidFill>
                    <w14:schemeClr w14:val="tx1"/>
                  </w14:solidFill>
                </w14:textFill>
              </w:rPr>
              <w:t>其他医院服务</w:t>
            </w:r>
          </w:p>
        </w:tc>
        <w:tc>
          <w:tcPr>
            <w:tcW w:w="201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
                <w14:textFill>
                  <w14:solidFill>
                    <w14:schemeClr w14:val="tx1"/>
                  </w14:solidFill>
                </w14:textFill>
              </w:rPr>
              <w:t>物业管理服务采购</w:t>
            </w:r>
          </w:p>
        </w:tc>
        <w:tc>
          <w:tcPr>
            <w:tcW w:w="127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
                <w14:textFill>
                  <w14:solidFill>
                    <w14:schemeClr w14:val="tx1"/>
                  </w14:solidFill>
                </w14:textFill>
              </w:rPr>
              <w:t>1(项)</w:t>
            </w:r>
          </w:p>
        </w:tc>
        <w:tc>
          <w:tcPr>
            <w:tcW w:w="136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lang w:val="en-US" w:eastAsia="zh-CN" w:bidi="ar"/>
                <w14:textFill>
                  <w14:solidFill>
                    <w14:schemeClr w14:val="tx1"/>
                  </w14:solidFill>
                </w14:textFill>
              </w:rPr>
              <w:t>详见采购文件</w:t>
            </w:r>
          </w:p>
        </w:tc>
        <w:tc>
          <w:tcPr>
            <w:tcW w:w="139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vertAlign w:val="baseline"/>
                <w:lang w:val="en-US" w:eastAsia="zh-CN" w:bidi="ar"/>
                <w14:textFill>
                  <w14:solidFill>
                    <w14:schemeClr w14:val="tx1"/>
                  </w14:solidFill>
                </w14:textFill>
              </w:rPr>
              <w:t>12,000,000.00</w:t>
            </w:r>
          </w:p>
        </w:tc>
        <w:tc>
          <w:tcPr>
            <w:tcW w:w="176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0"/>
                <w:sz w:val="21"/>
                <w:szCs w:val="21"/>
                <w:highlight w:val="none"/>
                <w:vertAlign w:val="baseline"/>
                <w:lang w:val="en-US" w:eastAsia="zh-CN" w:bidi="ar"/>
                <w14:textFill>
                  <w14:solidFill>
                    <w14:schemeClr w14:val="tx1"/>
                  </w14:solidFill>
                </w14:textFill>
              </w:rPr>
              <w:t>12,000,000.00</w:t>
            </w:r>
          </w:p>
        </w:tc>
      </w:tr>
    </w:tbl>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50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本合同包不接受联合体投标</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50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合同履行期限：详见招标文件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Style w:val="42"/>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二、申请人的资格要求：</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1.满足《中华人民共和国政府采购法》第二十二条规定;</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2.落实政府采购政策需满足的资格要求：</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合同包1(物业管理服务采购)落实政府采购政策需满足的资格要求如下:</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本项目专门面向中小企业采购,供应商须为中小微企业或监狱企业或残疾人福利性单位。</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3.本项目的特定资格要求：</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合同包1(物业管理服务采购)特定资格要求如下:</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right="0" w:firstLine="0"/>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（1）法定代表人直接参加投标的，须出具法人身份证；法定代表人授权代表参加投标的，须出具法定代表人授权书及授权代表身份证； （2）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Style w:val="42"/>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三、获取招标文件</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时间： 2023年04月04日 至 2023年04月11日 ，每天上午 08:00:00 至 12:00:00 ，下午 14:00:00 至 18:00:00 （北京时间）</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途径：汉中市汉台区前进西路中航尚街7号楼附3层会议室</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方式：现场获取</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售价： 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Style w:val="42"/>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四、提交投标文件截止时间、开标时间和地点</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时间： 2023年04月26日 14时00分00秒 （北京时间）</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提交投标文件地点：汉中市汉台区前进西路中航尚街7号楼附3层会议室</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开标地点：汉中市汉台区前进西路中航尚街7号楼附3层会议室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Style w:val="42"/>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五、公告期限</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Style w:val="42"/>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六、其他补充事宜</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kern w:val="0"/>
          <w:sz w:val="21"/>
          <w:szCs w:val="21"/>
          <w:highlight w:val="none"/>
          <w:shd w:val="clear" w:fill="FFFFFF"/>
          <w:vertAlign w:val="baseline"/>
          <w:lang w:val="en-US" w:eastAsia="zh-CN" w:bidi="ar"/>
          <w14:textFill>
            <w14:solidFill>
              <w14:schemeClr w14:val="tx1"/>
            </w14:solidFill>
          </w14:textFill>
        </w:rPr>
        <w:t>1、（1）《政府采购促进中小企业发展管理办法》（财库〔2020〕46号）； （2）《财政部 司法部关于政府采购支持监狱企业发展有关问题的通知》（财库〔2014〕68号）； （3）《财政部 民政部 中国残疾人联合会关于促进残疾人就业政府采购政策的通知》（财库〔2017〕141号）； （4）《财政部 国家发展改革委关于印发(节能产品政府采购实施意见)的通知》(财库〔2004〕185号)； （5）《国务院办公厅关于建立政府强制采购节能产品制度的通知》(国办发〔2007〕51号)； （6）《财政部 环保总局关于环境标志产品政府采购实施的意见》(财库〔2006〕90号)； （7）《财政部 发展改革委 生态环境部 市场监管总局关于调整优化节能产品、环境标志产品政府采购执行机制的通知》（财库〔2019〕9号）； （8）《关于印发环境标志产品政府采购品目清单的通知》（财库〔2019〕18号）； （9）《关于印发节能产品政府采购品目清单的通知》（财库〔2019〕19号）； （10）《财政部 农业农村部 国家乡村振兴局关于运用政府采购政策支持乡村产业振兴的通知》（财库〔2021〕19号）； （11）《陕西省财政厅关于印发陕西省中小企业政府采购信用融资办法》（陕财办采〔2018〕23号）； （12）《陕西省财政厅关于加快推进我省中小企业政府采购信用融资工作的通知》（陕财办采〔2020〕15号），（13）其他需要落实的采购政策。</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kern w:val="0"/>
          <w:sz w:val="21"/>
          <w:szCs w:val="21"/>
          <w:highlight w:val="none"/>
          <w:shd w:val="clear" w:fill="FFFFFF"/>
          <w:vertAlign w:val="baseline"/>
          <w:lang w:val="en-US" w:eastAsia="zh-CN" w:bidi="ar"/>
          <w14:textFill>
            <w14:solidFill>
              <w14:schemeClr w14:val="tx1"/>
            </w14:solidFill>
          </w14:textFill>
        </w:rPr>
        <w:t>2、潜在投标人获取招标文件时需出示获取人身份证原件，并提交投标人出具的对获取人的介绍信原件以及获取人身份证复印件（加盖公章），本项目招标文件不提供邮寄，现场现金购买。</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3、请潜在投标人务必按照《陕西省财政厅关于政府采购投标人注册登记有关事项的通知》要求，通过陕西省政府采购网（http://www.ccgp-shaanxi.gov.cn/）进行陕西政府采购统一身份认证注册登记。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62"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Style w:val="42"/>
          <w:rFonts w:hint="eastAsia" w:ascii="楷体" w:hAnsi="楷体" w:eastAsia="楷体" w:cs="楷体"/>
          <w:b/>
          <w:i w:val="0"/>
          <w:caps w:val="0"/>
          <w:color w:val="000000" w:themeColor="text1"/>
          <w:spacing w:val="0"/>
          <w:sz w:val="21"/>
          <w:szCs w:val="21"/>
          <w:highlight w:val="none"/>
          <w:shd w:val="clear" w:fill="FFFFFF"/>
          <w:vertAlign w:val="baseline"/>
          <w14:textFill>
            <w14:solidFill>
              <w14:schemeClr w14:val="tx1"/>
            </w14:solidFill>
          </w14:textFill>
        </w:rPr>
        <w:t>七、对本次招标提出询问，请按以下方式联系。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Fonts w:hint="eastAsia" w:ascii="楷体" w:hAnsi="楷体" w:eastAsia="楷体" w:cs="楷体"/>
          <w:b w:val="0"/>
          <w:i w:val="0"/>
          <w:caps w:val="0"/>
          <w:color w:val="000000" w:themeColor="text1"/>
          <w:spacing w:val="0"/>
          <w:sz w:val="21"/>
          <w:szCs w:val="21"/>
          <w:highlight w:val="none"/>
          <w:shd w:val="clear" w:fill="FFFFFF"/>
          <w:vertAlign w:val="baseline"/>
          <w14:textFill>
            <w14:solidFill>
              <w14:schemeClr w14:val="tx1"/>
            </w14:solidFill>
          </w14:textFill>
        </w:rPr>
        <w:t>1.采购人信息</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名称：汉中市南郑区人民医院</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地址：南郑区城关镇青年路9号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联系方式：0916-5510788</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Fonts w:hint="eastAsia" w:ascii="楷体" w:hAnsi="楷体" w:eastAsia="楷体" w:cs="楷体"/>
          <w:b w:val="0"/>
          <w:i w:val="0"/>
          <w:caps w:val="0"/>
          <w:color w:val="000000" w:themeColor="text1"/>
          <w:spacing w:val="0"/>
          <w:sz w:val="21"/>
          <w:szCs w:val="21"/>
          <w:highlight w:val="none"/>
          <w:shd w:val="clear" w:fill="FFFFFF"/>
          <w:vertAlign w:val="baseline"/>
          <w14:textFill>
            <w14:solidFill>
              <w14:schemeClr w14:val="tx1"/>
            </w14:solidFill>
          </w14:textFill>
        </w:rPr>
        <w:t>2.采购代理机构信息</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名称：同正项目管理有限公司</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地址：汉中市汉台区前进西路中航尚街7号楼附3层</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联系方式：0916-8897702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jc w:val="left"/>
        <w:textAlignment w:val="baseline"/>
        <w:rPr>
          <w:rFonts w:hint="eastAsia" w:ascii="楷体" w:hAnsi="楷体" w:eastAsia="楷体" w:cs="楷体"/>
          <w:b w:val="0"/>
          <w:color w:val="000000" w:themeColor="text1"/>
          <w:sz w:val="21"/>
          <w:szCs w:val="21"/>
          <w:highlight w:val="none"/>
          <w14:textFill>
            <w14:solidFill>
              <w14:schemeClr w14:val="tx1"/>
            </w14:solidFill>
          </w14:textFill>
        </w:rPr>
      </w:pPr>
      <w:r>
        <w:rPr>
          <w:rFonts w:hint="eastAsia" w:ascii="楷体" w:hAnsi="楷体" w:eastAsia="楷体" w:cs="楷体"/>
          <w:b w:val="0"/>
          <w:i w:val="0"/>
          <w:caps w:val="0"/>
          <w:color w:val="000000" w:themeColor="text1"/>
          <w:spacing w:val="0"/>
          <w:sz w:val="21"/>
          <w:szCs w:val="21"/>
          <w:highlight w:val="none"/>
          <w:shd w:val="clear" w:fill="FFFFFF"/>
          <w:vertAlign w:val="baseline"/>
          <w14:textFill>
            <w14:solidFill>
              <w14:schemeClr w14:val="tx1"/>
            </w14:solidFill>
          </w14:textFill>
        </w:rPr>
        <w:t>3.项目联系方式</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项目联系人：杨女士</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both"/>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电话：0916-8897702</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right"/>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同正项目管理有限公司</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40" w:beforeAutospacing="0" w:after="240" w:afterAutospacing="0" w:line="360" w:lineRule="auto"/>
        <w:ind w:left="0" w:right="0" w:firstLine="384"/>
        <w:jc w:val="right"/>
        <w:textAlignment w:val="baseline"/>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vertAlign w:val="baseline"/>
          <w14:textFill>
            <w14:solidFill>
              <w14:schemeClr w14:val="tx1"/>
            </w14:solidFill>
          </w14:textFill>
        </w:rPr>
        <w:t>2023年04月03日</w:t>
      </w:r>
    </w:p>
    <w:p>
      <w:pPr>
        <w:pStyle w:val="4"/>
        <w:keepNext w:val="0"/>
        <w:keepLines w:val="0"/>
        <w:pageBreakBefore w:val="0"/>
        <w:kinsoku/>
        <w:overflowPunct/>
        <w:topLinePunct w:val="0"/>
        <w:autoSpaceDE/>
        <w:autoSpaceDN/>
        <w:bidi w:val="0"/>
        <w:adjustRightInd/>
        <w:snapToGrid/>
        <w:spacing w:line="360" w:lineRule="auto"/>
        <w:jc w:val="right"/>
        <w:rPr>
          <w:rFonts w:hint="eastAsia" w:ascii="楷体" w:hAnsi="楷体" w:eastAsia="楷体" w:cs="楷体"/>
          <w:b w:val="0"/>
          <w:i w:val="0"/>
          <w:caps w:val="0"/>
          <w:color w:val="000000" w:themeColor="text1"/>
          <w:spacing w:val="0"/>
          <w:kern w:val="0"/>
          <w:sz w:val="21"/>
          <w:szCs w:val="21"/>
          <w:highlight w:val="none"/>
          <w:shd w:val="clear" w:color="auto" w:fill="FFFFFF"/>
          <w:lang w:val="en-US" w:eastAsia="zh-CN" w:bidi="ar-SA"/>
          <w14:textFill>
            <w14:solidFill>
              <w14:schemeClr w14:val="tx1"/>
            </w14:solidFill>
          </w14:textFill>
        </w:rPr>
      </w:pPr>
    </w:p>
    <w:p>
      <w:pPr>
        <w:pStyle w:val="4"/>
        <w:spacing w:line="336"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36"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36"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36"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36" w:lineRule="auto"/>
        <w:ind w:firstLine="2530" w:firstLineChars="700"/>
        <w:jc w:val="both"/>
        <w:rPr>
          <w:rFonts w:hint="eastAsia" w:ascii="楷体" w:hAnsi="楷体" w:eastAsia="楷体" w:cs="楷体"/>
          <w:color w:val="000000" w:themeColor="text1"/>
          <w:szCs w:val="36"/>
          <w:highlight w:val="none"/>
          <w14:textFill>
            <w14:solidFill>
              <w14:schemeClr w14:val="tx1"/>
            </w14:solidFill>
          </w14:textFill>
        </w:rPr>
      </w:pPr>
    </w:p>
    <w:p>
      <w:pPr>
        <w:pStyle w:val="4"/>
        <w:spacing w:line="336" w:lineRule="auto"/>
        <w:ind w:firstLine="2530" w:firstLineChars="700"/>
        <w:jc w:val="both"/>
        <w:rPr>
          <w:rFonts w:hint="eastAsia" w:ascii="楷体" w:hAnsi="楷体" w:eastAsia="楷体" w:cs="楷体"/>
          <w:color w:val="000000" w:themeColor="text1"/>
          <w:szCs w:val="36"/>
          <w:highlight w:val="none"/>
          <w14:textFill>
            <w14:solidFill>
              <w14:schemeClr w14:val="tx1"/>
            </w14:solidFill>
          </w14:textFill>
        </w:rPr>
      </w:pPr>
    </w:p>
    <w:p>
      <w:pPr>
        <w:pStyle w:val="4"/>
        <w:spacing w:line="336" w:lineRule="auto"/>
        <w:ind w:firstLine="2891" w:firstLineChars="800"/>
        <w:jc w:val="both"/>
        <w:rPr>
          <w:rFonts w:hint="eastAsia" w:ascii="楷体" w:hAnsi="楷体" w:eastAsia="楷体" w:cs="楷体"/>
          <w:color w:val="000000" w:themeColor="text1"/>
          <w:szCs w:val="36"/>
          <w:highlight w:val="none"/>
          <w14:textFill>
            <w14:solidFill>
              <w14:schemeClr w14:val="tx1"/>
            </w14:solidFill>
          </w14:textFill>
        </w:rPr>
      </w:pPr>
      <w:r>
        <w:rPr>
          <w:rFonts w:hint="eastAsia" w:ascii="楷体" w:hAnsi="楷体" w:eastAsia="楷体" w:cs="楷体"/>
          <w:color w:val="000000" w:themeColor="text1"/>
          <w:szCs w:val="36"/>
          <w:highlight w:val="none"/>
          <w14:textFill>
            <w14:solidFill>
              <w14:schemeClr w14:val="tx1"/>
            </w14:solidFill>
          </w14:textFill>
        </w:rPr>
        <w:t>第二章  投标人须知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26"/>
        <w:adjustRightInd w:val="0"/>
        <w:spacing w:line="360" w:lineRule="auto"/>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b/>
          <w:color w:val="000000" w:themeColor="text1"/>
          <w:sz w:val="28"/>
          <w:szCs w:val="28"/>
          <w:highlight w:val="none"/>
          <w:lang w:val="en-US" w:eastAsia="zh-CN"/>
          <w14:textFill>
            <w14:solidFill>
              <w14:schemeClr w14:val="tx1"/>
            </w14:solidFill>
          </w14:textFill>
        </w:rPr>
        <w:t xml:space="preserve"> </w:t>
      </w:r>
      <w:r>
        <w:rPr>
          <w:rFonts w:hint="eastAsia" w:ascii="楷体" w:hAnsi="楷体" w:eastAsia="楷体" w:cs="楷体"/>
          <w:b/>
          <w:color w:val="000000" w:themeColor="text1"/>
          <w:sz w:val="28"/>
          <w:szCs w:val="28"/>
          <w:highlight w:val="none"/>
          <w14:textFill>
            <w14:solidFill>
              <w14:schemeClr w14:val="tx1"/>
            </w14:solidFill>
          </w14:textFill>
        </w:rPr>
        <w:t>投标人须知前附表</w:t>
      </w:r>
    </w:p>
    <w:tbl>
      <w:tblPr>
        <w:tblStyle w:val="53"/>
        <w:tblpPr w:leftFromText="180" w:rightFromText="180" w:vertAnchor="text" w:horzAnchor="page" w:tblpX="1077" w:tblpY="377"/>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130"/>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25" w:type="dxa"/>
            <w:vAlign w:val="center"/>
          </w:tcPr>
          <w:p>
            <w:pPr>
              <w:snapToGrid w:val="0"/>
              <w:jc w:val="center"/>
              <w:rPr>
                <w:rFonts w:hint="eastAsia" w:ascii="楷体" w:hAnsi="楷体" w:eastAsia="楷体" w:cs="楷体"/>
                <w:b/>
                <w:bCs/>
                <w:color w:val="000000" w:themeColor="text1"/>
                <w:highlight w:val="none"/>
                <w14:textFill>
                  <w14:solidFill>
                    <w14:schemeClr w14:val="tx1"/>
                  </w14:solidFill>
                </w14:textFill>
              </w:rPr>
            </w:pPr>
            <w:bookmarkStart w:id="39" w:name="_Toc175973397"/>
            <w:bookmarkStart w:id="40" w:name="_Toc531189836"/>
            <w:r>
              <w:rPr>
                <w:rFonts w:hint="eastAsia" w:ascii="楷体" w:hAnsi="楷体" w:eastAsia="楷体" w:cs="楷体"/>
                <w:b/>
                <w:bCs/>
                <w:color w:val="000000" w:themeColor="text1"/>
                <w:highlight w:val="none"/>
                <w14:textFill>
                  <w14:solidFill>
                    <w14:schemeClr w14:val="tx1"/>
                  </w14:solidFill>
                </w14:textFill>
              </w:rPr>
              <w:t>序号</w:t>
            </w:r>
          </w:p>
        </w:tc>
        <w:tc>
          <w:tcPr>
            <w:tcW w:w="2130" w:type="dxa"/>
            <w:vAlign w:val="center"/>
          </w:tcPr>
          <w:p>
            <w:pPr>
              <w:snapToGrid w:val="0"/>
              <w:jc w:val="center"/>
              <w:rPr>
                <w:rFonts w:hint="eastAsia" w:ascii="楷体" w:hAnsi="楷体" w:eastAsia="楷体" w:cs="楷体"/>
                <w:b/>
                <w:bCs/>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名称</w:t>
            </w:r>
          </w:p>
        </w:tc>
        <w:tc>
          <w:tcPr>
            <w:tcW w:w="6960" w:type="dxa"/>
            <w:vAlign w:val="center"/>
          </w:tcPr>
          <w:p>
            <w:pPr>
              <w:snapToGrid w:val="0"/>
              <w:jc w:val="center"/>
              <w:rPr>
                <w:rFonts w:hint="eastAsia" w:ascii="楷体" w:hAnsi="楷体" w:eastAsia="楷体" w:cs="楷体"/>
                <w:b/>
                <w:bCs/>
                <w:color w:val="000000" w:themeColor="text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825" w:type="dxa"/>
            <w:vMerge w:val="restart"/>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项目名称</w:t>
            </w:r>
          </w:p>
        </w:tc>
        <w:tc>
          <w:tcPr>
            <w:tcW w:w="6960" w:type="dxa"/>
            <w:vAlign w:val="center"/>
          </w:tcPr>
          <w:p>
            <w:pPr>
              <w:snapToGrid w:val="0"/>
              <w:rPr>
                <w:rFonts w:hint="eastAsia" w:ascii="楷体" w:hAnsi="楷体" w:eastAsia="楷体" w:cs="楷体"/>
                <w:color w:val="000000" w:themeColor="text1"/>
                <w:highlight w:val="none"/>
                <w:lang w:eastAsia="zh-CN"/>
                <w14:textFill>
                  <w14:solidFill>
                    <w14:schemeClr w14:val="tx1"/>
                  </w14:solidFill>
                </w14:textFill>
              </w:rPr>
            </w:pPr>
            <w: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t>汉中市南郑区人民医院物业管理服务采购项目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25" w:type="dxa"/>
            <w:vMerge w:val="continue"/>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项目编号</w:t>
            </w:r>
          </w:p>
        </w:tc>
        <w:tc>
          <w:tcPr>
            <w:tcW w:w="6960" w:type="dxa"/>
            <w:vAlign w:val="center"/>
          </w:tcPr>
          <w:p>
            <w:pPr>
              <w:snapToGrid w:val="0"/>
              <w:rPr>
                <w:rFonts w:hint="eastAsia" w:ascii="楷体" w:hAnsi="楷体" w:eastAsia="楷体" w:cs="楷体"/>
                <w:color w:val="000000" w:themeColor="text1"/>
                <w:highlight w:val="none"/>
                <w:lang w:eastAsia="zh-CN"/>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fill="FFFFFF"/>
                <w:lang w:eastAsia="zh-CN"/>
                <w14:textFill>
                  <w14:solidFill>
                    <w14:schemeClr w14:val="tx1"/>
                  </w14:solidFill>
                </w14:textFill>
              </w:rPr>
              <w:t>TZZB-HZ-2023042C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825" w:type="dxa"/>
            <w:vMerge w:val="continue"/>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p>
        </w:tc>
        <w:tc>
          <w:tcPr>
            <w:tcW w:w="2130" w:type="dxa"/>
            <w:vAlign w:val="center"/>
          </w:tcPr>
          <w:p>
            <w:pPr>
              <w:snapToGrid w:val="0"/>
              <w:jc w:val="center"/>
              <w:rPr>
                <w:rFonts w:hint="eastAsia" w:ascii="楷体" w:hAnsi="楷体" w:eastAsia="楷体" w:cs="楷体"/>
                <w:b w:val="0"/>
                <w:bCs w:val="0"/>
                <w:color w:val="000000" w:themeColor="text1"/>
                <w:highlight w:val="none"/>
                <w14:textFill>
                  <w14:solidFill>
                    <w14:schemeClr w14:val="tx1"/>
                  </w14:solidFill>
                </w14:textFill>
              </w:rPr>
            </w:pPr>
            <w:r>
              <w:rPr>
                <w:rFonts w:hint="eastAsia" w:ascii="楷体" w:hAnsi="楷体" w:eastAsia="楷体" w:cs="楷体"/>
                <w:b w:val="0"/>
                <w:bCs w:val="0"/>
                <w:color w:val="000000" w:themeColor="text1"/>
                <w:highlight w:val="none"/>
                <w14:textFill>
                  <w14:solidFill>
                    <w14:schemeClr w14:val="tx1"/>
                  </w14:solidFill>
                </w14:textFill>
              </w:rPr>
              <w:t>采购预算</w:t>
            </w:r>
          </w:p>
        </w:tc>
        <w:tc>
          <w:tcPr>
            <w:tcW w:w="6960" w:type="dxa"/>
            <w:vAlign w:val="center"/>
          </w:tcPr>
          <w:p>
            <w:pPr>
              <w:snapToGrid w:val="0"/>
              <w:rPr>
                <w:rFonts w:hint="eastAsia" w:ascii="楷体" w:hAnsi="楷体" w:eastAsia="楷体" w:cs="楷体"/>
                <w:b w:val="0"/>
                <w:bCs w:val="0"/>
                <w:color w:val="000000" w:themeColor="text1"/>
                <w:highlight w:val="none"/>
                <w:lang w:val="en-US"/>
                <w14:textFill>
                  <w14:solidFill>
                    <w14:schemeClr w14:val="tx1"/>
                  </w14:solidFill>
                </w14:textFill>
              </w:rPr>
            </w:pPr>
            <w: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t>12000000.00</w:t>
            </w:r>
            <w:r>
              <w:rPr>
                <w:rFonts w:hint="eastAsia" w:ascii="楷体" w:hAnsi="楷体" w:eastAsia="楷体" w:cs="楷体"/>
                <w:i w:val="0"/>
                <w:caps w:val="0"/>
                <w:color w:val="000000" w:themeColor="text1"/>
                <w:spacing w:val="0"/>
                <w:kern w:val="2"/>
                <w:sz w:val="21"/>
                <w:szCs w:val="21"/>
                <w:highlight w:val="none"/>
                <w:shd w:val="clear" w:fill="FFFFFF"/>
                <w:lang w:val="en-US" w:eastAsia="zh-CN" w:bidi="ar-SA"/>
                <w14:textFill>
                  <w14:solidFill>
                    <w14:schemeClr w14:val="tx1"/>
                  </w14:solidFill>
                </w14:textFill>
              </w:rPr>
              <w:t>元（投标人报价不得高于此采购预算）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25" w:type="dxa"/>
            <w:vMerge w:val="continue"/>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最高限价</w:t>
            </w:r>
          </w:p>
        </w:tc>
        <w:tc>
          <w:tcPr>
            <w:tcW w:w="6960" w:type="dxa"/>
            <w:vAlign w:val="center"/>
          </w:tcPr>
          <w:p>
            <w:pPr>
              <w:pStyle w:val="17"/>
              <w:jc w:val="both"/>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t>12000000.00元</w:t>
            </w:r>
            <w:r>
              <w:rPr>
                <w:rFonts w:hint="eastAsia" w:ascii="楷体" w:hAnsi="楷体" w:eastAsia="楷体" w:cs="楷体"/>
                <w:i w:val="0"/>
                <w:caps w:val="0"/>
                <w:color w:val="000000" w:themeColor="text1"/>
                <w:spacing w:val="0"/>
                <w:kern w:val="2"/>
                <w:sz w:val="21"/>
                <w:szCs w:val="21"/>
                <w:highlight w:val="none"/>
                <w:shd w:val="clear" w:fill="FFFFFF"/>
                <w:lang w:val="en-US" w:eastAsia="zh-CN" w:bidi="ar-SA"/>
                <w14:textFill>
                  <w14:solidFill>
                    <w14:schemeClr w14:val="tx1"/>
                  </w14:solidFill>
                </w14:textFill>
              </w:rPr>
              <w:t>（投标人报价不得高于此限价）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25" w:type="dxa"/>
            <w:vMerge w:val="continue"/>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公告媒体</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2</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采购人</w:t>
            </w:r>
          </w:p>
        </w:tc>
        <w:tc>
          <w:tcPr>
            <w:tcW w:w="6960" w:type="dxa"/>
            <w:vAlign w:val="center"/>
          </w:tcPr>
          <w:p>
            <w:pPr>
              <w:snapToGrid w:val="0"/>
              <w:rPr>
                <w:rFonts w:hint="eastAsia" w:ascii="楷体" w:hAnsi="楷体" w:eastAsia="楷体" w:cs="楷体"/>
                <w:color w:val="000000" w:themeColor="text1"/>
                <w:szCs w:val="22"/>
                <w:highlight w:val="none"/>
                <w:lang w:val="en-US"/>
                <w14:textFill>
                  <w14:solidFill>
                    <w14:schemeClr w14:val="tx1"/>
                  </w14:solidFill>
                </w14:textFill>
              </w:rPr>
            </w:pPr>
            <w:r>
              <w:rPr>
                <w:rFonts w:hint="eastAsia" w:ascii="楷体" w:hAnsi="楷体" w:eastAsia="楷体" w:cs="楷体"/>
                <w:color w:val="000000" w:themeColor="text1"/>
                <w:szCs w:val="22"/>
                <w:highlight w:val="none"/>
                <w14:textFill>
                  <w14:solidFill>
                    <w14:schemeClr w14:val="tx1"/>
                  </w14:solidFill>
                </w14:textFill>
              </w:rPr>
              <w:t>采购人信息：</w:t>
            </w:r>
            <w:r>
              <w:rPr>
                <w:rFonts w:hint="eastAsia" w:ascii="楷体" w:hAnsi="楷体" w:eastAsia="楷体" w:cs="楷体"/>
                <w:color w:val="000000" w:themeColor="text1"/>
                <w:szCs w:val="22"/>
                <w:highlight w:val="none"/>
                <w:lang w:val="en-US" w:eastAsia="zh-CN"/>
                <w14:textFill>
                  <w14:solidFill>
                    <w14:schemeClr w14:val="tx1"/>
                  </w14:solidFill>
                </w14:textFill>
              </w:rPr>
              <w:t>汉中市南郑区人民医院</w:t>
            </w:r>
          </w:p>
          <w:p>
            <w:pPr>
              <w:snapToGrid w:val="0"/>
              <w:rPr>
                <w:rFonts w:hint="eastAsia" w:ascii="楷体" w:hAnsi="楷体" w:eastAsia="楷体" w:cs="楷体"/>
                <w:color w:val="000000" w:themeColor="text1"/>
                <w:szCs w:val="22"/>
                <w:highlight w:val="none"/>
                <w:lang w:eastAsia="zh-CN"/>
                <w14:textFill>
                  <w14:solidFill>
                    <w14:schemeClr w14:val="tx1"/>
                  </w14:solidFill>
                </w14:textFill>
              </w:rPr>
            </w:pPr>
            <w:r>
              <w:rPr>
                <w:rFonts w:hint="eastAsia" w:ascii="楷体" w:hAnsi="楷体" w:eastAsia="楷体" w:cs="楷体"/>
                <w:color w:val="000000" w:themeColor="text1"/>
                <w:szCs w:val="22"/>
                <w:highlight w:val="none"/>
                <w14:textFill>
                  <w14:solidFill>
                    <w14:schemeClr w14:val="tx1"/>
                  </w14:solidFill>
                </w14:textFill>
              </w:rPr>
              <w:t>地址：</w:t>
            </w:r>
            <w:r>
              <w:rPr>
                <w:rFonts w:hint="eastAsia" w:ascii="楷体" w:hAnsi="楷体" w:eastAsia="楷体" w:cs="楷体"/>
                <w:color w:val="000000" w:themeColor="text1"/>
                <w:szCs w:val="22"/>
                <w:highlight w:val="none"/>
                <w:lang w:val="en-US" w:eastAsia="zh-CN"/>
                <w14:textFill>
                  <w14:solidFill>
                    <w14:schemeClr w14:val="tx1"/>
                  </w14:solidFill>
                </w14:textFill>
              </w:rPr>
              <w:t>南郑区城关镇青年路9号</w:t>
            </w:r>
          </w:p>
          <w:p>
            <w:pPr>
              <w:snapToGrid w:val="0"/>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szCs w:val="22"/>
                <w:highlight w:val="none"/>
                <w14:textFill>
                  <w14:solidFill>
                    <w14:schemeClr w14:val="tx1"/>
                  </w14:solidFill>
                </w14:textFill>
              </w:rPr>
              <w:t>联系人：</w:t>
            </w:r>
            <w:r>
              <w:rPr>
                <w:rFonts w:hint="eastAsia" w:ascii="楷体" w:hAnsi="楷体" w:eastAsia="楷体" w:cs="楷体"/>
                <w:color w:val="000000" w:themeColor="text1"/>
                <w:szCs w:val="22"/>
                <w:highlight w:val="none"/>
                <w:lang w:val="en-US" w:eastAsia="zh-CN"/>
                <w14:textFill>
                  <w14:solidFill>
                    <w14:schemeClr w14:val="tx1"/>
                  </w14:solidFill>
                </w14:textFill>
              </w:rPr>
              <w:t>苏先生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3</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采购代理机构</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采购代理机构名称：同正项目管理有限公司</w:t>
            </w:r>
          </w:p>
          <w:p>
            <w:pPr>
              <w:snapToGrid w:val="0"/>
              <w:rPr>
                <w:rFonts w:hint="eastAsia" w:ascii="楷体" w:hAnsi="楷体" w:eastAsia="楷体" w:cs="楷体"/>
                <w:color w:val="000000" w:themeColor="text1"/>
                <w:highlight w:val="none"/>
                <w:lang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地址：</w:t>
            </w:r>
            <w:r>
              <w:rPr>
                <w:rFonts w:hint="eastAsia" w:ascii="楷体" w:hAnsi="楷体" w:eastAsia="楷体" w:cs="楷体"/>
                <w:color w:val="000000" w:themeColor="text1"/>
                <w:highlight w:val="none"/>
                <w:lang w:eastAsia="zh-CN"/>
                <w14:textFill>
                  <w14:solidFill>
                    <w14:schemeClr w14:val="tx1"/>
                  </w14:solidFill>
                </w14:textFill>
              </w:rPr>
              <w:t>汉中市汉台区前进西路中航尚街7号楼附3层</w:t>
            </w:r>
          </w:p>
          <w:p>
            <w:pPr>
              <w:snapToGrid w:val="0"/>
              <w:rPr>
                <w:rFonts w:hint="eastAsia" w:ascii="楷体" w:hAnsi="楷体" w:eastAsia="楷体" w:cs="楷体"/>
                <w:color w:val="000000" w:themeColor="text1"/>
                <w:highlight w:val="none"/>
                <w:lang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联系人：</w:t>
            </w:r>
            <w:r>
              <w:rPr>
                <w:rFonts w:hint="eastAsia" w:ascii="楷体" w:hAnsi="楷体" w:eastAsia="楷体" w:cs="楷体"/>
                <w:color w:val="000000" w:themeColor="text1"/>
                <w:highlight w:val="none"/>
                <w:lang w:eastAsia="zh-CN"/>
                <w14:textFill>
                  <w14:solidFill>
                    <w14:schemeClr w14:val="tx1"/>
                  </w14:solidFill>
                </w14:textFill>
              </w:rPr>
              <w:t>杨女士</w:t>
            </w:r>
          </w:p>
          <w:p>
            <w:pPr>
              <w:snapToGrid w:val="0"/>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电话：</w:t>
            </w:r>
            <w:r>
              <w:rPr>
                <w:rFonts w:hint="eastAsia" w:ascii="楷体" w:hAnsi="楷体" w:eastAsia="楷体" w:cs="楷体"/>
                <w:color w:val="000000" w:themeColor="text1"/>
                <w:highlight w:val="none"/>
                <w:lang w:val="en-US" w:eastAsia="zh-CN"/>
                <w14:textFill>
                  <w14:solidFill>
                    <w14:schemeClr w14:val="tx1"/>
                  </w14:solidFill>
                </w14:textFill>
              </w:rPr>
              <w:t>0916-8897702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4</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投标人资格条件</w:t>
            </w:r>
          </w:p>
        </w:tc>
        <w:tc>
          <w:tcPr>
            <w:tcW w:w="6960" w:type="dxa"/>
            <w:vAlign w:val="center"/>
          </w:tcPr>
          <w:p>
            <w:pPr>
              <w:snapToGrid w:val="0"/>
              <w:spacing w:line="24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1、满足《中华人民共和国政府采购法》第二十二条规定</w:t>
            </w:r>
          </w:p>
          <w:p>
            <w:pPr>
              <w:pStyle w:val="3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right="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2、落实政府采购政策需满足的资格要求：</w:t>
            </w:r>
            <w:r>
              <w:rPr>
                <w:rFonts w:hint="eastAsia" w:ascii="楷体" w:hAnsi="楷体" w:eastAsia="楷体" w:cs="楷体"/>
                <w:i w:val="0"/>
                <w:caps w:val="0"/>
                <w:color w:val="000000" w:themeColor="text1"/>
                <w:spacing w:val="0"/>
                <w:sz w:val="21"/>
                <w:szCs w:val="21"/>
                <w:highlight w:val="none"/>
                <w:shd w:val="clear" w:color="auto" w:fill="FFFFFF"/>
                <w14:textFill>
                  <w14:solidFill>
                    <w14:schemeClr w14:val="tx1"/>
                  </w14:solidFill>
                </w14:textFill>
              </w:rPr>
              <w:t>本项目专门面向中小企业采购,</w:t>
            </w:r>
            <w:r>
              <w:rPr>
                <w:rFonts w:hint="eastAsia" w:ascii="楷体" w:hAnsi="楷体" w:eastAsia="楷体" w:cs="楷体"/>
                <w:i w:val="0"/>
                <w:caps w:val="0"/>
                <w:color w:val="000000" w:themeColor="text1"/>
                <w:spacing w:val="0"/>
                <w:sz w:val="21"/>
                <w:szCs w:val="21"/>
                <w:highlight w:val="none"/>
                <w:shd w:val="clear" w:color="auto" w:fill="FFFFFF"/>
                <w:lang w:eastAsia="zh-CN"/>
                <w14:textFill>
                  <w14:solidFill>
                    <w14:schemeClr w14:val="tx1"/>
                  </w14:solidFill>
                </w14:textFill>
              </w:rPr>
              <w:t>投标人</w:t>
            </w:r>
            <w:r>
              <w:rPr>
                <w:rFonts w:hint="eastAsia" w:ascii="楷体" w:hAnsi="楷体" w:eastAsia="楷体" w:cs="楷体"/>
                <w:i w:val="0"/>
                <w:caps w:val="0"/>
                <w:color w:val="000000" w:themeColor="text1"/>
                <w:spacing w:val="0"/>
                <w:sz w:val="21"/>
                <w:szCs w:val="21"/>
                <w:highlight w:val="none"/>
                <w:shd w:val="clear" w:color="auto" w:fill="FFFFFF"/>
                <w14:textFill>
                  <w14:solidFill>
                    <w14:schemeClr w14:val="tx1"/>
                  </w14:solidFill>
                </w14:textFill>
              </w:rPr>
              <w:t>须为中小微企业或监狱企业或残疾人福利性单位。</w:t>
            </w:r>
          </w:p>
          <w:p>
            <w:pPr>
              <w:snapToGrid w:val="0"/>
              <w:spacing w:line="24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3、本项目的特定资格要求：</w:t>
            </w:r>
          </w:p>
          <w:p>
            <w:pPr>
              <w:snapToGrid w:val="0"/>
              <w:spacing w:line="24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（1）法定代表人参加投标的，须提供本人身份证复印件并出示身份证原件；授权代表参加投标的，须提供法定代表人授权委托书并出示授权代表的身份证原件；</w:t>
            </w:r>
          </w:p>
          <w:p>
            <w:pPr>
              <w:snapToGrid w:val="0"/>
              <w:spacing w:line="24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2</w:t>
            </w:r>
            <w:r>
              <w:rPr>
                <w:rFonts w:hint="eastAsia" w:ascii="楷体" w:hAnsi="楷体" w:eastAsia="楷体" w:cs="楷体"/>
                <w:color w:val="000000" w:themeColor="text1"/>
                <w:szCs w:val="21"/>
                <w:highlight w:val="none"/>
                <w:lang w:eastAsia="zh-CN"/>
                <w14:textFill>
                  <w14:solidFill>
                    <w14:schemeClr w14:val="tx1"/>
                  </w14:solidFill>
                </w14:textFill>
              </w:rPr>
              <w:t>）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p>
          <w:p>
            <w:pPr>
              <w:snapToGrid w:val="0"/>
              <w:spacing w:line="24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
                <w:bCs/>
                <w:color w:val="000000" w:themeColor="text1"/>
                <w:highlight w:val="none"/>
                <w14:textFill>
                  <w14:solidFill>
                    <w14:schemeClr w14:val="tx1"/>
                  </w14:solidFill>
                </w14:textFill>
              </w:rPr>
              <w:t>4.</w:t>
            </w:r>
            <w:r>
              <w:rPr>
                <w:rFonts w:hint="eastAsia" w:ascii="楷体" w:hAnsi="楷体" w:eastAsia="楷体" w:cs="楷体"/>
                <w:b/>
                <w:bCs/>
                <w:color w:val="000000" w:themeColor="text1"/>
                <w:szCs w:val="21"/>
                <w:highlight w:val="none"/>
                <w14:textFill>
                  <w14:solidFill>
                    <w14:schemeClr w14:val="tx1"/>
                  </w14:solidFill>
                </w14:textFill>
              </w:rPr>
              <w:t>本次采购落实政府采购政策：</w:t>
            </w:r>
            <w:r>
              <w:rPr>
                <w:rFonts w:hint="eastAsia" w:ascii="楷体" w:hAnsi="楷体" w:eastAsia="楷体" w:cs="楷体"/>
                <w:color w:val="000000" w:themeColor="text1"/>
                <w:szCs w:val="21"/>
                <w:highlight w:val="none"/>
                <w14:textFill>
                  <w14:solidFill>
                    <w14:schemeClr w14:val="tx1"/>
                  </w14:solidFill>
                </w14:textFill>
              </w:rPr>
              <w:t>（1）《政府采购促进中小企业发展管理办法》（财库〔2020〕46号）； （2）《财政部 司法部关于政府采购支持监狱企业发展有关问题的通知》（财库〔2014〕68号）； （3）《财政部 民政部 中国残疾人联合会关于促进残疾人就业政府采购政策的通知》（财库〔2017〕141号）；  （4）《财政部 农业农村部 国家乡村振兴局关于运用政府采购政策支持乡村产业振兴的通知》（财库〔2021〕19号）； （5）《陕西省财政厅关于印发陕西省中小企业政府采购信用融资办法》（陕财办采〔2018〕23号）； （6）《陕西省财政厅关于加快推进我省中小企业政府采购信用融资工作的通知》（陕财办采〔2020〕15号），（7）其他需要落实的采购政策。</w:t>
            </w:r>
          </w:p>
          <w:p>
            <w:pPr>
              <w:snapToGrid w:val="0"/>
              <w:spacing w:line="240" w:lineRule="auto"/>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说明：单位负责人为同一人或者存在控股、管理关系的不同投标人，不得同时参加本项目采购活动；除单一来源采购项目外，为采购项目提供过整体设计、规范编制或者项目管理、监理、检测等服务的投标人，不得再参加同一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5</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投标资格证明文件</w:t>
            </w:r>
          </w:p>
          <w:p>
            <w:pPr>
              <w:snapToGrid w:val="0"/>
              <w:jc w:val="center"/>
              <w:rPr>
                <w:rFonts w:hint="eastAsia" w:ascii="楷体" w:hAnsi="楷体" w:eastAsia="楷体" w:cs="楷体"/>
                <w:color w:val="000000" w:themeColor="text1"/>
                <w:highlight w:val="none"/>
                <w14:textFill>
                  <w14:solidFill>
                    <w14:schemeClr w14:val="tx1"/>
                  </w14:solidFill>
                </w14:textFill>
              </w:rPr>
            </w:pPr>
          </w:p>
        </w:tc>
        <w:tc>
          <w:tcPr>
            <w:tcW w:w="6960" w:type="dxa"/>
            <w:vAlign w:val="center"/>
          </w:tcPr>
          <w:p>
            <w:pPr>
              <w:snapToGrid w:val="0"/>
              <w:spacing w:line="240" w:lineRule="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1、投标人应为具有独立承担民事责任能力的法人、其他组织或自然人</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负责人</w:t>
            </w:r>
            <w:r>
              <w:rPr>
                <w:rFonts w:hint="eastAsia" w:ascii="楷体" w:hAnsi="楷体" w:eastAsia="楷体" w:cs="楷体"/>
                <w:color w:val="000000" w:themeColor="text1"/>
                <w:sz w:val="21"/>
                <w:szCs w:val="21"/>
                <w:highlight w:val="none"/>
                <w14:textFill>
                  <w14:solidFill>
                    <w14:schemeClr w14:val="tx1"/>
                  </w14:solidFill>
                </w14:textFill>
              </w:rPr>
              <w:t>：出具合法有效的营业执照或事业单位法人证书等国家规定的相关证明，自然人参与的提供其身份证明。</w:t>
            </w:r>
            <w:r>
              <w:rPr>
                <w:rFonts w:hint="eastAsia" w:ascii="楷体" w:hAnsi="楷体" w:eastAsia="楷体" w:cs="楷体"/>
                <w:b/>
                <w:bCs/>
                <w:color w:val="000000" w:themeColor="text1"/>
                <w:sz w:val="21"/>
                <w:szCs w:val="21"/>
                <w:highlight w:val="none"/>
                <w:u w:val="double"/>
                <w14:textFill>
                  <w14:solidFill>
                    <w14:schemeClr w14:val="tx1"/>
                  </w14:solidFill>
                </w14:textFill>
              </w:rPr>
              <w:t>（加盖公章的复印件）</w:t>
            </w:r>
          </w:p>
          <w:p>
            <w:pPr>
              <w:snapToGrid w:val="0"/>
              <w:spacing w:line="240" w:lineRule="auto"/>
              <w:rPr>
                <w:rFonts w:hint="eastAsia" w:ascii="楷体" w:hAnsi="楷体" w:eastAsia="楷体" w:cs="楷体"/>
                <w:color w:val="000000" w:themeColor="text1"/>
                <w:sz w:val="21"/>
                <w:szCs w:val="21"/>
                <w:highlight w:val="none"/>
                <w14:textFill>
                  <w14:solidFill>
                    <w14:schemeClr w14:val="tx1"/>
                  </w14:solidFill>
                </w14:textFill>
              </w:rPr>
            </w:pPr>
          </w:p>
          <w:p>
            <w:pPr>
              <w:snapToGrid w:val="0"/>
              <w:spacing w:line="240" w:lineRule="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2、财务状况报告：</w:t>
            </w:r>
            <w:r>
              <w:rPr>
                <w:rFonts w:hint="eastAsia" w:ascii="楷体" w:hAnsi="楷体" w:eastAsia="楷体" w:cs="楷体"/>
                <w:color w:val="000000" w:themeColor="text1"/>
                <w:sz w:val="21"/>
                <w:szCs w:val="21"/>
                <w:highlight w:val="none"/>
                <w:lang w:eastAsia="zh-CN"/>
                <w14:textFill>
                  <w14:solidFill>
                    <w14:schemeClr w14:val="tx1"/>
                  </w14:solidFill>
                </w14:textFill>
              </w:rPr>
              <w:t>提供2020-2022任意年度完整有效的财务审计报告，或开标时间前三个月内其基本存款账户开户银行出具的资信证明，或政府采购信用担保机构出具的投标担保函，或财务状况良好承诺函；其他组织和自然人提供银行出具的资信证明或财务状况良好承诺函。</w:t>
            </w:r>
            <w:r>
              <w:rPr>
                <w:rFonts w:hint="eastAsia" w:ascii="楷体" w:hAnsi="楷体" w:eastAsia="楷体" w:cs="楷体"/>
                <w:b/>
                <w:bCs/>
                <w:color w:val="000000" w:themeColor="text1"/>
                <w:sz w:val="21"/>
                <w:szCs w:val="21"/>
                <w:highlight w:val="none"/>
                <w:u w:val="double"/>
                <w14:textFill>
                  <w14:solidFill>
                    <w14:schemeClr w14:val="tx1"/>
                  </w14:solidFill>
                </w14:textFill>
              </w:rPr>
              <w:t>（加盖公章的复印件）</w:t>
            </w:r>
          </w:p>
          <w:p>
            <w:pPr>
              <w:pStyle w:val="32"/>
              <w:spacing w:line="240" w:lineRule="auto"/>
              <w:rPr>
                <w:rFonts w:hint="eastAsia" w:ascii="楷体" w:hAnsi="楷体" w:eastAsia="楷体" w:cs="楷体"/>
                <w:color w:val="000000" w:themeColor="text1"/>
                <w:sz w:val="21"/>
                <w:szCs w:val="21"/>
                <w:highlight w:val="none"/>
                <w14:textFill>
                  <w14:solidFill>
                    <w14:schemeClr w14:val="tx1"/>
                  </w14:solidFill>
                </w14:textFill>
              </w:rPr>
            </w:pPr>
          </w:p>
          <w:p>
            <w:pPr>
              <w:pStyle w:val="32"/>
              <w:spacing w:line="240" w:lineRule="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3、税收缴纳证明：提供投标文件递交截止时间前</w:t>
            </w:r>
            <w:r>
              <w:rPr>
                <w:rFonts w:hint="eastAsia" w:ascii="楷体" w:hAnsi="楷体" w:eastAsia="楷体" w:cs="楷体"/>
                <w:color w:val="000000" w:themeColor="text1"/>
                <w:sz w:val="21"/>
                <w:szCs w:val="21"/>
                <w:highlight w:val="none"/>
                <w:lang w:val="en-US" w:eastAsia="zh-CN"/>
                <w14:textFill>
                  <w14:solidFill>
                    <w14:schemeClr w14:val="tx1"/>
                  </w14:solidFill>
                </w14:textFill>
              </w:rPr>
              <w:t>12</w:t>
            </w:r>
            <w:r>
              <w:rPr>
                <w:rFonts w:hint="eastAsia" w:ascii="楷体" w:hAnsi="楷体" w:eastAsia="楷体" w:cs="楷体"/>
                <w:color w:val="000000" w:themeColor="text1"/>
                <w:sz w:val="21"/>
                <w:szCs w:val="21"/>
                <w:highlight w:val="none"/>
                <w14:textFill>
                  <w14:solidFill>
                    <w14:schemeClr w14:val="tx1"/>
                  </w14:solidFill>
                </w14:textFill>
              </w:rPr>
              <w:t>个月内任意1个月的缴费凭据；（依法免税的投标人应提供相关文件证明）；</w:t>
            </w:r>
            <w:r>
              <w:rPr>
                <w:rFonts w:hint="eastAsia" w:ascii="楷体" w:hAnsi="楷体" w:eastAsia="楷体" w:cs="楷体"/>
                <w:b/>
                <w:bCs/>
                <w:color w:val="000000" w:themeColor="text1"/>
                <w:sz w:val="21"/>
                <w:szCs w:val="21"/>
                <w:highlight w:val="none"/>
                <w:u w:val="double"/>
                <w14:textFill>
                  <w14:solidFill>
                    <w14:schemeClr w14:val="tx1"/>
                  </w14:solidFill>
                </w14:textFill>
              </w:rPr>
              <w:t>（加盖公章的复印件）</w:t>
            </w:r>
          </w:p>
          <w:p>
            <w:pPr>
              <w:pStyle w:val="32"/>
              <w:spacing w:line="240" w:lineRule="auto"/>
              <w:rPr>
                <w:rFonts w:hint="eastAsia" w:ascii="楷体" w:hAnsi="楷体" w:eastAsia="楷体" w:cs="楷体"/>
                <w:color w:val="000000" w:themeColor="text1"/>
                <w:kern w:val="2"/>
                <w:sz w:val="21"/>
                <w:szCs w:val="21"/>
                <w:highlight w:val="none"/>
                <w14:textFill>
                  <w14:solidFill>
                    <w14:schemeClr w14:val="tx1"/>
                  </w14:solidFill>
                </w14:textFill>
              </w:rPr>
            </w:pPr>
          </w:p>
          <w:p>
            <w:pPr>
              <w:pStyle w:val="32"/>
              <w:spacing w:line="240" w:lineRule="auto"/>
              <w:rPr>
                <w:rFonts w:hint="eastAsia" w:ascii="楷体" w:hAnsi="楷体" w:eastAsia="楷体" w:cs="楷体"/>
                <w:color w:val="000000" w:themeColor="text1"/>
                <w:kern w:val="2"/>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社会保障资金缴纳证明：提供投标文件递交截止时间前</w:t>
            </w:r>
            <w:r>
              <w:rPr>
                <w:rFonts w:hint="eastAsia" w:ascii="楷体" w:hAnsi="楷体" w:eastAsia="楷体" w:cs="楷体"/>
                <w:color w:val="000000" w:themeColor="text1"/>
                <w:sz w:val="21"/>
                <w:szCs w:val="21"/>
                <w:highlight w:val="none"/>
                <w:lang w:val="en-US" w:eastAsia="zh-CN"/>
                <w14:textFill>
                  <w14:solidFill>
                    <w14:schemeClr w14:val="tx1"/>
                  </w14:solidFill>
                </w14:textFill>
              </w:rPr>
              <w:t>12</w:t>
            </w:r>
            <w:r>
              <w:rPr>
                <w:rFonts w:hint="eastAsia" w:ascii="楷体" w:hAnsi="楷体" w:eastAsia="楷体" w:cs="楷体"/>
                <w:color w:val="000000" w:themeColor="text1"/>
                <w:sz w:val="21"/>
                <w:szCs w:val="21"/>
                <w:highlight w:val="none"/>
                <w14:textFill>
                  <w14:solidFill>
                    <w14:schemeClr w14:val="tx1"/>
                  </w14:solidFill>
                </w14:textFill>
              </w:rPr>
              <w:t>个月内任意1个月的社会保障资金缴存单据或社保机构开具的社会保险参保缴费情况证明，依法不需要缴纳社会保障资金的单位应提供相关证明材料；</w:t>
            </w:r>
            <w:r>
              <w:rPr>
                <w:rFonts w:hint="eastAsia" w:ascii="楷体" w:hAnsi="楷体" w:eastAsia="楷体" w:cs="楷体"/>
                <w:b/>
                <w:bCs/>
                <w:color w:val="000000" w:themeColor="text1"/>
                <w:sz w:val="21"/>
                <w:szCs w:val="21"/>
                <w:highlight w:val="none"/>
                <w:u w:val="double"/>
                <w14:textFill>
                  <w14:solidFill>
                    <w14:schemeClr w14:val="tx1"/>
                  </w14:solidFill>
                </w14:textFill>
              </w:rPr>
              <w:t>（加盖公章的复印件）</w:t>
            </w:r>
          </w:p>
          <w:p>
            <w:pPr>
              <w:pStyle w:val="32"/>
              <w:spacing w:line="240" w:lineRule="auto"/>
              <w:rPr>
                <w:rFonts w:hint="eastAsia" w:ascii="楷体" w:hAnsi="楷体" w:eastAsia="楷体" w:cs="楷体"/>
                <w:color w:val="000000" w:themeColor="text1"/>
                <w:kern w:val="2"/>
                <w:sz w:val="21"/>
                <w:szCs w:val="21"/>
                <w:highlight w:val="none"/>
                <w14:textFill>
                  <w14:solidFill>
                    <w14:schemeClr w14:val="tx1"/>
                  </w14:solidFill>
                </w14:textFill>
              </w:rPr>
            </w:pPr>
          </w:p>
          <w:p>
            <w:pPr>
              <w:pStyle w:val="32"/>
              <w:spacing w:line="240" w:lineRule="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kern w:val="2"/>
                <w:sz w:val="21"/>
                <w:szCs w:val="21"/>
                <w:highlight w:val="none"/>
                <w14:textFill>
                  <w14:solidFill>
                    <w14:schemeClr w14:val="tx1"/>
                  </w14:solidFill>
                </w14:textFill>
              </w:rPr>
              <w:t>5、</w:t>
            </w:r>
            <w:r>
              <w:rPr>
                <w:rFonts w:hint="eastAsia" w:ascii="楷体" w:hAnsi="楷体" w:eastAsia="楷体" w:cs="楷体"/>
                <w:color w:val="000000" w:themeColor="text1"/>
                <w:sz w:val="21"/>
                <w:szCs w:val="21"/>
                <w:highlight w:val="none"/>
                <w14:textFill>
                  <w14:solidFill>
                    <w14:schemeClr w14:val="tx1"/>
                  </w14:solidFill>
                </w14:textFill>
              </w:rPr>
              <w:t>提供具有履行本合同所必需的</w:t>
            </w:r>
            <w:r>
              <w:rPr>
                <w:rFonts w:hint="eastAsia" w:ascii="楷体" w:hAnsi="楷体" w:eastAsia="楷体" w:cs="楷体"/>
                <w:color w:val="000000" w:themeColor="text1"/>
                <w:sz w:val="21"/>
                <w:szCs w:val="21"/>
                <w:highlight w:val="none"/>
                <w:lang w:val="en-US" w:eastAsia="zh-CN"/>
                <w14:textFill>
                  <w14:solidFill>
                    <w14:schemeClr w14:val="tx1"/>
                  </w14:solidFill>
                </w14:textFill>
              </w:rPr>
              <w:t>服务</w:t>
            </w:r>
            <w:r>
              <w:rPr>
                <w:rFonts w:hint="eastAsia" w:ascii="楷体" w:hAnsi="楷体" w:eastAsia="楷体" w:cs="楷体"/>
                <w:color w:val="000000" w:themeColor="text1"/>
                <w:sz w:val="21"/>
                <w:szCs w:val="21"/>
                <w:highlight w:val="none"/>
                <w14:textFill>
                  <w14:solidFill>
                    <w14:schemeClr w14:val="tx1"/>
                  </w14:solidFill>
                </w14:textFill>
              </w:rPr>
              <w:t>和专业技术能力的说明材料及承诺；</w:t>
            </w:r>
            <w:r>
              <w:rPr>
                <w:rFonts w:hint="eastAsia" w:ascii="楷体" w:hAnsi="楷体" w:eastAsia="楷体" w:cs="楷体"/>
                <w:b/>
                <w:bCs/>
                <w:color w:val="000000" w:themeColor="text1"/>
                <w:sz w:val="21"/>
                <w:szCs w:val="21"/>
                <w:highlight w:val="none"/>
                <w:u w:val="double"/>
                <w14:textFill>
                  <w14:solidFill>
                    <w14:schemeClr w14:val="tx1"/>
                  </w14:solidFill>
                </w14:textFill>
              </w:rPr>
              <w:t>（原件，格式内容自拟，加盖</w:t>
            </w:r>
            <w:r>
              <w:rPr>
                <w:rFonts w:hint="eastAsia" w:ascii="楷体" w:hAnsi="楷体" w:eastAsia="楷体" w:cs="楷体"/>
                <w:b/>
                <w:bCs/>
                <w:color w:val="000000" w:themeColor="text1"/>
                <w:sz w:val="21"/>
                <w:szCs w:val="21"/>
                <w:highlight w:val="none"/>
                <w:u w:val="double"/>
                <w:lang w:eastAsia="zh-CN"/>
                <w14:textFill>
                  <w14:solidFill>
                    <w14:schemeClr w14:val="tx1"/>
                  </w14:solidFill>
                </w14:textFill>
              </w:rPr>
              <w:t>投标人</w:t>
            </w:r>
            <w:r>
              <w:rPr>
                <w:rFonts w:hint="eastAsia" w:ascii="楷体" w:hAnsi="楷体" w:eastAsia="楷体" w:cs="楷体"/>
                <w:b/>
                <w:bCs/>
                <w:color w:val="000000" w:themeColor="text1"/>
                <w:sz w:val="21"/>
                <w:szCs w:val="21"/>
                <w:highlight w:val="none"/>
                <w:u w:val="double"/>
                <w14:textFill>
                  <w14:solidFill>
                    <w14:schemeClr w14:val="tx1"/>
                  </w14:solidFill>
                </w14:textFill>
              </w:rPr>
              <w:t>公章）</w:t>
            </w:r>
          </w:p>
          <w:p>
            <w:pPr>
              <w:snapToGrid w:val="0"/>
              <w:spacing w:line="240" w:lineRule="auto"/>
              <w:rPr>
                <w:rFonts w:hint="eastAsia" w:ascii="楷体" w:hAnsi="楷体" w:eastAsia="楷体" w:cs="楷体"/>
                <w:color w:val="000000" w:themeColor="text1"/>
                <w:sz w:val="21"/>
                <w:szCs w:val="21"/>
                <w:highlight w:val="none"/>
                <w14:textFill>
                  <w14:solidFill>
                    <w14:schemeClr w14:val="tx1"/>
                  </w14:solidFill>
                </w14:textFill>
              </w:rPr>
            </w:pPr>
          </w:p>
          <w:p>
            <w:pPr>
              <w:snapToGrid w:val="0"/>
              <w:spacing w:line="240" w:lineRule="auto"/>
              <w:rPr>
                <w:rFonts w:hint="eastAsia" w:ascii="楷体" w:hAnsi="楷体" w:eastAsia="楷体" w:cs="楷体"/>
                <w:b/>
                <w:bCs/>
                <w:color w:val="000000" w:themeColor="text1"/>
                <w:sz w:val="21"/>
                <w:szCs w:val="21"/>
                <w:highlight w:val="none"/>
                <w:u w:val="doubl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6、提供参加政府采购活动前三年内在经营活动中没有重大违法记录的书面声明。</w:t>
            </w:r>
            <w:r>
              <w:rPr>
                <w:rFonts w:hint="eastAsia" w:ascii="楷体" w:hAnsi="楷体" w:eastAsia="楷体" w:cs="楷体"/>
                <w:b/>
                <w:bCs/>
                <w:color w:val="000000" w:themeColor="text1"/>
                <w:sz w:val="21"/>
                <w:szCs w:val="21"/>
                <w:highlight w:val="none"/>
                <w:u w:val="double"/>
                <w14:textFill>
                  <w14:solidFill>
                    <w14:schemeClr w14:val="tx1"/>
                  </w14:solidFill>
                </w14:textFill>
              </w:rPr>
              <w:t>（原件，格式内容自拟，加盖</w:t>
            </w:r>
            <w:r>
              <w:rPr>
                <w:rFonts w:hint="eastAsia" w:ascii="楷体" w:hAnsi="楷体" w:eastAsia="楷体" w:cs="楷体"/>
                <w:b/>
                <w:bCs/>
                <w:color w:val="000000" w:themeColor="text1"/>
                <w:sz w:val="21"/>
                <w:szCs w:val="21"/>
                <w:highlight w:val="none"/>
                <w:u w:val="double"/>
                <w:lang w:eastAsia="zh-CN"/>
                <w14:textFill>
                  <w14:solidFill>
                    <w14:schemeClr w14:val="tx1"/>
                  </w14:solidFill>
                </w14:textFill>
              </w:rPr>
              <w:t>投标人</w:t>
            </w:r>
            <w:r>
              <w:rPr>
                <w:rFonts w:hint="eastAsia" w:ascii="楷体" w:hAnsi="楷体" w:eastAsia="楷体" w:cs="楷体"/>
                <w:b/>
                <w:bCs/>
                <w:color w:val="000000" w:themeColor="text1"/>
                <w:sz w:val="21"/>
                <w:szCs w:val="21"/>
                <w:highlight w:val="none"/>
                <w:u w:val="double"/>
                <w14:textFill>
                  <w14:solidFill>
                    <w14:schemeClr w14:val="tx1"/>
                  </w14:solidFill>
                </w14:textFill>
              </w:rPr>
              <w:t>公章）</w:t>
            </w:r>
          </w:p>
          <w:p>
            <w:pPr>
              <w:snapToGrid w:val="0"/>
              <w:spacing w:line="240" w:lineRule="auto"/>
              <w:rPr>
                <w:rFonts w:hint="eastAsia" w:ascii="楷体" w:hAnsi="楷体" w:eastAsia="楷体" w:cs="楷体"/>
                <w:color w:val="000000" w:themeColor="text1"/>
                <w:sz w:val="21"/>
                <w:szCs w:val="21"/>
                <w:highlight w:val="none"/>
                <w:lang w:val="en-US" w:eastAsia="zh-CN"/>
                <w14:textFill>
                  <w14:solidFill>
                    <w14:schemeClr w14:val="tx1"/>
                  </w14:solidFill>
                </w14:textFill>
              </w:rPr>
            </w:pPr>
          </w:p>
          <w:p>
            <w:pPr>
              <w:snapToGrid w:val="0"/>
              <w:spacing w:line="240" w:lineRule="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7</w:t>
            </w:r>
            <w:r>
              <w:rPr>
                <w:rFonts w:hint="eastAsia" w:ascii="楷体" w:hAnsi="楷体" w:eastAsia="楷体" w:cs="楷体"/>
                <w:color w:val="000000" w:themeColor="text1"/>
                <w:sz w:val="21"/>
                <w:szCs w:val="21"/>
                <w:highlight w:val="none"/>
                <w14:textFill>
                  <w14:solidFill>
                    <w14:schemeClr w14:val="tx1"/>
                  </w14:solidFill>
                </w14:textFill>
              </w:rPr>
              <w:t>、法定代表人参加投标的，须提供本人身份证复印件（附在资格证明文件中）并出示身份证原件；授权代表参加投标的，须提供法定代表人授权委托书并出示授权代表的身份证原件。</w:t>
            </w:r>
            <w:r>
              <w:rPr>
                <w:rFonts w:hint="eastAsia" w:ascii="楷体" w:hAnsi="楷体" w:eastAsia="楷体" w:cs="楷体"/>
                <w:b/>
                <w:bCs/>
                <w:color w:val="000000" w:themeColor="text1"/>
                <w:sz w:val="21"/>
                <w:szCs w:val="21"/>
                <w:highlight w:val="none"/>
                <w:u w:val="double"/>
                <w14:textFill>
                  <w14:solidFill>
                    <w14:schemeClr w14:val="tx1"/>
                  </w14:solidFill>
                </w14:textFill>
              </w:rPr>
              <w:t>（原</w:t>
            </w:r>
            <w:r>
              <w:rPr>
                <w:rFonts w:hint="eastAsia" w:ascii="楷体" w:hAnsi="楷体" w:eastAsia="楷体" w:cs="楷体"/>
                <w:b/>
                <w:bCs/>
                <w:color w:val="000000" w:themeColor="text1"/>
                <w:sz w:val="21"/>
                <w:szCs w:val="21"/>
                <w:highlight w:val="none"/>
                <w:u w:val="double"/>
                <w:lang w:val="en-US" w:eastAsia="zh-CN"/>
                <w14:textFill>
                  <w14:solidFill>
                    <w14:schemeClr w14:val="tx1"/>
                  </w14:solidFill>
                </w14:textFill>
              </w:rPr>
              <w:t xml:space="preserve"> </w:t>
            </w:r>
            <w:r>
              <w:rPr>
                <w:rFonts w:hint="eastAsia" w:ascii="楷体" w:hAnsi="楷体" w:eastAsia="楷体" w:cs="楷体"/>
                <w:b/>
                <w:bCs/>
                <w:color w:val="000000" w:themeColor="text1"/>
                <w:sz w:val="21"/>
                <w:szCs w:val="21"/>
                <w:highlight w:val="none"/>
                <w:u w:val="double"/>
                <w14:textFill>
                  <w14:solidFill>
                    <w14:schemeClr w14:val="tx1"/>
                  </w14:solidFill>
                </w14:textFill>
              </w:rPr>
              <w:t>件）</w:t>
            </w:r>
          </w:p>
          <w:p>
            <w:pPr>
              <w:snapToGrid w:val="0"/>
              <w:spacing w:line="240" w:lineRule="auto"/>
              <w:rPr>
                <w:rFonts w:hint="eastAsia" w:ascii="楷体" w:hAnsi="楷体" w:eastAsia="楷体" w:cs="楷体"/>
                <w:color w:val="000000" w:themeColor="text1"/>
                <w:sz w:val="21"/>
                <w:szCs w:val="21"/>
                <w:highlight w:val="none"/>
                <w:lang w:val="en-US" w:eastAsia="zh-CN"/>
                <w14:textFill>
                  <w14:solidFill>
                    <w14:schemeClr w14:val="tx1"/>
                  </w14:solidFill>
                </w14:textFill>
              </w:rPr>
            </w:pPr>
          </w:p>
          <w:p>
            <w:pPr>
              <w:snapToGrid w:val="0"/>
              <w:spacing w:line="240" w:lineRule="auto"/>
              <w:rPr>
                <w:rFonts w:hint="eastAsia" w:ascii="楷体" w:hAnsi="楷体" w:eastAsia="楷体" w:cs="楷体"/>
                <w:color w:val="000000" w:themeColor="text1"/>
                <w:sz w:val="21"/>
                <w:szCs w:val="21"/>
                <w:highlight w:val="none"/>
                <w:lang w:val="en-US" w:eastAsia="zh-CN"/>
                <w14:textFill>
                  <w14:solidFill>
                    <w14:schemeClr w14:val="tx1"/>
                  </w14:solidFill>
                </w14:textFill>
              </w:rPr>
            </w:pPr>
          </w:p>
          <w:p>
            <w:pPr>
              <w:snapToGrid w:val="0"/>
              <w:spacing w:line="240" w:lineRule="auto"/>
              <w:rPr>
                <w:rFonts w:hint="eastAsia" w:ascii="楷体" w:hAnsi="楷体" w:eastAsia="楷体" w:cs="楷体"/>
                <w:color w:val="000000" w:themeColor="text1"/>
                <w:sz w:val="21"/>
                <w:szCs w:val="21"/>
                <w:highlight w:val="none"/>
                <w:u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8、</w:t>
            </w:r>
            <w:r>
              <w:rPr>
                <w:rFonts w:hint="eastAsia" w:ascii="楷体" w:hAnsi="楷体" w:eastAsia="楷体" w:cs="楷体"/>
                <w:color w:val="000000" w:themeColor="text1"/>
                <w:sz w:val="21"/>
                <w:szCs w:val="21"/>
                <w:highlight w:val="none"/>
                <w:lang w:eastAsia="zh-CN"/>
                <w14:textFill>
                  <w14:solidFill>
                    <w14:schemeClr w14:val="tx1"/>
                  </w14:solidFill>
                </w14:textFill>
              </w:rPr>
              <w:t>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r>
              <w:rPr>
                <w:rFonts w:hint="eastAsia" w:ascii="楷体" w:hAnsi="楷体" w:eastAsia="楷体" w:cs="楷体"/>
                <w:color w:val="000000" w:themeColor="text1"/>
                <w:sz w:val="21"/>
                <w:szCs w:val="21"/>
                <w:highlight w:val="none"/>
                <w14:textFill>
                  <w14:solidFill>
                    <w14:schemeClr w14:val="tx1"/>
                  </w14:solidFill>
                </w14:textFill>
              </w:rPr>
              <w:t>；（★此项由采购代理机构在投标截止时间前3日内查询，查询结果以电子图片或者纸质版存档并作为资格审查资料的一部分） ，</w:t>
            </w:r>
            <w:r>
              <w:rPr>
                <w:rFonts w:hint="eastAsia" w:ascii="楷体" w:hAnsi="楷体" w:eastAsia="楷体" w:cs="楷体"/>
                <w:b/>
                <w:bCs/>
                <w:color w:val="000000" w:themeColor="text1"/>
                <w:sz w:val="21"/>
                <w:szCs w:val="21"/>
                <w:highlight w:val="none"/>
                <w:u w:val="double"/>
                <w14:textFill>
                  <w14:solidFill>
                    <w14:schemeClr w14:val="tx1"/>
                  </w14:solidFill>
                </w14:textFill>
              </w:rPr>
              <w:t>如相关失信记录已失效，投标人需提供加盖公章的相关证明资料，若没有则无需提供</w:t>
            </w:r>
            <w:r>
              <w:rPr>
                <w:rFonts w:hint="eastAsia" w:ascii="楷体" w:hAnsi="楷体" w:eastAsia="楷体" w:cs="楷体"/>
                <w:b/>
                <w:bCs/>
                <w:color w:val="000000" w:themeColor="text1"/>
                <w:sz w:val="21"/>
                <w:szCs w:val="21"/>
                <w:highlight w:val="none"/>
                <w:u w:val="none"/>
                <w14:textFill>
                  <w14:solidFill>
                    <w14:schemeClr w14:val="tx1"/>
                  </w14:solidFill>
                </w14:textFill>
              </w:rPr>
              <w:t>。</w:t>
            </w:r>
          </w:p>
          <w:p>
            <w:pPr>
              <w:snapToGrid w:val="0"/>
              <w:spacing w:line="240" w:lineRule="auto"/>
              <w:rPr>
                <w:rFonts w:hint="eastAsia" w:ascii="楷体" w:hAnsi="楷体" w:eastAsia="楷体" w:cs="楷体"/>
                <w:b/>
                <w:bCs/>
                <w:color w:val="000000" w:themeColor="text1"/>
                <w:sz w:val="21"/>
                <w:szCs w:val="21"/>
                <w:highlight w:val="none"/>
                <w14:textFill>
                  <w14:solidFill>
                    <w14:schemeClr w14:val="tx1"/>
                  </w14:solidFill>
                </w14:textFill>
              </w:rPr>
            </w:pPr>
          </w:p>
          <w:p>
            <w:pPr>
              <w:pStyle w:val="16"/>
              <w:ind w:left="0" w:leftChars="0" w:firstLine="0" w:firstLineChars="0"/>
              <w:jc w:val="both"/>
              <w:rPr>
                <w:rFonts w:hint="eastAsia" w:eastAsia="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t>9、本项目专门面向中小企业采购,所提供服务的供应商须为中小微企业或监狱企业或残疾人福利性单位。</w:t>
            </w:r>
            <w:r>
              <w:rPr>
                <w:rFonts w:hint="eastAsia" w:ascii="楷体" w:hAnsi="楷体" w:eastAsia="楷体" w:cs="楷体"/>
                <w:b/>
                <w:color w:val="000000" w:themeColor="text1"/>
                <w:sz w:val="21"/>
                <w:szCs w:val="21"/>
                <w:highlight w:val="none"/>
                <w:u w:val="double"/>
                <w14:textFill>
                  <w14:solidFill>
                    <w14:schemeClr w14:val="tx1"/>
                  </w14:solidFill>
                </w14:textFill>
              </w:rPr>
              <w:t>（格式按文件第六章第</w:t>
            </w:r>
            <w:r>
              <w:rPr>
                <w:rFonts w:hint="eastAsia" w:ascii="楷体" w:hAnsi="楷体" w:eastAsia="楷体" w:cs="楷体"/>
                <w:b/>
                <w:color w:val="000000" w:themeColor="text1"/>
                <w:sz w:val="21"/>
                <w:szCs w:val="21"/>
                <w:highlight w:val="none"/>
                <w:u w:val="double"/>
                <w:lang w:val="en-US" w:eastAsia="zh-CN"/>
                <w14:textFill>
                  <w14:solidFill>
                    <w14:schemeClr w14:val="tx1"/>
                  </w14:solidFill>
                </w14:textFill>
              </w:rPr>
              <w:t>6</w:t>
            </w:r>
            <w:r>
              <w:rPr>
                <w:rFonts w:hint="eastAsia" w:ascii="楷体" w:hAnsi="楷体" w:eastAsia="楷体" w:cs="楷体"/>
                <w:b/>
                <w:color w:val="000000" w:themeColor="text1"/>
                <w:sz w:val="21"/>
                <w:szCs w:val="21"/>
                <w:highlight w:val="none"/>
                <w:u w:val="double"/>
                <w14:textFill>
                  <w14:solidFill>
                    <w14:schemeClr w14:val="tx1"/>
                  </w14:solidFill>
                </w14:textFill>
              </w:rPr>
              <w:t>部分填写，加盖公章）</w:t>
            </w:r>
          </w:p>
          <w:p>
            <w:pPr>
              <w:snapToGrid w:val="0"/>
              <w:spacing w:line="240" w:lineRule="auto"/>
              <w:ind w:firstLine="211" w:firstLineChars="100"/>
              <w:rPr>
                <w:rFonts w:hint="eastAsia" w:ascii="楷体" w:hAnsi="楷体" w:eastAsia="楷体" w:cs="楷体"/>
                <w:b/>
                <w:bCs/>
                <w:color w:val="000000" w:themeColor="text1"/>
                <w:sz w:val="21"/>
                <w:szCs w:val="21"/>
                <w:highlight w:val="none"/>
                <w14:textFill>
                  <w14:solidFill>
                    <w14:schemeClr w14:val="tx1"/>
                  </w14:solidFill>
                </w14:textFill>
              </w:rPr>
            </w:pPr>
          </w:p>
          <w:p>
            <w:pPr>
              <w:snapToGrid w:val="0"/>
              <w:spacing w:line="240" w:lineRule="auto"/>
              <w:ind w:firstLine="211" w:firstLineChars="100"/>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注：1、上述资格证明文件投标人须按招标文件 “第六章《投标文件格式及构成》”第</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六</w:t>
            </w:r>
            <w:r>
              <w:rPr>
                <w:rFonts w:hint="eastAsia" w:ascii="楷体" w:hAnsi="楷体" w:eastAsia="楷体" w:cs="楷体"/>
                <w:b/>
                <w:bCs/>
                <w:color w:val="000000" w:themeColor="text1"/>
                <w:sz w:val="21"/>
                <w:szCs w:val="21"/>
                <w:highlight w:val="none"/>
                <w14:textFill>
                  <w14:solidFill>
                    <w14:schemeClr w14:val="tx1"/>
                  </w14:solidFill>
                </w14:textFill>
              </w:rPr>
              <w:t>部分要求附进投标文件正副本内（投标代表身份证原件现场核验），由采购人及代理机构进行资格审查，审查过程中若投标人资格证明文件无效或缺项的视为资格审查不通过，其投标文件按无效投标文件处理。</w:t>
            </w:r>
          </w:p>
          <w:p>
            <w:pPr>
              <w:snapToGrid w:val="0"/>
              <w:spacing w:line="240" w:lineRule="auto"/>
              <w:ind w:firstLine="210" w:firstLineChars="10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2、限制性投标要求</w:t>
            </w:r>
          </w:p>
          <w:p>
            <w:pPr>
              <w:snapToGrid w:val="0"/>
              <w:spacing w:line="240" w:lineRule="auto"/>
              <w:ind w:firstLine="420" w:firstLineChars="20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投标人单位负责人为同一人或者存在直接控股、管理关系的不同投标人，不得参加同一项目的政府采购活动。</w:t>
            </w:r>
          </w:p>
          <w:p>
            <w:pPr>
              <w:snapToGrid w:val="0"/>
              <w:spacing w:line="240" w:lineRule="auto"/>
              <w:ind w:firstLine="420" w:firstLineChars="20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除单一来源采购项目外，为采购项目提供过整体设计、规范编制或者项目管理、监理、检测等服务的投标人，不得再参加同一项目的其他采购活动。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6</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构成招标文件的其他材料</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招标变更、答疑文件等相关材料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7</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投标人要求澄清招标文件的截止时间</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投标截止时间10天前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8</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投标人确认收到招标文件澄清的时间</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招标文件澄清发出后24小时以内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9</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投标人确认收到招标文件修改的时间</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10</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构成投标文件的其他材料</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投标人按照招标文件的要求认为有利于投标的材料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11</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投标文件有效期</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投标文件有效期为自开标之日起算90天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12</w:t>
            </w:r>
          </w:p>
        </w:tc>
        <w:tc>
          <w:tcPr>
            <w:tcW w:w="2130" w:type="dxa"/>
            <w:vAlign w:val="center"/>
          </w:tcPr>
          <w:p>
            <w:pPr>
              <w:snapToGrid w:val="0"/>
              <w:spacing w:line="240" w:lineRule="auto"/>
              <w:ind w:firstLine="420" w:firstLineChars="200"/>
              <w:rPr>
                <w:rFonts w:hint="eastAsia" w:ascii="楷体" w:hAnsi="楷体" w:eastAsia="楷体" w:cs="楷体"/>
                <w:b w:val="0"/>
                <w:bCs w:val="0"/>
                <w:color w:val="000000" w:themeColor="text1"/>
                <w:szCs w:val="21"/>
                <w:highlight w:val="none"/>
                <w14:textFill>
                  <w14:solidFill>
                    <w14:schemeClr w14:val="tx1"/>
                  </w14:solidFill>
                </w14:textFill>
              </w:rPr>
            </w:pPr>
            <w:r>
              <w:rPr>
                <w:rFonts w:hint="eastAsia" w:ascii="楷体" w:hAnsi="楷体" w:eastAsia="楷体" w:cs="楷体"/>
                <w:b w:val="0"/>
                <w:bCs w:val="0"/>
                <w:color w:val="000000" w:themeColor="text1"/>
                <w:szCs w:val="21"/>
                <w:highlight w:val="none"/>
                <w14:textFill>
                  <w14:solidFill>
                    <w14:schemeClr w14:val="tx1"/>
                  </w14:solidFill>
                </w14:textFill>
              </w:rPr>
              <w:t>现场踏勘</w:t>
            </w:r>
          </w:p>
        </w:tc>
        <w:tc>
          <w:tcPr>
            <w:tcW w:w="6960" w:type="dxa"/>
            <w:vAlign w:val="center"/>
          </w:tcPr>
          <w:p>
            <w:pPr>
              <w:snapToGrid w:val="0"/>
              <w:spacing w:line="240" w:lineRule="auto"/>
              <w:rPr>
                <w:rFonts w:hint="eastAsia" w:ascii="楷体" w:hAnsi="楷体" w:eastAsia="楷体" w:cs="楷体"/>
                <w:b w:val="0"/>
                <w:bCs w:val="0"/>
                <w:color w:val="000000" w:themeColor="text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Cs w:val="21"/>
                <w:highlight w:val="none"/>
                <w:lang w:val="en-US" w:eastAsia="zh-CN"/>
                <w14:textFill>
                  <w14:solidFill>
                    <w14:schemeClr w14:val="tx1"/>
                  </w14:solidFill>
                </w14:textFill>
              </w:rPr>
              <w:t>采购代理机构</w:t>
            </w:r>
            <w:r>
              <w:rPr>
                <w:rFonts w:hint="eastAsia" w:ascii="楷体" w:hAnsi="楷体" w:eastAsia="楷体" w:cs="楷体"/>
                <w:b w:val="0"/>
                <w:bCs w:val="0"/>
                <w:color w:val="000000" w:themeColor="text1"/>
                <w:szCs w:val="21"/>
                <w:highlight w:val="none"/>
                <w:lang w:eastAsia="zh-CN"/>
                <w14:textFill>
                  <w14:solidFill>
                    <w14:schemeClr w14:val="tx1"/>
                  </w14:solidFill>
                </w14:textFill>
              </w:rPr>
              <w:t>不统一组织，各投标人根据采购内容及要求结合自身情况自行选择是否进行踏勘活动，因现场勘查不准确造成的方案及报价偏差后果由投标人自行承担。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25"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13</w:t>
            </w:r>
          </w:p>
        </w:tc>
        <w:tc>
          <w:tcPr>
            <w:tcW w:w="2130" w:type="dxa"/>
            <w:vAlign w:val="center"/>
          </w:tcPr>
          <w:p>
            <w:pPr>
              <w:snapToGrid w:val="0"/>
              <w:spacing w:line="240" w:lineRule="auto"/>
              <w:jc w:val="center"/>
              <w:rPr>
                <w:rFonts w:hint="eastAsia" w:ascii="楷体" w:hAnsi="楷体" w:eastAsia="楷体" w:cs="楷体"/>
                <w:b w:val="0"/>
                <w:bCs w:val="0"/>
                <w:color w:val="000000" w:themeColor="text1"/>
                <w:szCs w:val="21"/>
                <w:highlight w:val="none"/>
                <w:lang w:eastAsia="zh-CN"/>
                <w14:textFill>
                  <w14:solidFill>
                    <w14:schemeClr w14:val="tx1"/>
                  </w14:solidFill>
                </w14:textFill>
              </w:rPr>
            </w:pPr>
            <w:r>
              <w:rPr>
                <w:rFonts w:hint="eastAsia" w:ascii="楷体" w:hAnsi="楷体" w:eastAsia="楷体" w:cs="楷体"/>
                <w:b w:val="0"/>
                <w:bCs w:val="0"/>
                <w:color w:val="000000" w:themeColor="text1"/>
                <w:szCs w:val="21"/>
                <w:highlight w:val="none"/>
                <w:lang w:val="en-US" w:eastAsia="zh-CN"/>
                <w14:textFill>
                  <w14:solidFill>
                    <w14:schemeClr w14:val="tx1"/>
                  </w14:solidFill>
                </w14:textFill>
              </w:rPr>
              <w:t>其他</w:t>
            </w:r>
          </w:p>
        </w:tc>
        <w:tc>
          <w:tcPr>
            <w:tcW w:w="6960" w:type="dxa"/>
            <w:vAlign w:val="center"/>
          </w:tcPr>
          <w:p>
            <w:pPr>
              <w:snapToGrid w:val="0"/>
              <w:spacing w:line="240" w:lineRule="auto"/>
              <w:rPr>
                <w:rFonts w:hint="eastAsia" w:ascii="楷体" w:hAnsi="楷体" w:eastAsia="楷体" w:cs="楷体"/>
                <w:b w:val="0"/>
                <w:bCs w:val="0"/>
                <w:color w:val="000000" w:themeColor="text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Cs w:val="21"/>
                <w:highlight w:val="none"/>
                <w:lang w:val="en-US" w:eastAsia="zh-CN"/>
                <w14:textFill>
                  <w14:solidFill>
                    <w14:schemeClr w14:val="tx1"/>
                  </w14:solidFill>
                </w14:textFill>
              </w:rPr>
              <w:t>本项目属性为：服务类</w:t>
            </w:r>
          </w:p>
          <w:p>
            <w:pPr>
              <w:snapToGrid w:val="0"/>
              <w:spacing w:line="240" w:lineRule="auto"/>
              <w:rPr>
                <w:rFonts w:hint="eastAsia" w:ascii="楷体" w:hAnsi="楷体" w:eastAsia="楷体" w:cs="楷体"/>
                <w:b w:val="0"/>
                <w:bCs w:val="0"/>
                <w:color w:val="000000" w:themeColor="text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Cs w:val="21"/>
                <w:highlight w:val="none"/>
                <w:lang w:val="en-US" w:eastAsia="zh-CN"/>
                <w14:textFill>
                  <w14:solidFill>
                    <w14:schemeClr w14:val="tx1"/>
                  </w14:solidFill>
                </w14:textFill>
              </w:rPr>
              <w:t>本项目采购标的所属行业为：物业管理</w:t>
            </w:r>
          </w:p>
          <w:p>
            <w:pPr>
              <w:snapToGrid w:val="0"/>
              <w:spacing w:line="240" w:lineRule="auto"/>
              <w:rPr>
                <w:rFonts w:hint="eastAsia" w:ascii="楷体" w:hAnsi="楷体" w:eastAsia="楷体" w:cs="楷体"/>
                <w:b w:val="0"/>
                <w:bCs w:val="0"/>
                <w:color w:val="000000" w:themeColor="text1"/>
                <w:szCs w:val="21"/>
                <w:highlight w:val="none"/>
                <w:lang w:eastAsia="zh-CN"/>
                <w14:textFill>
                  <w14:solidFill>
                    <w14:schemeClr w14:val="tx1"/>
                  </w14:solidFill>
                </w14:textFill>
              </w:rPr>
            </w:pPr>
            <w:r>
              <w:rPr>
                <w:rFonts w:hint="eastAsia" w:ascii="楷体" w:hAnsi="楷体" w:eastAsia="楷体" w:cs="楷体"/>
                <w:b w:val="0"/>
                <w:bCs w:val="0"/>
                <w:color w:val="000000" w:themeColor="text1"/>
                <w:szCs w:val="21"/>
                <w:highlight w:val="none"/>
                <w:lang w:val="en-US" w:eastAsia="zh-CN"/>
                <w14:textFill>
                  <w14:solidFill>
                    <w14:schemeClr w14:val="tx1"/>
                  </w14:solidFill>
                </w14:textFill>
              </w:rPr>
              <w:t>（划型标准：从业人员1000人以下或营业收入5000万元以下的为中小微型企业。其中，从业人员300人及以上，且营业收入1000万元及以上的为中型企业；从业人员 100人及以上，且营业收入500万元及以上的为小型企业；从业人员100人以下或营业收入 500万元以下的为微型企业。）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825" w:type="dxa"/>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14</w:t>
            </w:r>
          </w:p>
        </w:tc>
        <w:tc>
          <w:tcPr>
            <w:tcW w:w="2130" w:type="dxa"/>
            <w:vAlign w:val="center"/>
          </w:tcPr>
          <w:p>
            <w:pPr>
              <w:snapToGrid w:val="0"/>
              <w:spacing w:line="240" w:lineRule="auto"/>
              <w:rPr>
                <w:rFonts w:hint="eastAsia" w:ascii="楷体" w:hAnsi="楷体" w:eastAsia="楷体" w:cs="楷体"/>
                <w:b w:val="0"/>
                <w:bCs w:val="0"/>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支持监狱企业</w:t>
            </w:r>
          </w:p>
        </w:tc>
        <w:tc>
          <w:tcPr>
            <w:tcW w:w="6960" w:type="dxa"/>
            <w:vAlign w:val="center"/>
          </w:tcPr>
          <w:p>
            <w:pPr>
              <w:snapToGrid w:val="0"/>
              <w:spacing w:line="240" w:lineRule="auto"/>
              <w:rPr>
                <w:rFonts w:hint="eastAsia" w:ascii="楷体" w:hAnsi="楷体" w:eastAsia="楷体" w:cs="楷体"/>
                <w:b w:val="0"/>
                <w:bCs w:val="0"/>
                <w:color w:val="000000" w:themeColor="text1"/>
                <w:szCs w:val="21"/>
                <w:highlight w:val="none"/>
                <w:lang w:val="en-US" w:eastAsia="zh-CN"/>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color="auto" w:fill="FFFFFF"/>
                <w14:textFill>
                  <w14:solidFill>
                    <w14:schemeClr w14:val="tx1"/>
                  </w14:solidFill>
                </w14:textFill>
              </w:rPr>
              <w:t>本项目专门面向中小企业采购,</w:t>
            </w:r>
            <w:r>
              <w:rPr>
                <w:rFonts w:hint="eastAsia" w:ascii="楷体" w:hAnsi="楷体" w:eastAsia="楷体" w:cs="楷体"/>
                <w:i w:val="0"/>
                <w:caps w:val="0"/>
                <w:color w:val="000000" w:themeColor="text1"/>
                <w:spacing w:val="0"/>
                <w:sz w:val="21"/>
                <w:szCs w:val="21"/>
                <w:highlight w:val="none"/>
                <w:shd w:val="clear" w:color="auto" w:fill="FFFFFF"/>
                <w:lang w:eastAsia="zh-CN"/>
                <w14:textFill>
                  <w14:solidFill>
                    <w14:schemeClr w14:val="tx1"/>
                  </w14:solidFill>
                </w14:textFill>
              </w:rPr>
              <w:t>投标人</w:t>
            </w:r>
            <w:r>
              <w:rPr>
                <w:rFonts w:hint="eastAsia" w:ascii="楷体" w:hAnsi="楷体" w:eastAsia="楷体" w:cs="楷体"/>
                <w:i w:val="0"/>
                <w:caps w:val="0"/>
                <w:color w:val="000000" w:themeColor="text1"/>
                <w:spacing w:val="0"/>
                <w:sz w:val="21"/>
                <w:szCs w:val="21"/>
                <w:highlight w:val="none"/>
                <w:shd w:val="clear" w:color="auto" w:fill="FFFFFF"/>
                <w14:textFill>
                  <w14:solidFill>
                    <w14:schemeClr w14:val="tx1"/>
                  </w14:solidFill>
                </w14:textFill>
              </w:rPr>
              <w:t>须为中小微企业或监狱企业或残疾人福利性单位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trPr>
        <w:tc>
          <w:tcPr>
            <w:tcW w:w="825" w:type="dxa"/>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15</w:t>
            </w:r>
          </w:p>
        </w:tc>
        <w:tc>
          <w:tcPr>
            <w:tcW w:w="2130" w:type="dxa"/>
            <w:vAlign w:val="center"/>
          </w:tcPr>
          <w:p>
            <w:pPr>
              <w:snapToGrid w:val="0"/>
              <w:spacing w:line="240" w:lineRule="auto"/>
              <w:rPr>
                <w:rFonts w:hint="eastAsia" w:ascii="楷体" w:hAnsi="楷体" w:eastAsia="楷体" w:cs="楷体"/>
                <w:b w:val="0"/>
                <w:bCs w:val="0"/>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其他法律法规强制性规定或扶持政策</w:t>
            </w:r>
          </w:p>
        </w:tc>
        <w:tc>
          <w:tcPr>
            <w:tcW w:w="6960" w:type="dxa"/>
            <w:vAlign w:val="center"/>
          </w:tcPr>
          <w:p>
            <w:pPr>
              <w:snapToGrid w:val="0"/>
              <w:spacing w:line="240" w:lineRule="auto"/>
              <w:rPr>
                <w:rFonts w:hint="eastAsia" w:ascii="楷体" w:hAnsi="楷体" w:eastAsia="楷体" w:cs="楷体"/>
                <w:b w:val="0"/>
                <w:bCs w:val="0"/>
                <w:color w:val="000000" w:themeColor="text1"/>
                <w:szCs w:val="21"/>
                <w:highlight w:val="none"/>
                <w:lang w:val="en-US" w:eastAsia="zh-CN"/>
                <w14:textFill>
                  <w14:solidFill>
                    <w14:schemeClr w14:val="tx1"/>
                  </w14:solidFill>
                </w14:textFill>
              </w:rPr>
            </w:pPr>
            <w:r>
              <w:rPr>
                <w:rFonts w:hint="eastAsia" w:ascii="楷体" w:hAnsi="楷体" w:eastAsia="楷体" w:cs="楷体"/>
                <w:i w:val="0"/>
                <w:caps w:val="0"/>
                <w:color w:val="000000" w:themeColor="text1"/>
                <w:spacing w:val="0"/>
                <w:sz w:val="21"/>
                <w:szCs w:val="21"/>
                <w:highlight w:val="none"/>
                <w:shd w:val="clear" w:color="auto" w:fill="FFFFFF"/>
                <w14:textFill>
                  <w14:solidFill>
                    <w14:schemeClr w14:val="tx1"/>
                  </w14:solidFill>
                </w14:textFill>
              </w:rPr>
              <w:t>本项目专门面向中小企业采购,</w:t>
            </w:r>
            <w:r>
              <w:rPr>
                <w:rFonts w:hint="eastAsia" w:ascii="楷体" w:hAnsi="楷体" w:eastAsia="楷体" w:cs="楷体"/>
                <w:i w:val="0"/>
                <w:caps w:val="0"/>
                <w:color w:val="000000" w:themeColor="text1"/>
                <w:spacing w:val="0"/>
                <w:sz w:val="21"/>
                <w:szCs w:val="21"/>
                <w:highlight w:val="none"/>
                <w:shd w:val="clear" w:color="auto" w:fill="FFFFFF"/>
                <w:lang w:eastAsia="zh-CN"/>
                <w14:textFill>
                  <w14:solidFill>
                    <w14:schemeClr w14:val="tx1"/>
                  </w14:solidFill>
                </w14:textFill>
              </w:rPr>
              <w:t>投标人</w:t>
            </w:r>
            <w:r>
              <w:rPr>
                <w:rFonts w:hint="eastAsia" w:ascii="楷体" w:hAnsi="楷体" w:eastAsia="楷体" w:cs="楷体"/>
                <w:i w:val="0"/>
                <w:caps w:val="0"/>
                <w:color w:val="000000" w:themeColor="text1"/>
                <w:spacing w:val="0"/>
                <w:sz w:val="21"/>
                <w:szCs w:val="21"/>
                <w:highlight w:val="none"/>
                <w:shd w:val="clear" w:color="auto" w:fill="FFFFFF"/>
                <w14:textFill>
                  <w14:solidFill>
                    <w14:schemeClr w14:val="tx1"/>
                  </w14:solidFill>
                </w14:textFill>
              </w:rPr>
              <w:t>须为中小微企业或监狱企业或残疾人福利性单位</w:t>
            </w:r>
            <w:r>
              <w:rPr>
                <w:rFonts w:hint="eastAsia" w:ascii="楷体" w:hAnsi="楷体" w:eastAsia="楷体" w:cs="楷体"/>
                <w:b w:val="0"/>
                <w:bCs w:val="0"/>
                <w:color w:val="000000" w:themeColor="text1"/>
                <w:kern w:val="2"/>
                <w:sz w:val="21"/>
                <w:szCs w:val="21"/>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825" w:type="dxa"/>
            <w:vMerge w:val="restart"/>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16</w:t>
            </w:r>
          </w:p>
        </w:tc>
        <w:tc>
          <w:tcPr>
            <w:tcW w:w="2130" w:type="dxa"/>
            <w:vAlign w:val="center"/>
          </w:tcPr>
          <w:p>
            <w:pPr>
              <w:snapToGrid w:val="0"/>
              <w:jc w:val="center"/>
              <w:rPr>
                <w:rFonts w:hint="eastAsia" w:ascii="楷体" w:hAnsi="楷体" w:eastAsia="楷体" w:cs="楷体"/>
                <w:b w:val="0"/>
                <w:bCs w:val="0"/>
                <w:color w:val="000000" w:themeColor="text1"/>
                <w:highlight w:val="none"/>
                <w14:textFill>
                  <w14:solidFill>
                    <w14:schemeClr w14:val="tx1"/>
                  </w14:solidFill>
                </w14:textFill>
              </w:rPr>
            </w:pPr>
            <w:r>
              <w:rPr>
                <w:rFonts w:hint="eastAsia" w:ascii="楷体" w:hAnsi="楷体" w:eastAsia="楷体" w:cs="楷体"/>
                <w:b w:val="0"/>
                <w:bCs w:val="0"/>
                <w:color w:val="000000" w:themeColor="text1"/>
                <w:highlight w:val="none"/>
                <w14:textFill>
                  <w14:solidFill>
                    <w14:schemeClr w14:val="tx1"/>
                  </w14:solidFill>
                </w14:textFill>
              </w:rPr>
              <w:t>递交投标文件的截止时间和递交地点</w:t>
            </w:r>
          </w:p>
        </w:tc>
        <w:tc>
          <w:tcPr>
            <w:tcW w:w="6960" w:type="dxa"/>
            <w:vAlign w:val="center"/>
          </w:tcPr>
          <w:p>
            <w:pPr>
              <w:snapToGrid w:val="0"/>
              <w:jc w:val="both"/>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1、时间：2023年04月26日14时00分00秒(北京时间)</w:t>
            </w:r>
          </w:p>
          <w:p>
            <w:pPr>
              <w:snapToGrid w:val="0"/>
              <w:jc w:val="both"/>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2、地点：汉中市汉台区前进西路中航尚街7号楼附3层会议室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825" w:type="dxa"/>
            <w:vMerge w:val="continue"/>
            <w:vAlign w:val="center"/>
          </w:tcPr>
          <w:p>
            <w:pPr>
              <w:snapToGrid w:val="0"/>
              <w:rPr>
                <w:rFonts w:hint="eastAsia" w:ascii="楷体" w:hAnsi="楷体" w:eastAsia="楷体" w:cs="楷体"/>
                <w:color w:val="000000" w:themeColor="text1"/>
                <w:highlight w:val="none"/>
                <w14:textFill>
                  <w14:solidFill>
                    <w14:schemeClr w14:val="tx1"/>
                  </w14:solidFill>
                </w14:textFill>
              </w:rPr>
            </w:pPr>
          </w:p>
        </w:tc>
        <w:tc>
          <w:tcPr>
            <w:tcW w:w="2130" w:type="dxa"/>
            <w:vAlign w:val="center"/>
          </w:tcPr>
          <w:p>
            <w:pPr>
              <w:snapToGrid w:val="0"/>
              <w:jc w:val="center"/>
              <w:rPr>
                <w:rFonts w:hint="eastAsia" w:ascii="楷体" w:hAnsi="楷体" w:eastAsia="楷体" w:cs="楷体"/>
                <w:b w:val="0"/>
                <w:bCs w:val="0"/>
                <w:color w:val="000000" w:themeColor="text1"/>
                <w:highlight w:val="none"/>
                <w14:textFill>
                  <w14:solidFill>
                    <w14:schemeClr w14:val="tx1"/>
                  </w14:solidFill>
                </w14:textFill>
              </w:rPr>
            </w:pPr>
            <w:r>
              <w:rPr>
                <w:rFonts w:hint="eastAsia" w:ascii="楷体" w:hAnsi="楷体" w:eastAsia="楷体" w:cs="楷体"/>
                <w:b w:val="0"/>
                <w:bCs w:val="0"/>
                <w:color w:val="000000" w:themeColor="text1"/>
                <w:highlight w:val="none"/>
                <w14:textFill>
                  <w14:solidFill>
                    <w14:schemeClr w14:val="tx1"/>
                  </w14:solidFill>
                </w14:textFill>
              </w:rPr>
              <w:t>开标时间和地点</w:t>
            </w:r>
          </w:p>
        </w:tc>
        <w:tc>
          <w:tcPr>
            <w:tcW w:w="6960" w:type="dxa"/>
            <w:vAlign w:val="center"/>
          </w:tcPr>
          <w:p>
            <w:pPr>
              <w:snapToGrid w:val="0"/>
              <w:jc w:val="both"/>
              <w:rPr>
                <w:rFonts w:hint="eastAsia" w:ascii="楷体" w:hAnsi="楷体" w:eastAsia="楷体" w:cs="楷体"/>
                <w:b w:val="0"/>
                <w:bCs w:val="0"/>
                <w:color w:val="000000" w:themeColor="text1"/>
                <w:sz w:val="21"/>
                <w:szCs w:val="21"/>
                <w:highlight w:val="none"/>
                <w:lang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1</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、时间：2023年04月26日14时00分00秒(北京时间)</w:t>
            </w:r>
          </w:p>
          <w:p>
            <w:pPr>
              <w:snapToGrid w:val="0"/>
              <w:jc w:val="both"/>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2、地点：汉中市汉台区前进西路中航尚街7号楼附3层会议室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5" w:type="dxa"/>
            <w:vMerge w:val="continue"/>
            <w:vAlign w:val="center"/>
          </w:tcPr>
          <w:p>
            <w:pPr>
              <w:snapToGrid w:val="0"/>
              <w:rPr>
                <w:rFonts w:hint="eastAsia" w:ascii="楷体" w:hAnsi="楷体" w:eastAsia="楷体" w:cs="楷体"/>
                <w:color w:val="000000" w:themeColor="text1"/>
                <w:highlight w:val="none"/>
                <w14:textFill>
                  <w14:solidFill>
                    <w14:schemeClr w14:val="tx1"/>
                  </w14:solidFill>
                </w14:textFill>
              </w:rPr>
            </w:pP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投标文件是否退还</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825" w:type="dxa"/>
            <w:vMerge w:val="restart"/>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17</w:t>
            </w: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投标保证金</w:t>
            </w:r>
          </w:p>
        </w:tc>
        <w:tc>
          <w:tcPr>
            <w:tcW w:w="6960" w:type="dxa"/>
            <w:vAlign w:val="center"/>
          </w:tcPr>
          <w:p>
            <w:pPr>
              <w:tabs>
                <w:tab w:val="left" w:pos="1440"/>
              </w:tabs>
              <w:adjustRightInd w:val="0"/>
              <w:snapToGrid w:val="0"/>
              <w:rPr>
                <w:rFonts w:hint="eastAsia" w:ascii="楷体" w:hAnsi="楷体" w:eastAsia="楷体" w:cs="楷体"/>
                <w:color w:val="000000" w:themeColor="text1"/>
                <w:szCs w:val="21"/>
                <w:highlight w:val="none"/>
                <w:lang w:val="zh-CN" w:eastAsia="zh-CN"/>
                <w14:textFill>
                  <w14:solidFill>
                    <w14:schemeClr w14:val="tx1"/>
                  </w14:solidFill>
                </w14:textFill>
              </w:rPr>
            </w:pPr>
            <w:r>
              <w:rPr>
                <w:rFonts w:hint="eastAsia" w:ascii="楷体" w:hAnsi="楷体" w:eastAsia="楷体" w:cs="楷体"/>
                <w:color w:val="000000" w:themeColor="text1"/>
                <w:szCs w:val="21"/>
                <w:highlight w:val="none"/>
                <w:lang w:val="zh-CN" w:eastAsia="zh-CN"/>
                <w14:textFill>
                  <w14:solidFill>
                    <w14:schemeClr w14:val="tx1"/>
                  </w14:solidFill>
                </w14:textFill>
              </w:rPr>
              <w:t>1、</w:t>
            </w:r>
            <w:r>
              <w:rPr>
                <w:rFonts w:hint="eastAsia" w:ascii="楷体" w:hAnsi="楷体" w:eastAsia="楷体" w:cs="楷体"/>
                <w:color w:val="000000" w:themeColor="text1"/>
                <w:szCs w:val="21"/>
                <w:highlight w:val="none"/>
                <w:lang w:val="en-US" w:eastAsia="zh-CN"/>
                <w14:textFill>
                  <w14:solidFill>
                    <w14:schemeClr w14:val="tx1"/>
                  </w14:solidFill>
                </w14:textFill>
              </w:rPr>
              <w:t>投标</w:t>
            </w:r>
            <w:r>
              <w:rPr>
                <w:rFonts w:hint="eastAsia" w:ascii="楷体" w:hAnsi="楷体" w:eastAsia="楷体" w:cs="楷体"/>
                <w:color w:val="000000" w:themeColor="text1"/>
                <w:szCs w:val="21"/>
                <w:highlight w:val="none"/>
                <w:lang w:val="zh-CN" w:eastAsia="zh-CN"/>
                <w14:textFill>
                  <w14:solidFill>
                    <w14:schemeClr w14:val="tx1"/>
                  </w14:solidFill>
                </w14:textFill>
              </w:rPr>
              <w:t>保证金金额：人民币</w:t>
            </w:r>
            <w:r>
              <w:rPr>
                <w:rFonts w:hint="eastAsia" w:ascii="楷体" w:hAnsi="楷体" w:eastAsia="楷体" w:cs="楷体"/>
                <w:color w:val="000000" w:themeColor="text1"/>
                <w:szCs w:val="21"/>
                <w:highlight w:val="none"/>
                <w:lang w:val="en-US" w:eastAsia="zh-CN"/>
                <w14:textFill>
                  <w14:solidFill>
                    <w14:schemeClr w14:val="tx1"/>
                  </w14:solidFill>
                </w14:textFill>
              </w:rPr>
              <w:t>拾万元</w:t>
            </w:r>
            <w:r>
              <w:rPr>
                <w:rFonts w:hint="eastAsia" w:ascii="楷体" w:hAnsi="楷体" w:eastAsia="楷体" w:cs="楷体"/>
                <w:color w:val="000000" w:themeColor="text1"/>
                <w:szCs w:val="21"/>
                <w:highlight w:val="none"/>
                <w:lang w:val="zh-CN" w:eastAsia="zh-CN"/>
                <w14:textFill>
                  <w14:solidFill>
                    <w14:schemeClr w14:val="tx1"/>
                  </w14:solidFill>
                </w14:textFill>
              </w:rPr>
              <w:t>整（￥</w:t>
            </w:r>
            <w:r>
              <w:rPr>
                <w:rFonts w:hint="eastAsia" w:ascii="楷体" w:hAnsi="楷体" w:eastAsia="楷体" w:cs="楷体"/>
                <w:color w:val="000000" w:themeColor="text1"/>
                <w:szCs w:val="21"/>
                <w:highlight w:val="none"/>
                <w:lang w:val="en-US" w:eastAsia="zh-CN"/>
                <w14:textFill>
                  <w14:solidFill>
                    <w14:schemeClr w14:val="tx1"/>
                  </w14:solidFill>
                </w14:textFill>
              </w:rPr>
              <w:t>100000</w:t>
            </w:r>
            <w:r>
              <w:rPr>
                <w:rFonts w:hint="eastAsia" w:ascii="楷体" w:hAnsi="楷体" w:eastAsia="楷体" w:cs="楷体"/>
                <w:color w:val="000000" w:themeColor="text1"/>
                <w:szCs w:val="21"/>
                <w:highlight w:val="none"/>
                <w:lang w:val="zh-CN" w:eastAsia="zh-CN"/>
                <w14:textFill>
                  <w14:solidFill>
                    <w14:schemeClr w14:val="tx1"/>
                  </w14:solidFill>
                </w14:textFill>
              </w:rPr>
              <w:t>.00元）</w:t>
            </w:r>
          </w:p>
          <w:p>
            <w:pPr>
              <w:tabs>
                <w:tab w:val="left" w:pos="1440"/>
              </w:tabs>
              <w:adjustRightInd w:val="0"/>
              <w:snapToGrid w:val="0"/>
              <w:rPr>
                <w:rFonts w:hint="eastAsia" w:ascii="楷体" w:hAnsi="楷体" w:eastAsia="楷体" w:cs="楷体"/>
                <w:color w:val="000000" w:themeColor="text1"/>
                <w:szCs w:val="21"/>
                <w:highlight w:val="none"/>
                <w:lang w:val="zh-CN" w:eastAsia="zh-CN"/>
                <w14:textFill>
                  <w14:solidFill>
                    <w14:schemeClr w14:val="tx1"/>
                  </w14:solidFill>
                </w14:textFill>
              </w:rPr>
            </w:pPr>
            <w:r>
              <w:rPr>
                <w:rFonts w:hint="eastAsia" w:ascii="楷体" w:hAnsi="楷体" w:eastAsia="楷体" w:cs="楷体"/>
                <w:color w:val="000000" w:themeColor="text1"/>
                <w:szCs w:val="21"/>
                <w:highlight w:val="none"/>
                <w:lang w:val="zh-CN" w:eastAsia="zh-CN"/>
                <w14:textFill>
                  <w14:solidFill>
                    <w14:schemeClr w14:val="tx1"/>
                  </w14:solidFill>
                </w14:textFill>
              </w:rPr>
              <w:t>2、采购代理机构账户信息：</w:t>
            </w:r>
          </w:p>
          <w:p>
            <w:pPr>
              <w:tabs>
                <w:tab w:val="left" w:pos="1440"/>
              </w:tabs>
              <w:adjustRightInd w:val="0"/>
              <w:snapToGrid w:val="0"/>
              <w:rPr>
                <w:rFonts w:hint="eastAsia" w:ascii="楷体" w:hAnsi="楷体" w:eastAsia="楷体" w:cs="楷体"/>
                <w:color w:val="000000" w:themeColor="text1"/>
                <w:szCs w:val="21"/>
                <w:highlight w:val="none"/>
                <w:lang w:val="zh-CN" w:eastAsia="zh-CN"/>
                <w14:textFill>
                  <w14:solidFill>
                    <w14:schemeClr w14:val="tx1"/>
                  </w14:solidFill>
                </w14:textFill>
              </w:rPr>
            </w:pPr>
            <w:r>
              <w:rPr>
                <w:rFonts w:hint="eastAsia" w:ascii="楷体" w:hAnsi="楷体" w:eastAsia="楷体" w:cs="楷体"/>
                <w:color w:val="000000" w:themeColor="text1"/>
                <w:szCs w:val="21"/>
                <w:highlight w:val="none"/>
                <w:lang w:val="zh-CN" w:eastAsia="zh-CN"/>
                <w14:textFill>
                  <w14:solidFill>
                    <w14:schemeClr w14:val="tx1"/>
                  </w14:solidFill>
                </w14:textFill>
              </w:rPr>
              <w:t>开户名称：同正项目管理有限公司</w:t>
            </w:r>
          </w:p>
          <w:p>
            <w:pPr>
              <w:tabs>
                <w:tab w:val="left" w:pos="1440"/>
              </w:tabs>
              <w:adjustRightInd w:val="0"/>
              <w:snapToGrid w:val="0"/>
              <w:rPr>
                <w:rFonts w:hint="eastAsia" w:ascii="楷体" w:hAnsi="楷体" w:eastAsia="楷体" w:cs="楷体"/>
                <w:color w:val="000000" w:themeColor="text1"/>
                <w:szCs w:val="21"/>
                <w:highlight w:val="none"/>
                <w:lang w:val="zh-CN" w:eastAsia="zh-CN"/>
                <w14:textFill>
                  <w14:solidFill>
                    <w14:schemeClr w14:val="tx1"/>
                  </w14:solidFill>
                </w14:textFill>
              </w:rPr>
            </w:pPr>
            <w:r>
              <w:rPr>
                <w:rFonts w:hint="eastAsia" w:ascii="楷体" w:hAnsi="楷体" w:eastAsia="楷体" w:cs="楷体"/>
                <w:color w:val="000000" w:themeColor="text1"/>
                <w:szCs w:val="21"/>
                <w:highlight w:val="none"/>
                <w:lang w:val="zh-CN" w:eastAsia="zh-CN"/>
                <w14:textFill>
                  <w14:solidFill>
                    <w14:schemeClr w14:val="tx1"/>
                  </w14:solidFill>
                </w14:textFill>
              </w:rPr>
              <w:t>开户行：中信银行股份有限公司西安经济技术开发区支行</w:t>
            </w:r>
          </w:p>
          <w:p>
            <w:pPr>
              <w:tabs>
                <w:tab w:val="left" w:pos="1440"/>
              </w:tabs>
              <w:adjustRightInd w:val="0"/>
              <w:snapToGrid w:val="0"/>
              <w:rPr>
                <w:rFonts w:hint="eastAsia" w:ascii="楷体" w:hAnsi="楷体" w:eastAsia="楷体" w:cs="楷体"/>
                <w:color w:val="000000" w:themeColor="text1"/>
                <w:szCs w:val="21"/>
                <w:highlight w:val="none"/>
                <w:lang w:val="zh-CN" w:eastAsia="zh-CN"/>
                <w14:textFill>
                  <w14:solidFill>
                    <w14:schemeClr w14:val="tx1"/>
                  </w14:solidFill>
                </w14:textFill>
              </w:rPr>
            </w:pPr>
            <w:r>
              <w:rPr>
                <w:rFonts w:hint="eastAsia" w:ascii="楷体" w:hAnsi="楷体" w:eastAsia="楷体" w:cs="楷体"/>
                <w:color w:val="000000" w:themeColor="text1"/>
                <w:szCs w:val="21"/>
                <w:highlight w:val="none"/>
                <w:lang w:val="zh-CN" w:eastAsia="zh-CN"/>
                <w14:textFill>
                  <w14:solidFill>
                    <w14:schemeClr w14:val="tx1"/>
                  </w14:solidFill>
                </w14:textFill>
              </w:rPr>
              <w:t>账  号：7251210182600131313</w:t>
            </w:r>
          </w:p>
          <w:p>
            <w:pPr>
              <w:tabs>
                <w:tab w:val="left" w:pos="1440"/>
              </w:tabs>
              <w:adjustRightInd w:val="0"/>
              <w:snapToGrid w:val="0"/>
              <w:rPr>
                <w:rFonts w:hint="eastAsia" w:ascii="楷体" w:hAnsi="楷体" w:eastAsia="楷体" w:cs="楷体"/>
                <w:color w:val="000000" w:themeColor="text1"/>
                <w:szCs w:val="21"/>
                <w:highlight w:val="none"/>
                <w:lang w:val="zh-CN" w:eastAsia="zh-CN"/>
                <w14:textFill>
                  <w14:solidFill>
                    <w14:schemeClr w14:val="tx1"/>
                  </w14:solidFill>
                </w14:textFill>
              </w:rPr>
            </w:pPr>
            <w:r>
              <w:rPr>
                <w:rFonts w:hint="eastAsia" w:ascii="楷体" w:hAnsi="楷体" w:eastAsia="楷体" w:cs="楷体"/>
                <w:color w:val="000000" w:themeColor="text1"/>
                <w:szCs w:val="21"/>
                <w:highlight w:val="none"/>
                <w:lang w:val="zh-CN" w:eastAsia="zh-CN"/>
                <w14:textFill>
                  <w14:solidFill>
                    <w14:schemeClr w14:val="tx1"/>
                  </w14:solidFill>
                </w14:textFill>
              </w:rPr>
              <w:t>3、</w:t>
            </w:r>
            <w:r>
              <w:rPr>
                <w:rFonts w:hint="eastAsia" w:ascii="楷体" w:hAnsi="楷体" w:eastAsia="楷体" w:cs="楷体"/>
                <w:color w:val="000000" w:themeColor="text1"/>
                <w:szCs w:val="21"/>
                <w:highlight w:val="none"/>
                <w:lang w:val="en-US" w:eastAsia="zh-CN"/>
                <w14:textFill>
                  <w14:solidFill>
                    <w14:schemeClr w14:val="tx1"/>
                  </w14:solidFill>
                </w14:textFill>
              </w:rPr>
              <w:t>投标</w:t>
            </w:r>
            <w:r>
              <w:rPr>
                <w:rFonts w:hint="eastAsia" w:ascii="楷体" w:hAnsi="楷体" w:eastAsia="楷体" w:cs="楷体"/>
                <w:color w:val="000000" w:themeColor="text1"/>
                <w:szCs w:val="21"/>
                <w:highlight w:val="none"/>
                <w:lang w:val="zh-CN" w:eastAsia="zh-CN"/>
                <w14:textFill>
                  <w14:solidFill>
                    <w14:schemeClr w14:val="tx1"/>
                  </w14:solidFill>
                </w14:textFill>
              </w:rPr>
              <w:t>保证金应在</w:t>
            </w:r>
            <w:r>
              <w:rPr>
                <w:rFonts w:hint="eastAsia" w:ascii="楷体" w:hAnsi="楷体" w:eastAsia="楷体" w:cs="楷体"/>
                <w:color w:val="000000" w:themeColor="text1"/>
                <w:szCs w:val="21"/>
                <w:highlight w:val="none"/>
                <w:lang w:val="en-US" w:eastAsia="zh-CN"/>
                <w14:textFill>
                  <w14:solidFill>
                    <w14:schemeClr w14:val="tx1"/>
                  </w14:solidFill>
                </w14:textFill>
              </w:rPr>
              <w:t>投标</w:t>
            </w:r>
            <w:r>
              <w:rPr>
                <w:rFonts w:hint="eastAsia" w:ascii="楷体" w:hAnsi="楷体" w:eastAsia="楷体" w:cs="楷体"/>
                <w:color w:val="000000" w:themeColor="text1"/>
                <w:szCs w:val="21"/>
                <w:highlight w:val="none"/>
                <w:lang w:eastAsia="zh-CN"/>
                <w14:textFill>
                  <w14:solidFill>
                    <w14:schemeClr w14:val="tx1"/>
                  </w14:solidFill>
                </w14:textFill>
              </w:rPr>
              <w:t>文件递交</w:t>
            </w:r>
            <w:r>
              <w:rPr>
                <w:rFonts w:hint="eastAsia" w:ascii="楷体" w:hAnsi="楷体" w:eastAsia="楷体" w:cs="楷体"/>
                <w:color w:val="000000" w:themeColor="text1"/>
                <w:szCs w:val="21"/>
                <w:highlight w:val="none"/>
                <w:lang w:val="zh-CN" w:eastAsia="zh-CN"/>
                <w14:textFill>
                  <w14:solidFill>
                    <w14:schemeClr w14:val="tx1"/>
                  </w14:solidFill>
                </w14:textFill>
              </w:rPr>
              <w:t>截止时间前，由</w:t>
            </w:r>
            <w:r>
              <w:rPr>
                <w:rFonts w:hint="eastAsia" w:ascii="楷体" w:hAnsi="楷体" w:eastAsia="楷体" w:cs="楷体"/>
                <w:color w:val="000000" w:themeColor="text1"/>
                <w:szCs w:val="21"/>
                <w:highlight w:val="none"/>
                <w:lang w:val="en-US" w:eastAsia="zh-CN"/>
                <w14:textFill>
                  <w14:solidFill>
                    <w14:schemeClr w14:val="tx1"/>
                  </w14:solidFill>
                </w14:textFill>
              </w:rPr>
              <w:t>投标人</w:t>
            </w:r>
            <w:r>
              <w:rPr>
                <w:rFonts w:hint="eastAsia" w:ascii="楷体" w:hAnsi="楷体" w:eastAsia="楷体" w:cs="楷体"/>
                <w:color w:val="000000" w:themeColor="text1"/>
                <w:szCs w:val="21"/>
                <w:highlight w:val="none"/>
                <w:lang w:val="zh-CN" w:eastAsia="zh-CN"/>
                <w14:textFill>
                  <w14:solidFill>
                    <w14:schemeClr w14:val="tx1"/>
                  </w14:solidFill>
                </w14:textFill>
              </w:rPr>
              <w:t>以银行转账、电汇、符合陕西省财政厅陕财办采资〔2013〕5号文件规定的</w:t>
            </w:r>
            <w:r>
              <w:rPr>
                <w:rFonts w:hint="eastAsia" w:ascii="楷体" w:hAnsi="楷体" w:eastAsia="楷体" w:cs="楷体"/>
                <w:color w:val="000000" w:themeColor="text1"/>
                <w:szCs w:val="21"/>
                <w:highlight w:val="none"/>
                <w:lang w:val="en-US" w:eastAsia="zh-CN"/>
                <w14:textFill>
                  <w14:solidFill>
                    <w14:schemeClr w14:val="tx1"/>
                  </w14:solidFill>
                </w14:textFill>
              </w:rPr>
              <w:t>投标</w:t>
            </w:r>
            <w:r>
              <w:rPr>
                <w:rFonts w:hint="eastAsia" w:ascii="楷体" w:hAnsi="楷体" w:eastAsia="楷体" w:cs="楷体"/>
                <w:color w:val="000000" w:themeColor="text1"/>
                <w:szCs w:val="21"/>
                <w:highlight w:val="none"/>
                <w:lang w:val="zh-CN" w:eastAsia="zh-CN"/>
                <w14:textFill>
                  <w14:solidFill>
                    <w14:schemeClr w14:val="tx1"/>
                  </w14:solidFill>
                </w14:textFill>
              </w:rPr>
              <w:t>担保函的形式足额缴纳，</w:t>
            </w:r>
            <w:r>
              <w:rPr>
                <w:rFonts w:hint="eastAsia" w:ascii="楷体" w:hAnsi="楷体" w:eastAsia="楷体" w:cs="楷体"/>
                <w:color w:val="000000" w:themeColor="text1"/>
                <w:szCs w:val="21"/>
                <w:highlight w:val="none"/>
                <w:lang w:val="en-US" w:eastAsia="zh-CN"/>
                <w14:textFill>
                  <w14:solidFill>
                    <w14:schemeClr w14:val="tx1"/>
                  </w14:solidFill>
                </w14:textFill>
              </w:rPr>
              <w:t>投标</w:t>
            </w:r>
            <w:r>
              <w:rPr>
                <w:rFonts w:hint="eastAsia" w:ascii="楷体" w:hAnsi="楷体" w:eastAsia="楷体" w:cs="楷体"/>
                <w:color w:val="000000" w:themeColor="text1"/>
                <w:szCs w:val="21"/>
                <w:highlight w:val="none"/>
                <w:lang w:val="zh-CN" w:eastAsia="zh-CN"/>
                <w14:textFill>
                  <w14:solidFill>
                    <w14:schemeClr w14:val="tx1"/>
                  </w14:solidFill>
                </w14:textFill>
              </w:rPr>
              <w:t>保证金不接受现金形式，</w:t>
            </w:r>
            <w:r>
              <w:rPr>
                <w:rFonts w:hint="eastAsia" w:ascii="楷体" w:hAnsi="楷体" w:eastAsia="楷体" w:cs="楷体"/>
                <w:color w:val="000000" w:themeColor="text1"/>
                <w:szCs w:val="21"/>
                <w:highlight w:val="none"/>
                <w:lang w:val="en-US" w:eastAsia="zh-CN"/>
                <w14:textFill>
                  <w14:solidFill>
                    <w14:schemeClr w14:val="tx1"/>
                  </w14:solidFill>
                </w14:textFill>
              </w:rPr>
              <w:t>投标人</w:t>
            </w:r>
            <w:r>
              <w:rPr>
                <w:rFonts w:hint="eastAsia" w:ascii="楷体" w:hAnsi="楷体" w:eastAsia="楷体" w:cs="楷体"/>
                <w:color w:val="000000" w:themeColor="text1"/>
                <w:szCs w:val="21"/>
                <w:highlight w:val="none"/>
                <w:lang w:val="zh-CN" w:eastAsia="zh-CN"/>
                <w14:textFill>
                  <w14:solidFill>
                    <w14:schemeClr w14:val="tx1"/>
                  </w14:solidFill>
                </w14:textFill>
              </w:rPr>
              <w:t>不得以个人名义交纳保证金，否则按未交纳保证金处理，转账备注栏须注明：</w:t>
            </w:r>
            <w:r>
              <w:rPr>
                <w:rFonts w:hint="eastAsia" w:ascii="楷体" w:hAnsi="楷体" w:eastAsia="楷体" w:cs="楷体"/>
                <w:color w:val="000000" w:themeColor="text1"/>
                <w:szCs w:val="21"/>
                <w:highlight w:val="none"/>
                <w:lang w:val="en-US" w:eastAsia="zh-CN"/>
                <w14:textFill>
                  <w14:solidFill>
                    <w14:schemeClr w14:val="tx1"/>
                  </w14:solidFill>
                </w14:textFill>
              </w:rPr>
              <w:t>项目名称或编号</w:t>
            </w:r>
            <w:r>
              <w:rPr>
                <w:rFonts w:hint="eastAsia" w:ascii="楷体" w:hAnsi="楷体" w:eastAsia="楷体" w:cs="楷体"/>
                <w:color w:val="000000" w:themeColor="text1"/>
                <w:szCs w:val="21"/>
                <w:highlight w:val="none"/>
                <w:lang w:val="zh-CN" w:eastAsia="zh-CN"/>
                <w14:textFill>
                  <w14:solidFill>
                    <w14:schemeClr w14:val="tx1"/>
                  </w14:solidFill>
                </w14:textFill>
              </w:rPr>
              <w:t>；</w:t>
            </w:r>
          </w:p>
          <w:p>
            <w:pPr>
              <w:tabs>
                <w:tab w:val="left" w:pos="1440"/>
              </w:tabs>
              <w:adjustRightInd w:val="0"/>
              <w:snapToGrid w:val="0"/>
              <w:rPr>
                <w:rFonts w:hint="eastAsia" w:ascii="楷体" w:hAnsi="楷体" w:eastAsia="楷体" w:cs="楷体"/>
                <w:color w:val="000000" w:themeColor="text1"/>
                <w:szCs w:val="21"/>
                <w:highlight w:val="none"/>
                <w:lang w:val="zh-CN" w:eastAsia="zh-CN"/>
                <w14:textFill>
                  <w14:solidFill>
                    <w14:schemeClr w14:val="tx1"/>
                  </w14:solidFill>
                </w14:textFill>
              </w:rPr>
            </w:pPr>
            <w:r>
              <w:rPr>
                <w:rFonts w:hint="eastAsia" w:ascii="楷体" w:hAnsi="楷体" w:eastAsia="楷体" w:cs="楷体"/>
                <w:color w:val="000000" w:themeColor="text1"/>
                <w:szCs w:val="21"/>
                <w:highlight w:val="none"/>
                <w:lang w:val="zh-CN" w:eastAsia="zh-CN"/>
                <w14:textFill>
                  <w14:solidFill>
                    <w14:schemeClr w14:val="tx1"/>
                  </w14:solidFill>
                </w14:textFill>
              </w:rPr>
              <w:t>4、</w:t>
            </w:r>
            <w:r>
              <w:rPr>
                <w:rFonts w:hint="eastAsia" w:ascii="楷体" w:hAnsi="楷体" w:eastAsia="楷体" w:cs="楷体"/>
                <w:color w:val="000000" w:themeColor="text1"/>
                <w:szCs w:val="21"/>
                <w:highlight w:val="none"/>
                <w:lang w:eastAsia="zh-CN"/>
                <w14:textFill>
                  <w14:solidFill>
                    <w14:schemeClr w14:val="tx1"/>
                  </w14:solidFill>
                </w14:textFill>
              </w:rPr>
              <w:t>响应</w:t>
            </w:r>
            <w:r>
              <w:rPr>
                <w:rFonts w:hint="eastAsia" w:ascii="楷体" w:hAnsi="楷体" w:eastAsia="楷体" w:cs="楷体"/>
                <w:color w:val="000000" w:themeColor="text1"/>
                <w:szCs w:val="21"/>
                <w:highlight w:val="none"/>
                <w:lang w:val="zh-CN" w:eastAsia="zh-CN"/>
                <w14:textFill>
                  <w14:solidFill>
                    <w14:schemeClr w14:val="tx1"/>
                  </w14:solidFill>
                </w14:textFill>
              </w:rPr>
              <w:t>人应合理安排保证金缴纳时间，因异地转账、跨行转账、非工作日转账等原因导致保证金未能在规定时间内到达指定账户，视为未在规定时间内缴纳，</w:t>
            </w:r>
            <w:r>
              <w:rPr>
                <w:rFonts w:hint="eastAsia" w:ascii="楷体" w:hAnsi="楷体" w:eastAsia="楷体" w:cs="楷体"/>
                <w:color w:val="000000" w:themeColor="text1"/>
                <w:szCs w:val="21"/>
                <w:highlight w:val="none"/>
                <w:lang w:eastAsia="zh-CN"/>
                <w14:textFill>
                  <w14:solidFill>
                    <w14:schemeClr w14:val="tx1"/>
                  </w14:solidFill>
                </w14:textFill>
              </w:rPr>
              <w:t>响应</w:t>
            </w:r>
            <w:r>
              <w:rPr>
                <w:rFonts w:hint="eastAsia" w:ascii="楷体" w:hAnsi="楷体" w:eastAsia="楷体" w:cs="楷体"/>
                <w:color w:val="000000" w:themeColor="text1"/>
                <w:szCs w:val="21"/>
                <w:highlight w:val="none"/>
                <w:lang w:val="zh-CN" w:eastAsia="zh-CN"/>
                <w14:textFill>
                  <w14:solidFill>
                    <w14:schemeClr w14:val="tx1"/>
                  </w14:solidFill>
                </w14:textFill>
              </w:rPr>
              <w:t>人逾期未提交或逾期到账视为放弃投标，以银行实际到账时间为准。</w:t>
            </w:r>
          </w:p>
          <w:p>
            <w:pPr>
              <w:snapToGrid w:val="0"/>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zh-CN" w:eastAsia="zh-CN"/>
                <w14:textFill>
                  <w14:solidFill>
                    <w14:schemeClr w14:val="tx1"/>
                  </w14:solidFill>
                </w14:textFill>
              </w:rPr>
              <w:t>5、以保函形式提交的必须为陕西省财政厅认定的具有开具投标保函资格的单位开具的保函。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825" w:type="dxa"/>
            <w:vMerge w:val="continue"/>
            <w:vAlign w:val="center"/>
          </w:tcPr>
          <w:p>
            <w:pPr>
              <w:snapToGrid w:val="0"/>
              <w:rPr>
                <w:rFonts w:hint="eastAsia" w:ascii="楷体" w:hAnsi="楷体" w:eastAsia="楷体" w:cs="楷体"/>
                <w:color w:val="000000" w:themeColor="text1"/>
                <w:highlight w:val="none"/>
                <w14:textFill>
                  <w14:solidFill>
                    <w14:schemeClr w14:val="tx1"/>
                  </w14:solidFill>
                </w14:textFill>
              </w:rPr>
            </w:pP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投标文件份数</w:t>
            </w:r>
          </w:p>
        </w:tc>
        <w:tc>
          <w:tcPr>
            <w:tcW w:w="6960" w:type="dxa"/>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投标文件包含正本1份、副本2份、投标文件电子版U盘2份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825" w:type="dxa"/>
            <w:vMerge w:val="continue"/>
            <w:vAlign w:val="center"/>
          </w:tcPr>
          <w:p>
            <w:pPr>
              <w:snapToGrid w:val="0"/>
              <w:rPr>
                <w:rFonts w:hint="eastAsia" w:ascii="楷体" w:hAnsi="楷体" w:eastAsia="楷体" w:cs="楷体"/>
                <w:color w:val="000000" w:themeColor="text1"/>
                <w:highlight w:val="none"/>
                <w14:textFill>
                  <w14:solidFill>
                    <w14:schemeClr w14:val="tx1"/>
                  </w14:solidFill>
                </w14:textFill>
              </w:rPr>
            </w:pPr>
          </w:p>
        </w:tc>
        <w:tc>
          <w:tcPr>
            <w:tcW w:w="2130" w:type="dxa"/>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密封及封套注释</w:t>
            </w:r>
          </w:p>
        </w:tc>
        <w:tc>
          <w:tcPr>
            <w:tcW w:w="6960" w:type="dxa"/>
            <w:vAlign w:val="center"/>
          </w:tcPr>
          <w:p>
            <w:pPr>
              <w:numPr>
                <w:ilvl w:val="0"/>
                <w:numId w:val="2"/>
              </w:numPr>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投标文件的正本、副本要求各自分装密封（封袋不得有破损），同时在封口处加贴封条并在骑缝处加盖投标人公章；投标文件电子版U盘用小信封包装后随投标文件正本封装。</w:t>
            </w:r>
          </w:p>
          <w:p>
            <w:pPr>
              <w:numPr>
                <w:ilvl w:val="0"/>
                <w:numId w:val="2"/>
              </w:numPr>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封套上应载明的信息：</w:t>
            </w:r>
          </w:p>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项目名称及编号、采购人名称、投标人名称，并注明“</w:t>
            </w:r>
            <w:r>
              <w:rPr>
                <w:rFonts w:hint="eastAsia" w:ascii="楷体" w:hAnsi="楷体" w:eastAsia="楷体" w:cs="楷体"/>
                <w:color w:val="000000" w:themeColor="text1"/>
                <w:szCs w:val="21"/>
                <w:highlight w:val="none"/>
                <w:u w:val="single"/>
                <w14:textFill>
                  <w14:solidFill>
                    <w14:schemeClr w14:val="tx1"/>
                  </w14:solidFill>
                </w14:textFill>
              </w:rPr>
              <w:t>正副本</w:t>
            </w:r>
            <w:r>
              <w:rPr>
                <w:rFonts w:hint="eastAsia" w:ascii="楷体" w:hAnsi="楷体" w:eastAsia="楷体" w:cs="楷体"/>
                <w:color w:val="000000" w:themeColor="text1"/>
                <w:szCs w:val="21"/>
                <w:highlight w:val="none"/>
                <w14:textFill>
                  <w14:solidFill>
                    <w14:schemeClr w14:val="tx1"/>
                  </w14:solidFill>
                </w14:textFill>
              </w:rPr>
              <w:t>”及“</w:t>
            </w:r>
            <w:r>
              <w:rPr>
                <w:rFonts w:hint="eastAsia" w:ascii="楷体" w:hAnsi="楷体" w:eastAsia="楷体" w:cs="楷体"/>
                <w:color w:val="000000" w:themeColor="text1"/>
                <w:szCs w:val="21"/>
                <w:highlight w:val="none"/>
                <w:u w:val="single"/>
                <w14:textFill>
                  <w14:solidFill>
                    <w14:schemeClr w14:val="tx1"/>
                  </w14:solidFill>
                </w14:textFill>
              </w:rPr>
              <w:t>在    年  月  日  时  分前不得开启</w:t>
            </w:r>
            <w:r>
              <w:rPr>
                <w:rFonts w:hint="eastAsia" w:ascii="楷体" w:hAnsi="楷体" w:eastAsia="楷体" w:cs="楷体"/>
                <w:color w:val="000000" w:themeColor="text1"/>
                <w:szCs w:val="21"/>
                <w:highlight w:val="none"/>
                <w14:textFill>
                  <w14:solidFill>
                    <w14:schemeClr w14:val="tx1"/>
                  </w14:solidFill>
                </w14:textFill>
              </w:rPr>
              <w:t>”字样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25" w:type="dxa"/>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18</w:t>
            </w:r>
          </w:p>
        </w:tc>
        <w:tc>
          <w:tcPr>
            <w:tcW w:w="2130" w:type="dxa"/>
            <w:vAlign w:val="center"/>
          </w:tcPr>
          <w:p>
            <w:pPr>
              <w:jc w:val="cente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服务期</w:t>
            </w:r>
          </w:p>
        </w:tc>
        <w:tc>
          <w:tcPr>
            <w:tcW w:w="6960" w:type="dxa"/>
            <w:vAlign w:val="center"/>
          </w:tcPr>
          <w:p>
            <w:pPr>
              <w:pStyle w:val="16"/>
              <w:ind w:firstLine="0" w:firstLineChars="0"/>
              <w:jc w:val="left"/>
              <w:rPr>
                <w:rFonts w:hint="eastAsia" w:ascii="楷体" w:hAnsi="楷体" w:eastAsia="楷体" w:cs="楷体"/>
                <w:color w:val="000000" w:themeColor="text1"/>
                <w:highlight w:val="none"/>
                <w:lang w:val="en-US"/>
                <w14:textFill>
                  <w14:solidFill>
                    <w14:schemeClr w14:val="tx1"/>
                  </w14:solidFill>
                </w14:textFill>
              </w:rPr>
            </w:pPr>
            <w:r>
              <w:rPr>
                <w:rFonts w:hint="eastAsia" w:ascii="楷体" w:hAnsi="楷体" w:eastAsia="楷体" w:cs="楷体"/>
                <w:b w:val="0"/>
                <w:bCs w:val="0"/>
                <w:color w:val="000000" w:themeColor="text1"/>
                <w:kern w:val="0"/>
                <w:sz w:val="21"/>
                <w:szCs w:val="21"/>
                <w:highlight w:val="none"/>
                <w:lang w:val="en-US" w:eastAsia="zh-CN"/>
                <w14:textFill>
                  <w14:solidFill>
                    <w14:schemeClr w14:val="tx1"/>
                  </w14:solidFill>
                </w14:textFill>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825" w:type="dxa"/>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19</w:t>
            </w:r>
          </w:p>
        </w:tc>
        <w:tc>
          <w:tcPr>
            <w:tcW w:w="2130" w:type="dxa"/>
            <w:shd w:val="clear" w:color="auto" w:fill="auto"/>
            <w:vAlign w:val="center"/>
          </w:tcPr>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采购代理服务费</w:t>
            </w:r>
          </w:p>
        </w:tc>
        <w:tc>
          <w:tcPr>
            <w:tcW w:w="6960" w:type="dxa"/>
            <w:shd w:val="clear" w:color="auto" w:fill="auto"/>
            <w:vAlign w:val="center"/>
          </w:tcPr>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本项目由中标人向采购代理机构交纳招标代理服务费，招标代理服务费的收取依据原国家计委《招标代理服务收费管理暂行办法》（计价格[2002]1980号）、国家发展和改革委员会《国家发展改革委办公厅关于招标代理服务收费有关问题的通知》（发改办价格[2003]857号）和《国家发展改革委关于降低部分建设项目收费标准规范收费行为等有关问题的通知》（发改价格[2011]534号）文件的相关规定收取，此服务费投标人可考虑在投标总报价中，采购人不再另行支付，服务费具体金额后续见本项目采购结果公告。</w:t>
            </w:r>
          </w:p>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2、招标代理服务费的交纳方式：在领取《中标通知书》时向采购代理机构一次性全额交纳招标代理服务费。</w:t>
            </w:r>
          </w:p>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3、招标代理服务费以转账形式缴纳至以下账户：</w:t>
            </w:r>
          </w:p>
          <w:p>
            <w:pPr>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交纳账户户名：同正项目管理有限公司汉中分公司 </w:t>
            </w:r>
          </w:p>
          <w:p>
            <w:pPr>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开户行：中国建设银行股份有限公司汉中北环路支行</w:t>
            </w:r>
          </w:p>
          <w:p>
            <w:pPr>
              <w:snapToGrid w:val="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账号：6105 0165 5200 0000 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825" w:type="dxa"/>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20</w:t>
            </w:r>
          </w:p>
        </w:tc>
        <w:tc>
          <w:tcPr>
            <w:tcW w:w="2130" w:type="dxa"/>
            <w:vAlign w:val="center"/>
          </w:tcPr>
          <w:p>
            <w:pPr>
              <w:snapToGrid w:val="0"/>
              <w:jc w:val="center"/>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中标公告的时间、</w:t>
            </w:r>
          </w:p>
          <w:p>
            <w:pPr>
              <w:snapToGrid w:val="0"/>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媒介和期限</w:t>
            </w:r>
          </w:p>
        </w:tc>
        <w:tc>
          <w:tcPr>
            <w:tcW w:w="6960" w:type="dxa"/>
            <w:vAlign w:val="center"/>
          </w:tcPr>
          <w:p>
            <w:pPr>
              <w:snapToGrid w:val="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公告时间：</w:t>
            </w:r>
            <w:r>
              <w:rPr>
                <w:rFonts w:hint="eastAsia" w:ascii="楷体" w:hAnsi="楷体" w:eastAsia="楷体" w:cs="楷体"/>
                <w:color w:val="000000" w:themeColor="text1"/>
                <w:szCs w:val="21"/>
                <w:highlight w:val="none"/>
                <w14:textFill>
                  <w14:solidFill>
                    <w14:schemeClr w14:val="tx1"/>
                  </w14:solidFill>
                </w14:textFill>
              </w:rPr>
              <w:t>在确定中标人之日起2个工作日内</w:t>
            </w:r>
          </w:p>
          <w:p>
            <w:pPr>
              <w:snapToGrid w:val="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公告媒介：陕西省政府采购网</w:t>
            </w:r>
          </w:p>
          <w:p>
            <w:pPr>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4" w:hRule="atLeast"/>
        </w:trPr>
        <w:tc>
          <w:tcPr>
            <w:tcW w:w="825" w:type="dxa"/>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21</w:t>
            </w:r>
          </w:p>
        </w:tc>
        <w:tc>
          <w:tcPr>
            <w:tcW w:w="2130" w:type="dxa"/>
            <w:vAlign w:val="center"/>
          </w:tcPr>
          <w:p>
            <w:pPr>
              <w:snapToGrid w:val="0"/>
              <w:ind w:firstLine="630" w:firstLineChars="300"/>
              <w:rPr>
                <w:rFonts w:hint="eastAsia" w:ascii="楷体" w:hAnsi="楷体" w:eastAsia="楷体" w:cs="楷体"/>
                <w:color w:val="000000" w:themeColor="text1"/>
                <w:szCs w:val="22"/>
                <w:highlight w:val="none"/>
                <w14:textFill>
                  <w14:solidFill>
                    <w14:schemeClr w14:val="tx1"/>
                  </w14:solidFill>
                </w14:textFill>
              </w:rPr>
            </w:pPr>
            <w:r>
              <w:rPr>
                <w:rFonts w:hint="eastAsia" w:ascii="楷体" w:hAnsi="楷体" w:eastAsia="楷体" w:cs="楷体"/>
                <w:color w:val="000000" w:themeColor="text1"/>
                <w:szCs w:val="22"/>
                <w:highlight w:val="none"/>
                <w14:textFill>
                  <w14:solidFill>
                    <w14:schemeClr w14:val="tx1"/>
                  </w14:solidFill>
                </w14:textFill>
              </w:rPr>
              <w:t>其   他</w:t>
            </w:r>
          </w:p>
        </w:tc>
        <w:tc>
          <w:tcPr>
            <w:tcW w:w="6960" w:type="dxa"/>
            <w:vAlign w:val="center"/>
          </w:tcPr>
          <w:p>
            <w:pPr>
              <w:snapToGrid w:val="0"/>
              <w:rPr>
                <w:rFonts w:hint="eastAsia" w:ascii="楷体" w:hAnsi="楷体" w:eastAsia="楷体" w:cs="楷体"/>
                <w:color w:val="000000" w:themeColor="text1"/>
                <w:szCs w:val="22"/>
                <w:highlight w:val="none"/>
                <w:lang w:val="en-US" w:eastAsia="zh-CN"/>
                <w14:textFill>
                  <w14:solidFill>
                    <w14:schemeClr w14:val="tx1"/>
                  </w14:solidFill>
                </w14:textFill>
              </w:rPr>
            </w:pPr>
            <w:r>
              <w:rPr>
                <w:rFonts w:hint="eastAsia" w:ascii="楷体" w:hAnsi="楷体" w:eastAsia="楷体" w:cs="楷体"/>
                <w:color w:val="000000" w:themeColor="text1"/>
                <w:szCs w:val="22"/>
                <w:highlight w:val="none"/>
                <w14:textFill>
                  <w14:solidFill>
                    <w14:schemeClr w14:val="tx1"/>
                  </w14:solidFill>
                </w14:textFill>
              </w:rPr>
              <w:t>根据陕西省财政厅关于政府采购</w:t>
            </w:r>
            <w:r>
              <w:rPr>
                <w:rFonts w:hint="eastAsia" w:ascii="楷体" w:hAnsi="楷体" w:eastAsia="楷体" w:cs="楷体"/>
                <w:color w:val="000000" w:themeColor="text1"/>
                <w:szCs w:val="22"/>
                <w:highlight w:val="none"/>
                <w:lang w:eastAsia="zh-CN"/>
                <w14:textFill>
                  <w14:solidFill>
                    <w14:schemeClr w14:val="tx1"/>
                  </w14:solidFill>
                </w14:textFill>
              </w:rPr>
              <w:t>投标人</w:t>
            </w:r>
            <w:r>
              <w:rPr>
                <w:rFonts w:hint="eastAsia" w:ascii="楷体" w:hAnsi="楷体" w:eastAsia="楷体" w:cs="楷体"/>
                <w:color w:val="000000" w:themeColor="text1"/>
                <w:szCs w:val="22"/>
                <w:highlight w:val="none"/>
                <w14:textFill>
                  <w14:solidFill>
                    <w14:schemeClr w14:val="tx1"/>
                  </w14:solidFill>
                </w14:textFill>
              </w:rPr>
              <w:t>注册登记有关事项的通知，如所投本项目的</w:t>
            </w:r>
            <w:r>
              <w:rPr>
                <w:rFonts w:hint="eastAsia" w:ascii="楷体" w:hAnsi="楷体" w:eastAsia="楷体" w:cs="楷体"/>
                <w:color w:val="000000" w:themeColor="text1"/>
                <w:szCs w:val="22"/>
                <w:highlight w:val="none"/>
                <w:lang w:eastAsia="zh-CN"/>
                <w14:textFill>
                  <w14:solidFill>
                    <w14:schemeClr w14:val="tx1"/>
                  </w14:solidFill>
                </w14:textFill>
              </w:rPr>
              <w:t>投标人</w:t>
            </w:r>
            <w:r>
              <w:rPr>
                <w:rFonts w:hint="eastAsia" w:ascii="楷体" w:hAnsi="楷体" w:eastAsia="楷体" w:cs="楷体"/>
                <w:color w:val="000000" w:themeColor="text1"/>
                <w:szCs w:val="22"/>
                <w:highlight w:val="none"/>
                <w14:textFill>
                  <w14:solidFill>
                    <w14:schemeClr w14:val="tx1"/>
                  </w14:solidFill>
                </w14:textFill>
              </w:rPr>
              <w:t>未在陕西省政府采购网（http://www.ccgp-shaanxi.gov.cn/） 注册登记加入陕西省政府采购</w:t>
            </w:r>
            <w:r>
              <w:rPr>
                <w:rFonts w:hint="eastAsia" w:ascii="楷体" w:hAnsi="楷体" w:eastAsia="楷体" w:cs="楷体"/>
                <w:color w:val="000000" w:themeColor="text1"/>
                <w:szCs w:val="22"/>
                <w:highlight w:val="none"/>
                <w:lang w:eastAsia="zh-CN"/>
                <w14:textFill>
                  <w14:solidFill>
                    <w14:schemeClr w14:val="tx1"/>
                  </w14:solidFill>
                </w14:textFill>
              </w:rPr>
              <w:t>投标人</w:t>
            </w:r>
            <w:r>
              <w:rPr>
                <w:rFonts w:hint="eastAsia" w:ascii="楷体" w:hAnsi="楷体" w:eastAsia="楷体" w:cs="楷体"/>
                <w:color w:val="000000" w:themeColor="text1"/>
                <w:szCs w:val="22"/>
                <w:highlight w:val="none"/>
                <w14:textFill>
                  <w14:solidFill>
                    <w14:schemeClr w14:val="tx1"/>
                  </w14:solidFill>
                </w14:textFill>
              </w:rPr>
              <w:t>库的，应按要求及时办理注册登记，并接受财政部门监督管理，以便项目网上流程的正常进行， 请各</w:t>
            </w:r>
            <w:r>
              <w:rPr>
                <w:rFonts w:hint="eastAsia" w:ascii="楷体" w:hAnsi="楷体" w:eastAsia="楷体" w:cs="楷体"/>
                <w:color w:val="000000" w:themeColor="text1"/>
                <w:szCs w:val="22"/>
                <w:highlight w:val="none"/>
                <w:lang w:eastAsia="zh-CN"/>
                <w14:textFill>
                  <w14:solidFill>
                    <w14:schemeClr w14:val="tx1"/>
                  </w14:solidFill>
                </w14:textFill>
              </w:rPr>
              <w:t>投标人</w:t>
            </w:r>
            <w:r>
              <w:rPr>
                <w:rFonts w:hint="eastAsia" w:ascii="楷体" w:hAnsi="楷体" w:eastAsia="楷体" w:cs="楷体"/>
                <w:color w:val="000000" w:themeColor="text1"/>
                <w:szCs w:val="22"/>
                <w:highlight w:val="none"/>
                <w14:textFill>
                  <w14:solidFill>
                    <w14:schemeClr w14:val="tx1"/>
                  </w14:solidFill>
                </w14:textFill>
              </w:rPr>
              <w:t>自行在陕西省政府采购网主页面资料下载区下载《陕西省政府采购管理系统</w:t>
            </w:r>
            <w:r>
              <w:rPr>
                <w:rFonts w:hint="eastAsia" w:ascii="楷体" w:hAnsi="楷体" w:eastAsia="楷体" w:cs="楷体"/>
                <w:color w:val="000000" w:themeColor="text1"/>
                <w:szCs w:val="22"/>
                <w:highlight w:val="none"/>
                <w:lang w:eastAsia="zh-CN"/>
                <w14:textFill>
                  <w14:solidFill>
                    <w14:schemeClr w14:val="tx1"/>
                  </w14:solidFill>
                </w14:textFill>
              </w:rPr>
              <w:t>投标人</w:t>
            </w:r>
            <w:r>
              <w:rPr>
                <w:rFonts w:hint="eastAsia" w:ascii="楷体" w:hAnsi="楷体" w:eastAsia="楷体" w:cs="楷体"/>
                <w:color w:val="000000" w:themeColor="text1"/>
                <w:szCs w:val="22"/>
                <w:highlight w:val="none"/>
                <w14:textFill>
                  <w14:solidFill>
                    <w14:schemeClr w14:val="tx1"/>
                  </w14:solidFill>
                </w14:textFill>
              </w:rPr>
              <w:t>用户手册》，并按操作手册流程注册登记。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25" w:type="dxa"/>
            <w:vAlign w:val="center"/>
          </w:tcPr>
          <w:p>
            <w:pPr>
              <w:snapToGrid w:val="0"/>
              <w:jc w:val="center"/>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22</w:t>
            </w:r>
          </w:p>
        </w:tc>
        <w:tc>
          <w:tcPr>
            <w:tcW w:w="2130" w:type="dxa"/>
            <w:vAlign w:val="center"/>
          </w:tcPr>
          <w:p>
            <w:pPr>
              <w:snapToGrid w:val="0"/>
              <w:jc w:val="center"/>
              <w:rPr>
                <w:rFonts w:hint="eastAsia" w:ascii="楷体" w:hAnsi="楷体" w:eastAsia="楷体" w:cs="楷体"/>
                <w:color w:val="000000" w:themeColor="text1"/>
                <w:szCs w:val="22"/>
                <w:highlight w:val="none"/>
                <w:lang w:val="zh-CN"/>
                <w14:textFill>
                  <w14:solidFill>
                    <w14:schemeClr w14:val="tx1"/>
                  </w14:solidFill>
                </w14:textFill>
              </w:rPr>
            </w:pPr>
            <w:r>
              <w:rPr>
                <w:rFonts w:hint="eastAsia" w:ascii="楷体" w:hAnsi="楷体" w:eastAsia="楷体" w:cs="楷体"/>
                <w:color w:val="000000" w:themeColor="text1"/>
                <w:szCs w:val="22"/>
                <w:highlight w:val="none"/>
                <w:lang w:val="zh-CN"/>
                <w14:textFill>
                  <w14:solidFill>
                    <w14:schemeClr w14:val="tx1"/>
                  </w14:solidFill>
                </w14:textFill>
              </w:rPr>
              <w:t>开标现场是否</w:t>
            </w:r>
          </w:p>
          <w:p>
            <w:pPr>
              <w:snapToGrid w:val="0"/>
              <w:jc w:val="cente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2"/>
                <w:highlight w:val="none"/>
                <w:lang w:val="zh-CN"/>
                <w14:textFill>
                  <w14:solidFill>
                    <w14:schemeClr w14:val="tx1"/>
                  </w14:solidFill>
                </w14:textFill>
              </w:rPr>
              <w:t>提供样品</w:t>
            </w:r>
          </w:p>
        </w:tc>
        <w:tc>
          <w:tcPr>
            <w:tcW w:w="6960" w:type="dxa"/>
            <w:vAlign w:val="center"/>
          </w:tcPr>
          <w:p>
            <w:pPr>
              <w:spacing w:line="340" w:lineRule="exact"/>
              <w:ind w:right="105" w:rightChars="50"/>
              <w:jc w:val="left"/>
              <w:rPr>
                <w:rFonts w:hint="eastAsia" w:ascii="楷体" w:hAnsi="楷体" w:eastAsia="楷体" w:cs="楷体"/>
                <w:color w:val="000000" w:themeColor="text1"/>
                <w:szCs w:val="22"/>
                <w:highlight w:val="none"/>
                <w14:textFill>
                  <w14:solidFill>
                    <w14:schemeClr w14:val="tx1"/>
                  </w14:solidFill>
                </w14:textFill>
              </w:rPr>
            </w:pPr>
            <w:r>
              <w:rPr>
                <w:rFonts w:hint="eastAsia" w:ascii="楷体" w:hAnsi="楷体" w:eastAsia="楷体" w:cs="楷体"/>
                <w:color w:val="000000" w:themeColor="text1"/>
                <w:szCs w:val="22"/>
                <w:highlight w:val="none"/>
                <w14:textFill>
                  <w14:solidFill>
                    <w14:schemeClr w14:val="tx1"/>
                  </w14:solidFill>
                </w14:textFill>
              </w:rPr>
              <w:t>否</w:t>
            </w:r>
          </w:p>
        </w:tc>
      </w:tr>
    </w:tbl>
    <w:p>
      <w:pPr>
        <w:pStyle w:val="77"/>
        <w:rPr>
          <w:rFonts w:hint="eastAsia" w:ascii="楷体" w:hAnsi="楷体" w:eastAsia="楷体" w:cs="楷体"/>
          <w:snapToGrid/>
          <w:color w:val="000000" w:themeColor="text1"/>
          <w:spacing w:val="0"/>
          <w:szCs w:val="22"/>
          <w:highlight w:val="none"/>
          <w14:textFill>
            <w14:solidFill>
              <w14:schemeClr w14:val="tx1"/>
            </w14:solidFill>
          </w14:textFill>
        </w:rPr>
      </w:pPr>
      <w:r>
        <w:rPr>
          <w:rFonts w:hint="eastAsia" w:ascii="楷体" w:hAnsi="楷体" w:eastAsia="楷体" w:cs="楷体"/>
          <w:snapToGrid/>
          <w:color w:val="000000" w:themeColor="text1"/>
          <w:spacing w:val="0"/>
          <w:szCs w:val="22"/>
          <w:highlight w:val="none"/>
          <w14:textFill>
            <w14:solidFill>
              <w14:schemeClr w14:val="tx1"/>
            </w14:solidFill>
          </w14:textFill>
        </w:rPr>
        <w:t>注：投标人须知前附表与招标文件正文不一致的以投标人须知前附表为准。</w:t>
      </w:r>
    </w:p>
    <w:bookmarkEnd w:id="39"/>
    <w:bookmarkEnd w:id="40"/>
    <w:p>
      <w:pPr>
        <w:pStyle w:val="5"/>
        <w:ind w:firstLine="3213" w:firstLineChars="1000"/>
        <w:jc w:val="both"/>
        <w:rPr>
          <w:rFonts w:hint="eastAsia" w:ascii="楷体" w:hAnsi="楷体" w:eastAsia="楷体" w:cs="楷体"/>
          <w:color w:val="000000" w:themeColor="text1"/>
          <w:highlight w:val="none"/>
          <w14:textFill>
            <w14:solidFill>
              <w14:schemeClr w14:val="tx1"/>
            </w14:solidFill>
          </w14:textFill>
        </w:rPr>
      </w:pPr>
      <w:bookmarkStart w:id="41" w:name="_Toc26974"/>
      <w:bookmarkStart w:id="42" w:name="_Toc2796"/>
      <w:bookmarkStart w:id="43" w:name="_Toc7365"/>
      <w:bookmarkStart w:id="44" w:name="_Toc25053"/>
      <w:bookmarkStart w:id="45" w:name="_Toc4337"/>
      <w:bookmarkStart w:id="46" w:name="_Toc3248"/>
      <w:bookmarkStart w:id="47" w:name="_Toc27190"/>
      <w:bookmarkStart w:id="48" w:name="_Toc13154"/>
      <w:bookmarkStart w:id="49" w:name="_Toc32725"/>
      <w:bookmarkStart w:id="50" w:name="_Toc24712"/>
      <w:bookmarkStart w:id="51" w:name="_Toc30960"/>
      <w:bookmarkStart w:id="52" w:name="_Toc23249"/>
      <w:bookmarkStart w:id="53" w:name="_Toc27632"/>
      <w:bookmarkStart w:id="54" w:name="_Toc25941_WPSOffice_Level1"/>
      <w:bookmarkStart w:id="55" w:name="_Toc531189843"/>
      <w:bookmarkStart w:id="56" w:name="_Toc175973404"/>
      <w:r>
        <w:rPr>
          <w:rFonts w:hint="eastAsia" w:ascii="楷体" w:hAnsi="楷体" w:eastAsia="楷体" w:cs="楷体"/>
          <w:color w:val="000000" w:themeColor="text1"/>
          <w:highlight w:val="none"/>
          <w14:textFill>
            <w14:solidFill>
              <w14:schemeClr w14:val="tx1"/>
            </w14:solidFill>
          </w14:textFill>
        </w:rPr>
        <w:t>投标须知正文</w:t>
      </w:r>
    </w:p>
    <w:p>
      <w:pPr>
        <w:tabs>
          <w:tab w:val="left" w:pos="7665"/>
        </w:tabs>
        <w:spacing w:beforeLines="50" w:afterLines="50" w:line="360" w:lineRule="auto"/>
        <w:ind w:firstLine="1"/>
        <w:rPr>
          <w:rFonts w:hint="eastAsia" w:ascii="楷体" w:hAnsi="楷体" w:eastAsia="楷体" w:cs="楷体"/>
          <w:b/>
          <w:color w:val="000000" w:themeColor="text1"/>
          <w:sz w:val="24"/>
          <w:szCs w:val="24"/>
          <w:highlight w:val="none"/>
          <w14:textFill>
            <w14:solidFill>
              <w14:schemeClr w14:val="tx1"/>
            </w14:solidFill>
          </w14:textFill>
        </w:rPr>
      </w:pPr>
      <w:r>
        <w:rPr>
          <w:rFonts w:hint="eastAsia" w:ascii="楷体" w:hAnsi="楷体" w:eastAsia="楷体" w:cs="楷体"/>
          <w:b/>
          <w:color w:val="000000" w:themeColor="text1"/>
          <w:sz w:val="24"/>
          <w:szCs w:val="24"/>
          <w:highlight w:val="none"/>
          <w14:textFill>
            <w14:solidFill>
              <w14:schemeClr w14:val="tx1"/>
            </w14:solidFill>
          </w14:textFill>
        </w:rPr>
        <w:t>一、名词解释</w:t>
      </w:r>
    </w:p>
    <w:p>
      <w:pPr>
        <w:adjustRightInd w:val="0"/>
        <w:snapToGrid w:val="0"/>
        <w:spacing w:beforeLines="50"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1.1.</w:t>
      </w:r>
      <w:r>
        <w:rPr>
          <w:rFonts w:hint="eastAsia" w:ascii="楷体" w:hAnsi="楷体" w:eastAsia="楷体" w:cs="楷体"/>
          <w:b/>
          <w:bCs/>
          <w:color w:val="000000" w:themeColor="text1"/>
          <w:kern w:val="0"/>
          <w:szCs w:val="21"/>
          <w:highlight w:val="none"/>
          <w14:textFill>
            <w14:solidFill>
              <w14:schemeClr w14:val="tx1"/>
            </w14:solidFill>
          </w14:textFill>
        </w:rPr>
        <w:t>采购人</w:t>
      </w:r>
      <w:r>
        <w:rPr>
          <w:rFonts w:hint="eastAsia" w:ascii="楷体" w:hAnsi="楷体" w:eastAsia="楷体" w:cs="楷体"/>
          <w:color w:val="000000" w:themeColor="text1"/>
          <w:kern w:val="0"/>
          <w:szCs w:val="21"/>
          <w:highlight w:val="none"/>
          <w14:textFill>
            <w14:solidFill>
              <w14:schemeClr w14:val="tx1"/>
            </w14:solidFill>
          </w14:textFill>
        </w:rPr>
        <w:t>系指依法进行政府采购的国家机关、事业单位、团体组织。本次采购的采购人名称、地址、电话、联系人见投标人须知前附表。</w:t>
      </w:r>
    </w:p>
    <w:p>
      <w:pPr>
        <w:tabs>
          <w:tab w:val="left" w:pos="980"/>
        </w:tabs>
        <w:kinsoku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1.2.</w:t>
      </w:r>
      <w:r>
        <w:rPr>
          <w:rFonts w:hint="eastAsia" w:ascii="楷体" w:hAnsi="楷体" w:eastAsia="楷体" w:cs="楷体"/>
          <w:b/>
          <w:bCs/>
          <w:color w:val="000000" w:themeColor="text1"/>
          <w:kern w:val="0"/>
          <w:szCs w:val="21"/>
          <w:highlight w:val="none"/>
          <w14:textFill>
            <w14:solidFill>
              <w14:schemeClr w14:val="tx1"/>
            </w14:solidFill>
          </w14:textFill>
        </w:rPr>
        <w:t>监督机构</w:t>
      </w:r>
      <w:r>
        <w:rPr>
          <w:rFonts w:hint="eastAsia" w:ascii="楷体" w:hAnsi="楷体" w:eastAsia="楷体" w:cs="楷体"/>
          <w:color w:val="000000" w:themeColor="text1"/>
          <w:kern w:val="0"/>
          <w:szCs w:val="21"/>
          <w:highlight w:val="none"/>
          <w14:textFill>
            <w14:solidFill>
              <w14:schemeClr w14:val="tx1"/>
            </w14:solidFill>
          </w14:textFill>
        </w:rPr>
        <w:t>系指政府采购行政监督管理部门</w:t>
      </w:r>
      <w:r>
        <w:rPr>
          <w:rFonts w:hint="eastAsia" w:ascii="楷体" w:hAnsi="楷体" w:eastAsia="楷体" w:cs="楷体"/>
          <w:color w:val="000000" w:themeColor="text1"/>
          <w:kern w:val="0"/>
          <w:szCs w:val="21"/>
          <w:highlight w:val="none"/>
          <w:lang w:eastAsia="zh-CN"/>
          <w14:textFill>
            <w14:solidFill>
              <w14:schemeClr w14:val="tx1"/>
            </w14:solidFill>
          </w14:textFill>
        </w:rPr>
        <w:t>，</w:t>
      </w:r>
      <w:r>
        <w:rPr>
          <w:rFonts w:hint="eastAsia" w:ascii="楷体" w:hAnsi="楷体" w:eastAsia="楷体" w:cs="楷体"/>
          <w:color w:val="000000" w:themeColor="text1"/>
          <w:kern w:val="0"/>
          <w:szCs w:val="21"/>
          <w:highlight w:val="none"/>
          <w14:textFill>
            <w14:solidFill>
              <w14:schemeClr w14:val="tx1"/>
            </w14:solidFill>
          </w14:textFill>
        </w:rPr>
        <w:t>本次采购的监督机构</w:t>
      </w:r>
      <w:r>
        <w:rPr>
          <w:rFonts w:hint="eastAsia" w:ascii="楷体" w:hAnsi="楷体" w:eastAsia="楷体" w:cs="楷体"/>
          <w:color w:val="000000" w:themeColor="text1"/>
          <w:kern w:val="0"/>
          <w:szCs w:val="21"/>
          <w:highlight w:val="none"/>
          <w:lang w:val="en-US" w:eastAsia="zh-CN"/>
          <w14:textFill>
            <w14:solidFill>
              <w14:schemeClr w14:val="tx1"/>
            </w14:solidFill>
          </w14:textFill>
        </w:rPr>
        <w:t>为南郑区财政局</w:t>
      </w:r>
      <w:r>
        <w:rPr>
          <w:rFonts w:hint="eastAsia" w:ascii="楷体" w:hAnsi="楷体" w:eastAsia="楷体" w:cs="楷体"/>
          <w:color w:val="000000" w:themeColor="text1"/>
          <w:kern w:val="0"/>
          <w:szCs w:val="21"/>
          <w:highlight w:val="none"/>
          <w14:textFill>
            <w14:solidFill>
              <w14:schemeClr w14:val="tx1"/>
            </w14:solidFill>
          </w14:textFill>
        </w:rPr>
        <w:t>。</w:t>
      </w:r>
    </w:p>
    <w:p>
      <w:pPr>
        <w:adjustRightInd w:val="0"/>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1.3.</w:t>
      </w:r>
      <w:r>
        <w:rPr>
          <w:rFonts w:hint="eastAsia" w:ascii="楷体" w:hAnsi="楷体" w:eastAsia="楷体" w:cs="楷体"/>
          <w:b/>
          <w:bCs/>
          <w:color w:val="000000" w:themeColor="text1"/>
          <w:kern w:val="0"/>
          <w:szCs w:val="21"/>
          <w:highlight w:val="none"/>
          <w14:textFill>
            <w14:solidFill>
              <w14:schemeClr w14:val="tx1"/>
            </w14:solidFill>
          </w14:textFill>
        </w:rPr>
        <w:t>采购代理机构</w:t>
      </w:r>
      <w:r>
        <w:rPr>
          <w:rFonts w:hint="eastAsia" w:ascii="楷体" w:hAnsi="楷体" w:eastAsia="楷体" w:cs="楷体"/>
          <w:color w:val="000000" w:themeColor="text1"/>
          <w:kern w:val="0"/>
          <w:szCs w:val="21"/>
          <w:highlight w:val="none"/>
          <w14:textFill>
            <w14:solidFill>
              <w14:schemeClr w14:val="tx1"/>
            </w14:solidFill>
          </w14:textFill>
        </w:rPr>
        <w:t>系指接受采购人委托，代理采购项目的依法经财政部门认定资格的采购代理机构。本次采购的采购代理机构名称、地址、电话、联系人见投标人须知前附表。</w:t>
      </w:r>
    </w:p>
    <w:p>
      <w:pPr>
        <w:tabs>
          <w:tab w:val="left" w:pos="7665"/>
        </w:tabs>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 xml:space="preserve">1.4. </w:t>
      </w:r>
      <w:r>
        <w:rPr>
          <w:rFonts w:hint="eastAsia" w:ascii="楷体" w:hAnsi="楷体" w:eastAsia="楷体" w:cs="楷体"/>
          <w:b/>
          <w:bCs/>
          <w:color w:val="000000" w:themeColor="text1"/>
          <w:kern w:val="0"/>
          <w:szCs w:val="21"/>
          <w:highlight w:val="none"/>
          <w14:textFill>
            <w14:solidFill>
              <w14:schemeClr w14:val="tx1"/>
            </w14:solidFill>
          </w14:textFill>
        </w:rPr>
        <w:t>投标人</w:t>
      </w:r>
      <w:r>
        <w:rPr>
          <w:rFonts w:hint="eastAsia" w:ascii="楷体" w:hAnsi="楷体" w:eastAsia="楷体" w:cs="楷体"/>
          <w:color w:val="000000" w:themeColor="text1"/>
          <w:kern w:val="0"/>
          <w:szCs w:val="21"/>
          <w:highlight w:val="none"/>
          <w14:textFill>
            <w14:solidFill>
              <w14:schemeClr w14:val="tx1"/>
            </w14:solidFill>
          </w14:textFill>
        </w:rPr>
        <w:t>是指响应招标，参加投标竞争的法人或其他组织或个人。</w:t>
      </w:r>
    </w:p>
    <w:p>
      <w:pPr>
        <w:adjustRightInd w:val="0"/>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 xml:space="preserve">1.5. </w:t>
      </w:r>
      <w:r>
        <w:rPr>
          <w:rFonts w:hint="eastAsia" w:ascii="楷体" w:hAnsi="楷体" w:eastAsia="楷体" w:cs="楷体"/>
          <w:b/>
          <w:bCs/>
          <w:color w:val="000000" w:themeColor="text1"/>
          <w:kern w:val="0"/>
          <w:szCs w:val="21"/>
          <w:highlight w:val="none"/>
          <w14:textFill>
            <w14:solidFill>
              <w14:schemeClr w14:val="tx1"/>
            </w14:solidFill>
          </w14:textFill>
        </w:rPr>
        <w:t>货物</w:t>
      </w:r>
      <w:r>
        <w:rPr>
          <w:rFonts w:hint="eastAsia" w:ascii="楷体" w:hAnsi="楷体" w:eastAsia="楷体" w:cs="楷体"/>
          <w:color w:val="000000" w:themeColor="text1"/>
          <w:kern w:val="0"/>
          <w:szCs w:val="21"/>
          <w:highlight w:val="none"/>
          <w14:textFill>
            <w14:solidFill>
              <w14:schemeClr w14:val="tx1"/>
            </w14:solidFill>
          </w14:textFill>
        </w:rPr>
        <w:t>是指本招标文件中第四章所述所有货物。</w:t>
      </w:r>
    </w:p>
    <w:p>
      <w:pPr>
        <w:adjustRightInd w:val="0"/>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 xml:space="preserve">1.6. </w:t>
      </w:r>
      <w:r>
        <w:rPr>
          <w:rFonts w:hint="eastAsia" w:ascii="楷体" w:hAnsi="楷体" w:eastAsia="楷体" w:cs="楷体"/>
          <w:b/>
          <w:bCs/>
          <w:color w:val="000000" w:themeColor="text1"/>
          <w:kern w:val="0"/>
          <w:szCs w:val="21"/>
          <w:highlight w:val="none"/>
          <w14:textFill>
            <w14:solidFill>
              <w14:schemeClr w14:val="tx1"/>
            </w14:solidFill>
          </w14:textFill>
        </w:rPr>
        <w:t>服务</w:t>
      </w:r>
      <w:r>
        <w:rPr>
          <w:rFonts w:hint="eastAsia" w:ascii="楷体" w:hAnsi="楷体" w:eastAsia="楷体" w:cs="楷体"/>
          <w:color w:val="000000" w:themeColor="text1"/>
          <w:kern w:val="0"/>
          <w:szCs w:val="21"/>
          <w:highlight w:val="none"/>
          <w14:textFill>
            <w14:solidFill>
              <w14:schemeClr w14:val="tx1"/>
            </w14:solidFill>
          </w14:textFill>
        </w:rPr>
        <w:t>是指人为满足招标文件要求而提供的服务。</w:t>
      </w:r>
    </w:p>
    <w:p>
      <w:pPr>
        <w:adjustRightInd w:val="0"/>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 xml:space="preserve">1.7. </w:t>
      </w:r>
      <w:r>
        <w:rPr>
          <w:rFonts w:hint="eastAsia" w:ascii="楷体" w:hAnsi="楷体" w:eastAsia="楷体" w:cs="楷体"/>
          <w:b/>
          <w:bCs/>
          <w:color w:val="000000" w:themeColor="text1"/>
          <w:kern w:val="0"/>
          <w:szCs w:val="21"/>
          <w:highlight w:val="none"/>
          <w14:textFill>
            <w14:solidFill>
              <w14:schemeClr w14:val="tx1"/>
            </w14:solidFill>
          </w14:textFill>
        </w:rPr>
        <w:t>节能产品</w:t>
      </w:r>
      <w:r>
        <w:rPr>
          <w:rFonts w:hint="eastAsia" w:ascii="楷体" w:hAnsi="楷体" w:eastAsia="楷体" w:cs="楷体"/>
          <w:color w:val="000000" w:themeColor="text1"/>
          <w:kern w:val="0"/>
          <w:szCs w:val="21"/>
          <w:highlight w:val="none"/>
          <w14:textFill>
            <w14:solidFill>
              <w14:schemeClr w14:val="tx1"/>
            </w14:solidFill>
          </w14:textFill>
        </w:rPr>
        <w:t>指财政部、发展改革委、生态环境部等部门发布的《节能产品品目清单》中的产品。</w:t>
      </w:r>
    </w:p>
    <w:p>
      <w:pPr>
        <w:adjustRightInd w:val="0"/>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 xml:space="preserve">1.8. </w:t>
      </w:r>
      <w:r>
        <w:rPr>
          <w:rFonts w:hint="eastAsia" w:ascii="楷体" w:hAnsi="楷体" w:eastAsia="楷体" w:cs="楷体"/>
          <w:b/>
          <w:bCs/>
          <w:color w:val="000000" w:themeColor="text1"/>
          <w:kern w:val="0"/>
          <w:szCs w:val="21"/>
          <w:highlight w:val="none"/>
          <w14:textFill>
            <w14:solidFill>
              <w14:schemeClr w14:val="tx1"/>
            </w14:solidFill>
          </w14:textFill>
        </w:rPr>
        <w:t>环境标志产品</w:t>
      </w:r>
      <w:r>
        <w:rPr>
          <w:rFonts w:hint="eastAsia" w:ascii="楷体" w:hAnsi="楷体" w:eastAsia="楷体" w:cs="楷体"/>
          <w:color w:val="000000" w:themeColor="text1"/>
          <w:kern w:val="0"/>
          <w:szCs w:val="21"/>
          <w:highlight w:val="none"/>
          <w14:textFill>
            <w14:solidFill>
              <w14:schemeClr w14:val="tx1"/>
            </w14:solidFill>
          </w14:textFill>
        </w:rPr>
        <w:t>是指财政部、发展改革委、生态环境部等部门发布的《环境标志产品品目清单》中的产品。</w:t>
      </w:r>
    </w:p>
    <w:p>
      <w:pPr>
        <w:adjustRightInd w:val="0"/>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 xml:space="preserve">1.9. </w:t>
      </w:r>
      <w:r>
        <w:rPr>
          <w:rFonts w:hint="eastAsia" w:ascii="楷体" w:hAnsi="楷体" w:eastAsia="楷体" w:cs="楷体"/>
          <w:b/>
          <w:bCs/>
          <w:color w:val="000000" w:themeColor="text1"/>
          <w:kern w:val="0"/>
          <w:szCs w:val="21"/>
          <w:highlight w:val="none"/>
          <w14:textFill>
            <w14:solidFill>
              <w14:schemeClr w14:val="tx1"/>
            </w14:solidFill>
          </w14:textFill>
        </w:rPr>
        <w:t>进口产品</w:t>
      </w:r>
      <w:r>
        <w:rPr>
          <w:rFonts w:hint="eastAsia" w:ascii="楷体" w:hAnsi="楷体" w:eastAsia="楷体" w:cs="楷体"/>
          <w:color w:val="000000" w:themeColor="text1"/>
          <w:kern w:val="0"/>
          <w:szCs w:val="21"/>
          <w:highlight w:val="none"/>
          <w14:textFill>
            <w14:solidFill>
              <w14:schemeClr w14:val="tx1"/>
            </w14:solidFill>
          </w14:textFill>
        </w:rPr>
        <w:t>是指通过中国海关报关验放进入中国境内且产自关境外的产品，详见《关于政府采购进口产品管理有关问题的通知》(财库[2007]119号)。</w:t>
      </w:r>
    </w:p>
    <w:p>
      <w:pPr>
        <w:adjustRightInd w:val="0"/>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1.10.</w:t>
      </w:r>
      <w:r>
        <w:rPr>
          <w:rFonts w:hint="eastAsia" w:ascii="楷体" w:hAnsi="楷体" w:eastAsia="楷体" w:cs="楷体"/>
          <w:b/>
          <w:bCs/>
          <w:color w:val="000000" w:themeColor="text1"/>
          <w:kern w:val="0"/>
          <w:szCs w:val="21"/>
          <w:highlight w:val="none"/>
          <w14:textFill>
            <w14:solidFill>
              <w14:schemeClr w14:val="tx1"/>
            </w14:solidFill>
          </w14:textFill>
        </w:rPr>
        <w:t>中小企业</w:t>
      </w:r>
      <w:r>
        <w:rPr>
          <w:rFonts w:hint="eastAsia" w:ascii="楷体" w:hAnsi="楷体" w:eastAsia="楷体" w:cs="楷体"/>
          <w:color w:val="000000" w:themeColor="text1"/>
          <w:kern w:val="0"/>
          <w:szCs w:val="21"/>
          <w:highlight w:val="none"/>
          <w14:textFill>
            <w14:solidFill>
              <w14:schemeClr w14:val="tx1"/>
            </w14:solidFill>
          </w14:textFill>
        </w:rPr>
        <w:t>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1.11.</w:t>
      </w:r>
      <w:r>
        <w:rPr>
          <w:rFonts w:hint="eastAsia" w:ascii="楷体" w:hAnsi="楷体" w:eastAsia="楷体" w:cs="楷体"/>
          <w:b/>
          <w:bCs/>
          <w:color w:val="000000" w:themeColor="text1"/>
          <w:kern w:val="0"/>
          <w:szCs w:val="21"/>
          <w:highlight w:val="none"/>
          <w14:textFill>
            <w14:solidFill>
              <w14:schemeClr w14:val="tx1"/>
            </w14:solidFill>
          </w14:textFill>
        </w:rPr>
        <w:t xml:space="preserve"> 监狱企业</w:t>
      </w:r>
      <w:r>
        <w:rPr>
          <w:rFonts w:hint="eastAsia" w:ascii="楷体" w:hAnsi="楷体" w:eastAsia="楷体" w:cs="楷体"/>
          <w:color w:val="000000" w:themeColor="text1"/>
          <w:kern w:val="0"/>
          <w:szCs w:val="21"/>
          <w:highlight w:val="none"/>
          <w14:textFill>
            <w14:solidFill>
              <w14:schemeClr w14:val="tx1"/>
            </w14:solidFill>
          </w14:textFill>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5"/>
        <w:snapToGrid w:val="0"/>
        <w:ind w:firstLine="422" w:firstLineChars="20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w:t>
      </w:r>
      <w:r>
        <w:rPr>
          <w:rFonts w:hint="eastAsia" w:ascii="楷体" w:hAnsi="楷体" w:eastAsia="楷体" w:cs="楷体"/>
          <w:b w:val="0"/>
          <w:bCs w:val="0"/>
          <w:color w:val="000000" w:themeColor="text1"/>
          <w:sz w:val="21"/>
          <w:szCs w:val="21"/>
          <w:highlight w:val="none"/>
          <w14:textFill>
            <w14:solidFill>
              <w14:schemeClr w14:val="tx1"/>
            </w14:solidFill>
          </w14:textFill>
        </w:rPr>
        <w:t xml:space="preserve">12. </w:t>
      </w:r>
      <w:r>
        <w:rPr>
          <w:rFonts w:hint="eastAsia" w:ascii="楷体" w:hAnsi="楷体" w:eastAsia="楷体" w:cs="楷体"/>
          <w:color w:val="000000" w:themeColor="text1"/>
          <w:sz w:val="21"/>
          <w:szCs w:val="21"/>
          <w:highlight w:val="none"/>
          <w14:textFill>
            <w14:solidFill>
              <w14:schemeClr w14:val="tx1"/>
            </w14:solidFill>
          </w14:textFill>
        </w:rPr>
        <w:t>残疾人福利性单位</w:t>
      </w:r>
      <w:r>
        <w:rPr>
          <w:rFonts w:hint="eastAsia" w:ascii="楷体" w:hAnsi="楷体" w:eastAsia="楷体" w:cs="楷体"/>
          <w:b w:val="0"/>
          <w:bCs w:val="0"/>
          <w:color w:val="000000" w:themeColor="text1"/>
          <w:sz w:val="21"/>
          <w:szCs w:val="21"/>
          <w:highlight w:val="none"/>
          <w14:textFill>
            <w14:solidFill>
              <w14:schemeClr w14:val="tx1"/>
            </w14:solidFill>
          </w14:textFill>
        </w:rPr>
        <w:t>是指符合《财政部、民政部、中国残疾人联合会关于促进残疾人就业政府采购政策的通知》（财库〔2017〕141号）规定条件的单位。</w:t>
      </w:r>
    </w:p>
    <w:p>
      <w:pPr>
        <w:pStyle w:val="5"/>
        <w:snapToGrid w:val="0"/>
        <w:jc w:val="both"/>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二、投标人</w:t>
      </w:r>
    </w:p>
    <w:p>
      <w:pPr>
        <w:snapToGrid w:val="0"/>
        <w:spacing w:line="360" w:lineRule="auto"/>
        <w:ind w:firstLine="211" w:firstLineChars="100"/>
        <w:rPr>
          <w:rFonts w:hint="eastAsia" w:ascii="楷体" w:hAnsi="楷体" w:eastAsia="楷体" w:cs="楷体"/>
          <w:b/>
          <w:color w:val="000000" w:themeColor="text1"/>
          <w:szCs w:val="21"/>
          <w:highlight w:val="none"/>
          <w14:textFill>
            <w14:solidFill>
              <w14:schemeClr w14:val="tx1"/>
            </w14:solidFill>
          </w14:textFill>
        </w:rPr>
      </w:pPr>
      <w:bookmarkStart w:id="57" w:name="_Toc175973398"/>
      <w:bookmarkStart w:id="58" w:name="_Toc531189837"/>
      <w:r>
        <w:rPr>
          <w:rFonts w:hint="eastAsia" w:ascii="楷体" w:hAnsi="楷体" w:eastAsia="楷体" w:cs="楷体"/>
          <w:b/>
          <w:color w:val="000000" w:themeColor="text1"/>
          <w:szCs w:val="21"/>
          <w:highlight w:val="none"/>
          <w14:textFill>
            <w14:solidFill>
              <w14:schemeClr w14:val="tx1"/>
            </w14:solidFill>
          </w14:textFill>
        </w:rPr>
        <w:t>2.1.投标委托</w:t>
      </w:r>
    </w:p>
    <w:p>
      <w:pPr>
        <w:pStyle w:val="20"/>
        <w:overflowPunct w:val="0"/>
        <w:snapToGrid w:val="0"/>
        <w:spacing w:line="360" w:lineRule="auto"/>
        <w:ind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如投标人代表不是法定代表人，须持有《法定代表人授权委托书》，格式见本招标文件。</w:t>
      </w:r>
    </w:p>
    <w:p>
      <w:pPr>
        <w:snapToGrid w:val="0"/>
        <w:spacing w:line="360" w:lineRule="auto"/>
        <w:ind w:firstLine="211" w:firstLineChars="100"/>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 xml:space="preserve">2.2.投标费用 </w:t>
      </w:r>
    </w:p>
    <w:p>
      <w:pPr>
        <w:pStyle w:val="20"/>
        <w:overflowPunct w:val="0"/>
        <w:snapToGrid w:val="0"/>
        <w:spacing w:line="360" w:lineRule="auto"/>
        <w:ind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无论投标过程中的做法和结果如何，投标人自行承担所有与参加投标有关的全部费用。</w:t>
      </w:r>
    </w:p>
    <w:p>
      <w:pPr>
        <w:pStyle w:val="20"/>
        <w:overflowPunct w:val="0"/>
        <w:snapToGrid w:val="0"/>
        <w:spacing w:line="360" w:lineRule="auto"/>
        <w:ind w:firstLine="211" w:firstLineChars="1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2.</w:t>
      </w:r>
      <w:r>
        <w:rPr>
          <w:rFonts w:hint="eastAsia" w:ascii="楷体" w:hAnsi="楷体" w:eastAsia="楷体" w:cs="楷体"/>
          <w:b/>
          <w:bCs/>
          <w:color w:val="000000" w:themeColor="text1"/>
          <w:szCs w:val="21"/>
          <w:highlight w:val="none"/>
          <w14:textFill>
            <w14:solidFill>
              <w14:schemeClr w14:val="tx1"/>
            </w14:solidFill>
          </w14:textFill>
        </w:rPr>
        <w:t>3.合格的投标人应具备以下条件：</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（1）具备且满足本招标文件规定的投标人资格条件；</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（2）从采购代理机构获取了招标文件；</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（3）遵守国家和地方有关的法律法规、规章和规范性文件要求。</w:t>
      </w:r>
    </w:p>
    <w:p>
      <w:pPr>
        <w:pStyle w:val="20"/>
        <w:overflowPunct w:val="0"/>
        <w:snapToGrid w:val="0"/>
        <w:spacing w:line="360" w:lineRule="auto"/>
        <w:ind w:firstLine="211" w:firstLineChars="1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2.</w:t>
      </w:r>
      <w:r>
        <w:rPr>
          <w:rFonts w:hint="eastAsia" w:ascii="楷体" w:hAnsi="楷体" w:eastAsia="楷体" w:cs="楷体"/>
          <w:b/>
          <w:bCs/>
          <w:color w:val="000000" w:themeColor="text1"/>
          <w:szCs w:val="21"/>
          <w:highlight w:val="none"/>
          <w14:textFill>
            <w14:solidFill>
              <w14:schemeClr w14:val="tx1"/>
            </w14:solidFill>
          </w14:textFill>
        </w:rPr>
        <w:t>4. 投标人不得存在下列情形之一：</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（1）与采购人、采购代理机构存在隶属关系或者其他利害关系，且可能影响招标公正性；</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（2）与本采购项目其他投标人的法定代表人（或者负责人）为同一人；</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（3）与本采购项目其他投标人存在控股、管理关系；</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（4）为本项目采购代理机构；</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（5）为本项目代理投标的为其采购代理机构；</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（6）为本项目提供整体设计、规范编制或者项目管理、监理、检测、咨询服务；</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（7）受到刑事处罚；</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（8）投标人因违法经营受到刑事处罚或者责令停产停业、吊销许可证或者执照、较大数额罚款等行政处罚；</w:t>
      </w:r>
    </w:p>
    <w:p>
      <w:pPr>
        <w:pStyle w:val="20"/>
        <w:overflowPunct w:val="0"/>
        <w:snapToGrid w:val="0"/>
        <w:spacing w:line="360" w:lineRule="auto"/>
        <w:ind w:firstLine="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（9）被责令停产停业、暂扣或者吊销许可证、暂扣或者吊销执照的行政处罚；</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（10）被列入失信被执行人名单；</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（11）被列入重大税收违法案件当事人名单；</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（12）被禁止在一至三年内参加政府采购活动或存在财政部门认定的其他重大违法记录；</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（13）法律法规规定的其他情形。</w:t>
      </w:r>
    </w:p>
    <w:p>
      <w:pPr>
        <w:pStyle w:val="20"/>
        <w:overflowPunct w:val="0"/>
        <w:snapToGrid w:val="0"/>
        <w:spacing w:line="360" w:lineRule="auto"/>
        <w:ind w:firstLine="211" w:firstLineChars="1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2.</w:t>
      </w:r>
      <w:r>
        <w:rPr>
          <w:rFonts w:hint="eastAsia" w:ascii="楷体" w:hAnsi="楷体" w:eastAsia="楷体" w:cs="楷体"/>
          <w:b/>
          <w:bCs/>
          <w:color w:val="000000" w:themeColor="text1"/>
          <w:szCs w:val="21"/>
          <w:highlight w:val="none"/>
          <w14:textFill>
            <w14:solidFill>
              <w14:schemeClr w14:val="tx1"/>
            </w14:solidFill>
          </w14:textFill>
        </w:rPr>
        <w:t>5.享受的政府采购政策</w:t>
      </w:r>
    </w:p>
    <w:p>
      <w:pPr>
        <w:pStyle w:val="20"/>
        <w:overflowPunct w:val="0"/>
        <w:snapToGrid w:val="0"/>
        <w:spacing w:line="360" w:lineRule="auto"/>
        <w:ind w:firstLine="422" w:firstLineChars="2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2.</w:t>
      </w:r>
      <w:r>
        <w:rPr>
          <w:rFonts w:hint="eastAsia" w:ascii="楷体" w:hAnsi="楷体" w:eastAsia="楷体" w:cs="楷体"/>
          <w:b/>
          <w:bCs/>
          <w:color w:val="000000" w:themeColor="text1"/>
          <w:szCs w:val="21"/>
          <w:highlight w:val="none"/>
          <w14:textFill>
            <w14:solidFill>
              <w14:schemeClr w14:val="tx1"/>
            </w14:solidFill>
          </w14:textFill>
        </w:rPr>
        <w:t>5.1 节能产品、环境标志产品</w:t>
      </w:r>
    </w:p>
    <w:p>
      <w:pPr>
        <w:pStyle w:val="20"/>
        <w:overflowPunct w:val="0"/>
        <w:snapToGrid w:val="0"/>
        <w:spacing w:line="360" w:lineRule="auto"/>
        <w:ind w:firstLineChars="20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2.5.1.1. 投标人所投产品，将依据《节能产品、环境标志产品品目清单》和认证证书实施政府优先采购和强制采购。</w:t>
      </w:r>
    </w:p>
    <w:p>
      <w:pPr>
        <w:pStyle w:val="20"/>
        <w:overflowPunct w:val="0"/>
        <w:snapToGrid w:val="0"/>
        <w:spacing w:line="360" w:lineRule="auto"/>
        <w:ind w:firstLineChars="200"/>
        <w:jc w:val="left"/>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2.5.1.2.投标人可以提供所投产品经国家确定的认证机构出具的、处于有效期之内的节能产品、环境标志产品认证证书复印件。采购代理机构通过中国政府采购网（</w:t>
      </w:r>
      <w:r>
        <w:rPr>
          <w:rFonts w:hint="eastAsia" w:ascii="楷体" w:hAnsi="楷体" w:eastAsia="楷体" w:cs="楷体"/>
          <w:color w:val="000000" w:themeColor="text1"/>
          <w:highlight w:val="none"/>
          <w14:textFill>
            <w14:solidFill>
              <w14:schemeClr w14:val="tx1"/>
            </w14:solidFill>
          </w14:textFill>
        </w:rPr>
        <w:fldChar w:fldCharType="begin"/>
      </w:r>
      <w:r>
        <w:rPr>
          <w:rFonts w:hint="eastAsia" w:ascii="楷体" w:hAnsi="楷体" w:eastAsia="楷体" w:cs="楷体"/>
          <w:color w:val="000000" w:themeColor="text1"/>
          <w:highlight w:val="none"/>
          <w14:textFill>
            <w14:solidFill>
              <w14:schemeClr w14:val="tx1"/>
            </w14:solidFill>
          </w14:textFill>
        </w:rPr>
        <w:instrText xml:space="preserve"> HYPERLINK "http://www.ccgp.gov.cn/" </w:instrText>
      </w:r>
      <w:r>
        <w:rPr>
          <w:rFonts w:hint="eastAsia" w:ascii="楷体" w:hAnsi="楷体" w:eastAsia="楷体" w:cs="楷体"/>
          <w:color w:val="000000" w:themeColor="text1"/>
          <w:highlight w:val="none"/>
          <w14:textFill>
            <w14:solidFill>
              <w14:schemeClr w14:val="tx1"/>
            </w14:solidFill>
          </w14:textFill>
        </w:rPr>
        <w:fldChar w:fldCharType="separate"/>
      </w:r>
      <w:r>
        <w:rPr>
          <w:rFonts w:hint="eastAsia" w:ascii="楷体" w:hAnsi="楷体" w:eastAsia="楷体" w:cs="楷体"/>
          <w:bCs/>
          <w:color w:val="000000" w:themeColor="text1"/>
          <w:szCs w:val="21"/>
          <w:highlight w:val="none"/>
          <w14:textFill>
            <w14:solidFill>
              <w14:schemeClr w14:val="tx1"/>
            </w14:solidFill>
          </w14:textFill>
        </w:rPr>
        <w:t>http://www.ccgp.gov.cn/</w:t>
      </w:r>
      <w:r>
        <w:rPr>
          <w:rFonts w:hint="eastAsia" w:ascii="楷体" w:hAnsi="楷体" w:eastAsia="楷体" w:cs="楷体"/>
          <w:bCs/>
          <w:color w:val="000000" w:themeColor="text1"/>
          <w:szCs w:val="21"/>
          <w:highlight w:val="none"/>
          <w14:textFill>
            <w14:solidFill>
              <w14:schemeClr w14:val="tx1"/>
            </w14:solidFill>
          </w14:textFill>
        </w:rPr>
        <w:fldChar w:fldCharType="end"/>
      </w:r>
      <w:r>
        <w:rPr>
          <w:rFonts w:hint="eastAsia" w:ascii="楷体" w:hAnsi="楷体" w:eastAsia="楷体" w:cs="楷体"/>
          <w:bCs/>
          <w:color w:val="000000" w:themeColor="text1"/>
          <w:szCs w:val="21"/>
          <w:highlight w:val="none"/>
          <w14:textFill>
            <w14:solidFill>
              <w14:schemeClr w14:val="tx1"/>
            </w14:solidFill>
          </w14:textFill>
        </w:rPr>
        <w:t>）对获证产品信息进行核对。</w:t>
      </w:r>
    </w:p>
    <w:p>
      <w:pPr>
        <w:pStyle w:val="20"/>
        <w:overflowPunct w:val="0"/>
        <w:snapToGrid w:val="0"/>
        <w:spacing w:line="360" w:lineRule="auto"/>
        <w:ind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 xml:space="preserve">2.5.1.3. </w:t>
      </w:r>
      <w:r>
        <w:rPr>
          <w:rFonts w:hint="eastAsia" w:ascii="楷体" w:hAnsi="楷体" w:eastAsia="楷体" w:cs="楷体"/>
          <w:color w:val="000000" w:themeColor="text1"/>
          <w:szCs w:val="21"/>
          <w:highlight w:val="none"/>
          <w14:textFill>
            <w14:solidFill>
              <w14:schemeClr w14:val="tx1"/>
            </w14:solidFill>
          </w14:textFill>
        </w:rPr>
        <w:t>投标人所投产品属于下列情形之一的，属于优先采购的不再享受优先采购政策，或者属于强制采购的按无效投标文件处理：</w:t>
      </w:r>
    </w:p>
    <w:p>
      <w:pPr>
        <w:pStyle w:val="20"/>
        <w:overflowPunct w:val="0"/>
        <w:snapToGrid w:val="0"/>
        <w:spacing w:line="360" w:lineRule="auto"/>
        <w:ind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（1）不属于《节能产品、环境标志产品品目清单》中的产品；</w:t>
      </w:r>
    </w:p>
    <w:p>
      <w:pPr>
        <w:pStyle w:val="20"/>
        <w:overflowPunct w:val="0"/>
        <w:snapToGrid w:val="0"/>
        <w:spacing w:line="360" w:lineRule="auto"/>
        <w:ind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（2）未提供认证证书复印件或经核对认证证书存在信息有误的。</w:t>
      </w:r>
    </w:p>
    <w:p>
      <w:pPr>
        <w:pStyle w:val="20"/>
        <w:overflowPunct w:val="0"/>
        <w:snapToGrid w:val="0"/>
        <w:spacing w:line="360" w:lineRule="auto"/>
        <w:ind w:firstLine="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2.</w:t>
      </w:r>
      <w:r>
        <w:rPr>
          <w:rFonts w:hint="eastAsia" w:ascii="楷体" w:hAnsi="楷体" w:eastAsia="楷体" w:cs="楷体"/>
          <w:b/>
          <w:bCs/>
          <w:color w:val="000000" w:themeColor="text1"/>
          <w:szCs w:val="21"/>
          <w:highlight w:val="none"/>
          <w14:textFill>
            <w14:solidFill>
              <w14:schemeClr w14:val="tx1"/>
            </w14:solidFill>
          </w14:textFill>
        </w:rPr>
        <w:t>5.2 中小企业</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14:textFill>
            <w14:solidFill>
              <w14:schemeClr w14:val="tx1"/>
            </w14:solidFill>
          </w14:textFill>
        </w:rPr>
        <w:t>5.2.1. 投标人按《工业和信息化部、国家统计局、国家发展和改革委员会、财政部关于印发中小企业划型标准规定的通知》规定划分标准，属于中小企业的可享受支持中小型企业发展优惠政策。</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14:textFill>
            <w14:solidFill>
              <w14:schemeClr w14:val="tx1"/>
            </w14:solidFill>
          </w14:textFill>
        </w:rPr>
        <w:t>5.2.2.投标人作为中小企业参加政府采购活动时，应当提供《中小企业声明函》（见第六章投标文件格式）：</w:t>
      </w:r>
    </w:p>
    <w:p>
      <w:pPr>
        <w:pStyle w:val="20"/>
        <w:overflowPunct w:val="0"/>
        <w:snapToGrid w:val="0"/>
        <w:spacing w:line="360" w:lineRule="auto"/>
        <w:ind w:firstLine="630" w:firstLineChars="3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在评标时，不享受政府采购价格折扣的优惠政策；</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14:textFill>
            <w14:solidFill>
              <w14:schemeClr w14:val="tx1"/>
            </w14:solidFill>
          </w14:textFill>
        </w:rPr>
        <w:t>5.2.3.监狱企业参加政府采购活动时，视同小型微型企业。依照&lt;财政部、司法部关于政府采购支持监狱企业发展有关问题的通知&gt;（财库〔2014〕68号）之规定，应当提供由省级以上监狱管理局、戒毒管理局出具的属于监狱企业的证明文件</w:t>
      </w:r>
      <w:r>
        <w:rPr>
          <w:rFonts w:hint="eastAsia" w:ascii="楷体" w:hAnsi="楷体" w:eastAsia="楷体" w:cs="楷体"/>
          <w:color w:val="000000" w:themeColor="text1"/>
          <w:szCs w:val="21"/>
          <w:highlight w:val="none"/>
          <w:lang w:eastAsia="zh-CN"/>
          <w14:textFill>
            <w14:solidFill>
              <w14:schemeClr w14:val="tx1"/>
            </w14:solidFill>
          </w14:textFill>
        </w:rPr>
        <w:t>。</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14:textFill>
            <w14:solidFill>
              <w14:schemeClr w14:val="tx1"/>
            </w14:solidFill>
          </w14:textFill>
        </w:rPr>
        <w:t>5.2.4.残疾人福利性单位参加政府采购活动时，视同小型微型企业。依据《财政部、民政部、中国残疾人联合会关于促进残疾人就业政府采购政策的通知》（财库〔2017〕141号）的规定，应当提供《残疾人福利性单位声明函》（见第六章投标文件格式）</w:t>
      </w:r>
      <w:r>
        <w:rPr>
          <w:rFonts w:hint="eastAsia" w:ascii="楷体" w:hAnsi="楷体" w:eastAsia="楷体" w:cs="楷体"/>
          <w:color w:val="000000" w:themeColor="text1"/>
          <w:szCs w:val="21"/>
          <w:highlight w:val="none"/>
          <w:lang w:eastAsia="zh-CN"/>
          <w14:textFill>
            <w14:solidFill>
              <w14:schemeClr w14:val="tx1"/>
            </w14:solidFill>
          </w14:textFill>
        </w:rPr>
        <w:t>。</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14:textFill>
            <w14:solidFill>
              <w14:schemeClr w14:val="tx1"/>
            </w14:solidFill>
          </w14:textFill>
        </w:rPr>
        <w:t>5.2.5. 联合体各方均中小企业的，参加政府采购活动时，视同中小企业。联合体各方均需提供《中小企业声明函》，有一方未提供或提供有瑕疵的，不视为中小企业。</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14:textFill>
            <w14:solidFill>
              <w14:schemeClr w14:val="tx1"/>
            </w14:solidFill>
          </w14:textFill>
        </w:rPr>
        <w:t>5.2.6. 中小企业可以同时享受节能产品、环境标志产品优先采购政策。同一项目中部分产品属于优先采购政策的，评审时只对该部分产品实行优先采购。</w:t>
      </w:r>
    </w:p>
    <w:p>
      <w:pPr>
        <w:pStyle w:val="20"/>
        <w:overflowPunct w:val="0"/>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14:textFill>
            <w14:solidFill>
              <w14:schemeClr w14:val="tx1"/>
            </w14:solidFill>
          </w14:textFill>
        </w:rPr>
        <w:t>5.2.7. 政府采购监督检查和投诉处理中对中小企业的认定，由企业所在地的县级以上中小企业主管部门负责。</w:t>
      </w:r>
    </w:p>
    <w:p>
      <w:pPr>
        <w:pStyle w:val="20"/>
        <w:overflowPunct w:val="0"/>
        <w:snapToGrid w:val="0"/>
        <w:spacing w:line="360" w:lineRule="auto"/>
        <w:ind w:firstLine="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2.</w:t>
      </w:r>
      <w:r>
        <w:rPr>
          <w:rFonts w:hint="eastAsia" w:ascii="楷体" w:hAnsi="楷体" w:eastAsia="楷体" w:cs="楷体"/>
          <w:b/>
          <w:bCs/>
          <w:color w:val="000000" w:themeColor="text1"/>
          <w:szCs w:val="21"/>
          <w:highlight w:val="none"/>
          <w14:textFill>
            <w14:solidFill>
              <w14:schemeClr w14:val="tx1"/>
            </w14:solidFill>
          </w14:textFill>
        </w:rPr>
        <w:t>5.3 进口产品</w:t>
      </w:r>
    </w:p>
    <w:p>
      <w:pPr>
        <w:pStyle w:val="20"/>
        <w:overflowPunct w:val="0"/>
        <w:snapToGrid w:val="0"/>
        <w:spacing w:line="360" w:lineRule="auto"/>
        <w:ind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投标人须知前附表规定采购进口产品的，可以由进口产品参加投标，但不得拒绝国内产品投标。本条款适合经财政部门批准采购进口产品的项目。</w:t>
      </w:r>
    </w:p>
    <w:p>
      <w:pPr>
        <w:pStyle w:val="5"/>
        <w:snapToGrid w:val="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2.6.投标人的风险</w:t>
      </w:r>
    </w:p>
    <w:p>
      <w:pPr>
        <w:pStyle w:val="5"/>
        <w:snapToGrid w:val="0"/>
        <w:ind w:firstLine="420" w:firstLineChars="200"/>
        <w:jc w:val="both"/>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投标人应认真阅读和充分理解招标文件中所有的事项、格式条款和规范要求，任何对招标文件的忽略或误解不能作为投标文件存在缺陷或瑕疵的理由；投标人没有按照招标文件要求提供全部资料，或对招标文件全面做出实质性响应是投标人的风险，并可能导致其投标文件被拒绝。</w:t>
      </w:r>
    </w:p>
    <w:p>
      <w:pPr>
        <w:pStyle w:val="5"/>
        <w:snapToGrid w:val="0"/>
        <w:jc w:val="both"/>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三、招标文件</w:t>
      </w:r>
      <w:bookmarkEnd w:id="57"/>
      <w:bookmarkEnd w:id="58"/>
    </w:p>
    <w:p>
      <w:pPr>
        <w:snapToGrid w:val="0"/>
        <w:spacing w:line="360" w:lineRule="auto"/>
        <w:ind w:firstLine="211" w:firstLineChars="100"/>
        <w:outlineLvl w:val="0"/>
        <w:rPr>
          <w:rFonts w:hint="eastAsia" w:ascii="楷体" w:hAnsi="楷体" w:eastAsia="楷体" w:cs="楷体"/>
          <w:b/>
          <w:color w:val="000000" w:themeColor="text1"/>
          <w:szCs w:val="21"/>
          <w:highlight w:val="none"/>
          <w14:textFill>
            <w14:solidFill>
              <w14:schemeClr w14:val="tx1"/>
            </w14:solidFill>
          </w14:textFill>
        </w:rPr>
      </w:pPr>
      <w:bookmarkStart w:id="59" w:name="_Toc2191"/>
      <w:bookmarkStart w:id="60" w:name="_Toc1800"/>
      <w:bookmarkStart w:id="61" w:name="_Toc31061"/>
      <w:bookmarkStart w:id="62" w:name="_Toc12727"/>
      <w:bookmarkStart w:id="63" w:name="_Toc13228"/>
      <w:bookmarkStart w:id="64" w:name="_Toc4800"/>
      <w:bookmarkStart w:id="65" w:name="_Toc21552"/>
      <w:bookmarkStart w:id="66" w:name="_Toc13806"/>
      <w:bookmarkStart w:id="67" w:name="_Toc10221"/>
      <w:bookmarkStart w:id="68" w:name="_Toc14956"/>
      <w:bookmarkStart w:id="69" w:name="_Toc11463"/>
      <w:bookmarkStart w:id="70" w:name="_Toc932"/>
      <w:bookmarkStart w:id="71" w:name="_Toc20533"/>
      <w:r>
        <w:rPr>
          <w:rFonts w:hint="eastAsia" w:ascii="楷体" w:hAnsi="楷体" w:eastAsia="楷体" w:cs="楷体"/>
          <w:b/>
          <w:color w:val="000000" w:themeColor="text1"/>
          <w:szCs w:val="21"/>
          <w:highlight w:val="none"/>
          <w14:textFill>
            <w14:solidFill>
              <w14:schemeClr w14:val="tx1"/>
            </w14:solidFill>
          </w14:textFill>
        </w:rPr>
        <w:t>3.1.招标文件</w:t>
      </w:r>
      <w:bookmarkEnd w:id="59"/>
      <w:bookmarkEnd w:id="60"/>
      <w:bookmarkEnd w:id="61"/>
      <w:bookmarkEnd w:id="62"/>
      <w:bookmarkEnd w:id="63"/>
      <w:bookmarkEnd w:id="64"/>
      <w:bookmarkEnd w:id="65"/>
      <w:bookmarkEnd w:id="66"/>
      <w:bookmarkEnd w:id="67"/>
      <w:bookmarkEnd w:id="68"/>
      <w:bookmarkEnd w:id="69"/>
      <w:bookmarkEnd w:id="70"/>
      <w:bookmarkEnd w:id="71"/>
    </w:p>
    <w:p>
      <w:pPr>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3. 1.1.招标文件由招标文件总目录所列内容及招标文件所作的澄清、修改，构成招标文件组成部分及组成。</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3.1.2.投标人应详细阅读招标文件的全部内容。不按招标文件要求提供的投标文件和资料可能导致投标被拒绝。</w:t>
      </w:r>
    </w:p>
    <w:p>
      <w:pPr>
        <w:snapToGrid w:val="0"/>
        <w:spacing w:line="360" w:lineRule="auto"/>
        <w:ind w:firstLine="44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3.1.3.适用范围： 本次招标依据采购人的采购计划，本招标文件仅适用于本次公开招标所叙述的货物（产品）及服务项目采购活动。</w:t>
      </w:r>
    </w:p>
    <w:p>
      <w:pPr>
        <w:snapToGrid w:val="0"/>
        <w:spacing w:line="360" w:lineRule="auto"/>
        <w:ind w:firstLine="44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3.1.4.招标文件的获取：招标公告发布后，投标人应从采购代理机构获取招标文件并填报信息，投标人自行转让或复制的招标文件视为无效招标文件。</w:t>
      </w:r>
    </w:p>
    <w:p>
      <w:pPr>
        <w:snapToGrid w:val="0"/>
        <w:spacing w:line="360" w:lineRule="auto"/>
        <w:ind w:firstLine="42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3.1.5.解释权归属：本招标文件的解释权归采购代理机构。</w:t>
      </w:r>
    </w:p>
    <w:p>
      <w:pPr>
        <w:snapToGrid w:val="0"/>
        <w:spacing w:line="360" w:lineRule="auto"/>
        <w:ind w:firstLine="211" w:firstLineChars="100"/>
        <w:outlineLvl w:val="0"/>
        <w:rPr>
          <w:rFonts w:hint="eastAsia" w:ascii="楷体" w:hAnsi="楷体" w:eastAsia="楷体" w:cs="楷体"/>
          <w:b/>
          <w:color w:val="000000" w:themeColor="text1"/>
          <w:szCs w:val="21"/>
          <w:highlight w:val="none"/>
          <w14:textFill>
            <w14:solidFill>
              <w14:schemeClr w14:val="tx1"/>
            </w14:solidFill>
          </w14:textFill>
        </w:rPr>
      </w:pPr>
      <w:bookmarkStart w:id="72" w:name="_Toc6601"/>
      <w:bookmarkStart w:id="73" w:name="_Toc12920"/>
      <w:bookmarkStart w:id="74" w:name="_Toc15987"/>
      <w:bookmarkStart w:id="75" w:name="_Toc23311"/>
      <w:bookmarkStart w:id="76" w:name="_Toc29982"/>
      <w:bookmarkStart w:id="77" w:name="_Toc25015"/>
      <w:bookmarkStart w:id="78" w:name="_Toc25814"/>
      <w:bookmarkStart w:id="79" w:name="_Toc8203"/>
      <w:bookmarkStart w:id="80" w:name="_Toc14366"/>
      <w:bookmarkStart w:id="81" w:name="_Toc18391"/>
      <w:bookmarkStart w:id="82" w:name="_Toc6878"/>
      <w:bookmarkStart w:id="83" w:name="_Toc917"/>
      <w:bookmarkStart w:id="84" w:name="_Toc28350"/>
      <w:r>
        <w:rPr>
          <w:rFonts w:hint="eastAsia" w:ascii="楷体" w:hAnsi="楷体" w:eastAsia="楷体" w:cs="楷体"/>
          <w:b/>
          <w:color w:val="000000" w:themeColor="text1"/>
          <w:szCs w:val="21"/>
          <w:highlight w:val="none"/>
          <w14:textFill>
            <w14:solidFill>
              <w14:schemeClr w14:val="tx1"/>
            </w14:solidFill>
          </w14:textFill>
        </w:rPr>
        <w:t>3.2.</w:t>
      </w:r>
      <w:bookmarkEnd w:id="72"/>
      <w:bookmarkEnd w:id="73"/>
      <w:bookmarkEnd w:id="74"/>
      <w:bookmarkEnd w:id="75"/>
      <w:bookmarkEnd w:id="76"/>
      <w:bookmarkEnd w:id="77"/>
      <w:bookmarkEnd w:id="78"/>
      <w:bookmarkEnd w:id="79"/>
      <w:bookmarkEnd w:id="80"/>
      <w:bookmarkEnd w:id="81"/>
      <w:bookmarkEnd w:id="82"/>
      <w:bookmarkEnd w:id="83"/>
      <w:r>
        <w:rPr>
          <w:rFonts w:hint="eastAsia" w:ascii="楷体" w:hAnsi="楷体" w:eastAsia="楷体" w:cs="楷体"/>
          <w:b/>
          <w:color w:val="000000" w:themeColor="text1"/>
          <w:szCs w:val="21"/>
          <w:highlight w:val="none"/>
          <w14:textFill>
            <w14:solidFill>
              <w14:schemeClr w14:val="tx1"/>
            </w14:solidFill>
          </w14:textFill>
        </w:rPr>
        <w:t>招标文件的澄清或修改</w:t>
      </w:r>
      <w:bookmarkEnd w:id="84"/>
    </w:p>
    <w:p>
      <w:pPr>
        <w:pStyle w:val="77"/>
        <w:spacing w:before="0" w:beforeAutospacing="0" w:after="0" w:afterAutospacing="0" w:line="360" w:lineRule="auto"/>
        <w:ind w:firstLine="420" w:firstLineChars="200"/>
        <w:rPr>
          <w:rFonts w:hint="eastAsia" w:ascii="楷体" w:hAnsi="楷体" w:eastAsia="楷体" w:cs="楷体"/>
          <w:color w:val="000000" w:themeColor="text1"/>
          <w:spacing w:val="0"/>
          <w:szCs w:val="21"/>
          <w:highlight w:val="none"/>
          <w14:textFill>
            <w14:solidFill>
              <w14:schemeClr w14:val="tx1"/>
            </w14:solidFill>
          </w14:textFill>
        </w:rPr>
      </w:pPr>
      <w:r>
        <w:rPr>
          <w:rFonts w:hint="eastAsia" w:ascii="楷体" w:hAnsi="楷体" w:eastAsia="楷体" w:cs="楷体"/>
          <w:color w:val="000000" w:themeColor="text1"/>
          <w:spacing w:val="0"/>
          <w:szCs w:val="21"/>
          <w:highlight w:val="none"/>
          <w14:textFill>
            <w14:solidFill>
              <w14:schemeClr w14:val="tx1"/>
            </w14:solidFill>
          </w14:textFill>
        </w:rPr>
        <w:t>3.2.1.在投标截止时间前，采购代理机构无论出于何种原因，可以对已发出的招标文件进行必要的澄清或者修改，但不得修改采购标的和资格条件。</w:t>
      </w:r>
    </w:p>
    <w:p>
      <w:pPr>
        <w:pStyle w:val="77"/>
        <w:spacing w:before="0" w:beforeAutospacing="0" w:after="0" w:afterAutospacing="0" w:line="360" w:lineRule="auto"/>
        <w:ind w:firstLine="420" w:firstLineChars="200"/>
        <w:rPr>
          <w:rFonts w:hint="eastAsia" w:ascii="楷体" w:hAnsi="楷体" w:eastAsia="楷体" w:cs="楷体"/>
          <w:color w:val="000000" w:themeColor="text1"/>
          <w:spacing w:val="0"/>
          <w:szCs w:val="21"/>
          <w:highlight w:val="none"/>
          <w14:textFill>
            <w14:solidFill>
              <w14:schemeClr w14:val="tx1"/>
            </w14:solidFill>
          </w14:textFill>
        </w:rPr>
      </w:pPr>
      <w:r>
        <w:rPr>
          <w:rFonts w:hint="eastAsia" w:ascii="楷体" w:hAnsi="楷体" w:eastAsia="楷体" w:cs="楷体"/>
          <w:color w:val="000000" w:themeColor="text1"/>
          <w:spacing w:val="0"/>
          <w:szCs w:val="21"/>
          <w:highlight w:val="none"/>
          <w14:textFill>
            <w14:solidFill>
              <w14:schemeClr w14:val="tx1"/>
            </w14:solidFill>
          </w14:textFill>
        </w:rPr>
        <w:t>3.2.2.采购人或采购代理机构对已发出的招标文件进行必要的澄清或者修改，澄清或修改的内容可能影响投标文件编制的，应当在投标文件截止时间15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15日，将相应顺延投标截止时间。</w:t>
      </w:r>
    </w:p>
    <w:p>
      <w:pPr>
        <w:pStyle w:val="77"/>
        <w:spacing w:before="0" w:beforeAutospacing="0" w:after="0" w:afterAutospacing="0" w:line="360" w:lineRule="auto"/>
        <w:ind w:firstLine="420" w:firstLineChars="200"/>
        <w:rPr>
          <w:rFonts w:hint="eastAsia" w:ascii="楷体" w:hAnsi="楷体" w:eastAsia="楷体" w:cs="楷体"/>
          <w:color w:val="000000" w:themeColor="text1"/>
          <w:spacing w:val="0"/>
          <w:szCs w:val="21"/>
          <w:highlight w:val="none"/>
          <w14:textFill>
            <w14:solidFill>
              <w14:schemeClr w14:val="tx1"/>
            </w14:solidFill>
          </w14:textFill>
        </w:rPr>
      </w:pPr>
      <w:r>
        <w:rPr>
          <w:rFonts w:hint="eastAsia" w:ascii="楷体" w:hAnsi="楷体" w:eastAsia="楷体" w:cs="楷体"/>
          <w:color w:val="000000" w:themeColor="text1"/>
          <w:spacing w:val="0"/>
          <w:szCs w:val="21"/>
          <w:highlight w:val="none"/>
          <w14:textFill>
            <w14:solidFill>
              <w14:schemeClr w14:val="tx1"/>
            </w14:solidFill>
          </w14:textFill>
        </w:rPr>
        <w:t>3.2.3.投标人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pStyle w:val="77"/>
        <w:spacing w:before="0" w:beforeAutospacing="0" w:after="0" w:afterAutospacing="0" w:line="360" w:lineRule="auto"/>
        <w:ind w:firstLine="420" w:firstLineChars="200"/>
        <w:rPr>
          <w:rFonts w:hint="eastAsia" w:ascii="楷体" w:hAnsi="楷体" w:eastAsia="楷体" w:cs="楷体"/>
          <w:color w:val="000000" w:themeColor="text1"/>
          <w:spacing w:val="0"/>
          <w:szCs w:val="21"/>
          <w:highlight w:val="none"/>
          <w14:textFill>
            <w14:solidFill>
              <w14:schemeClr w14:val="tx1"/>
            </w14:solidFill>
          </w14:textFill>
        </w:rPr>
      </w:pPr>
      <w:r>
        <w:rPr>
          <w:rFonts w:hint="eastAsia" w:ascii="楷体" w:hAnsi="楷体" w:eastAsia="楷体" w:cs="楷体"/>
          <w:color w:val="000000" w:themeColor="text1"/>
          <w:spacing w:val="0"/>
          <w:szCs w:val="21"/>
          <w:highlight w:val="none"/>
          <w14:textFill>
            <w14:solidFill>
              <w14:schemeClr w14:val="tx1"/>
            </w14:solidFill>
          </w14:textFill>
        </w:rPr>
        <w:t>3.2.4.在投标截止时间前，采购代理机构可以视采购具体情况，延长投标截止时间和开标时间，并在招标文件要求提交投标文件的截止时间前，将变更时间以书面文件通知所有获取招标文件的投标人，同时在原信息发布媒体上发布更正公告。</w:t>
      </w:r>
    </w:p>
    <w:p>
      <w:pPr>
        <w:pStyle w:val="77"/>
        <w:spacing w:before="0" w:beforeAutospacing="0" w:after="0" w:afterAutospacing="0" w:line="360" w:lineRule="auto"/>
        <w:ind w:firstLine="420" w:firstLineChars="200"/>
        <w:rPr>
          <w:rFonts w:hint="eastAsia" w:ascii="楷体" w:hAnsi="楷体" w:eastAsia="楷体" w:cs="楷体"/>
          <w:color w:val="000000" w:themeColor="text1"/>
          <w:spacing w:val="0"/>
          <w:szCs w:val="21"/>
          <w:highlight w:val="none"/>
          <w14:textFill>
            <w14:solidFill>
              <w14:schemeClr w14:val="tx1"/>
            </w14:solidFill>
          </w14:textFill>
        </w:rPr>
      </w:pPr>
      <w:r>
        <w:rPr>
          <w:rFonts w:hint="eastAsia" w:ascii="楷体" w:hAnsi="楷体" w:eastAsia="楷体" w:cs="楷体"/>
          <w:color w:val="000000" w:themeColor="text1"/>
          <w:spacing w:val="0"/>
          <w:szCs w:val="21"/>
          <w:highlight w:val="none"/>
          <w14:textFill>
            <w14:solidFill>
              <w14:schemeClr w14:val="tx1"/>
            </w14:solidFill>
          </w14:textFill>
        </w:rPr>
        <w:t>3.2.5. 当招标文件澄清、答复、修改或补充通知与招标文件就同一内容表述不一致时，以最后发出的书面文件内容为准。</w:t>
      </w:r>
    </w:p>
    <w:p>
      <w:pPr>
        <w:pStyle w:val="5"/>
        <w:snapToGrid w:val="0"/>
        <w:jc w:val="both"/>
        <w:rPr>
          <w:rFonts w:hint="eastAsia" w:ascii="楷体" w:hAnsi="楷体" w:eastAsia="楷体" w:cs="楷体"/>
          <w:color w:val="000000" w:themeColor="text1"/>
          <w:sz w:val="24"/>
          <w:szCs w:val="24"/>
          <w:highlight w:val="none"/>
          <w14:textFill>
            <w14:solidFill>
              <w14:schemeClr w14:val="tx1"/>
            </w14:solidFill>
          </w14:textFill>
        </w:rPr>
      </w:pPr>
      <w:bookmarkStart w:id="85" w:name="_Toc531189838"/>
      <w:bookmarkStart w:id="86" w:name="_Toc175973399"/>
      <w:r>
        <w:rPr>
          <w:rFonts w:hint="eastAsia" w:ascii="楷体" w:hAnsi="楷体" w:eastAsia="楷体" w:cs="楷体"/>
          <w:color w:val="000000" w:themeColor="text1"/>
          <w:sz w:val="24"/>
          <w:szCs w:val="24"/>
          <w:highlight w:val="none"/>
          <w14:textFill>
            <w14:solidFill>
              <w14:schemeClr w14:val="tx1"/>
            </w14:solidFill>
          </w14:textFill>
        </w:rPr>
        <w:t>四、投标文件</w:t>
      </w:r>
      <w:bookmarkEnd w:id="85"/>
      <w:bookmarkEnd w:id="86"/>
    </w:p>
    <w:p>
      <w:pPr>
        <w:snapToGrid w:val="0"/>
        <w:spacing w:line="360" w:lineRule="auto"/>
        <w:ind w:firstLine="211" w:firstLineChars="100"/>
        <w:outlineLvl w:val="0"/>
        <w:rPr>
          <w:rFonts w:hint="eastAsia" w:ascii="楷体" w:hAnsi="楷体" w:eastAsia="楷体" w:cs="楷体"/>
          <w:b/>
          <w:color w:val="000000" w:themeColor="text1"/>
          <w:szCs w:val="21"/>
          <w:highlight w:val="none"/>
          <w14:textFill>
            <w14:solidFill>
              <w14:schemeClr w14:val="tx1"/>
            </w14:solidFill>
          </w14:textFill>
        </w:rPr>
      </w:pPr>
      <w:bookmarkStart w:id="87" w:name="_Toc1158"/>
      <w:bookmarkStart w:id="88" w:name="_Toc12665"/>
      <w:bookmarkStart w:id="89" w:name="_Toc7093"/>
      <w:bookmarkStart w:id="90" w:name="_Toc12629"/>
      <w:bookmarkStart w:id="91" w:name="_Toc26751"/>
      <w:bookmarkStart w:id="92" w:name="_Toc6474"/>
      <w:bookmarkStart w:id="93" w:name="_Toc16867"/>
      <w:bookmarkStart w:id="94" w:name="_Toc10790"/>
      <w:bookmarkStart w:id="95" w:name="_Toc11474"/>
      <w:bookmarkStart w:id="96" w:name="_Toc25300"/>
      <w:bookmarkStart w:id="97" w:name="_Toc31296"/>
      <w:bookmarkStart w:id="98" w:name="_Toc32220"/>
      <w:bookmarkStart w:id="99" w:name="_Toc8539"/>
      <w:r>
        <w:rPr>
          <w:rFonts w:hint="eastAsia" w:ascii="楷体" w:hAnsi="楷体" w:eastAsia="楷体" w:cs="楷体"/>
          <w:b/>
          <w:color w:val="000000" w:themeColor="text1"/>
          <w:szCs w:val="21"/>
          <w:highlight w:val="none"/>
          <w14:textFill>
            <w14:solidFill>
              <w14:schemeClr w14:val="tx1"/>
            </w14:solidFill>
          </w14:textFill>
        </w:rPr>
        <w:t>4.1.投标文件计量单位</w:t>
      </w:r>
      <w:bookmarkEnd w:id="87"/>
      <w:bookmarkEnd w:id="88"/>
      <w:bookmarkEnd w:id="89"/>
      <w:bookmarkEnd w:id="90"/>
      <w:bookmarkEnd w:id="91"/>
      <w:bookmarkEnd w:id="92"/>
      <w:bookmarkEnd w:id="93"/>
      <w:bookmarkEnd w:id="94"/>
      <w:bookmarkEnd w:id="95"/>
      <w:bookmarkEnd w:id="96"/>
      <w:bookmarkEnd w:id="97"/>
      <w:bookmarkEnd w:id="98"/>
      <w:bookmarkEnd w:id="99"/>
    </w:p>
    <w:p>
      <w:pPr>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投标文件中所使用的计量单位，除有特殊要求外，均采用国家法定计量单位。</w:t>
      </w:r>
    </w:p>
    <w:p>
      <w:pPr>
        <w:snapToGrid w:val="0"/>
        <w:spacing w:line="360" w:lineRule="auto"/>
        <w:ind w:firstLine="211" w:firstLineChars="100"/>
        <w:outlineLvl w:val="0"/>
        <w:rPr>
          <w:rFonts w:hint="eastAsia" w:ascii="楷体" w:hAnsi="楷体" w:eastAsia="楷体" w:cs="楷体"/>
          <w:b/>
          <w:color w:val="000000" w:themeColor="text1"/>
          <w:szCs w:val="21"/>
          <w:highlight w:val="none"/>
          <w14:textFill>
            <w14:solidFill>
              <w14:schemeClr w14:val="tx1"/>
            </w14:solidFill>
          </w14:textFill>
        </w:rPr>
      </w:pPr>
      <w:bookmarkStart w:id="100" w:name="_Toc7527"/>
      <w:bookmarkStart w:id="101" w:name="_Toc8592"/>
      <w:bookmarkStart w:id="102" w:name="_Toc18709"/>
      <w:bookmarkStart w:id="103" w:name="_Toc10279"/>
      <w:bookmarkStart w:id="104" w:name="_Toc31575"/>
      <w:bookmarkStart w:id="105" w:name="_Toc8520"/>
      <w:bookmarkStart w:id="106" w:name="_Toc3762"/>
      <w:bookmarkStart w:id="107" w:name="_Toc32437"/>
      <w:bookmarkStart w:id="108" w:name="_Toc23774"/>
      <w:bookmarkStart w:id="109" w:name="_Toc1336"/>
      <w:bookmarkStart w:id="110" w:name="_Toc3816"/>
      <w:bookmarkStart w:id="111" w:name="_Toc31096"/>
      <w:bookmarkStart w:id="112" w:name="_Toc6883"/>
      <w:r>
        <w:rPr>
          <w:rFonts w:hint="eastAsia" w:ascii="楷体" w:hAnsi="楷体" w:eastAsia="楷体" w:cs="楷体"/>
          <w:b/>
          <w:color w:val="000000" w:themeColor="text1"/>
          <w:szCs w:val="21"/>
          <w:highlight w:val="none"/>
          <w14:textFill>
            <w14:solidFill>
              <w14:schemeClr w14:val="tx1"/>
            </w14:solidFill>
          </w14:textFill>
        </w:rPr>
        <w:t>4.2.投标文件的组成</w:t>
      </w:r>
      <w:bookmarkEnd w:id="100"/>
      <w:bookmarkEnd w:id="101"/>
      <w:bookmarkEnd w:id="102"/>
      <w:bookmarkEnd w:id="103"/>
      <w:bookmarkEnd w:id="104"/>
      <w:bookmarkEnd w:id="105"/>
      <w:bookmarkEnd w:id="106"/>
      <w:bookmarkEnd w:id="107"/>
      <w:bookmarkEnd w:id="108"/>
      <w:bookmarkEnd w:id="109"/>
      <w:bookmarkEnd w:id="110"/>
      <w:bookmarkEnd w:id="111"/>
      <w:bookmarkEnd w:id="112"/>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bookmarkStart w:id="113" w:name="_Toc1959"/>
      <w:r>
        <w:rPr>
          <w:rFonts w:hint="eastAsia" w:ascii="楷体" w:hAnsi="楷体" w:eastAsia="楷体" w:cs="楷体"/>
          <w:bCs/>
          <w:color w:val="000000" w:themeColor="text1"/>
          <w:szCs w:val="21"/>
          <w:highlight w:val="none"/>
          <w14:textFill>
            <w14:solidFill>
              <w14:schemeClr w14:val="tx1"/>
            </w14:solidFill>
          </w14:textFill>
        </w:rPr>
        <w:t> 投标文件应包括下列内容：</w:t>
      </w:r>
      <w:bookmarkEnd w:id="113"/>
    </w:p>
    <w:p>
      <w:pPr>
        <w:snapToGrid w:val="0"/>
        <w:spacing w:line="360" w:lineRule="auto"/>
        <w:ind w:firstLine="210" w:firstLineChars="100"/>
        <w:outlineLvl w:val="0"/>
        <w:rPr>
          <w:rFonts w:hint="eastAsia" w:ascii="楷体" w:hAnsi="楷体" w:eastAsia="楷体" w:cs="楷体"/>
          <w:color w:val="000000" w:themeColor="text1"/>
          <w:szCs w:val="21"/>
          <w:highlight w:val="none"/>
          <w14:textFill>
            <w14:solidFill>
              <w14:schemeClr w14:val="tx1"/>
            </w14:solidFill>
          </w14:textFill>
        </w:rPr>
      </w:pPr>
      <w:bookmarkStart w:id="114" w:name="_Toc4919"/>
      <w:bookmarkStart w:id="115" w:name="_Toc6108"/>
      <w:bookmarkStart w:id="116" w:name="_Toc25254"/>
      <w:bookmarkStart w:id="117" w:name="_Toc28374"/>
      <w:bookmarkStart w:id="118" w:name="_Toc20030"/>
      <w:bookmarkStart w:id="119" w:name="_Toc10147"/>
      <w:bookmarkStart w:id="120" w:name="_Toc30905"/>
      <w:bookmarkStart w:id="121" w:name="_Toc29990"/>
      <w:bookmarkStart w:id="122" w:name="_Toc13883"/>
      <w:bookmarkStart w:id="123" w:name="_Toc13931"/>
      <w:bookmarkStart w:id="124" w:name="_Toc28241"/>
      <w:bookmarkStart w:id="125" w:name="_Toc19212"/>
      <w:bookmarkStart w:id="126" w:name="_Toc1206"/>
      <w:r>
        <w:rPr>
          <w:rFonts w:hint="eastAsia" w:ascii="楷体" w:hAnsi="楷体" w:eastAsia="楷体" w:cs="楷体"/>
          <w:color w:val="000000" w:themeColor="text1"/>
          <w:szCs w:val="21"/>
          <w:highlight w:val="none"/>
          <w14:textFill>
            <w14:solidFill>
              <w14:schemeClr w14:val="tx1"/>
            </w14:solidFill>
          </w14:textFill>
        </w:rPr>
        <w:t>一、投标函</w:t>
      </w:r>
    </w:p>
    <w:p>
      <w:pPr>
        <w:snapToGrid w:val="0"/>
        <w:spacing w:line="360" w:lineRule="auto"/>
        <w:ind w:firstLine="210" w:firstLineChars="100"/>
        <w:outlineLvl w:val="0"/>
        <w:rPr>
          <w:rFonts w:hint="eastAsia" w:ascii="楷体" w:hAnsi="楷体" w:eastAsia="楷体" w:cs="楷体"/>
          <w:color w:val="000000" w:themeColor="text1"/>
          <w:szCs w:val="21"/>
          <w:highlight w:val="none"/>
          <w14:textFill>
            <w14:solidFill>
              <w14:schemeClr w14:val="tx1"/>
            </w14:solidFill>
          </w14:textFill>
        </w:rPr>
      </w:pPr>
      <w:bookmarkStart w:id="127" w:name="_Toc13364"/>
      <w:bookmarkStart w:id="128" w:name="_Toc8226_WPSOffice_Level1"/>
      <w:bookmarkStart w:id="129" w:name="_Toc25195_WPSOffice_Level1"/>
      <w:bookmarkStart w:id="130" w:name="_Toc28844"/>
      <w:bookmarkStart w:id="131" w:name="_Toc26384_WPSOffice_Level1"/>
      <w:bookmarkStart w:id="132" w:name="_Toc9979"/>
      <w:bookmarkStart w:id="133" w:name="_Toc4728_WPSOffice_Level1"/>
      <w:bookmarkStart w:id="134" w:name="_Toc27976"/>
      <w:r>
        <w:rPr>
          <w:rFonts w:hint="eastAsia" w:ascii="楷体" w:hAnsi="楷体" w:eastAsia="楷体" w:cs="楷体"/>
          <w:color w:val="000000" w:themeColor="text1"/>
          <w:szCs w:val="21"/>
          <w:highlight w:val="none"/>
          <w14:textFill>
            <w14:solidFill>
              <w14:schemeClr w14:val="tx1"/>
            </w14:solidFill>
          </w14:textFill>
        </w:rPr>
        <w:t xml:space="preserve">二、开标一览表 </w:t>
      </w:r>
    </w:p>
    <w:p>
      <w:pPr>
        <w:snapToGrid w:val="0"/>
        <w:spacing w:line="360" w:lineRule="auto"/>
        <w:ind w:firstLine="210" w:firstLineChars="100"/>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三、分项报价表 </w:t>
      </w:r>
    </w:p>
    <w:p>
      <w:pPr>
        <w:snapToGrid w:val="0"/>
        <w:spacing w:line="360" w:lineRule="auto"/>
        <w:ind w:firstLine="210" w:firstLineChars="100"/>
        <w:outlineLvl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四、</w:t>
      </w:r>
      <w:r>
        <w:rPr>
          <w:rFonts w:hint="eastAsia" w:ascii="楷体" w:hAnsi="楷体" w:eastAsia="楷体" w:cs="楷体"/>
          <w:color w:val="000000" w:themeColor="text1"/>
          <w:szCs w:val="21"/>
          <w:highlight w:val="none"/>
          <w14:textFill>
            <w14:solidFill>
              <w14:schemeClr w14:val="tx1"/>
            </w14:solidFill>
          </w14:textFill>
        </w:rPr>
        <w:t>技术</w:t>
      </w:r>
      <w:bookmarkEnd w:id="127"/>
      <w:bookmarkEnd w:id="128"/>
      <w:bookmarkEnd w:id="129"/>
      <w:bookmarkEnd w:id="130"/>
      <w:bookmarkEnd w:id="131"/>
      <w:bookmarkEnd w:id="132"/>
      <w:bookmarkEnd w:id="133"/>
      <w:bookmarkEnd w:id="134"/>
      <w:r>
        <w:rPr>
          <w:rFonts w:hint="eastAsia" w:ascii="楷体" w:hAnsi="楷体" w:eastAsia="楷体" w:cs="楷体"/>
          <w:color w:val="000000" w:themeColor="text1"/>
          <w:szCs w:val="21"/>
          <w:highlight w:val="none"/>
          <w:lang w:val="en-US" w:eastAsia="zh-CN"/>
          <w14:textFill>
            <w14:solidFill>
              <w14:schemeClr w14:val="tx1"/>
            </w14:solidFill>
          </w14:textFill>
        </w:rPr>
        <w:t>部分</w:t>
      </w:r>
    </w:p>
    <w:p>
      <w:pPr>
        <w:snapToGrid w:val="0"/>
        <w:spacing w:line="360" w:lineRule="auto"/>
        <w:ind w:firstLine="210" w:firstLineChars="100"/>
        <w:outlineLvl w:val="0"/>
        <w:rPr>
          <w:rFonts w:hint="eastAsia" w:ascii="楷体" w:hAnsi="楷体" w:eastAsia="楷体" w:cs="楷体"/>
          <w:color w:val="000000" w:themeColor="text1"/>
          <w:szCs w:val="21"/>
          <w:highlight w:val="none"/>
          <w14:textFill>
            <w14:solidFill>
              <w14:schemeClr w14:val="tx1"/>
            </w14:solidFill>
          </w14:textFill>
        </w:rPr>
      </w:pPr>
      <w:bookmarkStart w:id="135" w:name="_Toc23101_WPSOffice_Level1"/>
      <w:bookmarkStart w:id="136" w:name="_Toc31659_WPSOffice_Level1"/>
      <w:bookmarkStart w:id="137" w:name="_Toc23870_WPSOffice_Level1"/>
      <w:bookmarkStart w:id="138" w:name="_Toc29748"/>
      <w:bookmarkStart w:id="139" w:name="_Toc28311"/>
      <w:bookmarkStart w:id="140" w:name="_Toc12952"/>
      <w:bookmarkStart w:id="141" w:name="_Toc18706_WPSOffice_Level1"/>
      <w:bookmarkStart w:id="142" w:name="_Toc7055"/>
      <w:r>
        <w:rPr>
          <w:rFonts w:hint="eastAsia" w:ascii="楷体" w:hAnsi="楷体" w:eastAsia="楷体" w:cs="楷体"/>
          <w:color w:val="000000" w:themeColor="text1"/>
          <w:szCs w:val="21"/>
          <w:highlight w:val="none"/>
          <w:lang w:val="en-US" w:eastAsia="zh-CN"/>
          <w14:textFill>
            <w14:solidFill>
              <w14:schemeClr w14:val="tx1"/>
            </w14:solidFill>
          </w14:textFill>
        </w:rPr>
        <w:t>五、</w:t>
      </w:r>
      <w:r>
        <w:rPr>
          <w:rFonts w:hint="eastAsia" w:ascii="楷体" w:hAnsi="楷体" w:eastAsia="楷体" w:cs="楷体"/>
          <w:color w:val="000000" w:themeColor="text1"/>
          <w:szCs w:val="21"/>
          <w:highlight w:val="none"/>
          <w14:textFill>
            <w14:solidFill>
              <w14:schemeClr w14:val="tx1"/>
            </w14:solidFill>
          </w14:textFill>
        </w:rPr>
        <w:t>商务响应</w:t>
      </w:r>
      <w:bookmarkEnd w:id="135"/>
      <w:bookmarkEnd w:id="136"/>
      <w:bookmarkEnd w:id="137"/>
      <w:bookmarkEnd w:id="138"/>
      <w:bookmarkEnd w:id="139"/>
      <w:bookmarkEnd w:id="140"/>
      <w:bookmarkEnd w:id="141"/>
      <w:bookmarkEnd w:id="142"/>
    </w:p>
    <w:p>
      <w:pPr>
        <w:snapToGrid w:val="0"/>
        <w:spacing w:line="360" w:lineRule="auto"/>
        <w:ind w:firstLine="210" w:firstLineChars="100"/>
        <w:outlineLvl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六、其他材料及投标人</w:t>
      </w:r>
      <w:r>
        <w:rPr>
          <w:rFonts w:hint="eastAsia" w:ascii="楷体" w:hAnsi="楷体" w:eastAsia="楷体" w:cs="楷体"/>
          <w:color w:val="000000" w:themeColor="text1"/>
          <w:szCs w:val="21"/>
          <w:highlight w:val="none"/>
          <w14:textFill>
            <w14:solidFill>
              <w14:schemeClr w14:val="tx1"/>
            </w14:solidFill>
          </w14:textFill>
        </w:rPr>
        <w:t>认为有必要补充说明</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阐述</w:t>
      </w:r>
      <w:r>
        <w:rPr>
          <w:rFonts w:hint="eastAsia" w:ascii="楷体" w:hAnsi="楷体" w:eastAsia="楷体" w:cs="楷体"/>
          <w:color w:val="000000" w:themeColor="text1"/>
          <w:szCs w:val="21"/>
          <w:highlight w:val="none"/>
          <w14:textFill>
            <w14:solidFill>
              <w14:schemeClr w14:val="tx1"/>
            </w14:solidFill>
          </w14:textFill>
        </w:rPr>
        <w:t>的事项</w:t>
      </w:r>
    </w:p>
    <w:p>
      <w:pPr>
        <w:snapToGrid w:val="0"/>
        <w:spacing w:line="360" w:lineRule="auto"/>
        <w:ind w:firstLine="210" w:firstLineChars="100"/>
        <w:outlineLvl w:val="0"/>
        <w:rPr>
          <w:rFonts w:hint="eastAsia" w:ascii="楷体" w:hAnsi="楷体" w:eastAsia="楷体" w:cs="楷体"/>
          <w:color w:val="000000" w:themeColor="text1"/>
          <w:szCs w:val="21"/>
          <w:highlight w:val="none"/>
          <w:lang w:val="en-US" w:eastAsia="zh-CN"/>
          <w14:textFill>
            <w14:solidFill>
              <w14:schemeClr w14:val="tx1"/>
            </w14:solidFill>
          </w14:textFill>
        </w:rPr>
      </w:pPr>
      <w:bookmarkStart w:id="143" w:name="_Toc25700"/>
      <w:bookmarkStart w:id="144" w:name="_Toc26261"/>
      <w:bookmarkStart w:id="145" w:name="_Toc20316_WPSOffice_Level1"/>
      <w:bookmarkStart w:id="146" w:name="_Toc4766"/>
      <w:bookmarkStart w:id="147" w:name="_Toc24331_WPSOffice_Level1"/>
      <w:bookmarkStart w:id="148" w:name="_Toc28155"/>
      <w:bookmarkStart w:id="149" w:name="_Toc26630_WPSOffice_Level1"/>
      <w:bookmarkStart w:id="150" w:name="_Toc20530_WPSOffice_Level1"/>
      <w:r>
        <w:rPr>
          <w:rFonts w:hint="eastAsia" w:ascii="楷体" w:hAnsi="楷体" w:eastAsia="楷体" w:cs="楷体"/>
          <w:color w:val="000000" w:themeColor="text1"/>
          <w:szCs w:val="21"/>
          <w:highlight w:val="none"/>
          <w:lang w:val="en-US" w:eastAsia="zh-CN"/>
          <w14:textFill>
            <w14:solidFill>
              <w14:schemeClr w14:val="tx1"/>
            </w14:solidFill>
          </w14:textFill>
        </w:rPr>
        <w:t>七、投标人</w:t>
      </w:r>
      <w:r>
        <w:rPr>
          <w:rFonts w:hint="eastAsia" w:ascii="楷体" w:hAnsi="楷体" w:eastAsia="楷体" w:cs="楷体"/>
          <w:color w:val="000000" w:themeColor="text1"/>
          <w:szCs w:val="21"/>
          <w:highlight w:val="none"/>
          <w14:textFill>
            <w14:solidFill>
              <w14:schemeClr w14:val="tx1"/>
            </w14:solidFill>
          </w14:textFill>
        </w:rPr>
        <w:t>资格证明</w:t>
      </w:r>
      <w:bookmarkEnd w:id="143"/>
      <w:bookmarkEnd w:id="144"/>
      <w:bookmarkEnd w:id="145"/>
      <w:bookmarkEnd w:id="146"/>
      <w:bookmarkEnd w:id="147"/>
      <w:bookmarkEnd w:id="148"/>
      <w:bookmarkEnd w:id="149"/>
      <w:bookmarkEnd w:id="150"/>
      <w:r>
        <w:rPr>
          <w:rFonts w:hint="eastAsia" w:ascii="楷体" w:hAnsi="楷体" w:eastAsia="楷体" w:cs="楷体"/>
          <w:color w:val="000000" w:themeColor="text1"/>
          <w:szCs w:val="21"/>
          <w:highlight w:val="none"/>
          <w:lang w:val="en-US" w:eastAsia="zh-CN"/>
          <w14:textFill>
            <w14:solidFill>
              <w14:schemeClr w14:val="tx1"/>
            </w14:solidFill>
          </w14:textFill>
        </w:rPr>
        <w:t>文件</w:t>
      </w:r>
    </w:p>
    <w:p>
      <w:pPr>
        <w:snapToGrid w:val="0"/>
        <w:spacing w:line="360" w:lineRule="auto"/>
        <w:outlineLvl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4.3.</w:t>
      </w:r>
      <w:bookmarkEnd w:id="114"/>
      <w:bookmarkEnd w:id="115"/>
      <w:bookmarkEnd w:id="116"/>
      <w:bookmarkEnd w:id="117"/>
      <w:bookmarkEnd w:id="118"/>
      <w:bookmarkEnd w:id="119"/>
      <w:bookmarkEnd w:id="120"/>
      <w:bookmarkEnd w:id="121"/>
      <w:bookmarkEnd w:id="122"/>
      <w:bookmarkEnd w:id="123"/>
      <w:bookmarkEnd w:id="124"/>
      <w:bookmarkEnd w:id="125"/>
      <w:r>
        <w:rPr>
          <w:rFonts w:hint="eastAsia" w:ascii="楷体" w:hAnsi="楷体" w:eastAsia="楷体" w:cs="楷体"/>
          <w:b/>
          <w:color w:val="000000" w:themeColor="text1"/>
          <w:szCs w:val="21"/>
          <w:highlight w:val="none"/>
          <w14:textFill>
            <w14:solidFill>
              <w14:schemeClr w14:val="tx1"/>
            </w14:solidFill>
          </w14:textFill>
        </w:rPr>
        <w:t>投标文件的编写原则</w:t>
      </w:r>
      <w:bookmarkEnd w:id="126"/>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4.3.1.投标人应仔细阅读招标文件的所有内容，按招标文件规定及要求编写，应当对招标文件提出的实质性要求做出响应，并提交完整的投标文件。投标人应对投标货物和服务提供完整详细的技术说明，若投标人对指定的技术要求不能完全响应，应在投标文件中清楚地注明。投标人拟在中标后将中标项目的非主体、非关键性工作交由他人完成的，应当在投标文件中载明。投标人对本招标文件的每一项要求所给予的响应必须是唯一的，否则将视为无效投标文件。</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4.3.2 真实性原则</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4.3.2.1.投标人应保证所提供的投标文件和所有资料的真实性、准确性和完整性。</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4.3.2.2.投标人被认定为在政府采购活动中提供不真实材料的，无论其材料是否重要，采购人均有权拒绝，并取消其投标或中标资格，投标人需承担相应的法律后果。</w:t>
      </w:r>
    </w:p>
    <w:p>
      <w:pPr>
        <w:pStyle w:val="17"/>
        <w:spacing w:line="360" w:lineRule="auto"/>
        <w:ind w:firstLine="210" w:firstLineChars="100"/>
        <w:jc w:val="both"/>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4.3.3 .投标文件形式</w:t>
      </w:r>
    </w:p>
    <w:p>
      <w:pPr>
        <w:pStyle w:val="17"/>
        <w:spacing w:line="360" w:lineRule="auto"/>
        <w:ind w:firstLine="420" w:firstLineChars="200"/>
        <w:jc w:val="both"/>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本项目投标文件应采用书面文件形式，电报、传真、电子邮件形式的投标文件不予接受。</w:t>
      </w:r>
    </w:p>
    <w:p>
      <w:pPr>
        <w:snapToGrid w:val="0"/>
        <w:spacing w:line="360" w:lineRule="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4.4.投标报价</w:t>
      </w:r>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bookmarkStart w:id="151" w:name="_Toc7490"/>
      <w:bookmarkStart w:id="152" w:name="_Toc4453"/>
      <w:bookmarkStart w:id="153" w:name="_Toc15552"/>
      <w:bookmarkStart w:id="154" w:name="_Toc663"/>
      <w:bookmarkStart w:id="155" w:name="_Toc30478"/>
      <w:bookmarkStart w:id="156" w:name="_Toc26542"/>
      <w:bookmarkStart w:id="157" w:name="_Toc26477"/>
      <w:bookmarkStart w:id="158" w:name="_Toc14199"/>
      <w:bookmarkStart w:id="159" w:name="_Toc15478"/>
      <w:bookmarkStart w:id="160" w:name="_Toc32557"/>
      <w:bookmarkStart w:id="161" w:name="_Toc21354"/>
      <w:bookmarkStart w:id="162" w:name="_Toc24530"/>
      <w:bookmarkStart w:id="163" w:name="_Toc19144"/>
      <w:r>
        <w:rPr>
          <w:rFonts w:hint="eastAsia" w:ascii="楷体" w:hAnsi="楷体" w:eastAsia="楷体" w:cs="楷体"/>
          <w:bCs/>
          <w:color w:val="000000" w:themeColor="text1"/>
          <w:szCs w:val="21"/>
          <w:highlight w:val="none"/>
          <w14:textFill>
            <w14:solidFill>
              <w14:schemeClr w14:val="tx1"/>
            </w14:solidFill>
          </w14:textFill>
        </w:rPr>
        <w:t>（1）投标报价是指完成本项目的所有费用，以招标文件的内容和要求作为投标依据；</w:t>
      </w:r>
      <w:bookmarkEnd w:id="151"/>
      <w:bookmarkEnd w:id="152"/>
      <w:bookmarkEnd w:id="153"/>
      <w:r>
        <w:rPr>
          <w:rFonts w:hint="eastAsia" w:ascii="楷体" w:hAnsi="楷体" w:eastAsia="楷体" w:cs="楷体"/>
          <w:bCs/>
          <w:color w:val="000000" w:themeColor="text1"/>
          <w:szCs w:val="21"/>
          <w:highlight w:val="none"/>
          <w14:textFill>
            <w14:solidFill>
              <w14:schemeClr w14:val="tx1"/>
            </w14:solidFill>
          </w14:textFill>
        </w:rPr>
        <w:t>投标人应当按照招标文件要求填报投标报价，并充分了解该采购项目的总体情况以及影响投标报价的其他要素，凡因投标人对招标文件阅读不深、理解不透、误解、疏漏、或因市场行情了解不清造成的后果和风险均由投标人自负。</w:t>
      </w:r>
      <w:bookmarkEnd w:id="154"/>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bookmarkStart w:id="164" w:name="_Toc8496"/>
      <w:bookmarkStart w:id="165" w:name="_Toc81"/>
      <w:bookmarkStart w:id="166" w:name="_Toc20508"/>
      <w:bookmarkStart w:id="167" w:name="_Toc14265"/>
      <w:r>
        <w:rPr>
          <w:rFonts w:hint="eastAsia" w:ascii="楷体" w:hAnsi="楷体" w:eastAsia="楷体" w:cs="楷体"/>
          <w:bCs/>
          <w:color w:val="000000" w:themeColor="text1"/>
          <w:szCs w:val="21"/>
          <w:highlight w:val="none"/>
          <w14:textFill>
            <w14:solidFill>
              <w14:schemeClr w14:val="tx1"/>
            </w14:solidFill>
          </w14:textFill>
        </w:rPr>
        <w:t>（2）</w:t>
      </w:r>
      <w:bookmarkEnd w:id="164"/>
      <w:bookmarkEnd w:id="165"/>
      <w:bookmarkEnd w:id="166"/>
      <w:r>
        <w:rPr>
          <w:rFonts w:hint="eastAsia" w:ascii="楷体" w:hAnsi="楷体" w:eastAsia="楷体" w:cs="楷体"/>
          <w:bCs/>
          <w:color w:val="000000" w:themeColor="text1"/>
          <w:szCs w:val="21"/>
          <w:highlight w:val="none"/>
          <w14:textFill>
            <w14:solidFill>
              <w14:schemeClr w14:val="tx1"/>
            </w14:solidFill>
          </w14:textFill>
        </w:rPr>
        <w:t>投标人的服务只允许有一个报价，任何有选择或可调整的报价将不予接受并按无效投标处理。</w:t>
      </w:r>
      <w:bookmarkEnd w:id="167"/>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bookmarkStart w:id="168" w:name="_Toc11190"/>
      <w:r>
        <w:rPr>
          <w:rFonts w:hint="eastAsia" w:ascii="楷体" w:hAnsi="楷体" w:eastAsia="楷体" w:cs="楷体"/>
          <w:bCs/>
          <w:color w:val="000000" w:themeColor="text1"/>
          <w:szCs w:val="21"/>
          <w:highlight w:val="none"/>
          <w14:textFill>
            <w14:solidFill>
              <w14:schemeClr w14:val="tx1"/>
            </w14:solidFill>
          </w14:textFill>
        </w:rPr>
        <w:t>（3）投标人的报价是投标人响应招标项目要求的全部工作内容的价格体现，包括投标人完成本项目所需的一切费用，即：</w:t>
      </w:r>
      <w:r>
        <w:rPr>
          <w:rFonts w:hint="eastAsia" w:ascii="楷体" w:hAnsi="楷体" w:eastAsia="楷体" w:cs="楷体"/>
          <w:bCs/>
          <w:color w:val="000000" w:themeColor="text1"/>
          <w:szCs w:val="21"/>
          <w:highlight w:val="none"/>
          <w:lang w:eastAsia="zh-CN"/>
          <w14:textFill>
            <w14:solidFill>
              <w14:schemeClr w14:val="tx1"/>
            </w14:solidFill>
          </w14:textFill>
        </w:rPr>
        <w:t>货物</w:t>
      </w:r>
      <w:r>
        <w:rPr>
          <w:rFonts w:hint="eastAsia" w:ascii="楷体" w:hAnsi="楷体" w:eastAsia="楷体" w:cs="楷体"/>
          <w:bCs/>
          <w:color w:val="000000" w:themeColor="text1"/>
          <w:szCs w:val="21"/>
          <w:highlight w:val="none"/>
          <w14:textFill>
            <w14:solidFill>
              <w14:schemeClr w14:val="tx1"/>
            </w14:solidFill>
          </w14:textFill>
        </w:rPr>
        <w:t>费、招标代理费、税金及不可预见费等全部费用。投标总价中不得包含招标文件要求以外的内容，否则，在评标时不予核减。</w:t>
      </w:r>
      <w:bookmarkEnd w:id="168"/>
      <w:bookmarkStart w:id="169" w:name="_Toc11845"/>
      <w:bookmarkStart w:id="170" w:name="_Toc27373"/>
      <w:bookmarkStart w:id="171" w:name="_Toc20847"/>
      <w:bookmarkStart w:id="172" w:name="_Toc30340"/>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（4）投标货币：人民币；单位：元（最多保留到小数点后两位）；</w:t>
      </w:r>
      <w:bookmarkEnd w:id="169"/>
      <w:bookmarkEnd w:id="170"/>
      <w:bookmarkEnd w:id="171"/>
      <w:bookmarkEnd w:id="172"/>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bookmarkStart w:id="173" w:name="_Toc21233"/>
      <w:bookmarkStart w:id="174" w:name="_Toc30343"/>
      <w:bookmarkStart w:id="175" w:name="_Toc14272"/>
      <w:bookmarkStart w:id="176" w:name="_Toc16120"/>
      <w:r>
        <w:rPr>
          <w:rFonts w:hint="eastAsia" w:ascii="楷体" w:hAnsi="楷体" w:eastAsia="楷体" w:cs="楷体"/>
          <w:bCs/>
          <w:color w:val="000000" w:themeColor="text1"/>
          <w:szCs w:val="21"/>
          <w:highlight w:val="none"/>
          <w14:textFill>
            <w14:solidFill>
              <w14:schemeClr w14:val="tx1"/>
            </w14:solidFill>
          </w14:textFill>
        </w:rPr>
        <w:t>（</w:t>
      </w:r>
      <w:bookmarkEnd w:id="173"/>
      <w:bookmarkEnd w:id="174"/>
      <w:bookmarkEnd w:id="175"/>
      <w:bookmarkStart w:id="177" w:name="_Toc7876"/>
      <w:bookmarkStart w:id="178" w:name="_Toc24503"/>
      <w:bookmarkStart w:id="179" w:name="_Toc6396"/>
      <w:r>
        <w:rPr>
          <w:rFonts w:hint="eastAsia" w:ascii="楷体" w:hAnsi="楷体" w:eastAsia="楷体" w:cs="楷体"/>
          <w:bCs/>
          <w:color w:val="000000" w:themeColor="text1"/>
          <w:szCs w:val="21"/>
          <w:highlight w:val="none"/>
          <w14:textFill>
            <w14:solidFill>
              <w14:schemeClr w14:val="tx1"/>
            </w14:solidFill>
          </w14:textFill>
        </w:rPr>
        <w:t>5）最低报价不是中标的唯一依据；</w:t>
      </w:r>
      <w:bookmarkEnd w:id="176"/>
      <w:bookmarkEnd w:id="177"/>
      <w:bookmarkEnd w:id="178"/>
      <w:bookmarkEnd w:id="179"/>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bookmarkStart w:id="180" w:name="_Toc21359"/>
      <w:bookmarkStart w:id="181" w:name="_Toc28858"/>
      <w:bookmarkStart w:id="182" w:name="_Toc30448"/>
      <w:bookmarkStart w:id="183" w:name="_Toc19028"/>
      <w:r>
        <w:rPr>
          <w:rFonts w:hint="eastAsia" w:ascii="楷体" w:hAnsi="楷体" w:eastAsia="楷体" w:cs="楷体"/>
          <w:bCs/>
          <w:color w:val="000000" w:themeColor="text1"/>
          <w:szCs w:val="21"/>
          <w:highlight w:val="none"/>
          <w14:textFill>
            <w14:solidFill>
              <w14:schemeClr w14:val="tx1"/>
            </w14:solidFill>
          </w14:textFill>
        </w:rPr>
        <w:t>（6）投标人不得以低于成本的报价参加投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bookmarkEnd w:id="180"/>
      <w:bookmarkEnd w:id="181"/>
      <w:bookmarkEnd w:id="182"/>
      <w:bookmarkEnd w:id="183"/>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bookmarkStart w:id="184" w:name="_Toc21316"/>
      <w:bookmarkStart w:id="185" w:name="_Toc4036"/>
      <w:bookmarkStart w:id="186" w:name="_Toc21775"/>
      <w:bookmarkStart w:id="187" w:name="_Toc12707"/>
      <w:r>
        <w:rPr>
          <w:rFonts w:hint="eastAsia" w:ascii="楷体" w:hAnsi="楷体" w:eastAsia="楷体" w:cs="楷体"/>
          <w:bCs/>
          <w:color w:val="000000" w:themeColor="text1"/>
          <w:szCs w:val="21"/>
          <w:highlight w:val="none"/>
          <w14:textFill>
            <w14:solidFill>
              <w14:schemeClr w14:val="tx1"/>
            </w14:solidFill>
          </w14:textFill>
        </w:rPr>
        <w:t>（7）投标人的投标报价不得超过投标人须知前附表规定的预算金额，否则，作为不实质性响应招标文件，按无效投标处理；投标人须知前附表设定了最高限价的，投标人的投标报价也不得超过最高限价，否则，作为不实质性响应招标文件，按无效投标处理。</w:t>
      </w:r>
      <w:bookmarkEnd w:id="184"/>
    </w:p>
    <w:p>
      <w:pPr>
        <w:snapToGrid w:val="0"/>
        <w:spacing w:line="360" w:lineRule="auto"/>
        <w:ind w:firstLine="210" w:firstLineChars="100"/>
        <w:outlineLvl w:val="0"/>
        <w:rPr>
          <w:rFonts w:hint="eastAsia" w:ascii="楷体" w:hAnsi="楷体" w:eastAsia="楷体" w:cs="楷体"/>
          <w:bCs/>
          <w:color w:val="000000" w:themeColor="text1"/>
          <w:szCs w:val="21"/>
          <w:highlight w:val="none"/>
          <w14:textFill>
            <w14:solidFill>
              <w14:schemeClr w14:val="tx1"/>
            </w14:solidFill>
          </w14:textFill>
        </w:rPr>
      </w:pPr>
      <w:bookmarkStart w:id="188" w:name="_Toc18439"/>
      <w:r>
        <w:rPr>
          <w:rFonts w:hint="eastAsia" w:ascii="楷体" w:hAnsi="楷体" w:eastAsia="楷体" w:cs="楷体"/>
          <w:bCs/>
          <w:color w:val="000000" w:themeColor="text1"/>
          <w:szCs w:val="21"/>
          <w:highlight w:val="none"/>
          <w14:textFill>
            <w14:solidFill>
              <w14:schemeClr w14:val="tx1"/>
            </w14:solidFill>
          </w14:textFill>
        </w:rPr>
        <w:t>（8）采购人不接受投标人给予的赠品、回扣或者与采购无关的其他商品、服务。如有赠与行为，其投标无效。</w:t>
      </w:r>
      <w:bookmarkEnd w:id="188"/>
    </w:p>
    <w:bookmarkEnd w:id="155"/>
    <w:bookmarkEnd w:id="156"/>
    <w:bookmarkEnd w:id="157"/>
    <w:bookmarkEnd w:id="158"/>
    <w:bookmarkEnd w:id="159"/>
    <w:bookmarkEnd w:id="160"/>
    <w:bookmarkEnd w:id="161"/>
    <w:bookmarkEnd w:id="162"/>
    <w:bookmarkEnd w:id="163"/>
    <w:bookmarkEnd w:id="185"/>
    <w:bookmarkEnd w:id="186"/>
    <w:bookmarkEnd w:id="187"/>
    <w:p>
      <w:pPr>
        <w:snapToGrid w:val="0"/>
        <w:spacing w:line="360" w:lineRule="auto"/>
        <w:outlineLvl w:val="2"/>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4.5.投标文件的编制</w:t>
      </w:r>
    </w:p>
    <w:p>
      <w:pPr>
        <w:tabs>
          <w:tab w:val="left" w:pos="720"/>
        </w:tabs>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4.5.1.投标人应仔细阅读招标文件的所有内容，按招标文件规定及要求编制投标文件，并对招标文件提出的实质性要求做出响应，提交完整的投标文件。投标内容应完整，如有遗漏，将被视为无效。</w:t>
      </w:r>
    </w:p>
    <w:p>
      <w:pPr>
        <w:tabs>
          <w:tab w:val="left" w:pos="720"/>
        </w:tabs>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bCs/>
          <w:color w:val="000000" w:themeColor="text1"/>
          <w:szCs w:val="21"/>
          <w:highlight w:val="none"/>
          <w14:textFill>
            <w14:solidFill>
              <w14:schemeClr w14:val="tx1"/>
            </w14:solidFill>
          </w14:textFill>
        </w:rPr>
        <w:t>5.2.投标文件的语言：投标人</w:t>
      </w:r>
      <w:r>
        <w:rPr>
          <w:rFonts w:hint="eastAsia" w:ascii="楷体" w:hAnsi="楷体" w:eastAsia="楷体" w:cs="楷体"/>
          <w:color w:val="000000" w:themeColor="text1"/>
          <w:szCs w:val="21"/>
          <w:highlight w:val="none"/>
          <w14:textFill>
            <w14:solidFill>
              <w14:schemeClr w14:val="tx1"/>
            </w14:solidFill>
          </w14:textFill>
        </w:rPr>
        <w:t>提交的投标文件以及投标人与采购代理机构就有关本项目所有文件、资料、函电文字均应使用中文（通用缩写、代号、名称除外）。</w:t>
      </w:r>
    </w:p>
    <w:p>
      <w:pPr>
        <w:tabs>
          <w:tab w:val="left" w:pos="720"/>
        </w:tabs>
        <w:snapToGrid w:val="0"/>
        <w:spacing w:line="360" w:lineRule="auto"/>
        <w:ind w:firstLine="420" w:firstLineChars="200"/>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4.5.3.投标文件的计量单位：</w:t>
      </w:r>
      <w:r>
        <w:rPr>
          <w:rFonts w:hint="eastAsia" w:ascii="楷体" w:hAnsi="楷体" w:eastAsia="楷体" w:cs="楷体"/>
          <w:color w:val="000000" w:themeColor="text1"/>
          <w:kern w:val="0"/>
          <w:szCs w:val="21"/>
          <w:highlight w:val="none"/>
          <w14:textFill>
            <w14:solidFill>
              <w14:schemeClr w14:val="tx1"/>
            </w14:solidFill>
          </w14:textFill>
        </w:rPr>
        <w:t>招标文件已有明确规定的，使用投标文件规定的计量单位；投标文件没有规定的，应采用中华人民共和国法定计量单位</w:t>
      </w:r>
      <w:r>
        <w:rPr>
          <w:rFonts w:hint="eastAsia" w:ascii="楷体" w:hAnsi="楷体" w:eastAsia="楷体" w:cs="楷体"/>
          <w:color w:val="000000" w:themeColor="text1"/>
          <w:szCs w:val="21"/>
          <w:highlight w:val="none"/>
          <w14:textFill>
            <w14:solidFill>
              <w14:schemeClr w14:val="tx1"/>
            </w14:solidFill>
          </w14:textFill>
        </w:rPr>
        <w:t>(国际单位制和国家选定的其他计量单位)</w:t>
      </w:r>
      <w:r>
        <w:rPr>
          <w:rFonts w:hint="eastAsia" w:ascii="楷体" w:hAnsi="楷体" w:eastAsia="楷体" w:cs="楷体"/>
          <w:color w:val="000000" w:themeColor="text1"/>
          <w:kern w:val="0"/>
          <w:szCs w:val="21"/>
          <w:highlight w:val="none"/>
          <w14:textFill>
            <w14:solidFill>
              <w14:schemeClr w14:val="tx1"/>
            </w14:solidFill>
          </w14:textFill>
        </w:rPr>
        <w:t>。</w:t>
      </w:r>
    </w:p>
    <w:p>
      <w:pPr>
        <w:tabs>
          <w:tab w:val="left" w:pos="0"/>
          <w:tab w:val="left" w:pos="420"/>
        </w:tabs>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5.4.备选方案：本项目不接受备选投标方案，投标文件的报价只允许有一个报价，不接受有任何选择或具有附加条件的报价，否则，在评审时将其视为无效报价。</w:t>
      </w:r>
    </w:p>
    <w:p>
      <w:pPr>
        <w:tabs>
          <w:tab w:val="left" w:pos="0"/>
          <w:tab w:val="left" w:pos="420"/>
        </w:tabs>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5.5.投标文件有效期：投标文件有效期自投标截止之日起计算不得少于90天。</w:t>
      </w:r>
    </w:p>
    <w:p>
      <w:pPr>
        <w:tabs>
          <w:tab w:val="left" w:pos="0"/>
        </w:tabs>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5.6.投标文件格式：投标人应按照招标文件《第六章 投标文件格式及构成》填写相关内容。除明确允许投标人可以自行编写的外，投标人不得以规定之外的方式填写与采购项目无关内容。</w:t>
      </w:r>
    </w:p>
    <w:p>
      <w:pPr>
        <w:tabs>
          <w:tab w:val="left" w:pos="0"/>
        </w:tabs>
        <w:snapToGrid w:val="0"/>
        <w:spacing w:line="360" w:lineRule="auto"/>
        <w:ind w:firstLine="210" w:firstLineChars="1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5.7.投标文件的签署、盖章</w:t>
      </w:r>
    </w:p>
    <w:p>
      <w:pPr>
        <w:tabs>
          <w:tab w:val="left" w:pos="0"/>
        </w:tabs>
        <w:snapToGrid w:val="0"/>
        <w:spacing w:line="360" w:lineRule="auto"/>
        <w:ind w:firstLine="210" w:firstLineChars="1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5.7.1.投标文件须由投标人的法定代表人或经法定代表人正式授权的代表签字（招标文件要求投标文件中法定代表人签字处由法定代表人签署，要求授权代表签字处由授权代表签署），若由授权代表签署，须按招标文件规定的格式出具“法定代表人授权书”附在投标文件中，所有要求签字（名）处，均须由签字（名）者本人用不褪色的蓝(黑)色墨水(汁)书写，不得用任何形式的图章代替）；投标文件的任何行间插字、涂改和增删，改动处须由法定代表人或授权代表签字并加盖公章方为有效；因字迹潦草或表达不清所引起的后果由投标人自行负责。</w:t>
      </w:r>
    </w:p>
    <w:p>
      <w:pPr>
        <w:tabs>
          <w:tab w:val="left" w:pos="0"/>
        </w:tabs>
        <w:snapToGrid w:val="0"/>
        <w:spacing w:line="360" w:lineRule="auto"/>
        <w:ind w:firstLine="210" w:firstLineChars="1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4.5.7.2.投标人必须按照招标文件的规定和要求在投标文件中指定的页面处加盖公章。</w:t>
      </w:r>
    </w:p>
    <w:p>
      <w:pPr>
        <w:tabs>
          <w:tab w:val="left" w:pos="0"/>
        </w:tabs>
        <w:snapToGrid w:val="0"/>
        <w:spacing w:line="360" w:lineRule="auto"/>
        <w:ind w:firstLine="210" w:firstLineChars="1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4.5.8、封装及封套注释</w:t>
      </w:r>
      <w:r>
        <w:rPr>
          <w:rFonts w:hint="eastAsia" w:ascii="楷体" w:hAnsi="楷体" w:eastAsia="楷体" w:cs="楷体"/>
          <w:color w:val="000000" w:themeColor="text1"/>
          <w:kern w:val="1"/>
          <w:szCs w:val="21"/>
          <w:highlight w:val="none"/>
          <w14:textFill>
            <w14:solidFill>
              <w14:schemeClr w14:val="tx1"/>
            </w14:solidFill>
          </w14:textFill>
        </w:rPr>
        <w:tab/>
      </w:r>
    </w:p>
    <w:p>
      <w:pPr>
        <w:tabs>
          <w:tab w:val="left" w:pos="0"/>
          <w:tab w:val="left" w:pos="420"/>
        </w:tabs>
        <w:snapToGrid w:val="0"/>
        <w:spacing w:line="360" w:lineRule="auto"/>
        <w:ind w:firstLine="210" w:firstLineChars="1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5.8.1.投标文件的正本、副本要求各自分装密封（封袋不得有破损），同时在封口处加贴封条并在骑缝处加盖投标人公章；投标文件电子版U盘须贴有抠取纸（抠取纸上写明投标人名称），并用小信封包装后随投标文件正本封装，U盘须安全无病毒。电子文件与纸质正本投标文件的内容应保持一致，具有同等法律效力。电子文件采用PDF格式，未按规定制作电子文件或开标现场电子U盘因自身原因导致无法读取的，按无效投标文件处理。</w:t>
      </w:r>
    </w:p>
    <w:p>
      <w:pPr>
        <w:tabs>
          <w:tab w:val="left" w:pos="0"/>
          <w:tab w:val="left" w:pos="420"/>
        </w:tabs>
        <w:snapToGrid w:val="0"/>
        <w:spacing w:line="360" w:lineRule="auto"/>
        <w:ind w:firstLine="210" w:firstLineChars="1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5.8.2.封套上应载明的信息：</w:t>
      </w:r>
    </w:p>
    <w:p>
      <w:pPr>
        <w:tabs>
          <w:tab w:val="left" w:pos="0"/>
          <w:tab w:val="left" w:pos="420"/>
        </w:tabs>
        <w:snapToGrid w:val="0"/>
        <w:spacing w:line="360" w:lineRule="auto"/>
        <w:ind w:firstLine="210" w:firstLineChars="1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项目名称及编号、采购人名称、投标人名称，并注明“正副本”及“在    年  月  日  时  分前不得开启”字样</w:t>
      </w:r>
    </w:p>
    <w:p>
      <w:pPr>
        <w:tabs>
          <w:tab w:val="left" w:pos="0"/>
          <w:tab w:val="left" w:pos="420"/>
        </w:tabs>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5.8.3.</w:t>
      </w:r>
      <w:r>
        <w:rPr>
          <w:rFonts w:hint="eastAsia" w:ascii="楷体" w:hAnsi="楷体" w:eastAsia="楷体" w:cs="楷体"/>
          <w:color w:val="000000" w:themeColor="text1"/>
          <w:szCs w:val="21"/>
          <w:highlight w:val="none"/>
          <w14:textFill>
            <w14:solidFill>
              <w14:schemeClr w14:val="tx1"/>
            </w14:solidFill>
          </w14:textFill>
        </w:rPr>
        <w:t>投标文件正本和副本</w:t>
      </w:r>
      <w:r>
        <w:rPr>
          <w:rFonts w:hint="eastAsia" w:ascii="楷体" w:hAnsi="楷体" w:eastAsia="楷体" w:cs="楷体"/>
          <w:color w:val="000000" w:themeColor="text1"/>
          <w:szCs w:val="21"/>
          <w:highlight w:val="none"/>
          <w:lang w:val="zh-CN"/>
          <w14:textFill>
            <w14:solidFill>
              <w14:schemeClr w14:val="tx1"/>
            </w14:solidFill>
          </w14:textFill>
        </w:rPr>
        <w:t>一律采用A4纸幅面加胶装分别装订成册，</w:t>
      </w:r>
      <w:r>
        <w:rPr>
          <w:rFonts w:hint="eastAsia" w:ascii="楷体" w:hAnsi="楷体" w:eastAsia="楷体" w:cs="楷体"/>
          <w:bCs/>
          <w:color w:val="000000" w:themeColor="text1"/>
          <w:kern w:val="1"/>
          <w:szCs w:val="21"/>
          <w:highlight w:val="none"/>
          <w14:textFill>
            <w14:solidFill>
              <w14:schemeClr w14:val="tx1"/>
            </w14:solidFill>
          </w14:textFill>
        </w:rPr>
        <w:t>按序从目录开始编制页码。</w:t>
      </w:r>
      <w:r>
        <w:rPr>
          <w:rFonts w:hint="eastAsia" w:ascii="楷体" w:hAnsi="楷体" w:eastAsia="楷体" w:cs="楷体"/>
          <w:color w:val="000000" w:themeColor="text1"/>
          <w:szCs w:val="21"/>
          <w:highlight w:val="none"/>
          <w14:textFill>
            <w14:solidFill>
              <w14:schemeClr w14:val="tx1"/>
            </w14:solidFill>
          </w14:textFill>
        </w:rPr>
        <w:t>文件胶装装订后，页面不可抽取，不得有活动页，无破损、不可拆分。</w:t>
      </w:r>
    </w:p>
    <w:p>
      <w:pPr>
        <w:tabs>
          <w:tab w:val="left" w:pos="0"/>
          <w:tab w:val="left" w:pos="420"/>
        </w:tabs>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kern w:val="1"/>
          <w:szCs w:val="21"/>
          <w:highlight w:val="none"/>
          <w14:textFill>
            <w14:solidFill>
              <w14:schemeClr w14:val="tx1"/>
            </w14:solidFill>
          </w14:textFill>
        </w:rPr>
        <w:t>5.8.4</w:t>
      </w:r>
      <w:r>
        <w:rPr>
          <w:rFonts w:hint="eastAsia" w:ascii="楷体" w:hAnsi="楷体" w:eastAsia="楷体" w:cs="楷体"/>
          <w:color w:val="000000" w:themeColor="text1"/>
          <w:szCs w:val="21"/>
          <w:highlight w:val="none"/>
          <w14:textFill>
            <w14:solidFill>
              <w14:schemeClr w14:val="tx1"/>
            </w14:solidFill>
          </w14:textFill>
        </w:rPr>
        <w:t>.如果投标人未按上述要求密封标识，采购人及采购代理机构将拒绝接收投标文件。</w:t>
      </w:r>
    </w:p>
    <w:p>
      <w:pPr>
        <w:snapToGrid w:val="0"/>
        <w:spacing w:line="360" w:lineRule="auto"/>
        <w:outlineLvl w:val="0"/>
        <w:rPr>
          <w:rFonts w:hint="eastAsia" w:ascii="楷体" w:hAnsi="楷体" w:eastAsia="楷体" w:cs="楷体"/>
          <w:b/>
          <w:color w:val="000000" w:themeColor="text1"/>
          <w:sz w:val="24"/>
          <w:szCs w:val="24"/>
          <w:highlight w:val="none"/>
          <w14:textFill>
            <w14:solidFill>
              <w14:schemeClr w14:val="tx1"/>
            </w14:solidFill>
          </w14:textFill>
        </w:rPr>
      </w:pPr>
      <w:bookmarkStart w:id="189" w:name="_Toc18729"/>
      <w:bookmarkStart w:id="190" w:name="_Toc175973400"/>
      <w:bookmarkStart w:id="191" w:name="_Toc531189839"/>
      <w:r>
        <w:rPr>
          <w:rFonts w:hint="eastAsia" w:ascii="楷体" w:hAnsi="楷体" w:eastAsia="楷体" w:cs="楷体"/>
          <w:color w:val="000000" w:themeColor="text1"/>
          <w:sz w:val="24"/>
          <w:szCs w:val="24"/>
          <w:highlight w:val="none"/>
          <w14:textFill>
            <w14:solidFill>
              <w14:schemeClr w14:val="tx1"/>
            </w14:solidFill>
          </w14:textFill>
        </w:rPr>
        <w:t>4.6、</w:t>
      </w:r>
      <w:r>
        <w:rPr>
          <w:rFonts w:hint="eastAsia" w:ascii="楷体" w:hAnsi="楷体" w:eastAsia="楷体" w:cs="楷体"/>
          <w:b/>
          <w:color w:val="000000" w:themeColor="text1"/>
          <w:sz w:val="24"/>
          <w:szCs w:val="24"/>
          <w:highlight w:val="none"/>
          <w14:textFill>
            <w14:solidFill>
              <w14:schemeClr w14:val="tx1"/>
            </w14:solidFill>
          </w14:textFill>
        </w:rPr>
        <w:t>投标保证金</w:t>
      </w:r>
      <w:bookmarkEnd w:id="189"/>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 xml:space="preserve">  </w:t>
      </w:r>
      <w:bookmarkStart w:id="192" w:name="_Toc14449"/>
      <w:bookmarkStart w:id="193" w:name="_Toc14526"/>
      <w:bookmarkStart w:id="194" w:name="_Toc13847"/>
      <w:bookmarkStart w:id="195" w:name="_Toc20243"/>
      <w:bookmarkStart w:id="196" w:name="_Toc18794"/>
      <w:bookmarkStart w:id="197" w:name="_Toc15085"/>
      <w:bookmarkStart w:id="198" w:name="_Toc13981"/>
      <w:bookmarkStart w:id="199" w:name="_Toc23027"/>
      <w:bookmarkStart w:id="200" w:name="_Toc24395"/>
      <w:bookmarkStart w:id="201" w:name="_Toc24713"/>
      <w:bookmarkStart w:id="202" w:name="_Toc28368"/>
      <w:bookmarkStart w:id="203" w:name="_Toc28493"/>
      <w:bookmarkStart w:id="204" w:name="_Toc13039"/>
      <w:r>
        <w:rPr>
          <w:rFonts w:hint="eastAsia" w:ascii="楷体" w:hAnsi="楷体" w:eastAsia="楷体" w:cs="楷体"/>
          <w:color w:val="000000" w:themeColor="text1"/>
          <w:szCs w:val="21"/>
          <w:highlight w:val="none"/>
          <w14:textFill>
            <w14:solidFill>
              <w14:schemeClr w14:val="tx1"/>
            </w14:solidFill>
          </w14:textFill>
        </w:rPr>
        <w:t>4.6.1保证金是用于保护本次招标免受因投标单位的行为而引起的风险</w:t>
      </w:r>
      <w:bookmarkEnd w:id="192"/>
      <w:bookmarkEnd w:id="193"/>
      <w:bookmarkEnd w:id="194"/>
      <w:bookmarkEnd w:id="195"/>
      <w:bookmarkEnd w:id="196"/>
      <w:bookmarkEnd w:id="197"/>
      <w:bookmarkEnd w:id="198"/>
      <w:bookmarkEnd w:id="199"/>
      <w:bookmarkEnd w:id="200"/>
      <w:bookmarkEnd w:id="201"/>
      <w:bookmarkEnd w:id="202"/>
      <w:bookmarkEnd w:id="203"/>
      <w:r>
        <w:rPr>
          <w:rFonts w:hint="eastAsia" w:ascii="楷体" w:hAnsi="楷体" w:eastAsia="楷体" w:cs="楷体"/>
          <w:color w:val="000000" w:themeColor="text1"/>
          <w:szCs w:val="21"/>
          <w:highlight w:val="none"/>
          <w14:textFill>
            <w14:solidFill>
              <w14:schemeClr w14:val="tx1"/>
            </w14:solidFill>
          </w14:textFill>
        </w:rPr>
        <w:t>，首要作用是对投标人的投标行为进行约束。</w:t>
      </w:r>
      <w:bookmarkEnd w:id="204"/>
    </w:p>
    <w:p>
      <w:pPr>
        <w:snapToGrid w:val="0"/>
        <w:spacing w:line="360" w:lineRule="auto"/>
        <w:ind w:firstLine="417" w:firstLineChars="199"/>
        <w:outlineLvl w:val="0"/>
        <w:rPr>
          <w:rFonts w:hint="eastAsia" w:ascii="楷体" w:hAnsi="楷体" w:eastAsia="楷体" w:cs="楷体"/>
          <w:color w:val="000000" w:themeColor="text1"/>
          <w:szCs w:val="21"/>
          <w:highlight w:val="none"/>
          <w14:textFill>
            <w14:solidFill>
              <w14:schemeClr w14:val="tx1"/>
            </w14:solidFill>
          </w14:textFill>
        </w:rPr>
      </w:pPr>
      <w:bookmarkStart w:id="205" w:name="_Toc5518"/>
      <w:bookmarkStart w:id="206" w:name="_Toc18154"/>
      <w:bookmarkStart w:id="207" w:name="_Toc24241"/>
      <w:bookmarkStart w:id="208" w:name="_Toc26105"/>
      <w:bookmarkStart w:id="209" w:name="_Toc4115"/>
      <w:bookmarkStart w:id="210" w:name="_Toc5608"/>
      <w:bookmarkStart w:id="211" w:name="_Toc2919"/>
      <w:bookmarkStart w:id="212" w:name="_Toc5958"/>
      <w:bookmarkStart w:id="213" w:name="_Toc3743"/>
      <w:bookmarkStart w:id="214" w:name="_Toc12863"/>
      <w:bookmarkStart w:id="215" w:name="_Toc31672"/>
      <w:bookmarkStart w:id="216" w:name="_Toc19404"/>
      <w:bookmarkStart w:id="217" w:name="_Toc23925"/>
      <w:r>
        <w:rPr>
          <w:rFonts w:hint="eastAsia" w:ascii="楷体" w:hAnsi="楷体" w:eastAsia="楷体" w:cs="楷体"/>
          <w:color w:val="000000" w:themeColor="text1"/>
          <w:szCs w:val="21"/>
          <w:highlight w:val="none"/>
          <w14:textFill>
            <w14:solidFill>
              <w14:schemeClr w14:val="tx1"/>
            </w14:solidFill>
          </w14:textFill>
        </w:rPr>
        <w:t>4.6.2投标保证金</w:t>
      </w:r>
      <w:bookmarkEnd w:id="205"/>
      <w:bookmarkEnd w:id="206"/>
      <w:bookmarkEnd w:id="207"/>
      <w:bookmarkEnd w:id="208"/>
      <w:bookmarkEnd w:id="209"/>
      <w:bookmarkEnd w:id="210"/>
      <w:bookmarkEnd w:id="211"/>
      <w:bookmarkEnd w:id="212"/>
      <w:bookmarkEnd w:id="213"/>
      <w:bookmarkEnd w:id="214"/>
      <w:bookmarkEnd w:id="215"/>
      <w:bookmarkEnd w:id="216"/>
      <w:bookmarkEnd w:id="217"/>
    </w:p>
    <w:p>
      <w:pPr>
        <w:snapToGrid w:val="0"/>
        <w:spacing w:line="360" w:lineRule="auto"/>
        <w:ind w:firstLine="837" w:firstLineChars="399"/>
        <w:outlineLvl w:val="0"/>
        <w:rPr>
          <w:rFonts w:hint="eastAsia" w:ascii="楷体" w:hAnsi="楷体" w:eastAsia="楷体" w:cs="楷体"/>
          <w:color w:val="000000" w:themeColor="text1"/>
          <w:szCs w:val="21"/>
          <w:highlight w:val="none"/>
          <w14:textFill>
            <w14:solidFill>
              <w14:schemeClr w14:val="tx1"/>
            </w14:solidFill>
          </w14:textFill>
        </w:rPr>
      </w:pPr>
      <w:bookmarkStart w:id="218" w:name="_Toc15298"/>
      <w:bookmarkStart w:id="219" w:name="_Toc7048"/>
      <w:bookmarkStart w:id="220" w:name="_Toc18820"/>
      <w:bookmarkStart w:id="221" w:name="_Toc30798"/>
      <w:bookmarkStart w:id="222" w:name="_Toc9008"/>
      <w:bookmarkStart w:id="223" w:name="_Toc7022"/>
      <w:bookmarkStart w:id="224" w:name="_Toc16543"/>
      <w:bookmarkStart w:id="225" w:name="_Toc9748"/>
      <w:bookmarkStart w:id="226" w:name="_Toc25792"/>
      <w:bookmarkStart w:id="227" w:name="_Toc19006"/>
      <w:bookmarkStart w:id="228" w:name="_Toc8687"/>
      <w:bookmarkStart w:id="229" w:name="_Toc19358"/>
      <w:bookmarkStart w:id="230" w:name="_Toc26014"/>
      <w:r>
        <w:rPr>
          <w:rFonts w:hint="eastAsia" w:ascii="楷体" w:hAnsi="楷体" w:eastAsia="楷体" w:cs="楷体"/>
          <w:color w:val="000000" w:themeColor="text1"/>
          <w:szCs w:val="21"/>
          <w:highlight w:val="none"/>
          <w:lang w:val="en-US" w:eastAsia="zh-CN"/>
          <w14:textFill>
            <w14:solidFill>
              <w14:schemeClr w14:val="tx1"/>
            </w14:solidFill>
          </w14:textFill>
        </w:rPr>
        <w:t>缴</w:t>
      </w:r>
      <w:r>
        <w:rPr>
          <w:rFonts w:hint="eastAsia" w:ascii="楷体" w:hAnsi="楷体" w:eastAsia="楷体" w:cs="楷体"/>
          <w:color w:val="000000" w:themeColor="text1"/>
          <w:szCs w:val="21"/>
          <w:highlight w:val="none"/>
          <w14:textFill>
            <w14:solidFill>
              <w14:schemeClr w14:val="tx1"/>
            </w14:solidFill>
          </w14:textFill>
        </w:rPr>
        <w:t>纳账户户名：</w:t>
      </w:r>
      <w:bookmarkEnd w:id="218"/>
      <w:bookmarkEnd w:id="219"/>
      <w:bookmarkEnd w:id="220"/>
      <w:bookmarkEnd w:id="221"/>
      <w:bookmarkEnd w:id="222"/>
      <w:bookmarkEnd w:id="223"/>
      <w:bookmarkEnd w:id="224"/>
      <w:bookmarkEnd w:id="225"/>
      <w:bookmarkEnd w:id="226"/>
      <w:bookmarkEnd w:id="227"/>
      <w:bookmarkEnd w:id="228"/>
      <w:bookmarkEnd w:id="229"/>
      <w:r>
        <w:rPr>
          <w:rFonts w:hint="eastAsia" w:ascii="楷体" w:hAnsi="楷体" w:eastAsia="楷体" w:cs="楷体"/>
          <w:color w:val="000000" w:themeColor="text1"/>
          <w:szCs w:val="21"/>
          <w:highlight w:val="none"/>
          <w14:textFill>
            <w14:solidFill>
              <w14:schemeClr w14:val="tx1"/>
            </w14:solidFill>
          </w14:textFill>
        </w:rPr>
        <w:t>同正项目管理有限公司</w:t>
      </w:r>
      <w:bookmarkEnd w:id="230"/>
      <w:r>
        <w:rPr>
          <w:rFonts w:hint="eastAsia" w:ascii="楷体" w:hAnsi="楷体" w:eastAsia="楷体" w:cs="楷体"/>
          <w:color w:val="000000" w:themeColor="text1"/>
          <w:szCs w:val="21"/>
          <w:highlight w:val="none"/>
          <w14:textFill>
            <w14:solidFill>
              <w14:schemeClr w14:val="tx1"/>
            </w14:solidFill>
          </w14:textFill>
        </w:rPr>
        <w:t xml:space="preserve"> </w:t>
      </w:r>
    </w:p>
    <w:p>
      <w:pPr>
        <w:snapToGrid w:val="0"/>
        <w:spacing w:line="360" w:lineRule="auto"/>
        <w:ind w:firstLine="837" w:firstLineChars="399"/>
        <w:outlineLvl w:val="0"/>
        <w:rPr>
          <w:rFonts w:hint="eastAsia" w:ascii="楷体" w:hAnsi="楷体" w:eastAsia="楷体" w:cs="楷体"/>
          <w:color w:val="000000" w:themeColor="text1"/>
          <w:szCs w:val="21"/>
          <w:highlight w:val="none"/>
          <w14:textFill>
            <w14:solidFill>
              <w14:schemeClr w14:val="tx1"/>
            </w14:solidFill>
          </w14:textFill>
        </w:rPr>
      </w:pPr>
      <w:bookmarkStart w:id="231" w:name="_Toc22485"/>
      <w:bookmarkStart w:id="232" w:name="_Toc26278"/>
      <w:bookmarkStart w:id="233" w:name="_Toc1995"/>
      <w:bookmarkStart w:id="234" w:name="_Toc9741"/>
      <w:bookmarkStart w:id="235" w:name="_Toc21151"/>
      <w:bookmarkStart w:id="236" w:name="_Toc30237"/>
      <w:bookmarkStart w:id="237" w:name="_Toc27961"/>
      <w:bookmarkStart w:id="238" w:name="_Toc13144"/>
      <w:bookmarkStart w:id="239" w:name="_Toc16108"/>
      <w:bookmarkStart w:id="240" w:name="_Toc12875"/>
      <w:bookmarkStart w:id="241" w:name="_Toc11239"/>
      <w:bookmarkStart w:id="242" w:name="_Toc9692"/>
      <w:bookmarkStart w:id="243" w:name="_Toc15748"/>
      <w:r>
        <w:rPr>
          <w:rFonts w:hint="eastAsia" w:ascii="楷体" w:hAnsi="楷体" w:eastAsia="楷体" w:cs="楷体"/>
          <w:color w:val="000000" w:themeColor="text1"/>
          <w:szCs w:val="21"/>
          <w:highlight w:val="none"/>
          <w14:textFill>
            <w14:solidFill>
              <w14:schemeClr w14:val="tx1"/>
            </w14:solidFill>
          </w14:textFill>
        </w:rPr>
        <w:t>开户行：中信银行股份有限公司西安经济技术开发区支行</w:t>
      </w:r>
      <w:bookmarkEnd w:id="231"/>
      <w:bookmarkEnd w:id="232"/>
      <w:bookmarkEnd w:id="233"/>
      <w:bookmarkEnd w:id="234"/>
      <w:bookmarkEnd w:id="235"/>
      <w:bookmarkEnd w:id="236"/>
      <w:bookmarkEnd w:id="237"/>
      <w:bookmarkEnd w:id="238"/>
      <w:bookmarkEnd w:id="239"/>
      <w:bookmarkEnd w:id="240"/>
      <w:bookmarkEnd w:id="241"/>
      <w:bookmarkEnd w:id="242"/>
      <w:bookmarkEnd w:id="243"/>
    </w:p>
    <w:p>
      <w:pPr>
        <w:snapToGrid w:val="0"/>
        <w:spacing w:line="360" w:lineRule="auto"/>
        <w:ind w:firstLine="837" w:firstLineChars="399"/>
        <w:outlineLvl w:val="0"/>
        <w:rPr>
          <w:rFonts w:hint="eastAsia" w:ascii="楷体" w:hAnsi="楷体" w:eastAsia="楷体" w:cs="楷体"/>
          <w:color w:val="000000" w:themeColor="text1"/>
          <w:szCs w:val="21"/>
          <w:highlight w:val="none"/>
          <w14:textFill>
            <w14:solidFill>
              <w14:schemeClr w14:val="tx1"/>
            </w14:solidFill>
          </w14:textFill>
        </w:rPr>
      </w:pPr>
      <w:bookmarkStart w:id="244" w:name="_Toc30376"/>
      <w:bookmarkStart w:id="245" w:name="_Toc20738"/>
      <w:bookmarkStart w:id="246" w:name="_Toc7652"/>
      <w:bookmarkStart w:id="247" w:name="_Toc5173"/>
      <w:bookmarkStart w:id="248" w:name="_Toc28114"/>
      <w:bookmarkStart w:id="249" w:name="_Toc22658"/>
      <w:bookmarkStart w:id="250" w:name="_Toc5219"/>
      <w:bookmarkStart w:id="251" w:name="_Toc24386"/>
      <w:bookmarkStart w:id="252" w:name="_Toc939"/>
      <w:bookmarkStart w:id="253" w:name="_Toc25299"/>
      <w:bookmarkStart w:id="254" w:name="_Toc12365"/>
      <w:bookmarkStart w:id="255" w:name="_Toc16438"/>
      <w:bookmarkStart w:id="256" w:name="_Toc18736"/>
      <w:r>
        <w:rPr>
          <w:rFonts w:hint="eastAsia" w:ascii="楷体" w:hAnsi="楷体" w:eastAsia="楷体" w:cs="楷体"/>
          <w:color w:val="000000" w:themeColor="text1"/>
          <w:szCs w:val="21"/>
          <w:highlight w:val="none"/>
          <w14:textFill>
            <w14:solidFill>
              <w14:schemeClr w14:val="tx1"/>
            </w14:solidFill>
          </w14:textFill>
        </w:rPr>
        <w:t>账号：7251210182600131313</w:t>
      </w:r>
      <w:bookmarkEnd w:id="244"/>
      <w:bookmarkEnd w:id="245"/>
      <w:bookmarkEnd w:id="246"/>
      <w:bookmarkEnd w:id="247"/>
      <w:bookmarkEnd w:id="248"/>
      <w:bookmarkEnd w:id="249"/>
      <w:bookmarkEnd w:id="250"/>
      <w:bookmarkEnd w:id="251"/>
      <w:bookmarkEnd w:id="252"/>
      <w:bookmarkEnd w:id="253"/>
      <w:bookmarkEnd w:id="254"/>
      <w:bookmarkEnd w:id="255"/>
      <w:bookmarkEnd w:id="256"/>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bookmarkStart w:id="257" w:name="_Toc9969"/>
      <w:bookmarkStart w:id="258" w:name="_Toc25238"/>
      <w:bookmarkStart w:id="259" w:name="_Toc14615"/>
      <w:bookmarkStart w:id="260" w:name="_Toc301"/>
      <w:bookmarkStart w:id="261" w:name="_Toc5952"/>
      <w:bookmarkStart w:id="262" w:name="_Toc11532"/>
      <w:bookmarkStart w:id="263" w:name="_Toc17525"/>
      <w:bookmarkStart w:id="264" w:name="_Toc31436"/>
      <w:bookmarkStart w:id="265" w:name="_Toc27658"/>
      <w:bookmarkStart w:id="266" w:name="_Toc4283"/>
      <w:bookmarkStart w:id="267" w:name="_Toc25607"/>
      <w:bookmarkStart w:id="268" w:name="_Toc16916"/>
      <w:bookmarkStart w:id="269" w:name="_Toc28533"/>
      <w:r>
        <w:rPr>
          <w:rFonts w:hint="eastAsia" w:ascii="楷体" w:hAnsi="楷体" w:eastAsia="楷体" w:cs="楷体"/>
          <w:color w:val="000000" w:themeColor="text1"/>
          <w:szCs w:val="21"/>
          <w:highlight w:val="none"/>
          <w14:textFill>
            <w14:solidFill>
              <w14:schemeClr w14:val="tx1"/>
            </w14:solidFill>
          </w14:textFill>
        </w:rPr>
        <w:t>4.6.2-1保证金</w:t>
      </w:r>
      <w:r>
        <w:rPr>
          <w:rFonts w:hint="eastAsia" w:ascii="楷体" w:hAnsi="楷体" w:eastAsia="楷体" w:cs="楷体"/>
          <w:color w:val="000000" w:themeColor="text1"/>
          <w:szCs w:val="21"/>
          <w:highlight w:val="none"/>
          <w:lang w:val="en-US" w:eastAsia="zh-CN"/>
          <w14:textFill>
            <w14:solidFill>
              <w14:schemeClr w14:val="tx1"/>
            </w14:solidFill>
          </w14:textFill>
        </w:rPr>
        <w:t>缴</w:t>
      </w:r>
      <w:r>
        <w:rPr>
          <w:rFonts w:hint="eastAsia" w:ascii="楷体" w:hAnsi="楷体" w:eastAsia="楷体" w:cs="楷体"/>
          <w:color w:val="000000" w:themeColor="text1"/>
          <w:szCs w:val="21"/>
          <w:highlight w:val="none"/>
          <w14:textFill>
            <w14:solidFill>
              <w14:schemeClr w14:val="tx1"/>
            </w14:solidFill>
          </w14:textFill>
        </w:rPr>
        <w:t>纳金额：</w:t>
      </w:r>
      <w:bookmarkEnd w:id="257"/>
      <w:bookmarkEnd w:id="258"/>
      <w:bookmarkEnd w:id="259"/>
      <w:bookmarkEnd w:id="260"/>
      <w:bookmarkEnd w:id="261"/>
      <w:bookmarkEnd w:id="262"/>
      <w:bookmarkEnd w:id="263"/>
      <w:bookmarkEnd w:id="264"/>
      <w:bookmarkEnd w:id="265"/>
      <w:bookmarkEnd w:id="266"/>
      <w:bookmarkEnd w:id="267"/>
      <w:bookmarkEnd w:id="268"/>
      <w:bookmarkEnd w:id="269"/>
      <w:r>
        <w:rPr>
          <w:rFonts w:hint="eastAsia" w:ascii="楷体" w:hAnsi="楷体" w:eastAsia="楷体" w:cs="楷体"/>
          <w:color w:val="000000" w:themeColor="text1"/>
          <w:szCs w:val="21"/>
          <w:highlight w:val="none"/>
          <w:lang w:val="en-US" w:eastAsia="zh-CN"/>
          <w14:textFill>
            <w14:solidFill>
              <w14:schemeClr w14:val="tx1"/>
            </w14:solidFill>
          </w14:textFill>
        </w:rPr>
        <w:t>详见投标人须知前附表</w:t>
      </w:r>
      <w:r>
        <w:rPr>
          <w:rFonts w:hint="eastAsia" w:ascii="楷体" w:hAnsi="楷体" w:eastAsia="楷体" w:cs="楷体"/>
          <w:color w:val="000000" w:themeColor="text1"/>
          <w:szCs w:val="21"/>
          <w:highlight w:val="none"/>
          <w14:textFill>
            <w14:solidFill>
              <w14:schemeClr w14:val="tx1"/>
            </w14:solidFill>
          </w14:textFill>
        </w:rPr>
        <w:t>；</w:t>
      </w: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bCs/>
          <w:color w:val="000000" w:themeColor="text1"/>
          <w:szCs w:val="21"/>
          <w:highlight w:val="none"/>
          <w14:textFill>
            <w14:solidFill>
              <w14:schemeClr w14:val="tx1"/>
            </w14:solidFill>
          </w14:textFill>
        </w:rPr>
        <w:t xml:space="preserve">6.2-3 </w:t>
      </w:r>
      <w:r>
        <w:rPr>
          <w:rFonts w:hint="eastAsia" w:ascii="楷体" w:hAnsi="楷体" w:eastAsia="楷体" w:cs="楷体"/>
          <w:color w:val="000000" w:themeColor="text1"/>
          <w:highlight w:val="none"/>
          <w14:textFill>
            <w14:solidFill>
              <w14:schemeClr w14:val="tx1"/>
            </w14:solidFill>
          </w14:textFill>
        </w:rPr>
        <w:t>投标人应合理安排保证金缴纳时间，因异地转账、跨行转账、非工作日转账等原因导致保证金未能在规定时间内到达指定账户，视为未在规定时间内缴纳，投标人逾期未提交或逾期到账视为放弃投标，以银行实际到账时间为准。</w:t>
      </w: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w:t>
      </w:r>
      <w:r>
        <w:rPr>
          <w:rFonts w:hint="eastAsia" w:ascii="楷体" w:hAnsi="楷体" w:eastAsia="楷体" w:cs="楷体"/>
          <w:color w:val="000000" w:themeColor="text1"/>
          <w:highlight w:val="none"/>
          <w14:textFill>
            <w14:solidFill>
              <w14:schemeClr w14:val="tx1"/>
            </w14:solidFill>
          </w14:textFill>
        </w:rPr>
        <w:t>6.2-4 以保函形式提交的必须为陕西省财政厅认定的具有开具投标保函资格的单位开具的保函，保函原件须在投标截止时间前送至同正项目管理有限公司换取收据，否则视为未提交保证金；以招标文件规定的其他形式缴纳投标保证金的，保证金收据由同正项目管理有限公司统一保管，投标人无须换取。</w:t>
      </w:r>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270" w:name="_Toc13535"/>
      <w:bookmarkStart w:id="271" w:name="_Toc198"/>
      <w:bookmarkStart w:id="272" w:name="_Toc13797"/>
      <w:bookmarkStart w:id="273" w:name="_Toc1513"/>
      <w:bookmarkStart w:id="274" w:name="_Toc6941"/>
      <w:bookmarkStart w:id="275" w:name="_Toc28652"/>
      <w:bookmarkStart w:id="276" w:name="_Toc5614"/>
      <w:bookmarkStart w:id="277" w:name="_Toc8132"/>
      <w:bookmarkStart w:id="278" w:name="_Toc14688"/>
      <w:bookmarkStart w:id="279" w:name="_Toc25914"/>
      <w:bookmarkStart w:id="280" w:name="_Toc6828"/>
      <w:bookmarkStart w:id="281" w:name="_Toc18849"/>
      <w:bookmarkStart w:id="282" w:name="_Toc10331"/>
      <w:r>
        <w:rPr>
          <w:rFonts w:hint="eastAsia" w:ascii="楷体" w:hAnsi="楷体" w:eastAsia="楷体" w:cs="楷体"/>
          <w:color w:val="000000" w:themeColor="text1"/>
          <w:szCs w:val="21"/>
          <w:highlight w:val="none"/>
          <w14:textFill>
            <w14:solidFill>
              <w14:schemeClr w14:val="tx1"/>
            </w14:solidFill>
          </w14:textFill>
        </w:rPr>
        <w:t>4.6.3未按规定提交投标保证金的投标将被视为无效投标。</w:t>
      </w:r>
      <w:bookmarkEnd w:id="270"/>
      <w:bookmarkEnd w:id="271"/>
      <w:bookmarkEnd w:id="272"/>
      <w:bookmarkEnd w:id="273"/>
      <w:bookmarkEnd w:id="274"/>
      <w:bookmarkEnd w:id="275"/>
      <w:bookmarkEnd w:id="276"/>
      <w:bookmarkEnd w:id="277"/>
      <w:bookmarkEnd w:id="278"/>
      <w:bookmarkEnd w:id="279"/>
      <w:bookmarkEnd w:id="280"/>
      <w:bookmarkEnd w:id="281"/>
      <w:bookmarkEnd w:id="282"/>
    </w:p>
    <w:p>
      <w:pPr>
        <w:snapToGrid w:val="0"/>
        <w:spacing w:line="360" w:lineRule="auto"/>
        <w:ind w:firstLine="417" w:firstLineChars="199"/>
        <w:outlineLvl w:val="0"/>
        <w:rPr>
          <w:rFonts w:hint="eastAsia" w:ascii="楷体" w:hAnsi="楷体" w:eastAsia="楷体" w:cs="楷体"/>
          <w:color w:val="000000" w:themeColor="text1"/>
          <w:szCs w:val="21"/>
          <w:highlight w:val="none"/>
          <w14:textFill>
            <w14:solidFill>
              <w14:schemeClr w14:val="tx1"/>
            </w14:solidFill>
          </w14:textFill>
        </w:rPr>
      </w:pPr>
      <w:bookmarkStart w:id="283" w:name="_Toc7943"/>
      <w:bookmarkStart w:id="284" w:name="_Toc17420"/>
      <w:bookmarkStart w:id="285" w:name="_Toc18902"/>
      <w:bookmarkStart w:id="286" w:name="_Toc8885"/>
      <w:bookmarkStart w:id="287" w:name="_Toc3433"/>
      <w:bookmarkStart w:id="288" w:name="_Toc8811"/>
      <w:bookmarkStart w:id="289" w:name="_Toc26924"/>
      <w:bookmarkStart w:id="290" w:name="_Toc17364"/>
      <w:bookmarkStart w:id="291" w:name="_Toc17940"/>
      <w:bookmarkStart w:id="292" w:name="_Toc29989"/>
      <w:bookmarkStart w:id="293" w:name="_Toc6174"/>
      <w:bookmarkStart w:id="294" w:name="_Toc4180"/>
      <w:bookmarkStart w:id="295" w:name="_Toc6744"/>
      <w:r>
        <w:rPr>
          <w:rFonts w:hint="eastAsia" w:ascii="楷体" w:hAnsi="楷体" w:eastAsia="楷体" w:cs="楷体"/>
          <w:color w:val="000000" w:themeColor="text1"/>
          <w:szCs w:val="21"/>
          <w:highlight w:val="none"/>
          <w14:textFill>
            <w14:solidFill>
              <w14:schemeClr w14:val="tx1"/>
            </w14:solidFill>
          </w14:textFill>
        </w:rPr>
        <w:t>4.6.4中标人的投标保证金在与采购人签订了采购合同并提交了招标代理服务费后五个工作日内退还投标保证金。</w:t>
      </w:r>
      <w:bookmarkEnd w:id="283"/>
      <w:bookmarkEnd w:id="284"/>
      <w:bookmarkEnd w:id="285"/>
      <w:bookmarkEnd w:id="286"/>
      <w:bookmarkEnd w:id="287"/>
      <w:bookmarkEnd w:id="288"/>
      <w:bookmarkEnd w:id="289"/>
      <w:bookmarkEnd w:id="290"/>
      <w:bookmarkEnd w:id="291"/>
      <w:bookmarkEnd w:id="292"/>
      <w:bookmarkEnd w:id="293"/>
      <w:bookmarkEnd w:id="294"/>
      <w:bookmarkEnd w:id="295"/>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296" w:name="_Toc12721"/>
      <w:bookmarkStart w:id="297" w:name="_Toc9150"/>
      <w:bookmarkStart w:id="298" w:name="_Toc18844"/>
      <w:bookmarkStart w:id="299" w:name="_Toc15746"/>
      <w:bookmarkStart w:id="300" w:name="_Toc28103"/>
      <w:bookmarkStart w:id="301" w:name="_Toc2888"/>
      <w:bookmarkStart w:id="302" w:name="_Toc15819"/>
      <w:bookmarkStart w:id="303" w:name="_Toc25344"/>
      <w:bookmarkStart w:id="304" w:name="_Toc7866"/>
      <w:bookmarkStart w:id="305" w:name="_Toc28614"/>
      <w:bookmarkStart w:id="306" w:name="_Toc1556"/>
      <w:bookmarkStart w:id="307" w:name="_Toc605"/>
      <w:bookmarkStart w:id="308" w:name="_Toc14202"/>
      <w:r>
        <w:rPr>
          <w:rFonts w:hint="eastAsia" w:ascii="楷体" w:hAnsi="楷体" w:eastAsia="楷体" w:cs="楷体"/>
          <w:color w:val="000000" w:themeColor="text1"/>
          <w:szCs w:val="21"/>
          <w:highlight w:val="none"/>
          <w14:textFill>
            <w14:solidFill>
              <w14:schemeClr w14:val="tx1"/>
            </w14:solidFill>
          </w14:textFill>
        </w:rPr>
        <w:t>4.6.5未中标人的投标保证金，在中标通知书发出后五个工作日内退还投标保证金。</w:t>
      </w:r>
      <w:bookmarkEnd w:id="296"/>
      <w:bookmarkEnd w:id="297"/>
      <w:bookmarkEnd w:id="298"/>
      <w:bookmarkEnd w:id="299"/>
      <w:bookmarkEnd w:id="300"/>
      <w:bookmarkEnd w:id="301"/>
      <w:bookmarkEnd w:id="302"/>
      <w:bookmarkEnd w:id="303"/>
      <w:bookmarkEnd w:id="304"/>
      <w:bookmarkEnd w:id="305"/>
      <w:bookmarkEnd w:id="306"/>
      <w:bookmarkEnd w:id="307"/>
      <w:bookmarkEnd w:id="308"/>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309" w:name="_Toc12631"/>
      <w:bookmarkStart w:id="310" w:name="_Toc3876"/>
      <w:bookmarkStart w:id="311" w:name="_Toc12572"/>
      <w:bookmarkStart w:id="312" w:name="_Toc25968"/>
      <w:bookmarkStart w:id="313" w:name="_Toc4878"/>
      <w:bookmarkStart w:id="314" w:name="_Toc19919"/>
      <w:bookmarkStart w:id="315" w:name="_Toc22080"/>
      <w:bookmarkStart w:id="316" w:name="_Toc25808"/>
      <w:bookmarkStart w:id="317" w:name="_Toc1509"/>
      <w:bookmarkStart w:id="318" w:name="_Toc10883"/>
      <w:bookmarkStart w:id="319" w:name="_Toc5515"/>
      <w:bookmarkStart w:id="320" w:name="_Toc8310"/>
      <w:bookmarkStart w:id="321" w:name="_Toc22474"/>
      <w:r>
        <w:rPr>
          <w:rFonts w:hint="eastAsia" w:ascii="楷体" w:hAnsi="楷体" w:eastAsia="楷体" w:cs="楷体"/>
          <w:color w:val="000000" w:themeColor="text1"/>
          <w:szCs w:val="21"/>
          <w:highlight w:val="none"/>
          <w14:textFill>
            <w14:solidFill>
              <w14:schemeClr w14:val="tx1"/>
            </w14:solidFill>
          </w14:textFill>
        </w:rPr>
        <w:t>4.6.6发生下列情况之一，保证金将不予退还：</w:t>
      </w:r>
      <w:bookmarkEnd w:id="309"/>
      <w:bookmarkEnd w:id="310"/>
      <w:bookmarkEnd w:id="311"/>
      <w:bookmarkEnd w:id="312"/>
      <w:bookmarkEnd w:id="313"/>
      <w:bookmarkEnd w:id="314"/>
      <w:bookmarkEnd w:id="315"/>
      <w:bookmarkEnd w:id="316"/>
      <w:bookmarkEnd w:id="317"/>
      <w:bookmarkEnd w:id="318"/>
      <w:bookmarkEnd w:id="319"/>
      <w:bookmarkEnd w:id="320"/>
      <w:bookmarkEnd w:id="321"/>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322" w:name="_Toc12024"/>
      <w:bookmarkStart w:id="323" w:name="_Toc12120"/>
      <w:bookmarkStart w:id="324" w:name="_Toc10048"/>
      <w:bookmarkStart w:id="325" w:name="_Toc14261"/>
      <w:bookmarkStart w:id="326" w:name="_Toc8302"/>
      <w:bookmarkStart w:id="327" w:name="_Toc13083"/>
      <w:bookmarkStart w:id="328" w:name="_Toc31675"/>
      <w:bookmarkStart w:id="329" w:name="_Toc22869"/>
      <w:bookmarkStart w:id="330" w:name="_Toc24203"/>
      <w:bookmarkStart w:id="331" w:name="_Toc26066"/>
      <w:bookmarkStart w:id="332" w:name="_Toc580"/>
      <w:bookmarkStart w:id="333" w:name="_Toc29144"/>
      <w:bookmarkStart w:id="334" w:name="_Toc7294"/>
      <w:r>
        <w:rPr>
          <w:rFonts w:hint="eastAsia" w:ascii="楷体" w:hAnsi="楷体" w:eastAsia="楷体" w:cs="楷体"/>
          <w:color w:val="000000" w:themeColor="text1"/>
          <w:szCs w:val="21"/>
          <w:highlight w:val="none"/>
          <w14:textFill>
            <w14:solidFill>
              <w14:schemeClr w14:val="tx1"/>
            </w14:solidFill>
          </w14:textFill>
        </w:rPr>
        <w:t>（1）开标后在投标有效期间内，投标人撤销其投标文件；</w:t>
      </w:r>
      <w:bookmarkEnd w:id="322"/>
      <w:bookmarkEnd w:id="323"/>
      <w:bookmarkEnd w:id="324"/>
      <w:bookmarkEnd w:id="325"/>
      <w:bookmarkEnd w:id="326"/>
      <w:bookmarkEnd w:id="327"/>
      <w:bookmarkEnd w:id="328"/>
      <w:bookmarkEnd w:id="329"/>
      <w:bookmarkEnd w:id="330"/>
      <w:bookmarkEnd w:id="331"/>
      <w:bookmarkEnd w:id="332"/>
      <w:bookmarkEnd w:id="333"/>
      <w:bookmarkEnd w:id="334"/>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335" w:name="_Toc8037"/>
      <w:bookmarkStart w:id="336" w:name="_Toc3370"/>
      <w:bookmarkStart w:id="337" w:name="_Toc22644"/>
      <w:bookmarkStart w:id="338" w:name="_Toc18471"/>
      <w:bookmarkStart w:id="339" w:name="_Toc25454"/>
      <w:bookmarkStart w:id="340" w:name="_Toc5163"/>
      <w:bookmarkStart w:id="341" w:name="_Toc17993"/>
      <w:bookmarkStart w:id="342" w:name="_Toc26132"/>
      <w:bookmarkStart w:id="343" w:name="_Toc23641"/>
      <w:bookmarkStart w:id="344" w:name="_Toc4888"/>
      <w:bookmarkStart w:id="345" w:name="_Toc12956"/>
      <w:bookmarkStart w:id="346" w:name="_Toc728"/>
      <w:bookmarkStart w:id="347" w:name="_Toc22771"/>
      <w:r>
        <w:rPr>
          <w:rFonts w:hint="eastAsia" w:ascii="楷体" w:hAnsi="楷体" w:eastAsia="楷体" w:cs="楷体"/>
          <w:color w:val="000000" w:themeColor="text1"/>
          <w:szCs w:val="21"/>
          <w:highlight w:val="none"/>
          <w14:textFill>
            <w14:solidFill>
              <w14:schemeClr w14:val="tx1"/>
            </w14:solidFill>
          </w14:textFill>
        </w:rPr>
        <w:t>（2）将中标项目转让给他人；</w:t>
      </w:r>
      <w:bookmarkEnd w:id="335"/>
      <w:bookmarkEnd w:id="336"/>
      <w:bookmarkEnd w:id="337"/>
      <w:bookmarkEnd w:id="338"/>
      <w:bookmarkEnd w:id="339"/>
      <w:bookmarkEnd w:id="340"/>
      <w:bookmarkEnd w:id="341"/>
      <w:bookmarkEnd w:id="342"/>
      <w:bookmarkEnd w:id="343"/>
      <w:bookmarkEnd w:id="344"/>
      <w:bookmarkEnd w:id="345"/>
      <w:bookmarkEnd w:id="346"/>
      <w:bookmarkEnd w:id="347"/>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348" w:name="_Toc9873"/>
      <w:bookmarkStart w:id="349" w:name="_Toc29252"/>
      <w:bookmarkStart w:id="350" w:name="_Toc1091"/>
      <w:bookmarkStart w:id="351" w:name="_Toc15438"/>
      <w:bookmarkStart w:id="352" w:name="_Toc5044"/>
      <w:bookmarkStart w:id="353" w:name="_Toc417"/>
      <w:bookmarkStart w:id="354" w:name="_Toc18164"/>
      <w:bookmarkStart w:id="355" w:name="_Toc3508"/>
      <w:bookmarkStart w:id="356" w:name="_Toc22967"/>
      <w:bookmarkStart w:id="357" w:name="_Toc20766"/>
      <w:bookmarkStart w:id="358" w:name="_Toc19854"/>
      <w:bookmarkStart w:id="359" w:name="_Toc91"/>
      <w:bookmarkStart w:id="360" w:name="_Toc3892"/>
      <w:r>
        <w:rPr>
          <w:rFonts w:hint="eastAsia" w:ascii="楷体" w:hAnsi="楷体" w:eastAsia="楷体" w:cs="楷体"/>
          <w:color w:val="000000" w:themeColor="text1"/>
          <w:szCs w:val="21"/>
          <w:highlight w:val="none"/>
          <w14:textFill>
            <w14:solidFill>
              <w14:schemeClr w14:val="tx1"/>
            </w14:solidFill>
          </w14:textFill>
        </w:rPr>
        <w:t>（3）中标单位不按招标文件规定签约；</w:t>
      </w:r>
      <w:bookmarkEnd w:id="348"/>
      <w:bookmarkEnd w:id="349"/>
      <w:bookmarkEnd w:id="350"/>
      <w:bookmarkEnd w:id="351"/>
      <w:bookmarkEnd w:id="352"/>
      <w:bookmarkEnd w:id="353"/>
      <w:bookmarkEnd w:id="354"/>
      <w:bookmarkEnd w:id="355"/>
      <w:bookmarkEnd w:id="356"/>
      <w:bookmarkEnd w:id="357"/>
      <w:bookmarkEnd w:id="358"/>
      <w:bookmarkEnd w:id="359"/>
      <w:bookmarkEnd w:id="360"/>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361" w:name="_Toc4668"/>
      <w:bookmarkStart w:id="362" w:name="_Toc29204"/>
      <w:bookmarkStart w:id="363" w:name="_Toc25113"/>
      <w:bookmarkStart w:id="364" w:name="_Toc4970"/>
      <w:bookmarkStart w:id="365" w:name="_Toc10461"/>
      <w:bookmarkStart w:id="366" w:name="_Toc29727"/>
      <w:bookmarkStart w:id="367" w:name="_Toc12189"/>
      <w:bookmarkStart w:id="368" w:name="_Toc3676"/>
      <w:bookmarkStart w:id="369" w:name="_Toc1128"/>
      <w:bookmarkStart w:id="370" w:name="_Toc6803"/>
      <w:bookmarkStart w:id="371" w:name="_Toc28237"/>
      <w:bookmarkStart w:id="372" w:name="_Toc22240"/>
      <w:bookmarkStart w:id="373" w:name="_Toc12947"/>
      <w:r>
        <w:rPr>
          <w:rFonts w:hint="eastAsia" w:ascii="楷体" w:hAnsi="楷体" w:eastAsia="楷体" w:cs="楷体"/>
          <w:color w:val="000000" w:themeColor="text1"/>
          <w:szCs w:val="21"/>
          <w:highlight w:val="none"/>
          <w14:textFill>
            <w14:solidFill>
              <w14:schemeClr w14:val="tx1"/>
            </w14:solidFill>
          </w14:textFill>
        </w:rPr>
        <w:t>（4）中标单位不按招标文件规定交付招标代理服务费。</w:t>
      </w:r>
      <w:bookmarkEnd w:id="361"/>
      <w:bookmarkEnd w:id="362"/>
      <w:bookmarkEnd w:id="363"/>
      <w:bookmarkEnd w:id="364"/>
      <w:bookmarkEnd w:id="365"/>
      <w:bookmarkEnd w:id="366"/>
      <w:bookmarkEnd w:id="367"/>
      <w:bookmarkEnd w:id="368"/>
      <w:bookmarkEnd w:id="369"/>
      <w:bookmarkEnd w:id="370"/>
      <w:bookmarkEnd w:id="371"/>
      <w:bookmarkEnd w:id="372"/>
      <w:bookmarkEnd w:id="373"/>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374" w:name="_Toc22774"/>
      <w:bookmarkStart w:id="375" w:name="_Toc4605"/>
      <w:bookmarkStart w:id="376" w:name="_Toc13416"/>
      <w:bookmarkStart w:id="377" w:name="_Toc13489"/>
      <w:bookmarkStart w:id="378" w:name="_Toc2249"/>
      <w:bookmarkStart w:id="379" w:name="_Toc17090"/>
      <w:bookmarkStart w:id="380" w:name="_Toc8760"/>
      <w:bookmarkStart w:id="381" w:name="_Toc7604"/>
      <w:bookmarkStart w:id="382" w:name="_Toc453862249"/>
      <w:bookmarkStart w:id="383" w:name="_Toc14571"/>
      <w:bookmarkStart w:id="384" w:name="_Toc18126"/>
      <w:bookmarkStart w:id="385" w:name="_Toc3372"/>
      <w:bookmarkStart w:id="386" w:name="_Toc9997"/>
      <w:bookmarkStart w:id="387" w:name="_Toc25034"/>
      <w:r>
        <w:rPr>
          <w:rFonts w:hint="eastAsia" w:ascii="楷体" w:hAnsi="楷体" w:eastAsia="楷体" w:cs="楷体"/>
          <w:color w:val="000000" w:themeColor="text1"/>
          <w:szCs w:val="21"/>
          <w:highlight w:val="none"/>
          <w14:textFill>
            <w14:solidFill>
              <w14:schemeClr w14:val="tx1"/>
            </w14:solidFill>
          </w14:textFill>
        </w:rPr>
        <w:t>4.6.7投标有效期为自投标截止之日起算90天，如果中标延期到合同期满。</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4.6.8在特殊情况下，采购人可与投标人协商延长投标文件的有效期,这种要求和答复均应以书面形式进行。</w:t>
      </w:r>
    </w:p>
    <w:p>
      <w:pPr>
        <w:snapToGrid w:val="0"/>
        <w:spacing w:line="360" w:lineRule="auto"/>
        <w:ind w:firstLine="420" w:firstLineChars="200"/>
        <w:outlineLvl w:val="0"/>
        <w:rPr>
          <w:rFonts w:hint="eastAsia" w:ascii="楷体" w:hAnsi="楷体" w:eastAsia="楷体" w:cs="楷体"/>
          <w:color w:val="000000" w:themeColor="text1"/>
          <w:szCs w:val="21"/>
          <w:highlight w:val="none"/>
          <w14:textFill>
            <w14:solidFill>
              <w14:schemeClr w14:val="tx1"/>
            </w14:solidFill>
          </w14:textFill>
        </w:rPr>
      </w:pPr>
      <w:bookmarkStart w:id="388" w:name="_Toc2978"/>
      <w:bookmarkStart w:id="389" w:name="_Toc26310"/>
      <w:bookmarkStart w:id="390" w:name="_Toc7325"/>
      <w:bookmarkStart w:id="391" w:name="_Toc27496"/>
      <w:bookmarkStart w:id="392" w:name="_Toc7831"/>
      <w:bookmarkStart w:id="393" w:name="_Toc6313"/>
      <w:bookmarkStart w:id="394" w:name="_Toc22750"/>
      <w:bookmarkStart w:id="395" w:name="_Toc8692"/>
      <w:bookmarkStart w:id="396" w:name="_Toc13355"/>
      <w:bookmarkStart w:id="397" w:name="_Toc28756"/>
      <w:bookmarkStart w:id="398" w:name="_Toc18770"/>
      <w:bookmarkStart w:id="399" w:name="_Toc25241"/>
      <w:bookmarkStart w:id="400" w:name="_Toc2826"/>
      <w:r>
        <w:rPr>
          <w:rFonts w:hint="eastAsia" w:ascii="楷体" w:hAnsi="楷体" w:eastAsia="楷体" w:cs="楷体"/>
          <w:color w:val="000000" w:themeColor="text1"/>
          <w:szCs w:val="21"/>
          <w:highlight w:val="none"/>
          <w14:textFill>
            <w14:solidFill>
              <w14:schemeClr w14:val="tx1"/>
            </w14:solidFill>
          </w14:textFill>
        </w:rPr>
        <w:t>4.6.9投标人可拒绝接受延期要求而不会导致投标保证金被没收。同意延长有效期的投标人不能修改投标文件。</w:t>
      </w:r>
      <w:bookmarkEnd w:id="388"/>
      <w:bookmarkEnd w:id="389"/>
      <w:bookmarkEnd w:id="390"/>
      <w:bookmarkEnd w:id="391"/>
      <w:bookmarkEnd w:id="392"/>
      <w:bookmarkEnd w:id="393"/>
      <w:bookmarkEnd w:id="394"/>
      <w:bookmarkEnd w:id="395"/>
      <w:bookmarkEnd w:id="396"/>
      <w:bookmarkEnd w:id="397"/>
      <w:bookmarkEnd w:id="398"/>
      <w:bookmarkEnd w:id="399"/>
      <w:bookmarkEnd w:id="400"/>
    </w:p>
    <w:p>
      <w:pPr>
        <w:pStyle w:val="5"/>
        <w:snapToGrid w:val="0"/>
        <w:jc w:val="both"/>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五、投标文件的递交</w:t>
      </w:r>
      <w:bookmarkEnd w:id="190"/>
      <w:bookmarkEnd w:id="191"/>
    </w:p>
    <w:p>
      <w:pPr>
        <w:snapToGrid w:val="0"/>
        <w:spacing w:line="360" w:lineRule="auto"/>
        <w:ind w:firstLine="211" w:firstLineChars="100"/>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5.1.投标文件的递交</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5.1.1.投标人应当在招标文件要求提交投标文件的截止时间前，将投标文件密封送达投标地点。采购人或者采购代理机构收到投标文件后，如实记载投标文件的送达时间和密封情况，签收保存，向投标人出具签收回执。任何单位和个人不得在开标前开启投标文件。</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5.1.2.逾期送达或者未按照招标文件要求密封的投标文件，采购人、采购代理机构将拒收。</w:t>
      </w:r>
    </w:p>
    <w:p>
      <w:pPr>
        <w:snapToGrid w:val="0"/>
        <w:spacing w:line="360" w:lineRule="auto"/>
        <w:ind w:firstLine="211" w:firstLineChars="100"/>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5.2.投标截止时间</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5.2.1.采购人推迟投标截止时间时，应以书面或传真的形式通知所有投标人。采购人和投标人的权利和义务将受到新的截止期的约束。</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5.2.2.投标截止时间以后送达的投标文件，采购人及采购代理机构拒绝接收。</w:t>
      </w:r>
    </w:p>
    <w:p>
      <w:pPr>
        <w:snapToGrid w:val="0"/>
        <w:spacing w:line="360" w:lineRule="auto"/>
        <w:ind w:firstLine="211" w:firstLineChars="100"/>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5.3.投标文件的修改和撤回</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5.3.1.投标以后，如果投标人提出书面修改，须在投标截止时间前密封送达同正项目管理有限公司，同正项目管理有限公司可以予以接受，但不退还原投标文件。</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5.3.2.撤回投标应以书面或传真的形式在投标截止时间前送达同正项目管理有限公司，同正项目管理有限公司可以予以接受，但不退还原投标文件。</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5.3.3.如采取传真形式撤回投标，随后必须补充有法人代表或授权代表签署的要求撤回投标的正式文件。撤回投标的时间以送达同正项目管理有限公司的时间为准。</w:t>
      </w:r>
      <w:bookmarkStart w:id="401" w:name="_Toc519941192"/>
      <w:bookmarkStart w:id="402" w:name="_Toc531189840"/>
    </w:p>
    <w:p>
      <w:pPr>
        <w:pStyle w:val="5"/>
        <w:tabs>
          <w:tab w:val="left" w:pos="3930"/>
          <w:tab w:val="center" w:pos="4819"/>
        </w:tabs>
        <w:snapToGrid w:val="0"/>
        <w:jc w:val="both"/>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六、开标、资格审查及评标</w:t>
      </w:r>
      <w:bookmarkEnd w:id="401"/>
      <w:bookmarkEnd w:id="402"/>
    </w:p>
    <w:p>
      <w:pPr>
        <w:snapToGrid w:val="0"/>
        <w:spacing w:line="360" w:lineRule="auto"/>
        <w:ind w:firstLine="211" w:firstLineChars="100"/>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6.1.开标</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开标由采购代理机构主持。主持人按照招标文件规定的开标时间宣布开标，并按下列程序进行（但不限于）：</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（1）宣布开标开始和开启录音录像</w:t>
      </w:r>
      <w:r>
        <w:rPr>
          <w:rFonts w:hint="eastAsia" w:ascii="楷体" w:hAnsi="楷体" w:eastAsia="楷体" w:cs="楷体"/>
          <w:color w:val="000000" w:themeColor="text1"/>
          <w:szCs w:val="21"/>
          <w:highlight w:val="none"/>
          <w:lang w:eastAsia="zh-CN"/>
          <w14:textFill>
            <w14:solidFill>
              <w14:schemeClr w14:val="tx1"/>
            </w14:solidFill>
          </w14:textFill>
        </w:rPr>
        <w:t>货物</w:t>
      </w:r>
      <w:r>
        <w:rPr>
          <w:rFonts w:hint="eastAsia" w:ascii="楷体" w:hAnsi="楷体" w:eastAsia="楷体" w:cs="楷体"/>
          <w:color w:val="000000" w:themeColor="text1"/>
          <w:szCs w:val="21"/>
          <w:highlight w:val="none"/>
          <w14:textFill>
            <w14:solidFill>
              <w14:schemeClr w14:val="tx1"/>
            </w14:solidFill>
          </w14:textFill>
        </w:rPr>
        <w:t>并致辞；</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（2）宣布开标纪律和有关注意事项；</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（3）公布在投标截止时间前递交投标文件的投标人名称（根据投标人签到表）；</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（4）宣布开标人、唱标人、监标人、记录人等有关工作人员和现场监督人员姓名；</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（5）检查并宣布投标文件的密封情况；</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（6）开标唱标：主持人宣布开标后，由现场工作人员按照投标人须知前附表规定的顺序对投标人的“投标文件（正本）”当众进行拆封，由唱标人对其中“开标一览表”的投标人名称、投标总价、</w:t>
      </w:r>
      <w:r>
        <w:rPr>
          <w:rFonts w:hint="eastAsia" w:ascii="楷体" w:hAnsi="楷体" w:eastAsia="楷体" w:cs="楷体"/>
          <w:color w:val="000000" w:themeColor="text1"/>
          <w:szCs w:val="21"/>
          <w:highlight w:val="none"/>
          <w:lang w:val="en-US" w:eastAsia="zh-CN"/>
          <w14:textFill>
            <w14:solidFill>
              <w14:schemeClr w14:val="tx1"/>
            </w14:solidFill>
          </w14:textFill>
        </w:rPr>
        <w:t>服务期</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质保期</w:t>
      </w:r>
      <w:r>
        <w:rPr>
          <w:rFonts w:hint="eastAsia" w:ascii="楷体" w:hAnsi="楷体" w:eastAsia="楷体" w:cs="楷体"/>
          <w:color w:val="000000" w:themeColor="text1"/>
          <w:szCs w:val="21"/>
          <w:highlight w:val="none"/>
          <w14:textFill>
            <w14:solidFill>
              <w14:schemeClr w14:val="tx1"/>
            </w14:solidFill>
          </w14:textFill>
        </w:rPr>
        <w:t>等内容进行宣读并做开标记录；所有投标唱标完毕，如投标人对宣读的“开标一览表”上的内容有异议的，应当举手示意，在获得主持人同意后当场提出；如确实属于唱标人宣读错误的，经现场采购人或监督人员核实后，当场予以更正；无异议后，由投标人法定代表人或委托代理人及采购人签字确认唱标内容；</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（7）宣布开标结束：主持人宣布开标结束后，所有投标人应立即退场（招标文件要求演示、述标的除外）；同时所有投标人应保持通讯</w:t>
      </w:r>
      <w:r>
        <w:rPr>
          <w:rFonts w:hint="eastAsia" w:ascii="楷体" w:hAnsi="楷体" w:eastAsia="楷体" w:cs="楷体"/>
          <w:color w:val="000000" w:themeColor="text1"/>
          <w:szCs w:val="21"/>
          <w:highlight w:val="none"/>
          <w:lang w:eastAsia="zh-CN"/>
          <w14:textFill>
            <w14:solidFill>
              <w14:schemeClr w14:val="tx1"/>
            </w14:solidFill>
          </w14:textFill>
        </w:rPr>
        <w:t>货物</w:t>
      </w:r>
      <w:r>
        <w:rPr>
          <w:rFonts w:hint="eastAsia" w:ascii="楷体" w:hAnsi="楷体" w:eastAsia="楷体" w:cs="楷体"/>
          <w:color w:val="000000" w:themeColor="text1"/>
          <w:szCs w:val="21"/>
          <w:highlight w:val="none"/>
          <w14:textFill>
            <w14:solidFill>
              <w14:schemeClr w14:val="tx1"/>
            </w14:solidFill>
          </w14:textFill>
        </w:rPr>
        <w:t>的畅通，以方便在评标过程中评标委员会要求投标人对投标文件的必要澄清、说明和纠正。</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注：检查投标文件密封情况是指，由投标人或者其推选的代表检查其自己递交的投标文件的密封情况，经检查无误后，签字确认。</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或者其推选的代表确认投标文件情况，仅限于确认其自己递交的投标文件的密封情况，不代表对其他投标人的投标文件的密封情况确认。投标人或者其推选的代表检对其他投标人的投标文件密封情况有异议的，可以当场反映开标主持人或者现场监督人员，要求开标现场记录人员予以记录，但不得干扰、阻挠开标工作的正常进行。</w:t>
      </w:r>
    </w:p>
    <w:p>
      <w:pPr>
        <w:numPr>
          <w:ilvl w:val="0"/>
          <w:numId w:val="3"/>
        </w:num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pPr>
        <w:pStyle w:val="17"/>
        <w:spacing w:line="360" w:lineRule="auto"/>
        <w:jc w:val="both"/>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6.2、投标人资格审查</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开标结束后，由采购人及代理机构按照《政府采购货物和服务招标投标管理办法》（财政部第87号令）有关规定，对投标人进行资格审查，不符合要求的投标人将不再进入下面程序（在评标结束前发现投标人资格不符合要求的，经评标委员会同意后可作无效投标处理）</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资格审查出现下列情形的，投标文件将被视为无效：</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A.不具备招标文件中规定的资格要求或缺项的；</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B.未按招标文件要求提供资格证明文件的；</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C.采购人认为</w:t>
      </w:r>
      <w:r>
        <w:rPr>
          <w:rFonts w:hint="eastAsia" w:ascii="楷体" w:hAnsi="楷体" w:eastAsia="楷体" w:cs="楷体"/>
          <w:color w:val="000000" w:themeColor="text1"/>
          <w:szCs w:val="21"/>
          <w:highlight w:val="none"/>
          <w:lang w:eastAsia="zh-CN"/>
          <w14:textFill>
            <w14:solidFill>
              <w14:schemeClr w14:val="tx1"/>
            </w14:solidFill>
          </w14:textFill>
        </w:rPr>
        <w:t>投标人</w:t>
      </w:r>
      <w:r>
        <w:rPr>
          <w:rFonts w:hint="eastAsia" w:ascii="楷体" w:hAnsi="楷体" w:eastAsia="楷体" w:cs="楷体"/>
          <w:color w:val="000000" w:themeColor="text1"/>
          <w:szCs w:val="21"/>
          <w:highlight w:val="none"/>
          <w14:textFill>
            <w14:solidFill>
              <w14:schemeClr w14:val="tx1"/>
            </w14:solidFill>
          </w14:textFill>
        </w:rPr>
        <w:t>的资格证明文件存在疑点，要求投标人现场提供原件，投标人不能在规定时限内提供原件或其所提供的原件无法证实投标文件所附证明文件有效性的。</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(2)资格审查结束后，采购人及代理机构应当对审查结果进行签字确认，并告知无效投标</w:t>
      </w:r>
      <w:r>
        <w:rPr>
          <w:rFonts w:hint="eastAsia" w:ascii="楷体" w:hAnsi="楷体" w:eastAsia="楷体" w:cs="楷体"/>
          <w:color w:val="000000" w:themeColor="text1"/>
          <w:szCs w:val="21"/>
          <w:highlight w:val="none"/>
          <w:lang w:eastAsia="zh-CN"/>
          <w14:textFill>
            <w14:solidFill>
              <w14:schemeClr w14:val="tx1"/>
            </w14:solidFill>
          </w14:textFill>
        </w:rPr>
        <w:t>投标人</w:t>
      </w:r>
      <w:r>
        <w:rPr>
          <w:rFonts w:hint="eastAsia" w:ascii="楷体" w:hAnsi="楷体" w:eastAsia="楷体" w:cs="楷体"/>
          <w:color w:val="000000" w:themeColor="text1"/>
          <w:szCs w:val="21"/>
          <w:highlight w:val="none"/>
          <w14:textFill>
            <w14:solidFill>
              <w14:schemeClr w14:val="tx1"/>
            </w14:solidFill>
          </w14:textFill>
        </w:rPr>
        <w:t>资格审查未通过的原因。</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(3)合格投标人不足3家的，不得评标。</w:t>
      </w:r>
    </w:p>
    <w:p>
      <w:pPr>
        <w:snapToGrid w:val="0"/>
        <w:spacing w:line="360" w:lineRule="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6.3.评标</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6.3.1 评标委员会的组成</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人数：</w:t>
      </w:r>
      <w:r>
        <w:rPr>
          <w:rFonts w:hint="eastAsia" w:ascii="楷体" w:hAnsi="楷体" w:eastAsia="楷体" w:cs="楷体"/>
          <w:color w:val="000000" w:themeColor="text1"/>
          <w:szCs w:val="21"/>
          <w:highlight w:val="none"/>
          <w:lang w:val="en-US" w:eastAsia="zh-CN"/>
          <w14:textFill>
            <w14:solidFill>
              <w14:schemeClr w14:val="tx1"/>
            </w14:solidFill>
          </w14:textFill>
        </w:rPr>
        <w:t>7</w:t>
      </w:r>
      <w:r>
        <w:rPr>
          <w:rFonts w:hint="eastAsia" w:ascii="楷体" w:hAnsi="楷体" w:eastAsia="楷体" w:cs="楷体"/>
          <w:color w:val="000000" w:themeColor="text1"/>
          <w:szCs w:val="21"/>
          <w:highlight w:val="none"/>
          <w14:textFill>
            <w14:solidFill>
              <w14:schemeClr w14:val="tx1"/>
            </w14:solidFill>
          </w14:textFill>
        </w:rPr>
        <w:t>人；构成：由1名采购人代表和在陕西省财政厅设立的政府采购评审专家库中通过随机方式抽取</w:t>
      </w:r>
      <w:r>
        <w:rPr>
          <w:rFonts w:hint="eastAsia" w:ascii="楷体" w:hAnsi="楷体" w:eastAsia="楷体" w:cs="楷体"/>
          <w:color w:val="000000" w:themeColor="text1"/>
          <w:szCs w:val="21"/>
          <w:highlight w:val="none"/>
          <w:lang w:val="en-US" w:eastAsia="zh-CN"/>
          <w14:textFill>
            <w14:solidFill>
              <w14:schemeClr w14:val="tx1"/>
            </w14:solidFill>
          </w14:textFill>
        </w:rPr>
        <w:t>6</w:t>
      </w:r>
      <w:bookmarkStart w:id="686" w:name="_GoBack"/>
      <w:bookmarkEnd w:id="686"/>
      <w:r>
        <w:rPr>
          <w:rFonts w:hint="eastAsia" w:ascii="楷体" w:hAnsi="楷体" w:eastAsia="楷体" w:cs="楷体"/>
          <w:color w:val="000000" w:themeColor="text1"/>
          <w:szCs w:val="21"/>
          <w:highlight w:val="none"/>
          <w14:textFill>
            <w14:solidFill>
              <w14:schemeClr w14:val="tx1"/>
            </w14:solidFill>
          </w14:textFill>
        </w:rPr>
        <w:t>名评审专家共同构成。</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投标文件符合性审查由评标委员会进行，依据招标文件规定，从投标文件的有效性、完整性和对招标文件的响应程度进行审查，以确定是否对招标文件的实质性要求作出响应。投标文件有下列情况之一者将被认定为投标无效：</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6.3.2.1.未按照招标文件规定和要求对投标文件进行签署、盖章的；</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6.3.2.2.不具备招标文件中规定的资格条件和资格审查要求的；</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6.3.2.3.与招标文件有重大偏离；</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6.3.2.4.投标人拒绝修正错误；</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6.3.2.5.投标人的报价是选择性的；</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6.3.2.6.投标人的报价只投了同一项目中部分内容；</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6.3.2.7.投标人的投标文件中出现评委会认为不应雷同的； </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6.3.2.8.投标人名称与登记获取招标文件单位的名称不一致的；</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6.3.2.9.其他被评委会认定无效的情况。</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6.3.3.在详细评标之前，评委会将首先审查每份投标书是否实质响应了招标文件的要求。实质上响应的投标应该是与招标文件的全部条款、条件和规格相符，没有重大偏离或保留。所谓重大偏离或保留是指影响合同的供货范围、质量和性能等；或者在实质上与招标文件不一致〔如货物和服务的质量（包括品牌）、数量及</w:t>
      </w:r>
      <w:r>
        <w:rPr>
          <w:rFonts w:hint="eastAsia" w:ascii="楷体" w:hAnsi="楷体" w:eastAsia="楷体" w:cs="楷体"/>
          <w:color w:val="000000" w:themeColor="text1"/>
          <w:szCs w:val="21"/>
          <w:highlight w:val="none"/>
          <w:lang w:eastAsia="zh-CN"/>
          <w14:textFill>
            <w14:solidFill>
              <w14:schemeClr w14:val="tx1"/>
            </w14:solidFill>
          </w14:textFill>
        </w:rPr>
        <w:t>服务期</w:t>
      </w:r>
      <w:r>
        <w:rPr>
          <w:rFonts w:hint="eastAsia" w:ascii="楷体" w:hAnsi="楷体" w:eastAsia="楷体" w:cs="楷体"/>
          <w:color w:val="000000" w:themeColor="text1"/>
          <w:szCs w:val="21"/>
          <w:highlight w:val="none"/>
          <w14:textFill>
            <w14:solidFill>
              <w14:schemeClr w14:val="tx1"/>
            </w14:solidFill>
          </w14:textFill>
        </w:rPr>
        <w:t>等明显不能满足招标文件的要求〕，而且限制了合同中买方的权利或投标人的义务。这些偏离或保留将会对其他实质上响应要求的投标人的竞争地位产生不公正的影响。</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6.3.4.招标文件提供的工艺、材料、</w:t>
      </w:r>
      <w:r>
        <w:rPr>
          <w:rFonts w:hint="eastAsia" w:ascii="楷体" w:hAnsi="楷体" w:eastAsia="楷体" w:cs="楷体"/>
          <w:color w:val="000000" w:themeColor="text1"/>
          <w:szCs w:val="21"/>
          <w:highlight w:val="none"/>
          <w:lang w:eastAsia="zh-CN"/>
          <w14:textFill>
            <w14:solidFill>
              <w14:schemeClr w14:val="tx1"/>
            </w14:solidFill>
          </w14:textFill>
        </w:rPr>
        <w:t>货物</w:t>
      </w:r>
      <w:r>
        <w:rPr>
          <w:rFonts w:hint="eastAsia" w:ascii="楷体" w:hAnsi="楷体" w:eastAsia="楷体" w:cs="楷体"/>
          <w:color w:val="000000" w:themeColor="text1"/>
          <w:szCs w:val="21"/>
          <w:highlight w:val="none"/>
          <w14:textFill>
            <w14:solidFill>
              <w14:schemeClr w14:val="tx1"/>
            </w14:solidFill>
          </w14:textFill>
        </w:rPr>
        <w:t>、参考的商标或样本目录号码等仅作为说明并没有限制性，投标人在投标中可以选用替代标准，但这些替代标准要优于或相当于技术规格中要求的标准，以满足采购人的需要。</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6.3.5.评标委员会将允许修改投标中不构成重大偏离的微小的、非正规、不一致或不规则的地方，但这些修改不能影响任何投标人的名次相应排列。投标人不得对投标文件进行实质性修改。</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6.3.6.评委会将对确定为实质上响应的投标进行审核，看其是否有计算上或累加上的算术错误，修正错误的原则如下：</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（1）文字与图表不符以文字为准；</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（2）投标文件中开标一览表（报价表）内容与投标文件中相应内容不一致的，以开标一览表（报价表）为准；</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（3）大写金额和小写金额不一致的，以大写金额为准；</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（4）单价金额小数点或者百分比有明显错位的，以开标一览表的总价为准，并修改单价；</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（5）总价金额与按单价汇总金额不一致的，以单价金额计算结果为准。</w:t>
      </w:r>
    </w:p>
    <w:p>
      <w:pPr>
        <w:snapToGrid w:val="0"/>
        <w:spacing w:line="360" w:lineRule="auto"/>
        <w:ind w:firstLine="630" w:firstLineChars="3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同时出现两种以上不一致的，按照前款规定的顺序修正。修正后的报价按照《政府采购货物和服务招标投标管理办法》财政部第87号令第五十一条第二款的规定经投标人确认后产生约束力，投标人不确认的，其投标无效。</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6.3.7.评标委员会对投标文件的判定，只依据投标内容本身，不依靠开标后的任何外来证明。</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6.3.8.评标委员会将拒绝被确定为非实质性响应的投标，投标人不能通过修正或撤销不符之处而使其投标成为实质性响应的投标。</w:t>
      </w:r>
    </w:p>
    <w:p>
      <w:pPr>
        <w:snapToGrid w:val="0"/>
        <w:spacing w:line="36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6.4.投标的澄清</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6.4.1.为了有助于对投标文件进行审查、评估和比较，评标委员会有权就投标文件中含混之处向投标人提出询问或澄清要求。投标人必须按照评标委员会通知的时间、地点派技术和商务人员进行答疑和澄清。</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6.4.2.有关澄清的答复应采用书面形式，该书面答复应有投标人全权代表签署确认，并将作为投标内容的一部分。</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6.4.3.投标人对投标文件的澄清不得改变投标的价格（校核时发现的算术错误除外）及实质内容。</w:t>
      </w:r>
    </w:p>
    <w:p>
      <w:pPr>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6.5、公开招标数额标准以上的采购项目，投标截止后投标人不足3家或者通过资格审查或符合性审查的投标人不足3家的，除采购任务取消情形外，按照以下方式处理：</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6.5.1.招标文件存在不合理条款或者招标程序不符合规定的，采购人、采购代理机构改正后依法重新招标；</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6.5.2.招标文件没有不合理条款、招标程序符合规定，需要采用其他采购方式采购的，采购人应当依法报财政部门批准。</w:t>
      </w:r>
    </w:p>
    <w:p>
      <w:pPr>
        <w:snapToGrid w:val="0"/>
        <w:spacing w:line="36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6.6、投标文件的评价和比较</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6.6.1.评标委员会将仅对按照本须知有关规定确定为实质上响应招标文件要求的投标文件进行评价和比较。</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6.6.2.评价和比较采用综合评分法，评委会严格按照招标文件的规定要求、条件、评分标准，对投标人所提供货物或服务的先进性、可靠性、售后服务方案及承诺、质量保证等实质性响应内容进行比较评价。</w:t>
      </w:r>
    </w:p>
    <w:p>
      <w:pPr>
        <w:snapToGrid w:val="0"/>
        <w:spacing w:line="360" w:lineRule="auto"/>
        <w:ind w:firstLine="420" w:firstLineChars="2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6.6.3.最低的投标报价或最高的折扣比例是中标条件之一，但不是唯一条件。</w:t>
      </w:r>
    </w:p>
    <w:p>
      <w:pPr>
        <w:snapToGrid w:val="0"/>
        <w:spacing w:line="360" w:lineRule="auto"/>
        <w:outlineLvl w:val="0"/>
        <w:rPr>
          <w:rFonts w:hint="eastAsia" w:ascii="楷体" w:hAnsi="楷体" w:eastAsia="楷体" w:cs="楷体"/>
          <w:b/>
          <w:color w:val="000000" w:themeColor="text1"/>
          <w:szCs w:val="21"/>
          <w:highlight w:val="none"/>
          <w14:textFill>
            <w14:solidFill>
              <w14:schemeClr w14:val="tx1"/>
            </w14:solidFill>
          </w14:textFill>
        </w:rPr>
      </w:pPr>
      <w:bookmarkStart w:id="403" w:name="_Toc20387"/>
      <w:bookmarkStart w:id="404" w:name="_Toc19460"/>
      <w:bookmarkStart w:id="405" w:name="_Toc2757"/>
      <w:bookmarkStart w:id="406" w:name="_Toc8045"/>
      <w:bookmarkStart w:id="407" w:name="_Toc23008"/>
      <w:bookmarkStart w:id="408" w:name="_Toc5292"/>
      <w:bookmarkStart w:id="409" w:name="_Toc14132"/>
      <w:bookmarkStart w:id="410" w:name="_Toc7400"/>
      <w:bookmarkStart w:id="411" w:name="_Toc15027"/>
      <w:bookmarkStart w:id="412" w:name="_Toc26618"/>
      <w:bookmarkStart w:id="413" w:name="_Toc10418"/>
      <w:bookmarkStart w:id="414" w:name="_Toc30370"/>
      <w:bookmarkStart w:id="415" w:name="_Toc21769"/>
      <w:r>
        <w:rPr>
          <w:rFonts w:hint="eastAsia" w:ascii="楷体" w:hAnsi="楷体" w:eastAsia="楷体" w:cs="楷体"/>
          <w:b/>
          <w:color w:val="000000" w:themeColor="text1"/>
          <w:szCs w:val="21"/>
          <w:highlight w:val="none"/>
          <w14:textFill>
            <w14:solidFill>
              <w14:schemeClr w14:val="tx1"/>
            </w14:solidFill>
          </w14:textFill>
        </w:rPr>
        <w:t>6.7.评标过程保密</w:t>
      </w:r>
      <w:bookmarkEnd w:id="403"/>
      <w:bookmarkEnd w:id="404"/>
      <w:bookmarkEnd w:id="405"/>
      <w:bookmarkEnd w:id="406"/>
      <w:bookmarkEnd w:id="407"/>
      <w:bookmarkEnd w:id="408"/>
      <w:bookmarkEnd w:id="409"/>
      <w:bookmarkEnd w:id="410"/>
      <w:bookmarkEnd w:id="411"/>
      <w:bookmarkEnd w:id="412"/>
      <w:bookmarkEnd w:id="413"/>
      <w:bookmarkEnd w:id="414"/>
      <w:bookmarkEnd w:id="415"/>
    </w:p>
    <w:p>
      <w:pPr>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6.7.1.从开标之日到确定中标人止，评标人员不得向投标人或其他无关人员透露有关审查、澄清、评价和比较投标资料的情况或授标意向。</w:t>
      </w:r>
    </w:p>
    <w:p>
      <w:pPr>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6.7.2.任何人员如发生泄密现象，将承担相应的法律责任。</w:t>
      </w:r>
    </w:p>
    <w:p>
      <w:pPr>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6.7.3.投标人企图影响招标方的任何行为，将导致该投标人被拒绝，并承担相应的法律责任。</w:t>
      </w:r>
    </w:p>
    <w:p>
      <w:pPr>
        <w:snapToGrid w:val="0"/>
        <w:spacing w:line="360" w:lineRule="auto"/>
        <w:outlineLvl w:val="0"/>
        <w:rPr>
          <w:rFonts w:hint="eastAsia" w:ascii="楷体" w:hAnsi="楷体" w:eastAsia="楷体" w:cs="楷体"/>
          <w:b/>
          <w:color w:val="000000" w:themeColor="text1"/>
          <w:szCs w:val="21"/>
          <w:highlight w:val="none"/>
          <w14:textFill>
            <w14:solidFill>
              <w14:schemeClr w14:val="tx1"/>
            </w14:solidFill>
          </w14:textFill>
        </w:rPr>
      </w:pPr>
      <w:bookmarkStart w:id="416" w:name="_Toc453862260"/>
      <w:bookmarkStart w:id="417" w:name="_Toc18474"/>
      <w:bookmarkStart w:id="418" w:name="_Toc536"/>
      <w:bookmarkStart w:id="419" w:name="_Toc23467"/>
      <w:bookmarkStart w:id="420" w:name="_Toc15131"/>
      <w:bookmarkStart w:id="421" w:name="_Toc1187"/>
      <w:bookmarkStart w:id="422" w:name="_Toc19635"/>
      <w:bookmarkStart w:id="423" w:name="_Toc28525"/>
      <w:bookmarkStart w:id="424" w:name="_Toc2790"/>
      <w:bookmarkStart w:id="425" w:name="_Toc26856"/>
      <w:bookmarkStart w:id="426" w:name="_Toc22630"/>
      <w:bookmarkStart w:id="427" w:name="_Toc2269"/>
      <w:bookmarkStart w:id="428" w:name="_Toc32173"/>
      <w:bookmarkStart w:id="429" w:name="_Toc20614"/>
      <w:r>
        <w:rPr>
          <w:rFonts w:hint="eastAsia" w:ascii="楷体" w:hAnsi="楷体" w:eastAsia="楷体" w:cs="楷体"/>
          <w:b/>
          <w:color w:val="000000" w:themeColor="text1"/>
          <w:szCs w:val="21"/>
          <w:highlight w:val="none"/>
          <w14:textFill>
            <w14:solidFill>
              <w14:schemeClr w14:val="tx1"/>
            </w14:solidFill>
          </w14:textFill>
        </w:rPr>
        <w:t>6.8.</w:t>
      </w:r>
      <w:bookmarkEnd w:id="416"/>
      <w:r>
        <w:rPr>
          <w:rFonts w:hint="eastAsia" w:ascii="楷体" w:hAnsi="楷体" w:eastAsia="楷体" w:cs="楷体"/>
          <w:b/>
          <w:color w:val="000000" w:themeColor="text1"/>
          <w:szCs w:val="21"/>
          <w:highlight w:val="none"/>
          <w14:textFill>
            <w14:solidFill>
              <w14:schemeClr w14:val="tx1"/>
            </w14:solidFill>
          </w14:textFill>
        </w:rPr>
        <w:t>推荐中标候选人</w:t>
      </w:r>
      <w:bookmarkEnd w:id="417"/>
      <w:bookmarkEnd w:id="418"/>
      <w:bookmarkEnd w:id="419"/>
      <w:bookmarkEnd w:id="420"/>
      <w:bookmarkEnd w:id="421"/>
      <w:bookmarkEnd w:id="422"/>
      <w:bookmarkEnd w:id="423"/>
      <w:bookmarkEnd w:id="424"/>
      <w:bookmarkEnd w:id="425"/>
      <w:bookmarkEnd w:id="426"/>
      <w:bookmarkEnd w:id="427"/>
      <w:bookmarkEnd w:id="428"/>
      <w:bookmarkEnd w:id="429"/>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评标委员会按照招标文件确定的内容和评标方法对投标文件进行评审，按照得分由高到低的顺序，按排序推荐中标候选人。</w:t>
      </w:r>
    </w:p>
    <w:p>
      <w:pPr>
        <w:pStyle w:val="5"/>
        <w:tabs>
          <w:tab w:val="left" w:pos="3930"/>
          <w:tab w:val="center" w:pos="4819"/>
        </w:tabs>
        <w:snapToGrid w:val="0"/>
        <w:jc w:val="left"/>
        <w:rPr>
          <w:rFonts w:hint="eastAsia" w:ascii="楷体" w:hAnsi="楷体" w:eastAsia="楷体" w:cs="楷体"/>
          <w:color w:val="000000" w:themeColor="text1"/>
          <w:sz w:val="24"/>
          <w:szCs w:val="24"/>
          <w:highlight w:val="none"/>
          <w14:textFill>
            <w14:solidFill>
              <w14:schemeClr w14:val="tx1"/>
            </w14:solidFill>
          </w14:textFill>
        </w:rPr>
      </w:pPr>
      <w:bookmarkStart w:id="430" w:name="_Toc531189841"/>
      <w:bookmarkStart w:id="431" w:name="_Toc519941193"/>
      <w:r>
        <w:rPr>
          <w:rFonts w:hint="eastAsia" w:ascii="楷体" w:hAnsi="楷体" w:eastAsia="楷体" w:cs="楷体"/>
          <w:color w:val="000000" w:themeColor="text1"/>
          <w:sz w:val="24"/>
          <w:szCs w:val="24"/>
          <w:highlight w:val="none"/>
          <w14:textFill>
            <w14:solidFill>
              <w14:schemeClr w14:val="tx1"/>
            </w14:solidFill>
          </w14:textFill>
        </w:rPr>
        <w:t>七、确定中标及中标</w:t>
      </w:r>
      <w:bookmarkEnd w:id="430"/>
      <w:bookmarkEnd w:id="431"/>
      <w:r>
        <w:rPr>
          <w:rFonts w:hint="eastAsia" w:ascii="楷体" w:hAnsi="楷体" w:eastAsia="楷体" w:cs="楷体"/>
          <w:color w:val="000000" w:themeColor="text1"/>
          <w:sz w:val="24"/>
          <w:szCs w:val="24"/>
          <w:highlight w:val="none"/>
          <w14:textFill>
            <w14:solidFill>
              <w14:schemeClr w14:val="tx1"/>
            </w14:solidFill>
          </w14:textFill>
        </w:rPr>
        <w:t>通知</w:t>
      </w:r>
    </w:p>
    <w:p>
      <w:pPr>
        <w:snapToGrid w:val="0"/>
        <w:spacing w:line="360" w:lineRule="auto"/>
        <w:ind w:firstLine="211" w:firstLineChars="100"/>
        <w:outlineLvl w:val="0"/>
        <w:rPr>
          <w:rFonts w:hint="eastAsia" w:ascii="楷体" w:hAnsi="楷体" w:eastAsia="楷体" w:cs="楷体"/>
          <w:b/>
          <w:color w:val="000000" w:themeColor="text1"/>
          <w:szCs w:val="21"/>
          <w:highlight w:val="none"/>
          <w14:textFill>
            <w14:solidFill>
              <w14:schemeClr w14:val="tx1"/>
            </w14:solidFill>
          </w14:textFill>
        </w:rPr>
      </w:pPr>
      <w:bookmarkStart w:id="432" w:name="_Toc11032"/>
      <w:bookmarkStart w:id="433" w:name="_Toc22568"/>
      <w:bookmarkStart w:id="434" w:name="_Toc24051"/>
      <w:bookmarkStart w:id="435" w:name="_Toc24681"/>
      <w:bookmarkStart w:id="436" w:name="_Toc19446"/>
      <w:bookmarkStart w:id="437" w:name="_Toc8706"/>
      <w:bookmarkStart w:id="438" w:name="_Toc2216"/>
      <w:bookmarkStart w:id="439" w:name="_Toc25981"/>
      <w:bookmarkStart w:id="440" w:name="_Toc17914"/>
      <w:bookmarkStart w:id="441" w:name="_Toc1114"/>
      <w:bookmarkStart w:id="442" w:name="_Toc2805"/>
      <w:bookmarkStart w:id="443" w:name="_Toc6506"/>
      <w:bookmarkStart w:id="444" w:name="_Toc2700"/>
      <w:r>
        <w:rPr>
          <w:rFonts w:hint="eastAsia" w:ascii="楷体" w:hAnsi="楷体" w:eastAsia="楷体" w:cs="楷体"/>
          <w:b/>
          <w:color w:val="000000" w:themeColor="text1"/>
          <w:szCs w:val="21"/>
          <w:highlight w:val="none"/>
          <w14:textFill>
            <w14:solidFill>
              <w14:schemeClr w14:val="tx1"/>
            </w14:solidFill>
          </w14:textFill>
        </w:rPr>
        <w:t>7.1.</w:t>
      </w:r>
      <w:bookmarkEnd w:id="432"/>
      <w:bookmarkEnd w:id="433"/>
      <w:bookmarkEnd w:id="434"/>
      <w:bookmarkEnd w:id="435"/>
      <w:bookmarkEnd w:id="436"/>
      <w:bookmarkEnd w:id="437"/>
      <w:bookmarkEnd w:id="438"/>
      <w:bookmarkEnd w:id="439"/>
      <w:bookmarkEnd w:id="440"/>
      <w:bookmarkEnd w:id="441"/>
      <w:bookmarkEnd w:id="442"/>
      <w:bookmarkEnd w:id="443"/>
      <w:bookmarkEnd w:id="444"/>
      <w:r>
        <w:rPr>
          <w:rFonts w:hint="eastAsia" w:ascii="楷体" w:hAnsi="楷体" w:eastAsia="楷体" w:cs="楷体"/>
          <w:b/>
          <w:color w:val="000000" w:themeColor="text1"/>
          <w:szCs w:val="21"/>
          <w:highlight w:val="none"/>
          <w14:textFill>
            <w14:solidFill>
              <w14:schemeClr w14:val="tx1"/>
            </w14:solidFill>
          </w14:textFill>
        </w:rPr>
        <w:t>确定中标</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7.1.1. 采购人根据评标报告中推荐的中标候选人排列顺序确定中标人。</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7.1.2.采购结果公告在</w:t>
      </w:r>
      <w:r>
        <w:rPr>
          <w:rFonts w:hint="eastAsia" w:ascii="楷体" w:hAnsi="楷体" w:eastAsia="楷体" w:cs="楷体"/>
          <w:color w:val="000000" w:themeColor="text1"/>
          <w:kern w:val="0"/>
          <w:szCs w:val="21"/>
          <w:highlight w:val="none"/>
          <w14:textFill>
            <w14:solidFill>
              <w14:schemeClr w14:val="tx1"/>
            </w14:solidFill>
          </w14:textFill>
        </w:rPr>
        <w:t>《陕西省政府采购网》发布</w:t>
      </w:r>
      <w:r>
        <w:rPr>
          <w:rFonts w:hint="eastAsia" w:ascii="楷体" w:hAnsi="楷体" w:eastAsia="楷体" w:cs="楷体"/>
          <w:color w:val="000000" w:themeColor="text1"/>
          <w:szCs w:val="21"/>
          <w:highlight w:val="none"/>
          <w14:textFill>
            <w14:solidFill>
              <w14:schemeClr w14:val="tx1"/>
            </w14:solidFill>
          </w14:textFill>
        </w:rPr>
        <w:t>，结果公告期限为1个工作日。投标人对评标结果有异议的，可以以书面形式提出质疑。提出质疑的投标人应保证提出的质疑内容及相应证明材料的真实性及来源的合法性，并承担相应的法律责任。</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7.1.3.采购人可以对已推荐的中标候选人进行履约能力的进一步审核，以确认其是否具备完全履约能力。中标候选人不得拒绝提供进一步的证明其有能力履约的资料，并应该接受实地考察，如果发现中标候选人在履约能力方面有缺陷，或中标候选人不接受对其履约能力的进一步审核，采购人可以申请对原评标结果进行复议。</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7.1.4. 排名第一的中标候选人放弃中标、因不可抗力不能履行合同、不能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napToGrid w:val="0"/>
        <w:spacing w:line="360" w:lineRule="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7.2.中标通知</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7.2.1. 中标人确定之后，采购人根据评标报告，向采购代理机构提供定标函。采购代理机构发布结果公告的同时向中标人发放中标通知书。</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7.2.2.中标通知书对采购人和中标人具有同等法律效力。中标通知书发出之后，采购人改变中标结果，或者中标人放弃中标，均应当承担相应的法律责任。</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7.2.3.采购代理机构不做未中标原因的解释。</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7.2.4.中标通知书将是合同的一个组成部分。</w:t>
      </w:r>
    </w:p>
    <w:p>
      <w:pPr>
        <w:snapToGrid w:val="0"/>
        <w:spacing w:line="360" w:lineRule="auto"/>
        <w:ind w:firstLine="211" w:firstLineChars="1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7.3.签订合同</w:t>
      </w:r>
    </w:p>
    <w:p>
      <w:pPr>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7.3.1.中标人应依据中标通知书与采购人在法定期限内签订采购合同；如未能按时签订合同，采购人有权选择其它单位。</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7.3.2.招标文件、中标人的投标文件及评标过程中有关的澄清文件均作为合同附件。</w:t>
      </w:r>
    </w:p>
    <w:p>
      <w:pPr>
        <w:snapToGrid w:val="0"/>
        <w:spacing w:line="360" w:lineRule="auto"/>
        <w:ind w:firstLine="211" w:firstLineChars="1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7.4.</w:t>
      </w:r>
      <w:bookmarkStart w:id="445" w:name="_Toc322606648"/>
      <w:r>
        <w:rPr>
          <w:rFonts w:hint="eastAsia" w:ascii="楷体" w:hAnsi="楷体" w:eastAsia="楷体" w:cs="楷体"/>
          <w:b/>
          <w:bCs/>
          <w:color w:val="000000" w:themeColor="text1"/>
          <w:szCs w:val="21"/>
          <w:highlight w:val="none"/>
          <w14:textFill>
            <w14:solidFill>
              <w14:schemeClr w14:val="tx1"/>
            </w14:solidFill>
          </w14:textFill>
        </w:rPr>
        <w:t>合同履行</w:t>
      </w:r>
      <w:bookmarkEnd w:id="445"/>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7.4.1.政府采购合同的履行、违约责任和解决争议的方法等适用《</w:t>
      </w:r>
      <w:r>
        <w:rPr>
          <w:rFonts w:hint="eastAsia" w:ascii="楷体" w:hAnsi="楷体" w:eastAsia="楷体" w:cs="楷体"/>
          <w:color w:val="000000" w:themeColor="text1"/>
          <w:szCs w:val="21"/>
          <w:highlight w:val="none"/>
          <w:lang w:eastAsia="zh-CN"/>
          <w14:textFill>
            <w14:solidFill>
              <w14:schemeClr w14:val="tx1"/>
            </w14:solidFill>
          </w14:textFill>
        </w:rPr>
        <w:t>中华人民共和国民法典</w:t>
      </w:r>
      <w:r>
        <w:rPr>
          <w:rFonts w:hint="eastAsia" w:ascii="楷体" w:hAnsi="楷体" w:eastAsia="楷体" w:cs="楷体"/>
          <w:color w:val="000000" w:themeColor="text1"/>
          <w:szCs w:val="21"/>
          <w:highlight w:val="none"/>
          <w14:textFill>
            <w14:solidFill>
              <w14:schemeClr w14:val="tx1"/>
            </w14:solidFill>
          </w14:textFill>
        </w:rPr>
        <w:t>》。</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7.4.2.</w:t>
      </w:r>
      <w:r>
        <w:rPr>
          <w:rFonts w:hint="eastAsia" w:ascii="楷体" w:hAnsi="楷体" w:eastAsia="楷体" w:cs="楷体"/>
          <w:color w:val="000000" w:themeColor="text1"/>
          <w:szCs w:val="21"/>
          <w:highlight w:val="none"/>
          <w:lang w:eastAsia="zh-TW"/>
          <w14:textFill>
            <w14:solidFill>
              <w14:schemeClr w14:val="tx1"/>
            </w14:solidFill>
          </w14:textFill>
        </w:rPr>
        <w:t>政府采购合同订立后，合同各方不得擅自变更</w:t>
      </w:r>
      <w:r>
        <w:rPr>
          <w:rFonts w:hint="eastAsia" w:ascii="楷体" w:hAnsi="楷体" w:eastAsia="楷体" w:cs="楷体"/>
          <w:color w:val="000000" w:themeColor="text1"/>
          <w:szCs w:val="21"/>
          <w:highlight w:val="none"/>
          <w14:textFill>
            <w14:solidFill>
              <w14:schemeClr w14:val="tx1"/>
            </w14:solidFill>
          </w14:textFill>
        </w:rPr>
        <w:t>或者</w:t>
      </w:r>
      <w:r>
        <w:rPr>
          <w:rFonts w:hint="eastAsia" w:ascii="楷体" w:hAnsi="楷体" w:eastAsia="楷体" w:cs="楷体"/>
          <w:color w:val="000000" w:themeColor="text1"/>
          <w:szCs w:val="21"/>
          <w:highlight w:val="none"/>
          <w:lang w:eastAsia="zh-TW"/>
          <w14:textFill>
            <w14:solidFill>
              <w14:schemeClr w14:val="tx1"/>
            </w14:solidFill>
          </w14:textFill>
        </w:rPr>
        <w:t>中止或者终止合同。政府采购合同需要变更的，采购人应将有关合同变更内容，以书面形式报政府采购监督管理</w:t>
      </w:r>
      <w:r>
        <w:rPr>
          <w:rFonts w:hint="eastAsia" w:ascii="楷体" w:hAnsi="楷体" w:eastAsia="楷体" w:cs="楷体"/>
          <w:color w:val="000000" w:themeColor="text1"/>
          <w:szCs w:val="21"/>
          <w:highlight w:val="none"/>
          <w14:textFill>
            <w14:solidFill>
              <w14:schemeClr w14:val="tx1"/>
            </w14:solidFill>
          </w14:textFill>
        </w:rPr>
        <w:t>部门</w:t>
      </w:r>
      <w:r>
        <w:rPr>
          <w:rFonts w:hint="eastAsia" w:ascii="楷体" w:hAnsi="楷体" w:eastAsia="楷体" w:cs="楷体"/>
          <w:color w:val="000000" w:themeColor="text1"/>
          <w:szCs w:val="21"/>
          <w:highlight w:val="none"/>
          <w:lang w:eastAsia="zh-TW"/>
          <w14:textFill>
            <w14:solidFill>
              <w14:schemeClr w14:val="tx1"/>
            </w14:solidFill>
          </w14:textFill>
        </w:rPr>
        <w:t>备案；因特殊情况需要中止或终止合同的，采购人应将中止或终止合同的理由以及相应措施，以书面形式报政府采购监督管理</w:t>
      </w:r>
      <w:r>
        <w:rPr>
          <w:rFonts w:hint="eastAsia" w:ascii="楷体" w:hAnsi="楷体" w:eastAsia="楷体" w:cs="楷体"/>
          <w:color w:val="000000" w:themeColor="text1"/>
          <w:szCs w:val="21"/>
          <w:highlight w:val="none"/>
          <w14:textFill>
            <w14:solidFill>
              <w14:schemeClr w14:val="tx1"/>
            </w14:solidFill>
          </w14:textFill>
        </w:rPr>
        <w:t>部门</w:t>
      </w:r>
      <w:r>
        <w:rPr>
          <w:rFonts w:hint="eastAsia" w:ascii="楷体" w:hAnsi="楷体" w:eastAsia="楷体" w:cs="楷体"/>
          <w:color w:val="000000" w:themeColor="text1"/>
          <w:szCs w:val="21"/>
          <w:highlight w:val="none"/>
          <w:lang w:eastAsia="zh-TW"/>
          <w14:textFill>
            <w14:solidFill>
              <w14:schemeClr w14:val="tx1"/>
            </w14:solidFill>
          </w14:textFill>
        </w:rPr>
        <w:t>备案。</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7.4.3.</w:t>
      </w:r>
      <w:r>
        <w:rPr>
          <w:rFonts w:hint="eastAsia" w:ascii="楷体" w:hAnsi="楷体" w:eastAsia="楷体" w:cs="楷体"/>
          <w:color w:val="000000" w:themeColor="text1"/>
          <w:szCs w:val="21"/>
          <w:highlight w:val="none"/>
          <w:lang w:eastAsia="zh-TW"/>
          <w14:textFill>
            <w14:solidFill>
              <w14:schemeClr w14:val="tx1"/>
            </w14:solidFill>
          </w14:textFill>
        </w:rPr>
        <w:t>政府采购合同履行中，采购人需追加与合同标的相同的货物的，在不改变合同其他条款的前提下，可以与</w:t>
      </w:r>
      <w:r>
        <w:rPr>
          <w:rFonts w:hint="eastAsia" w:ascii="楷体" w:hAnsi="楷体" w:eastAsia="楷体" w:cs="楷体"/>
          <w:color w:val="000000" w:themeColor="text1"/>
          <w:szCs w:val="21"/>
          <w:highlight w:val="none"/>
          <w14:textFill>
            <w14:solidFill>
              <w14:schemeClr w14:val="tx1"/>
            </w14:solidFill>
          </w14:textFill>
        </w:rPr>
        <w:t>中标人</w:t>
      </w:r>
      <w:r>
        <w:rPr>
          <w:rFonts w:hint="eastAsia" w:ascii="楷体" w:hAnsi="楷体" w:eastAsia="楷体" w:cs="楷体"/>
          <w:color w:val="000000" w:themeColor="text1"/>
          <w:szCs w:val="21"/>
          <w:highlight w:val="none"/>
          <w:lang w:eastAsia="zh-TW"/>
          <w14:textFill>
            <w14:solidFill>
              <w14:schemeClr w14:val="tx1"/>
            </w14:solidFill>
          </w14:textFill>
        </w:rPr>
        <w:t>签订补充合同，但所补充合同的采购金额不得超过原</w:t>
      </w:r>
      <w:r>
        <w:rPr>
          <w:rFonts w:hint="eastAsia" w:ascii="楷体" w:hAnsi="楷体" w:eastAsia="楷体" w:cs="楷体"/>
          <w:color w:val="000000" w:themeColor="text1"/>
          <w:szCs w:val="21"/>
          <w:highlight w:val="none"/>
          <w14:textFill>
            <w14:solidFill>
              <w14:schemeClr w14:val="tx1"/>
            </w14:solidFill>
          </w14:textFill>
        </w:rPr>
        <w:t>合同</w:t>
      </w:r>
      <w:r>
        <w:rPr>
          <w:rFonts w:hint="eastAsia" w:ascii="楷体" w:hAnsi="楷体" w:eastAsia="楷体" w:cs="楷体"/>
          <w:color w:val="000000" w:themeColor="text1"/>
          <w:szCs w:val="21"/>
          <w:highlight w:val="none"/>
          <w:lang w:eastAsia="zh-TW"/>
          <w14:textFill>
            <w14:solidFill>
              <w14:schemeClr w14:val="tx1"/>
            </w14:solidFill>
          </w14:textFill>
        </w:rPr>
        <w:t>采购金额的百分之十。签订补充合同的</w:t>
      </w:r>
      <w:r>
        <w:rPr>
          <w:rFonts w:hint="eastAsia" w:ascii="楷体" w:hAnsi="楷体" w:eastAsia="楷体" w:cs="楷体"/>
          <w:color w:val="000000" w:themeColor="text1"/>
          <w:szCs w:val="21"/>
          <w:highlight w:val="none"/>
          <w14:textFill>
            <w14:solidFill>
              <w14:schemeClr w14:val="tx1"/>
            </w14:solidFill>
          </w14:textFill>
        </w:rPr>
        <w:t>应</w:t>
      </w:r>
      <w:r>
        <w:rPr>
          <w:rFonts w:hint="eastAsia" w:ascii="楷体" w:hAnsi="楷体" w:eastAsia="楷体" w:cs="楷体"/>
          <w:color w:val="000000" w:themeColor="text1"/>
          <w:szCs w:val="21"/>
          <w:highlight w:val="none"/>
          <w:lang w:eastAsia="zh-TW"/>
          <w14:textFill>
            <w14:solidFill>
              <w14:schemeClr w14:val="tx1"/>
            </w14:solidFill>
          </w14:textFill>
        </w:rPr>
        <w:t>按规定备案。</w:t>
      </w:r>
    </w:p>
    <w:p>
      <w:pPr>
        <w:pStyle w:val="17"/>
        <w:spacing w:line="360" w:lineRule="auto"/>
        <w:jc w:val="both"/>
        <w:rPr>
          <w:rFonts w:hint="eastAsia" w:ascii="楷体" w:hAnsi="楷体" w:eastAsia="楷体" w:cs="楷体"/>
          <w:b/>
          <w:bCs/>
          <w:color w:val="000000" w:themeColor="text1"/>
          <w:kern w:val="0"/>
          <w:sz w:val="24"/>
          <w:szCs w:val="24"/>
          <w:highlight w:val="none"/>
          <w14:textFill>
            <w14:solidFill>
              <w14:schemeClr w14:val="tx1"/>
            </w14:solidFill>
          </w14:textFill>
        </w:rPr>
      </w:pPr>
      <w:r>
        <w:rPr>
          <w:rFonts w:hint="eastAsia" w:ascii="楷体" w:hAnsi="楷体" w:eastAsia="楷体" w:cs="楷体"/>
          <w:b/>
          <w:bCs/>
          <w:color w:val="000000" w:themeColor="text1"/>
          <w:kern w:val="0"/>
          <w:sz w:val="24"/>
          <w:szCs w:val="24"/>
          <w:highlight w:val="none"/>
          <w14:textFill>
            <w14:solidFill>
              <w14:schemeClr w14:val="tx1"/>
            </w14:solidFill>
          </w14:textFill>
        </w:rPr>
        <w:t>八、转包与分包</w:t>
      </w:r>
    </w:p>
    <w:p>
      <w:pPr>
        <w:pStyle w:val="17"/>
        <w:spacing w:line="360" w:lineRule="auto"/>
        <w:ind w:firstLine="210" w:firstLineChars="100"/>
        <w:jc w:val="both"/>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8.1.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pStyle w:val="17"/>
        <w:spacing w:line="360" w:lineRule="auto"/>
        <w:ind w:firstLine="420" w:firstLineChars="200"/>
        <w:jc w:val="both"/>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中标人转包的，视同拒绝履行政府采购合同业务，将依法追究法律责任。</w:t>
      </w:r>
    </w:p>
    <w:p>
      <w:pPr>
        <w:pStyle w:val="17"/>
        <w:spacing w:line="360" w:lineRule="auto"/>
        <w:ind w:firstLine="210" w:firstLineChars="100"/>
        <w:jc w:val="both"/>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8.2.本项目经采购人同意，可以将中标项目的部分非主体、非关键性工作分包给他人完成，本项目“主体和关键性工作”是指：</w:t>
      </w:r>
      <w:r>
        <w:rPr>
          <w:rFonts w:hint="eastAsia" w:ascii="楷体" w:hAnsi="楷体" w:eastAsia="楷体" w:cs="楷体"/>
          <w:color w:val="000000" w:themeColor="text1"/>
          <w:szCs w:val="21"/>
          <w:highlight w:val="none"/>
          <w:u w:val="single"/>
          <w14:textFill>
            <w14:solidFill>
              <w14:schemeClr w14:val="tx1"/>
            </w14:solidFill>
          </w14:textFill>
        </w:rPr>
        <w:t xml:space="preserve">        /     </w:t>
      </w:r>
      <w:r>
        <w:rPr>
          <w:rFonts w:hint="eastAsia" w:ascii="楷体" w:hAnsi="楷体" w:eastAsia="楷体" w:cs="楷体"/>
          <w:color w:val="000000" w:themeColor="text1"/>
          <w:szCs w:val="21"/>
          <w:highlight w:val="none"/>
          <w14:textFill>
            <w14:solidFill>
              <w14:schemeClr w14:val="tx1"/>
            </w14:solidFill>
          </w14:textFill>
        </w:rPr>
        <w:t>（根据项目具体情况确定）。</w:t>
      </w:r>
    </w:p>
    <w:p>
      <w:pPr>
        <w:pStyle w:val="17"/>
        <w:spacing w:line="360" w:lineRule="auto"/>
        <w:jc w:val="both"/>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接受分包的</w:t>
      </w:r>
      <w:r>
        <w:rPr>
          <w:rFonts w:hint="eastAsia" w:ascii="楷体" w:hAnsi="楷体" w:eastAsia="楷体" w:cs="楷体"/>
          <w:color w:val="000000" w:themeColor="text1"/>
          <w:szCs w:val="21"/>
          <w:highlight w:val="none"/>
          <w:lang w:eastAsia="zh-CN"/>
          <w14:textFill>
            <w14:solidFill>
              <w14:schemeClr w14:val="tx1"/>
            </w14:solidFill>
          </w14:textFill>
        </w:rPr>
        <w:t>投标人</w:t>
      </w:r>
      <w:r>
        <w:rPr>
          <w:rFonts w:hint="eastAsia" w:ascii="楷体" w:hAnsi="楷体" w:eastAsia="楷体" w:cs="楷体"/>
          <w:color w:val="000000" w:themeColor="text1"/>
          <w:szCs w:val="21"/>
          <w:highlight w:val="none"/>
          <w14:textFill>
            <w14:solidFill>
              <w14:schemeClr w14:val="tx1"/>
            </w14:solidFill>
          </w14:textFill>
        </w:rPr>
        <w:t>应当具备相应的资格条件，并不得再次分包。采购合同实行分包履行的，中标人就采购项目和分包项目向采购人负责，分包</w:t>
      </w:r>
      <w:r>
        <w:rPr>
          <w:rFonts w:hint="eastAsia" w:ascii="楷体" w:hAnsi="楷体" w:eastAsia="楷体" w:cs="楷体"/>
          <w:color w:val="000000" w:themeColor="text1"/>
          <w:szCs w:val="21"/>
          <w:highlight w:val="none"/>
          <w:lang w:eastAsia="zh-CN"/>
          <w14:textFill>
            <w14:solidFill>
              <w14:schemeClr w14:val="tx1"/>
            </w14:solidFill>
          </w14:textFill>
        </w:rPr>
        <w:t>投标人</w:t>
      </w:r>
      <w:r>
        <w:rPr>
          <w:rFonts w:hint="eastAsia" w:ascii="楷体" w:hAnsi="楷体" w:eastAsia="楷体" w:cs="楷体"/>
          <w:color w:val="000000" w:themeColor="text1"/>
          <w:szCs w:val="21"/>
          <w:highlight w:val="none"/>
          <w14:textFill>
            <w14:solidFill>
              <w14:schemeClr w14:val="tx1"/>
            </w14:solidFill>
          </w14:textFill>
        </w:rPr>
        <w:t>就分包项目承担责任。</w:t>
      </w:r>
    </w:p>
    <w:p>
      <w:pPr>
        <w:pStyle w:val="17"/>
        <w:spacing w:line="360" w:lineRule="auto"/>
        <w:jc w:val="both"/>
        <w:rPr>
          <w:rFonts w:hint="eastAsia" w:ascii="楷体" w:hAnsi="楷体" w:eastAsia="楷体" w:cs="楷体"/>
          <w:b/>
          <w:bCs/>
          <w:color w:val="000000" w:themeColor="text1"/>
          <w:kern w:val="0"/>
          <w:sz w:val="24"/>
          <w:szCs w:val="24"/>
          <w:highlight w:val="none"/>
          <w14:textFill>
            <w14:solidFill>
              <w14:schemeClr w14:val="tx1"/>
            </w14:solidFill>
          </w14:textFill>
        </w:rPr>
      </w:pPr>
      <w:r>
        <w:rPr>
          <w:rFonts w:hint="eastAsia" w:ascii="楷体" w:hAnsi="楷体" w:eastAsia="楷体" w:cs="楷体"/>
          <w:b/>
          <w:bCs/>
          <w:color w:val="000000" w:themeColor="text1"/>
          <w:kern w:val="0"/>
          <w:sz w:val="24"/>
          <w:szCs w:val="24"/>
          <w:highlight w:val="none"/>
          <w14:textFill>
            <w14:solidFill>
              <w14:schemeClr w14:val="tx1"/>
            </w14:solidFill>
          </w14:textFill>
        </w:rPr>
        <w:t>九、质疑与投诉</w:t>
      </w:r>
    </w:p>
    <w:p>
      <w:pPr>
        <w:tabs>
          <w:tab w:val="left" w:pos="1155"/>
        </w:tabs>
        <w:snapToGrid w:val="0"/>
        <w:spacing w:line="360" w:lineRule="auto"/>
        <w:ind w:firstLine="211" w:firstLineChars="1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9.1.关于质疑的提出与答复：</w:t>
      </w:r>
    </w:p>
    <w:p>
      <w:pPr>
        <w:tabs>
          <w:tab w:val="left" w:pos="1155"/>
        </w:tabs>
        <w:snapToGrid w:val="0"/>
        <w:spacing w:line="360" w:lineRule="auto"/>
        <w:ind w:firstLine="420" w:firstLineChars="20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9.1.1.投标人质疑与投诉应当实名署名，其质疑与投诉应当有明确的请求和必要的证明材料。投标人可以委托代理人进行质疑与投诉。代理人应当提交授权委托书，授权委托书应当载明委托代理的具体权限、期限和相关事项。本项目接收质疑函法定信息：</w:t>
      </w:r>
    </w:p>
    <w:p>
      <w:pPr>
        <w:tabs>
          <w:tab w:val="left" w:pos="1155"/>
        </w:tabs>
        <w:snapToGrid w:val="0"/>
        <w:spacing w:line="360" w:lineRule="auto"/>
        <w:ind w:firstLine="632" w:firstLineChars="300"/>
        <w:rPr>
          <w:rFonts w:hint="eastAsia" w:ascii="楷体" w:hAnsi="楷体" w:eastAsia="楷体" w:cs="楷体"/>
          <w:b/>
          <w:color w:val="000000" w:themeColor="text1"/>
          <w:szCs w:val="21"/>
          <w:highlight w:val="none"/>
          <w:lang w:val="en-US" w:eastAsia="zh-CN"/>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联系人：</w:t>
      </w:r>
      <w:r>
        <w:rPr>
          <w:rFonts w:hint="eastAsia" w:ascii="楷体" w:hAnsi="楷体" w:eastAsia="楷体" w:cs="楷体"/>
          <w:b/>
          <w:color w:val="000000" w:themeColor="text1"/>
          <w:szCs w:val="21"/>
          <w:highlight w:val="none"/>
          <w:lang w:eastAsia="zh-CN"/>
          <w14:textFill>
            <w14:solidFill>
              <w14:schemeClr w14:val="tx1"/>
            </w14:solidFill>
          </w14:textFill>
        </w:rPr>
        <w:t>杨女士</w:t>
      </w:r>
      <w:r>
        <w:rPr>
          <w:rFonts w:hint="eastAsia" w:ascii="楷体" w:hAnsi="楷体" w:eastAsia="楷体" w:cs="楷体"/>
          <w:b/>
          <w:color w:val="000000" w:themeColor="text1"/>
          <w:szCs w:val="21"/>
          <w:highlight w:val="none"/>
          <w14:textFill>
            <w14:solidFill>
              <w14:schemeClr w14:val="tx1"/>
            </w14:solidFill>
          </w14:textFill>
        </w:rPr>
        <w:t xml:space="preserve">           联系电话：</w:t>
      </w:r>
      <w:r>
        <w:rPr>
          <w:rFonts w:hint="eastAsia" w:ascii="楷体" w:hAnsi="楷体" w:eastAsia="楷体" w:cs="楷体"/>
          <w:b/>
          <w:color w:val="000000" w:themeColor="text1"/>
          <w:szCs w:val="21"/>
          <w:highlight w:val="none"/>
          <w:lang w:val="en-US" w:eastAsia="zh-CN"/>
          <w14:textFill>
            <w14:solidFill>
              <w14:schemeClr w14:val="tx1"/>
            </w14:solidFill>
          </w14:textFill>
        </w:rPr>
        <w:t>0916-8897702</w:t>
      </w:r>
    </w:p>
    <w:p>
      <w:pPr>
        <w:tabs>
          <w:tab w:val="left" w:pos="1155"/>
        </w:tabs>
        <w:snapToGrid w:val="0"/>
        <w:spacing w:line="360" w:lineRule="auto"/>
        <w:ind w:firstLine="632" w:firstLineChars="300"/>
        <w:rPr>
          <w:rFonts w:hint="eastAsia" w:ascii="楷体" w:hAnsi="楷体" w:eastAsia="楷体" w:cs="楷体"/>
          <w:b/>
          <w:bCs/>
          <w:color w:val="000000" w:themeColor="text1"/>
          <w:szCs w:val="21"/>
          <w:highlight w:val="none"/>
          <w:lang w:eastAsia="zh-CN"/>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通讯地址：</w:t>
      </w:r>
      <w:r>
        <w:rPr>
          <w:rFonts w:hint="eastAsia" w:ascii="楷体" w:hAnsi="楷体" w:eastAsia="楷体" w:cs="楷体"/>
          <w:b/>
          <w:color w:val="000000" w:themeColor="text1"/>
          <w:szCs w:val="21"/>
          <w:highlight w:val="none"/>
          <w:lang w:eastAsia="zh-CN"/>
          <w14:textFill>
            <w14:solidFill>
              <w14:schemeClr w14:val="tx1"/>
            </w14:solidFill>
          </w14:textFill>
        </w:rPr>
        <w:t>汉中市汉台区前进西路中航尚街7号楼附3层</w:t>
      </w:r>
    </w:p>
    <w:p>
      <w:pPr>
        <w:tabs>
          <w:tab w:val="left" w:pos="1155"/>
        </w:tabs>
        <w:snapToGrid w:val="0"/>
        <w:spacing w:line="360" w:lineRule="auto"/>
        <w:ind w:firstLine="420" w:firstLineChars="20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9.1.2.投标人提出质疑应当提交质疑函，质疑函应采用财政部发布的《政府采购</w:t>
      </w:r>
      <w:r>
        <w:rPr>
          <w:rFonts w:hint="eastAsia" w:ascii="楷体" w:hAnsi="楷体" w:eastAsia="楷体" w:cs="楷体"/>
          <w:bCs/>
          <w:color w:val="000000" w:themeColor="text1"/>
          <w:szCs w:val="21"/>
          <w:highlight w:val="none"/>
          <w:lang w:eastAsia="zh-CN"/>
          <w14:textFill>
            <w14:solidFill>
              <w14:schemeClr w14:val="tx1"/>
            </w14:solidFill>
          </w14:textFill>
        </w:rPr>
        <w:t>投标人</w:t>
      </w:r>
      <w:r>
        <w:rPr>
          <w:rFonts w:hint="eastAsia" w:ascii="楷体" w:hAnsi="楷体" w:eastAsia="楷体" w:cs="楷体"/>
          <w:bCs/>
          <w:color w:val="000000" w:themeColor="text1"/>
          <w:szCs w:val="21"/>
          <w:highlight w:val="none"/>
          <w14:textFill>
            <w14:solidFill>
              <w14:schemeClr w14:val="tx1"/>
            </w14:solidFill>
          </w14:textFill>
        </w:rPr>
        <w:t>质疑函范本》（</w:t>
      </w:r>
      <w:r>
        <w:rPr>
          <w:rFonts w:hint="eastAsia" w:ascii="楷体" w:hAnsi="楷体" w:eastAsia="楷体" w:cs="楷体"/>
          <w:bCs/>
          <w:color w:val="000000" w:themeColor="text1"/>
          <w:szCs w:val="21"/>
          <w:highlight w:val="none"/>
          <w:lang w:eastAsia="zh-CN"/>
          <w14:textFill>
            <w14:solidFill>
              <w14:schemeClr w14:val="tx1"/>
            </w14:solidFill>
          </w14:textFill>
        </w:rPr>
        <w:t>投标人</w:t>
      </w:r>
      <w:r>
        <w:rPr>
          <w:rFonts w:hint="eastAsia" w:ascii="楷体" w:hAnsi="楷体" w:eastAsia="楷体" w:cs="楷体"/>
          <w:bCs/>
          <w:color w:val="000000" w:themeColor="text1"/>
          <w:szCs w:val="21"/>
          <w:highlight w:val="none"/>
          <w14:textFill>
            <w14:solidFill>
              <w14:schemeClr w14:val="tx1"/>
            </w14:solidFill>
          </w14:textFill>
        </w:rPr>
        <w:t>可自行在陕西省政府采购网下载范本）。质疑函应当包括但不限于下列内容：投标人的名称、地址、邮编、联系人及联系电话，质疑项目的名称、编号，质疑事项，事实依据和证明材料，法律依据，提出质疑的日期。质疑函应当署名。投标人为自然人的，应当由本人签字；投标人为法人或者其他组织的，应当由法定代表人或者主要负责人签字盖章并加盖公章。</w:t>
      </w:r>
    </w:p>
    <w:p>
      <w:pPr>
        <w:tabs>
          <w:tab w:val="left" w:pos="1155"/>
        </w:tabs>
        <w:snapToGrid w:val="0"/>
        <w:spacing w:line="360" w:lineRule="auto"/>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 xml:space="preserve">    9.1.3.出现投标人认为采购文件、采购过程和中标、中标结果使自己的权益受到损害的，可以在知道或者应知其权益受到损害之日起七个工作日内，以书面形式向采购人提出质疑。投标人应知其权益受到损害之日，是指：对可以质疑的采购文件提出质疑的，为收到采购文件之日或者采购文件公告期限届满之日</w:t>
      </w:r>
      <w:r>
        <w:rPr>
          <w:rFonts w:hint="eastAsia" w:ascii="楷体" w:hAnsi="楷体" w:eastAsia="楷体" w:cs="楷体"/>
          <w:bCs/>
          <w:color w:val="000000" w:themeColor="text1"/>
          <w:szCs w:val="21"/>
          <w:highlight w:val="none"/>
          <w:lang w:eastAsia="zh-CN"/>
          <w14:textFill>
            <w14:solidFill>
              <w14:schemeClr w14:val="tx1"/>
            </w14:solidFill>
          </w14:textFill>
        </w:rPr>
        <w:t>（本项</w:t>
      </w:r>
      <w:r>
        <w:rPr>
          <w:rFonts w:hint="eastAsia" w:ascii="楷体" w:hAnsi="楷体" w:eastAsia="楷体" w:cs="楷体"/>
          <w:bCs/>
          <w:color w:val="000000" w:themeColor="text1"/>
          <w:szCs w:val="21"/>
          <w:highlight w:val="none"/>
          <w:lang w:val="en-US" w:eastAsia="zh-CN"/>
          <w14:textFill>
            <w14:solidFill>
              <w14:schemeClr w14:val="tx1"/>
            </w14:solidFill>
          </w14:textFill>
        </w:rPr>
        <w:t>目投标人</w:t>
      </w:r>
      <w:r>
        <w:rPr>
          <w:rFonts w:hint="eastAsia" w:ascii="楷体" w:hAnsi="楷体" w:eastAsia="楷体" w:cs="楷体"/>
          <w:bCs/>
          <w:color w:val="000000" w:themeColor="text1"/>
          <w:szCs w:val="21"/>
          <w:highlight w:val="none"/>
          <w:lang w:eastAsia="zh-CN"/>
          <w14:textFill>
            <w14:solidFill>
              <w14:schemeClr w14:val="tx1"/>
            </w14:solidFill>
          </w14:textFill>
        </w:rPr>
        <w:t>通过至代理机构现场获取</w:t>
      </w:r>
      <w:r>
        <w:rPr>
          <w:rFonts w:hint="eastAsia" w:ascii="楷体" w:hAnsi="楷体" w:eastAsia="楷体" w:cs="楷体"/>
          <w:bCs/>
          <w:color w:val="000000" w:themeColor="text1"/>
          <w:szCs w:val="21"/>
          <w:highlight w:val="none"/>
          <w:lang w:val="en-US" w:eastAsia="zh-CN"/>
          <w14:textFill>
            <w14:solidFill>
              <w14:schemeClr w14:val="tx1"/>
            </w14:solidFill>
          </w14:textFill>
        </w:rPr>
        <w:t>招标</w:t>
      </w:r>
      <w:r>
        <w:rPr>
          <w:rFonts w:hint="eastAsia" w:ascii="楷体" w:hAnsi="楷体" w:eastAsia="楷体" w:cs="楷体"/>
          <w:bCs/>
          <w:color w:val="000000" w:themeColor="text1"/>
          <w:szCs w:val="21"/>
          <w:highlight w:val="none"/>
          <w:lang w:eastAsia="zh-CN"/>
          <w14:textFill>
            <w14:solidFill>
              <w14:schemeClr w14:val="tx1"/>
            </w14:solidFill>
          </w14:textFill>
        </w:rPr>
        <w:t>文件，故采取以</w:t>
      </w:r>
      <w:r>
        <w:rPr>
          <w:rFonts w:hint="eastAsia" w:ascii="楷体" w:hAnsi="楷体" w:eastAsia="楷体" w:cs="楷体"/>
          <w:bCs/>
          <w:color w:val="000000" w:themeColor="text1"/>
          <w:szCs w:val="21"/>
          <w:highlight w:val="none"/>
          <w:lang w:val="en-US" w:eastAsia="zh-CN"/>
          <w14:textFill>
            <w14:solidFill>
              <w14:schemeClr w14:val="tx1"/>
            </w14:solidFill>
          </w14:textFill>
        </w:rPr>
        <w:t>投标人</w:t>
      </w:r>
      <w:r>
        <w:rPr>
          <w:rFonts w:hint="eastAsia" w:ascii="楷体" w:hAnsi="楷体" w:eastAsia="楷体" w:cs="楷体"/>
          <w:bCs/>
          <w:color w:val="000000" w:themeColor="text1"/>
          <w:szCs w:val="21"/>
          <w:highlight w:val="none"/>
          <w:lang w:eastAsia="zh-CN"/>
          <w14:textFill>
            <w14:solidFill>
              <w14:schemeClr w14:val="tx1"/>
            </w14:solidFill>
          </w14:textFill>
        </w:rPr>
        <w:t>收到</w:t>
      </w:r>
      <w:r>
        <w:rPr>
          <w:rFonts w:hint="eastAsia" w:ascii="楷体" w:hAnsi="楷体" w:eastAsia="楷体" w:cs="楷体"/>
          <w:bCs/>
          <w:color w:val="000000" w:themeColor="text1"/>
          <w:szCs w:val="21"/>
          <w:highlight w:val="none"/>
          <w:lang w:val="en-US" w:eastAsia="zh-CN"/>
          <w14:textFill>
            <w14:solidFill>
              <w14:schemeClr w14:val="tx1"/>
            </w14:solidFill>
          </w14:textFill>
        </w:rPr>
        <w:t>招标</w:t>
      </w:r>
      <w:r>
        <w:rPr>
          <w:rFonts w:hint="eastAsia" w:ascii="楷体" w:hAnsi="楷体" w:eastAsia="楷体" w:cs="楷体"/>
          <w:bCs/>
          <w:color w:val="000000" w:themeColor="text1"/>
          <w:szCs w:val="21"/>
          <w:highlight w:val="none"/>
          <w:lang w:eastAsia="zh-CN"/>
          <w14:textFill>
            <w14:solidFill>
              <w14:schemeClr w14:val="tx1"/>
            </w14:solidFill>
          </w14:textFill>
        </w:rPr>
        <w:t>文件之日为起点计算法定质疑期）</w:t>
      </w:r>
      <w:r>
        <w:rPr>
          <w:rFonts w:hint="eastAsia" w:ascii="楷体" w:hAnsi="楷体" w:eastAsia="楷体" w:cs="楷体"/>
          <w:bCs/>
          <w:color w:val="000000" w:themeColor="text1"/>
          <w:szCs w:val="21"/>
          <w:highlight w:val="none"/>
          <w14:textFill>
            <w14:solidFill>
              <w14:schemeClr w14:val="tx1"/>
            </w14:solidFill>
          </w14:textFill>
        </w:rPr>
        <w:t>；对采购过程提出质疑的，为各采购程序环节结束之日；对中标或者中标结果提出质疑的，为中标或者中标结果公告期限届满之日（针对同一采购程序环节的质疑原则上应当一次性提出）。</w:t>
      </w:r>
    </w:p>
    <w:p>
      <w:pPr>
        <w:tabs>
          <w:tab w:val="left" w:pos="1155"/>
        </w:tabs>
        <w:snapToGrid w:val="0"/>
        <w:spacing w:line="360" w:lineRule="auto"/>
        <w:ind w:firstLine="420" w:firstLineChars="20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9.1.4.采购人、采购代理机构认为投标人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投标人仍不少于3家时，可以从合格的中标或者中标候选人中另行确定中标、中标投标人的，应当依法另行确定中标、中标投标人，否则应当重新开展采购活动。质疑答复导致中标、中标结果改变的，采购人或者采购代理机构应当将有关情况书面报告本级财政部门。</w:t>
      </w:r>
    </w:p>
    <w:p>
      <w:pPr>
        <w:tabs>
          <w:tab w:val="left" w:pos="1155"/>
        </w:tabs>
        <w:snapToGrid w:val="0"/>
        <w:spacing w:line="360" w:lineRule="auto"/>
        <w:ind w:firstLine="420" w:firstLineChars="20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9.1.5.出现投标人认为采购文件、采购过程、中标和中标结果使自己的合法权益受到损害的，应当首先依法向采购人、采购代理机构提出质疑。对采购人、采购代理机构的质疑答复不满意，或者采购人、采购代理机构未在规定期限内作出答复的，投标人可以在答复期满后15个工作日内向同级财政部门提起投诉。</w:t>
      </w:r>
    </w:p>
    <w:p>
      <w:pPr>
        <w:tabs>
          <w:tab w:val="left" w:pos="1155"/>
        </w:tabs>
        <w:snapToGrid w:val="0"/>
        <w:spacing w:line="360" w:lineRule="auto"/>
        <w:ind w:firstLine="211" w:firstLineChars="100"/>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9.2.投诉提出</w:t>
      </w:r>
    </w:p>
    <w:p>
      <w:pPr>
        <w:tabs>
          <w:tab w:val="left" w:pos="1155"/>
        </w:tabs>
        <w:snapToGrid w:val="0"/>
        <w:spacing w:line="360" w:lineRule="auto"/>
        <w:ind w:firstLine="481"/>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9.2.1.质疑投标人对采购人、采购代理机构的答复不满意，或者采购人、采购代理机构未在规定时间内作出答复的，可以在答复期满后15个工作日内向同级财政部门提起投诉。</w:t>
      </w:r>
    </w:p>
    <w:p>
      <w:pPr>
        <w:tabs>
          <w:tab w:val="left" w:pos="1155"/>
        </w:tabs>
        <w:snapToGrid w:val="0"/>
        <w:spacing w:line="360" w:lineRule="auto"/>
        <w:ind w:firstLine="481"/>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9.2.2.投诉人投诉时,应当提交投诉书，并按照被投诉采购人、采购代理机构（以下简称被投诉人）和与投诉事项有关的投标人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tabs>
          <w:tab w:val="left" w:pos="1155"/>
        </w:tabs>
        <w:snapToGrid w:val="0"/>
        <w:spacing w:line="360" w:lineRule="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9.3、法律责任</w:t>
      </w:r>
    </w:p>
    <w:p>
      <w:pPr>
        <w:tabs>
          <w:tab w:val="left" w:pos="1155"/>
        </w:tabs>
        <w:snapToGrid w:val="0"/>
        <w:spacing w:line="360" w:lineRule="auto"/>
        <w:ind w:firstLine="48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9.3.1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napToGrid w:val="0"/>
        <w:spacing w:line="360" w:lineRule="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9.4、其他说明</w:t>
      </w:r>
    </w:p>
    <w:p>
      <w:pPr>
        <w:tabs>
          <w:tab w:val="left" w:pos="1155"/>
        </w:tabs>
        <w:snapToGrid w:val="0"/>
        <w:spacing w:line="360" w:lineRule="auto"/>
        <w:ind w:firstLine="48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9.4.1.财政部门处理投诉不得向投诉人和被投诉人收取任何费用。但因处理投诉发生的第三方检验、检测、鉴定等费用，由提出申请的投标人先行垫付。在投诉处理决定明确双方责任后，按照“谁过错谁负担”的原则由承担责任的一方负担；双方都有责任的，各负担百分之五十。</w:t>
      </w:r>
    </w:p>
    <w:p>
      <w:pPr>
        <w:tabs>
          <w:tab w:val="left" w:pos="1155"/>
        </w:tabs>
        <w:snapToGrid w:val="0"/>
        <w:spacing w:line="360" w:lineRule="auto"/>
        <w:ind w:firstLine="480"/>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9.4.2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spacing w:afterLines="50" w:line="360" w:lineRule="auto"/>
        <w:ind w:firstLine="420" w:firstLineChars="200"/>
        <w:outlineLvl w:val="0"/>
        <w:rPr>
          <w:rFonts w:hint="eastAsia" w:ascii="楷体" w:hAnsi="楷体" w:eastAsia="楷体" w:cs="楷体"/>
          <w:b/>
          <w:color w:val="000000" w:themeColor="text1"/>
          <w:sz w:val="36"/>
          <w:szCs w:val="36"/>
          <w:highlight w:val="none"/>
          <w14:textFill>
            <w14:solidFill>
              <w14:schemeClr w14:val="tx1"/>
            </w14:solidFill>
          </w14:textFill>
        </w:rPr>
      </w:pPr>
      <w:bookmarkStart w:id="446" w:name="_Toc13717"/>
      <w:bookmarkStart w:id="447" w:name="_Toc14209"/>
      <w:bookmarkStart w:id="448" w:name="_Toc28473"/>
      <w:bookmarkStart w:id="449" w:name="_Toc15977"/>
      <w:bookmarkStart w:id="450" w:name="_Toc3897"/>
      <w:bookmarkStart w:id="451" w:name="_Toc21158"/>
      <w:bookmarkStart w:id="452" w:name="_Toc7240"/>
      <w:bookmarkStart w:id="453" w:name="_Toc5287"/>
      <w:bookmarkStart w:id="454" w:name="_Toc10965"/>
      <w:bookmarkStart w:id="455" w:name="_Toc27305"/>
      <w:bookmarkStart w:id="456" w:name="_Toc29096"/>
      <w:bookmarkStart w:id="457" w:name="_Toc21260"/>
      <w:bookmarkStart w:id="458" w:name="_Toc16148"/>
      <w:r>
        <w:rPr>
          <w:rFonts w:hint="eastAsia" w:ascii="楷体" w:hAnsi="楷体" w:eastAsia="楷体" w:cs="楷体"/>
          <w:color w:val="000000" w:themeColor="text1"/>
          <w:szCs w:val="21"/>
          <w:highlight w:val="none"/>
          <w14:textFill>
            <w14:solidFill>
              <w14:schemeClr w14:val="tx1"/>
            </w14:solidFill>
          </w14:textFill>
        </w:rPr>
        <w:t>9.4.3.质疑与投诉事宜依据《中华人民共和国政府采购法》、《政府采购法实施条例（国务院第658号令）》、《中华人民共和国财政部令第94号--政府采购质疑和投诉办法》及《陕财办采资（2016）53号》规定执行。</w:t>
      </w:r>
      <w:bookmarkEnd w:id="446"/>
      <w:bookmarkEnd w:id="447"/>
      <w:bookmarkEnd w:id="448"/>
      <w:bookmarkEnd w:id="449"/>
      <w:bookmarkEnd w:id="450"/>
      <w:bookmarkEnd w:id="451"/>
      <w:bookmarkEnd w:id="452"/>
      <w:bookmarkEnd w:id="453"/>
      <w:bookmarkEnd w:id="454"/>
      <w:bookmarkEnd w:id="455"/>
      <w:bookmarkEnd w:id="456"/>
      <w:bookmarkEnd w:id="457"/>
      <w:bookmarkEnd w:id="458"/>
    </w:p>
    <w:p>
      <w:pPr>
        <w:spacing w:afterLines="50" w:line="360" w:lineRule="auto"/>
        <w:ind w:firstLine="2530" w:firstLineChars="700"/>
        <w:outlineLvl w:val="0"/>
        <w:rPr>
          <w:rFonts w:hint="eastAsia" w:ascii="楷体" w:hAnsi="楷体" w:eastAsia="楷体" w:cs="楷体"/>
          <w:b/>
          <w:color w:val="000000" w:themeColor="text1"/>
          <w:sz w:val="36"/>
          <w:szCs w:val="36"/>
          <w:highlight w:val="none"/>
          <w14:textFill>
            <w14:solidFill>
              <w14:schemeClr w14:val="tx1"/>
            </w14:solidFill>
          </w14:textFill>
        </w:rPr>
      </w:pPr>
      <w:bookmarkStart w:id="459" w:name="_Toc23958"/>
    </w:p>
    <w:p>
      <w:pPr>
        <w:spacing w:afterLines="50" w:line="360" w:lineRule="auto"/>
        <w:ind w:firstLine="2530" w:firstLineChars="700"/>
        <w:outlineLvl w:val="0"/>
        <w:rPr>
          <w:rFonts w:hint="eastAsia" w:ascii="楷体" w:hAnsi="楷体" w:eastAsia="楷体" w:cs="楷体"/>
          <w:b/>
          <w:color w:val="000000" w:themeColor="text1"/>
          <w:sz w:val="36"/>
          <w:szCs w:val="36"/>
          <w:highlight w:val="none"/>
          <w14:textFill>
            <w14:solidFill>
              <w14:schemeClr w14:val="tx1"/>
            </w14:solidFill>
          </w14:textFill>
        </w:rPr>
      </w:pPr>
    </w:p>
    <w:p>
      <w:pPr>
        <w:spacing w:afterLines="50" w:line="360" w:lineRule="auto"/>
        <w:outlineLvl w:val="0"/>
        <w:rPr>
          <w:rFonts w:hint="eastAsia" w:ascii="楷体" w:hAnsi="楷体" w:eastAsia="楷体" w:cs="楷体"/>
          <w:b/>
          <w:color w:val="000000" w:themeColor="text1"/>
          <w:sz w:val="36"/>
          <w:szCs w:val="36"/>
          <w:highlight w:val="none"/>
          <w14:textFill>
            <w14:solidFill>
              <w14:schemeClr w14:val="tx1"/>
            </w14:solidFill>
          </w14:textFill>
        </w:rPr>
      </w:pPr>
    </w:p>
    <w:p>
      <w:pPr>
        <w:pStyle w:val="32"/>
        <w:rPr>
          <w:rFonts w:hint="eastAsia" w:ascii="楷体" w:hAnsi="楷体" w:eastAsia="楷体" w:cs="楷体"/>
          <w:b/>
          <w:color w:val="000000" w:themeColor="text1"/>
          <w:sz w:val="36"/>
          <w:szCs w:val="36"/>
          <w:highlight w:val="none"/>
          <w14:textFill>
            <w14:solidFill>
              <w14:schemeClr w14:val="tx1"/>
            </w14:solidFill>
          </w14:textFill>
        </w:rPr>
      </w:pPr>
    </w:p>
    <w:p>
      <w:pPr>
        <w:pStyle w:val="32"/>
        <w:rPr>
          <w:rFonts w:hint="eastAsia" w:ascii="楷体" w:hAnsi="楷体" w:eastAsia="楷体" w:cs="楷体"/>
          <w:b/>
          <w:color w:val="000000" w:themeColor="text1"/>
          <w:sz w:val="36"/>
          <w:szCs w:val="36"/>
          <w:highlight w:val="none"/>
          <w14:textFill>
            <w14:solidFill>
              <w14:schemeClr w14:val="tx1"/>
            </w14:solidFill>
          </w14:textFill>
        </w:rPr>
      </w:pPr>
    </w:p>
    <w:p>
      <w:pPr>
        <w:spacing w:afterLines="50" w:line="360" w:lineRule="auto"/>
        <w:ind w:firstLine="2891" w:firstLineChars="800"/>
        <w:outlineLvl w:val="0"/>
        <w:rPr>
          <w:rFonts w:hint="eastAsia" w:ascii="楷体" w:hAnsi="楷体" w:eastAsia="楷体" w:cs="楷体"/>
          <w:b/>
          <w:color w:val="000000" w:themeColor="text1"/>
          <w:sz w:val="36"/>
          <w:szCs w:val="36"/>
          <w:highlight w:val="none"/>
          <w14:textFill>
            <w14:solidFill>
              <w14:schemeClr w14:val="tx1"/>
            </w14:solidFill>
          </w14:textFill>
        </w:rPr>
      </w:pPr>
    </w:p>
    <w:p>
      <w:pPr>
        <w:spacing w:afterLines="50" w:line="360" w:lineRule="auto"/>
        <w:ind w:firstLine="2891" w:firstLineChars="800"/>
        <w:outlineLvl w:val="0"/>
        <w:rPr>
          <w:rFonts w:hint="eastAsia" w:ascii="楷体" w:hAnsi="楷体" w:eastAsia="楷体" w:cs="楷体"/>
          <w:b/>
          <w:color w:val="000000" w:themeColor="text1"/>
          <w:sz w:val="36"/>
          <w:szCs w:val="36"/>
          <w:highlight w:val="none"/>
          <w14:textFill>
            <w14:solidFill>
              <w14:schemeClr w14:val="tx1"/>
            </w14:solidFill>
          </w14:textFill>
        </w:rPr>
      </w:pPr>
    </w:p>
    <w:p>
      <w:pPr>
        <w:spacing w:afterLines="50" w:line="360" w:lineRule="auto"/>
        <w:ind w:firstLine="2891" w:firstLineChars="800"/>
        <w:outlineLvl w:val="0"/>
        <w:rPr>
          <w:rFonts w:hint="eastAsia" w:ascii="楷体" w:hAnsi="楷体" w:eastAsia="楷体" w:cs="楷体"/>
          <w:b/>
          <w:color w:val="000000" w:themeColor="text1"/>
          <w:sz w:val="36"/>
          <w:szCs w:val="36"/>
          <w:highlight w:val="none"/>
          <w14:textFill>
            <w14:solidFill>
              <w14:schemeClr w14:val="tx1"/>
            </w14:solidFill>
          </w14:textFill>
        </w:rPr>
      </w:pPr>
    </w:p>
    <w:p>
      <w:pPr>
        <w:spacing w:afterLines="50" w:line="360" w:lineRule="auto"/>
        <w:ind w:firstLine="2891" w:firstLineChars="800"/>
        <w:outlineLvl w:val="0"/>
        <w:rPr>
          <w:rFonts w:hint="eastAsia" w:ascii="楷体" w:hAnsi="楷体" w:eastAsia="楷体" w:cs="楷体"/>
          <w:b/>
          <w:color w:val="000000" w:themeColor="text1"/>
          <w:sz w:val="24"/>
          <w:szCs w:val="24"/>
          <w:highlight w:val="none"/>
          <w14:textFill>
            <w14:solidFill>
              <w14:schemeClr w14:val="tx1"/>
            </w14:solidFill>
          </w14:textFill>
        </w:rPr>
      </w:pPr>
      <w:r>
        <w:rPr>
          <w:rFonts w:hint="eastAsia" w:ascii="楷体" w:hAnsi="楷体" w:eastAsia="楷体" w:cs="楷体"/>
          <w:b/>
          <w:color w:val="000000" w:themeColor="text1"/>
          <w:sz w:val="36"/>
          <w:szCs w:val="36"/>
          <w:highlight w:val="none"/>
          <w14:textFill>
            <w14:solidFill>
              <w14:schemeClr w14:val="tx1"/>
            </w14:solidFill>
          </w14:textFill>
        </w:rPr>
        <w:t>第三章   评审办法</w:t>
      </w:r>
      <w:bookmarkEnd w:id="41"/>
      <w:bookmarkEnd w:id="42"/>
      <w:bookmarkEnd w:id="43"/>
      <w:bookmarkEnd w:id="44"/>
      <w:bookmarkEnd w:id="45"/>
      <w:bookmarkEnd w:id="46"/>
      <w:bookmarkEnd w:id="47"/>
      <w:bookmarkEnd w:id="48"/>
      <w:bookmarkEnd w:id="49"/>
      <w:bookmarkEnd w:id="50"/>
      <w:bookmarkEnd w:id="51"/>
      <w:bookmarkEnd w:id="52"/>
      <w:bookmarkEnd w:id="459"/>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本项目是根据《中华人民共和国政府采购法》及《政府采购法实施条例》等法律法规的规定，结合采购项目特点制定的评审办法。</w:t>
      </w:r>
    </w:p>
    <w:p>
      <w:pPr>
        <w:snapToGrid w:val="0"/>
        <w:spacing w:beforeLines="50" w:afterLines="50" w:line="360" w:lineRule="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一、</w:t>
      </w:r>
      <w:r>
        <w:rPr>
          <w:rFonts w:hint="eastAsia" w:ascii="楷体" w:hAnsi="楷体" w:eastAsia="楷体" w:cs="楷体"/>
          <w:b/>
          <w:color w:val="000000" w:themeColor="text1"/>
          <w:sz w:val="24"/>
          <w:szCs w:val="24"/>
          <w:highlight w:val="none"/>
          <w14:textFill>
            <w14:solidFill>
              <w14:schemeClr w14:val="tx1"/>
            </w14:solidFill>
          </w14:textFill>
        </w:rPr>
        <w:t>总则</w:t>
      </w:r>
    </w:p>
    <w:p>
      <w:pPr>
        <w:snapToGrid w:val="0"/>
        <w:spacing w:beforeLines="50" w:afterLines="50" w:line="360" w:lineRule="auto"/>
        <w:ind w:firstLine="211"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1.1、原则</w:t>
      </w:r>
    </w:p>
    <w:p>
      <w:pPr>
        <w:tabs>
          <w:tab w:val="left" w:pos="0"/>
        </w:tabs>
        <w:adjustRightInd w:val="0"/>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1.1.1、“公平、公正、择优、效益”为本次评审的基本原则，评标委员会按照这一原则的要求，公正、平等地对待各投标人。同时，在评审中恪守以下原则：</w:t>
      </w:r>
    </w:p>
    <w:p>
      <w:pPr>
        <w:tabs>
          <w:tab w:val="left" w:pos="0"/>
        </w:tabs>
        <w:adjustRightInd w:val="0"/>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1.1.1.1、统一性原则：评标委员会将按照统一的原则和方法，用统一标准进行评审。</w:t>
      </w:r>
    </w:p>
    <w:p>
      <w:pPr>
        <w:tabs>
          <w:tab w:val="left" w:pos="0"/>
        </w:tabs>
        <w:adjustRightInd w:val="0"/>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1.1.1.2、独立性原则:评审工作在评标委员会内部独立进行，不受外界任何因素的干扰和影响。评标委员会成员对其出具的意见承担个人责任。</w:t>
      </w:r>
      <w:r>
        <w:rPr>
          <w:rFonts w:hint="eastAsia" w:ascii="楷体" w:hAnsi="楷体" w:eastAsia="楷体" w:cs="楷体"/>
          <w:color w:val="000000" w:themeColor="text1"/>
          <w:kern w:val="0"/>
          <w:szCs w:val="21"/>
          <w:highlight w:val="none"/>
          <w14:textFill>
            <w14:solidFill>
              <w14:schemeClr w14:val="tx1"/>
            </w14:solidFill>
          </w14:textFill>
        </w:rPr>
        <w:t>投标人试图影响或干预评审的任何行为，将导致其丧失投标的资格，并承担相应的法律责任。</w:t>
      </w:r>
    </w:p>
    <w:p>
      <w:pPr>
        <w:tabs>
          <w:tab w:val="left" w:pos="0"/>
        </w:tabs>
        <w:adjustRightInd w:val="0"/>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1.1.1.3、客观性原则：评标委员会将严格按照招标文件要求，对投标人的投标文件进行认真评审；评标委员会对投标文件的评审仅依据投标文件本身，而不依据招标文件以外的任何因素。</w:t>
      </w:r>
    </w:p>
    <w:p>
      <w:pPr>
        <w:tabs>
          <w:tab w:val="left" w:pos="0"/>
        </w:tabs>
        <w:adjustRightInd w:val="0"/>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tabs>
          <w:tab w:val="left" w:pos="0"/>
        </w:tabs>
        <w:adjustRightInd w:val="0"/>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1.1.1.5、综合性原则:评标委员会将综合分析投标人的各项指标，而不以单项指标的优劣评定出中标</w:t>
      </w:r>
      <w:r>
        <w:rPr>
          <w:rFonts w:hint="eastAsia" w:ascii="楷体" w:hAnsi="楷体" w:eastAsia="楷体" w:cs="楷体"/>
          <w:color w:val="000000" w:themeColor="text1"/>
          <w:szCs w:val="21"/>
          <w:highlight w:val="none"/>
          <w:lang w:eastAsia="zh-CN"/>
          <w14:textFill>
            <w14:solidFill>
              <w14:schemeClr w14:val="tx1"/>
            </w14:solidFill>
          </w14:textFill>
        </w:rPr>
        <w:t>投标人</w:t>
      </w:r>
      <w:r>
        <w:rPr>
          <w:rFonts w:hint="eastAsia" w:ascii="楷体" w:hAnsi="楷体" w:eastAsia="楷体" w:cs="楷体"/>
          <w:color w:val="000000" w:themeColor="text1"/>
          <w:szCs w:val="21"/>
          <w:highlight w:val="none"/>
          <w14:textFill>
            <w14:solidFill>
              <w14:schemeClr w14:val="tx1"/>
            </w14:solidFill>
          </w14:textFill>
        </w:rPr>
        <w:t xml:space="preserve"> 。</w:t>
      </w:r>
    </w:p>
    <w:p>
      <w:pPr>
        <w:tabs>
          <w:tab w:val="left" w:pos="0"/>
        </w:tabs>
        <w:adjustRightInd w:val="0"/>
        <w:snapToGrid w:val="0"/>
        <w:spacing w:line="360" w:lineRule="auto"/>
        <w:ind w:firstLine="411" w:firstLineChars="196"/>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1.1.2、评标委员会有权对整个投标和评审过程中出现的所有问题，根据《中华人民共和国政府采购法》、《中华人民共和国政府采购法实施条例》（第658号）等相关规定进行处理。</w:t>
      </w:r>
    </w:p>
    <w:p>
      <w:pPr>
        <w:snapToGrid w:val="0"/>
        <w:spacing w:beforeLines="50" w:afterLines="50" w:line="360" w:lineRule="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1.2、评标委员会职责</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1.2.1、评标委员会独立履行下列职责：</w:t>
      </w:r>
    </w:p>
    <w:p>
      <w:pPr>
        <w:snapToGrid w:val="0"/>
        <w:spacing w:line="360" w:lineRule="auto"/>
        <w:ind w:right="-239" w:rightChars="-114"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1.2.1.1、审查、评价投标文件是否符合招标文件的商务、技术、服务等实质性要求；</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1.2.1.2、要求投标人对投标文件有关事项作出解释或者澄清；</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1.2.1.3、对通过资格审查和符合性审查的投标人进行技术和商务评审；</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1.2.1.4、对投标文件进行比较和评价；</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1.2.1.5、推荐中标候选人名单；</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1.2.1.6、向采购人、采购代理机构或者有关部门报告非法干预评审工作的行为。</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1.2.2、采购代理机构负责组织评审工作并履行下列职责：</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1.2.2.1、核对评标委员会成员身份和采购人代表授权函；</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1.2.2.2、宣布评审纪律；</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1.2.2.3、公布响应投标人名单，告知评标委员会成员应当回避的情形；</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1.2.2.4、组织评标委员会成员推选评审小组组长，采购人代表不得担任组长；</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1.2.2.5、集中保管评标委员会成员及现场工作人员的通讯工具；</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1.2.2.6、根据评标委员会的要求介绍政府采购相关政策法规、招标文件；</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1.2.2.7、维护评审秩序，监督评标委员会依照招标文件规定的采购程序、评审方法和标准进行独立评审，对采购人代表、评标委员会成员的倾向性言论或违法违规行为及时制止和纠正；</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1.2.2.8、核对评审结果，采购过程中提交投标文件或者经评审实质性响应投标文件要求的投标</w:t>
      </w:r>
      <w:r>
        <w:rPr>
          <w:rFonts w:hint="eastAsia" w:ascii="楷体" w:hAnsi="楷体" w:eastAsia="楷体" w:cs="楷体"/>
          <w:color w:val="000000" w:themeColor="text1"/>
          <w:sz w:val="21"/>
          <w:szCs w:val="21"/>
          <w:highlight w:val="none"/>
          <w:lang w:eastAsia="zh-CN"/>
          <w14:textFill>
            <w14:solidFill>
              <w14:schemeClr w14:val="tx1"/>
            </w14:solidFill>
          </w14:textFill>
        </w:rPr>
        <w:t>投标人</w:t>
      </w:r>
      <w:r>
        <w:rPr>
          <w:rFonts w:hint="eastAsia" w:ascii="楷体" w:hAnsi="楷体" w:eastAsia="楷体" w:cs="楷体"/>
          <w:color w:val="000000" w:themeColor="text1"/>
          <w:sz w:val="21"/>
          <w:szCs w:val="21"/>
          <w:highlight w:val="none"/>
          <w14:textFill>
            <w14:solidFill>
              <w14:schemeClr w14:val="tx1"/>
            </w14:solidFill>
          </w14:textFill>
        </w:rPr>
        <w:t>只有2家时，经采购人书面请示政府采购管理机构同意后，可以现场转变采购方式。否则，按废标处理，重新开展采购活动；采购过程中，提交投标文件或者经评审实质性响应投标文件要求的投标</w:t>
      </w:r>
      <w:r>
        <w:rPr>
          <w:rFonts w:hint="eastAsia" w:ascii="楷体" w:hAnsi="楷体" w:eastAsia="楷体" w:cs="楷体"/>
          <w:color w:val="000000" w:themeColor="text1"/>
          <w:sz w:val="21"/>
          <w:szCs w:val="21"/>
          <w:highlight w:val="none"/>
          <w:lang w:eastAsia="zh-CN"/>
          <w14:textFill>
            <w14:solidFill>
              <w14:schemeClr w14:val="tx1"/>
            </w14:solidFill>
          </w14:textFill>
        </w:rPr>
        <w:t>投标人</w:t>
      </w:r>
      <w:r>
        <w:rPr>
          <w:rFonts w:hint="eastAsia" w:ascii="楷体" w:hAnsi="楷体" w:eastAsia="楷体" w:cs="楷体"/>
          <w:color w:val="000000" w:themeColor="text1"/>
          <w:sz w:val="21"/>
          <w:szCs w:val="21"/>
          <w:highlight w:val="none"/>
          <w14:textFill>
            <w14:solidFill>
              <w14:schemeClr w14:val="tx1"/>
            </w14:solidFill>
          </w14:textFill>
        </w:rPr>
        <w:t>只有1家时，按废标处理，重新开展采购活动。采购人如需申请转为单一来源采购方式的，按单一来源采购程序进行。要求评标委员会复核或书面说明理由，评标委员会拒绝的，应予记录并向采购人本级财政部门报告；</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1.2.2.9、处理与评审有关的其他事项。</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1.2.3、采购人可以在评审前介绍项目背景和采购需求，介绍内容不得含有歧视性、倾向性意见，不得超出招标文件所述范围。介绍应当提交书面介绍材料，并随采购文件一并存档。</w:t>
      </w:r>
    </w:p>
    <w:p>
      <w:pPr>
        <w:widowControl/>
        <w:autoSpaceDE w:val="0"/>
        <w:autoSpaceDN w:val="0"/>
        <w:snapToGrid w:val="0"/>
        <w:spacing w:line="360" w:lineRule="auto"/>
        <w:ind w:right="51" w:firstLine="420" w:firstLineChars="200"/>
        <w:textAlignment w:val="bottom"/>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1.2.4、评标委员会及其成员，在评审中不得有下列行为：</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1.2.4.1、确定参与评审至评审结束前私自接触投标人；</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1.2.4.2、接受投标人提出的与投标文件不一致的澄清或者说明，本章第2.2.1条规定的情形除外；</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1.2.4.3、违反评审纪律发表倾向性意见或者征询采购人的倾向性意见；</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1.2.4.4、对需要专业判断的主观评审因素协商评分；</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1.2.4.5、在评审过程中擅离职守，影响评审程序正常进行的；</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1.2.4.6、记录、复制或者带走任何评审资料；</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1.2.4.7、其他不遵守评审纪律的行为；</w:t>
      </w:r>
    </w:p>
    <w:p>
      <w:pPr>
        <w:pStyle w:val="39"/>
        <w:snapToGrid w:val="0"/>
        <w:spacing w:before="0" w:beforeAutospacing="0" w:after="0" w:afterAutospacing="0"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1.2.4.8、评标委员会成员有前款第一至五项行为之一的，其评审意见无效，</w:t>
      </w:r>
    </w:p>
    <w:p>
      <w:pPr>
        <w:snapToGrid w:val="0"/>
        <w:spacing w:beforeLines="50" w:afterLines="50" w:line="360" w:lineRule="auto"/>
        <w:rPr>
          <w:rFonts w:hint="eastAsia" w:ascii="楷体" w:hAnsi="楷体" w:eastAsia="楷体" w:cs="楷体"/>
          <w:b/>
          <w:color w:val="000000" w:themeColor="text1"/>
          <w:sz w:val="24"/>
          <w:szCs w:val="24"/>
          <w:highlight w:val="none"/>
          <w14:textFill>
            <w14:solidFill>
              <w14:schemeClr w14:val="tx1"/>
            </w14:solidFill>
          </w14:textFill>
        </w:rPr>
      </w:pPr>
      <w:r>
        <w:rPr>
          <w:rFonts w:hint="eastAsia" w:ascii="楷体" w:hAnsi="楷体" w:eastAsia="楷体" w:cs="楷体"/>
          <w:b/>
          <w:color w:val="000000" w:themeColor="text1"/>
          <w:sz w:val="24"/>
          <w:szCs w:val="24"/>
          <w:highlight w:val="none"/>
          <w14:textFill>
            <w14:solidFill>
              <w14:schemeClr w14:val="tx1"/>
            </w14:solidFill>
          </w14:textFill>
        </w:rPr>
        <w:t>二、评审步骤与评审方法</w:t>
      </w:r>
    </w:p>
    <w:p>
      <w:pPr>
        <w:snapToGrid w:val="0"/>
        <w:spacing w:beforeLines="50" w:afterLines="50" w:line="360" w:lineRule="auto"/>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2.1、投标文件符合性审查</w:t>
      </w:r>
    </w:p>
    <w:p>
      <w:pPr>
        <w:tabs>
          <w:tab w:val="left" w:pos="0"/>
        </w:tabs>
        <w:adjustRightInd w:val="0"/>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2.1.1、符合性审查：评标委员会对通过资格性审查的投标人，从其投标文件的有效性、完整性和对招标文件的响应程度进行符合性审查，以确定其是否对招标文件实质性内容作出响应</w:t>
      </w:r>
      <w:r>
        <w:rPr>
          <w:rFonts w:hint="eastAsia" w:ascii="楷体" w:hAnsi="楷体" w:eastAsia="楷体" w:cs="楷体"/>
          <w:color w:val="000000" w:themeColor="text1"/>
          <w:kern w:val="0"/>
          <w:szCs w:val="21"/>
          <w:highlight w:val="none"/>
          <w14:textFill>
            <w14:solidFill>
              <w14:schemeClr w14:val="tx1"/>
            </w14:solidFill>
          </w14:textFill>
        </w:rPr>
        <w:t>（采购人可根据具体项目的情况对实质性要求作特别的具体规定）</w:t>
      </w:r>
      <w:r>
        <w:rPr>
          <w:rFonts w:hint="eastAsia" w:ascii="楷体" w:hAnsi="楷体" w:eastAsia="楷体" w:cs="楷体"/>
          <w:color w:val="000000" w:themeColor="text1"/>
          <w:szCs w:val="21"/>
          <w:highlight w:val="none"/>
          <w14:textFill>
            <w14:solidFill>
              <w14:schemeClr w14:val="tx1"/>
            </w14:solidFill>
          </w14:textFill>
        </w:rPr>
        <w:t>。符合性审查标准如下：</w:t>
      </w:r>
    </w:p>
    <w:tbl>
      <w:tblPr>
        <w:tblStyle w:val="53"/>
        <w:tblW w:w="9715"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704"/>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978" w:type="dxa"/>
            <w:vAlign w:val="center"/>
          </w:tcPr>
          <w:p>
            <w:pPr>
              <w:tabs>
                <w:tab w:val="left" w:pos="0"/>
              </w:tabs>
              <w:adjustRightInd w:val="0"/>
              <w:snapToGrid w:val="0"/>
              <w:jc w:val="center"/>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序号</w:t>
            </w:r>
          </w:p>
        </w:tc>
        <w:tc>
          <w:tcPr>
            <w:tcW w:w="4399" w:type="dxa"/>
            <w:gridSpan w:val="2"/>
            <w:vAlign w:val="center"/>
          </w:tcPr>
          <w:p>
            <w:pPr>
              <w:tabs>
                <w:tab w:val="left" w:pos="0"/>
              </w:tabs>
              <w:adjustRightInd w:val="0"/>
              <w:snapToGrid w:val="0"/>
              <w:jc w:val="center"/>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评审因素</w:t>
            </w:r>
          </w:p>
        </w:tc>
        <w:tc>
          <w:tcPr>
            <w:tcW w:w="4338" w:type="dxa"/>
            <w:vAlign w:val="center"/>
          </w:tcPr>
          <w:p>
            <w:pPr>
              <w:tabs>
                <w:tab w:val="left" w:pos="0"/>
              </w:tabs>
              <w:adjustRightInd w:val="0"/>
              <w:snapToGrid w:val="0"/>
              <w:jc w:val="center"/>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978" w:type="dxa"/>
            <w:vMerge w:val="restart"/>
            <w:vAlign w:val="center"/>
          </w:tcPr>
          <w:p>
            <w:pPr>
              <w:tabs>
                <w:tab w:val="left" w:pos="0"/>
              </w:tabs>
              <w:adjustRightInd w:val="0"/>
              <w:snapToGrid w:val="0"/>
              <w:spacing w:line="360" w:lineRule="auto"/>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w:t>
            </w:r>
          </w:p>
        </w:tc>
        <w:tc>
          <w:tcPr>
            <w:tcW w:w="704" w:type="dxa"/>
            <w:vMerge w:val="restart"/>
            <w:vAlign w:val="center"/>
          </w:tcPr>
          <w:p>
            <w:pPr>
              <w:tabs>
                <w:tab w:val="left" w:pos="0"/>
              </w:tabs>
              <w:adjustRightInd w:val="0"/>
              <w:snapToGrid w:val="0"/>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有效性审查</w:t>
            </w: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（1）投标文件的签署盖章</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78"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（2）投标文件语言、计量单位、报价货币</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（3）报价唯一</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978" w:type="dxa"/>
            <w:vMerge w:val="continue"/>
            <w:vAlign w:val="center"/>
          </w:tcPr>
          <w:p>
            <w:pPr>
              <w:tabs>
                <w:tab w:val="left" w:pos="0"/>
              </w:tabs>
              <w:adjustRightInd w:val="0"/>
              <w:snapToGrid w:val="0"/>
              <w:spacing w:line="360" w:lineRule="auto"/>
              <w:jc w:val="center"/>
              <w:rPr>
                <w:rFonts w:hint="eastAsia" w:ascii="楷体" w:hAnsi="楷体" w:eastAsia="楷体" w:cs="楷体"/>
                <w:color w:val="000000" w:themeColor="text1"/>
                <w:szCs w:val="21"/>
                <w:highlight w:val="none"/>
                <w14:textFill>
                  <w14:solidFill>
                    <w14:schemeClr w14:val="tx1"/>
                  </w14:solidFill>
                </w14:textFill>
              </w:rPr>
            </w:pPr>
          </w:p>
        </w:tc>
        <w:tc>
          <w:tcPr>
            <w:tcW w:w="704" w:type="dxa"/>
            <w:vMerge w:val="continue"/>
            <w:vAlign w:val="center"/>
          </w:tcPr>
          <w:p>
            <w:pPr>
              <w:tabs>
                <w:tab w:val="left" w:pos="0"/>
              </w:tabs>
              <w:adjustRightInd w:val="0"/>
              <w:snapToGrid w:val="0"/>
              <w:jc w:val="center"/>
              <w:rPr>
                <w:rFonts w:hint="eastAsia" w:ascii="楷体" w:hAnsi="楷体" w:eastAsia="楷体" w:cs="楷体"/>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（4）电子文件</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应符合招标文件中的规定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978" w:type="dxa"/>
            <w:vMerge w:val="restart"/>
            <w:vAlign w:val="center"/>
          </w:tcPr>
          <w:p>
            <w:pPr>
              <w:tabs>
                <w:tab w:val="left" w:pos="0"/>
              </w:tabs>
              <w:adjustRightInd w:val="0"/>
              <w:snapToGrid w:val="0"/>
              <w:spacing w:line="360" w:lineRule="auto"/>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w:t>
            </w:r>
          </w:p>
        </w:tc>
        <w:tc>
          <w:tcPr>
            <w:tcW w:w="704" w:type="dxa"/>
            <w:vMerge w:val="restart"/>
            <w:vAlign w:val="center"/>
          </w:tcPr>
          <w:p>
            <w:pPr>
              <w:tabs>
                <w:tab w:val="left" w:pos="0"/>
              </w:tabs>
              <w:adjustRightInd w:val="0"/>
              <w:snapToGrid w:val="0"/>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完整性审查</w:t>
            </w: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（5）投标文件份数</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符合“投标人须知前附表”规定的正本、副本、电子文件数量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978"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（6）投标文件内容</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78" w:type="dxa"/>
            <w:vMerge w:val="restart"/>
            <w:vAlign w:val="center"/>
          </w:tcPr>
          <w:p>
            <w:pPr>
              <w:tabs>
                <w:tab w:val="left" w:pos="0"/>
              </w:tabs>
              <w:adjustRightInd w:val="0"/>
              <w:snapToGrid w:val="0"/>
              <w:spacing w:line="360" w:lineRule="auto"/>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w:t>
            </w:r>
          </w:p>
        </w:tc>
        <w:tc>
          <w:tcPr>
            <w:tcW w:w="704" w:type="dxa"/>
            <w:vMerge w:val="restart"/>
            <w:vAlign w:val="center"/>
          </w:tcPr>
          <w:p>
            <w:pPr>
              <w:tabs>
                <w:tab w:val="left" w:pos="0"/>
              </w:tabs>
              <w:adjustRightInd w:val="0"/>
              <w:snapToGrid w:val="0"/>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响应性审查</w:t>
            </w: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（7）对招标文件</w:t>
            </w:r>
            <w:r>
              <w:rPr>
                <w:rFonts w:hint="eastAsia" w:ascii="楷体" w:hAnsi="楷体" w:eastAsia="楷体" w:cs="楷体"/>
                <w:color w:val="000000" w:themeColor="text1"/>
                <w:szCs w:val="21"/>
                <w:highlight w:val="none"/>
                <w:lang w:val="en-US" w:eastAsia="zh-CN"/>
                <w14:textFill>
                  <w14:solidFill>
                    <w14:schemeClr w14:val="tx1"/>
                  </w14:solidFill>
                </w14:textFill>
              </w:rPr>
              <w:t>的商务要求</w:t>
            </w:r>
            <w:r>
              <w:rPr>
                <w:rFonts w:hint="eastAsia" w:ascii="楷体" w:hAnsi="楷体" w:eastAsia="楷体" w:cs="楷体"/>
                <w:color w:val="000000" w:themeColor="text1"/>
                <w:szCs w:val="21"/>
                <w:highlight w:val="none"/>
                <w14:textFill>
                  <w14:solidFill>
                    <w14:schemeClr w14:val="tx1"/>
                  </w14:solidFill>
                </w14:textFill>
              </w:rPr>
              <w:t>响应程度</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78"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（8）</w:t>
            </w:r>
            <w:r>
              <w:rPr>
                <w:rFonts w:hint="eastAsia" w:ascii="楷体" w:hAnsi="楷体" w:eastAsia="楷体" w:cs="楷体"/>
                <w:color w:val="000000" w:themeColor="text1"/>
                <w:szCs w:val="21"/>
                <w:highlight w:val="none"/>
                <w:lang w:val="en-US" w:eastAsia="zh-CN"/>
                <w14:textFill>
                  <w14:solidFill>
                    <w14:schemeClr w14:val="tx1"/>
                  </w14:solidFill>
                </w14:textFill>
              </w:rPr>
              <w:t>服务期</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应满足招标文件中要求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978"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（9）投标有效期</w:t>
            </w:r>
          </w:p>
        </w:tc>
        <w:tc>
          <w:tcPr>
            <w:tcW w:w="4338" w:type="dxa"/>
            <w:vAlign w:val="center"/>
          </w:tcPr>
          <w:p>
            <w:pPr>
              <w:tabs>
                <w:tab w:val="left" w:pos="0"/>
              </w:tabs>
              <w:adjustRightInd w:val="0"/>
              <w:snapToGrid w:val="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应满足招标文件中的规定</w:t>
            </w:r>
          </w:p>
        </w:tc>
      </w:tr>
    </w:tbl>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2.1.2、若前款有1项不合格，评审不予通过，作为未实质性响应招标文件，按无效标处理。</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2.1.3、评标委员会通过上述评审，确定入围投标人名单，只有入围的投标人才能进入后续评审环节。</w:t>
      </w:r>
    </w:p>
    <w:p>
      <w:pPr>
        <w:snapToGrid w:val="0"/>
        <w:spacing w:line="36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2.2、投标文件的澄清</w:t>
      </w:r>
    </w:p>
    <w:p>
      <w:pPr>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2.2.1、评标委员会在对投标文件的有效性、完整性和响应程度进行符合性审查时，可以要求投标人对投标文件中非实质性等有关问题作出必要的澄清、说明或者更正。非实质性偏离是指投标人投标文件在实质上响应招标文件的要求，但在个别地方存在一些不规则、不一致、不完整的内容，并且澄清、说明或者补正这些内容不会改变投标文件的实质性内容。以下情况属于非实质性偏离：</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2.2.1.1、文字表述的内容含义不明确；</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2.2.1.2、同类问题表述不一致；</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2.2.1.3、有明显文字和计算错误；</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2.2.1.4、提供的技术信息和数据资料不完整；</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2.2.1.5、投标文件未按招标文件要求进行编制目录、页码；</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2.2.1.6、评标委员会认定的其他非实质性偏离。</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2.2.1.7、投标文件有上述2.2.1.1-2.2.1.6情形之一的，评标委员会应当书面要求投标人在规定的时间内予以澄清、说明或补正。投标人有关澄清、说明或者更正不得超出投标文件的范围或者改变投标文件的实质性内容。投标人必须按照评标委员会通知的内容和时间作出书面答复，有关澄清、说明或者更正应以书面形式提交，并由法定代表人或其被授权委托代理人签字；投标人拒不按照要求或不在规定的时间内进行澄清、说明，评标委员会将根据其投标文件按最大风险进行评审。评标委员会不接受投标人主动提出的澄清、说明。</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2.2.2、有效的书面澄清材料，是投标人投标文件的补充材料，成为投标人投标文件的组成部分。</w:t>
      </w:r>
    </w:p>
    <w:p>
      <w:pPr>
        <w:snapToGrid w:val="0"/>
        <w:spacing w:line="36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2.3、投标文件详细评审</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2.3.1比较与评价。评标委员会应当按照投标文件中规定的评审方法和标准，只对资格审查和符合性审查合格的响应文件进行商务和技术评估，综合比较与评价，不合格的投标人不再参与评审。</w:t>
      </w:r>
    </w:p>
    <w:p>
      <w:pPr>
        <w:snapToGrid w:val="0"/>
        <w:spacing w:line="360" w:lineRule="auto"/>
        <w:ind w:firstLine="210" w:firstLineChars="1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2.3.2、评审因素的设</w:t>
      </w:r>
      <w:r>
        <w:rPr>
          <w:rFonts w:hint="eastAsia" w:ascii="楷体" w:hAnsi="楷体" w:eastAsia="楷体" w:cs="楷体"/>
          <w:color w:val="000000" w:themeColor="text1"/>
          <w:kern w:val="1"/>
          <w:szCs w:val="21"/>
          <w:highlight w:val="none"/>
          <w14:textFill>
            <w14:solidFill>
              <w14:schemeClr w14:val="tx1"/>
            </w14:solidFill>
          </w14:textFill>
        </w:rPr>
        <w:t>定与</w:t>
      </w:r>
      <w:r>
        <w:rPr>
          <w:rFonts w:hint="eastAsia" w:ascii="楷体" w:hAnsi="楷体" w:eastAsia="楷体" w:cs="楷体"/>
          <w:color w:val="000000" w:themeColor="text1"/>
          <w:szCs w:val="21"/>
          <w:highlight w:val="none"/>
          <w14:textFill>
            <w14:solidFill>
              <w14:schemeClr w14:val="tx1"/>
            </w14:solidFill>
          </w14:textFill>
        </w:rPr>
        <w:t>投标人</w:t>
      </w:r>
      <w:r>
        <w:rPr>
          <w:rFonts w:hint="eastAsia" w:ascii="楷体" w:hAnsi="楷体" w:eastAsia="楷体" w:cs="楷体"/>
          <w:color w:val="000000" w:themeColor="text1"/>
          <w:kern w:val="1"/>
          <w:szCs w:val="21"/>
          <w:highlight w:val="none"/>
          <w14:textFill>
            <w14:solidFill>
              <w14:schemeClr w14:val="tx1"/>
            </w14:solidFill>
          </w14:textFill>
        </w:rPr>
        <w:t>所提供服务的质量相关，包括报价、技术或者服务水平、履约能力、售后服务等。资格条件不作为评审因素。综合评分法评审标准中的分值设置与评审因素的量化指标相对应。招标文件中没有规定的评审标准不得作为评审依据。</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w:t>
      </w:r>
      <w:r>
        <w:rPr>
          <w:rFonts w:hint="eastAsia" w:ascii="楷体" w:hAnsi="楷体" w:eastAsia="楷体" w:cs="楷体"/>
          <w:color w:val="000000" w:themeColor="text1"/>
          <w:kern w:val="1"/>
          <w:szCs w:val="21"/>
          <w:highlight w:val="none"/>
          <w14:textFill>
            <w14:solidFill>
              <w14:schemeClr w14:val="tx1"/>
            </w14:solidFill>
          </w14:textFill>
        </w:rPr>
        <w:t>3.3、由评标委员会成员独立地根据各项因素的评分标准，结合各投标人的实际情况，分别就报价以外的各项评审因素对各投标人独立评审赋分。</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w:t>
      </w:r>
      <w:r>
        <w:rPr>
          <w:rFonts w:hint="eastAsia" w:ascii="楷体" w:hAnsi="楷体" w:eastAsia="楷体" w:cs="楷体"/>
          <w:color w:val="000000" w:themeColor="text1"/>
          <w:kern w:val="1"/>
          <w:szCs w:val="21"/>
          <w:highlight w:val="none"/>
          <w14:textFill>
            <w14:solidFill>
              <w14:schemeClr w14:val="tx1"/>
            </w14:solidFill>
          </w14:textFill>
        </w:rPr>
        <w:t>3.4、当排序推荐候选中标</w:t>
      </w:r>
      <w:r>
        <w:rPr>
          <w:rFonts w:hint="eastAsia" w:ascii="楷体" w:hAnsi="楷体" w:eastAsia="楷体" w:cs="楷体"/>
          <w:color w:val="000000" w:themeColor="text1"/>
          <w:kern w:val="1"/>
          <w:szCs w:val="21"/>
          <w:highlight w:val="none"/>
          <w:lang w:eastAsia="zh-CN"/>
          <w14:textFill>
            <w14:solidFill>
              <w14:schemeClr w14:val="tx1"/>
            </w14:solidFill>
          </w14:textFill>
        </w:rPr>
        <w:t>投标人</w:t>
      </w:r>
      <w:r>
        <w:rPr>
          <w:rFonts w:hint="eastAsia" w:ascii="楷体" w:hAnsi="楷体" w:eastAsia="楷体" w:cs="楷体"/>
          <w:color w:val="000000" w:themeColor="text1"/>
          <w:kern w:val="1"/>
          <w:szCs w:val="21"/>
          <w:highlight w:val="none"/>
          <w14:textFill>
            <w14:solidFill>
              <w14:schemeClr w14:val="tx1"/>
            </w14:solidFill>
          </w14:textFill>
        </w:rPr>
        <w:t>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w:t>
      </w:r>
      <w:r>
        <w:rPr>
          <w:rFonts w:hint="eastAsia" w:ascii="楷体" w:hAnsi="楷体" w:eastAsia="楷体" w:cs="楷体"/>
          <w:color w:val="000000" w:themeColor="text1"/>
          <w:kern w:val="1"/>
          <w:szCs w:val="21"/>
          <w:highlight w:val="none"/>
          <w14:textFill>
            <w14:solidFill>
              <w14:schemeClr w14:val="tx1"/>
            </w14:solidFill>
          </w14:textFill>
        </w:rPr>
        <w:t>3.5、评标委员会成员对需要共同认定的事项存在争议的，应当按照少数服从多数的原则作出结论。持不同意见的评标委员会成员应当在评审报告上签署不同意见及理由，否则视为同意评审报告。</w:t>
      </w:r>
    </w:p>
    <w:p>
      <w:pPr>
        <w:snapToGrid w:val="0"/>
        <w:spacing w:line="360" w:lineRule="auto"/>
        <w:rPr>
          <w:rFonts w:hint="eastAsia" w:ascii="楷体" w:hAnsi="楷体" w:eastAsia="楷体" w:cs="楷体"/>
          <w:b/>
          <w:bCs/>
          <w:color w:val="000000" w:themeColor="text1"/>
          <w:kern w:val="1"/>
          <w:szCs w:val="21"/>
          <w:highlight w:val="none"/>
          <w14:textFill>
            <w14:solidFill>
              <w14:schemeClr w14:val="tx1"/>
            </w14:solidFill>
          </w14:textFill>
        </w:rPr>
      </w:pPr>
      <w:r>
        <w:rPr>
          <w:rFonts w:hint="eastAsia" w:ascii="楷体" w:hAnsi="楷体" w:eastAsia="楷体" w:cs="楷体"/>
          <w:b/>
          <w:bCs/>
          <w:color w:val="000000" w:themeColor="text1"/>
          <w:kern w:val="1"/>
          <w:szCs w:val="21"/>
          <w:highlight w:val="none"/>
          <w14:textFill>
            <w14:solidFill>
              <w14:schemeClr w14:val="tx1"/>
            </w14:solidFill>
          </w14:textFill>
        </w:rPr>
        <w:t>三、评审细则及标准</w:t>
      </w:r>
    </w:p>
    <w:p>
      <w:pPr>
        <w:snapToGrid w:val="0"/>
        <w:spacing w:line="360" w:lineRule="auto"/>
        <w:rPr>
          <w:rFonts w:hint="eastAsia" w:ascii="楷体" w:hAnsi="楷体" w:eastAsia="楷体" w:cs="楷体"/>
          <w:b/>
          <w:bCs/>
          <w:color w:val="000000" w:themeColor="text1"/>
          <w:kern w:val="1"/>
          <w:szCs w:val="21"/>
          <w:highlight w:val="none"/>
          <w14:textFill>
            <w14:solidFill>
              <w14:schemeClr w14:val="tx1"/>
            </w14:solidFill>
          </w14:textFill>
        </w:rPr>
      </w:pPr>
      <w:r>
        <w:rPr>
          <w:rFonts w:hint="eastAsia" w:ascii="楷体" w:hAnsi="楷体" w:eastAsia="楷体" w:cs="楷体"/>
          <w:b/>
          <w:bCs/>
          <w:color w:val="000000" w:themeColor="text1"/>
          <w:kern w:val="1"/>
          <w:szCs w:val="21"/>
          <w:highlight w:val="none"/>
          <w14:textFill>
            <w14:solidFill>
              <w14:schemeClr w14:val="tx1"/>
            </w14:solidFill>
          </w14:textFill>
        </w:rPr>
        <w:t>3.1、综合评分法</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3.1.1、本采购项目评审方法采用综合评分法。即投标文件能够最大限度的满足招标文件规定的各项综合评分标准，且经评审得分最高的投标人为中标候选人。</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3.2.2、综合评分法评审标准中的分值设置应当与评审因素的量化指标相对应。招标文件中没有规定的评审标准不得作为评审依据。</w:t>
      </w:r>
    </w:p>
    <w:p>
      <w:pPr>
        <w:widowControl/>
        <w:autoSpaceDE w:val="0"/>
        <w:autoSpaceDN w:val="0"/>
        <w:snapToGrid w:val="0"/>
        <w:spacing w:line="360" w:lineRule="auto"/>
        <w:ind w:right="51"/>
        <w:textAlignment w:val="bottom"/>
        <w:rPr>
          <w:rFonts w:hint="eastAsia" w:ascii="楷体" w:hAnsi="楷体" w:eastAsia="楷体" w:cs="楷体"/>
          <w:b/>
          <w:color w:val="000000" w:themeColor="text1"/>
          <w:szCs w:val="21"/>
          <w:highlight w:val="none"/>
          <w14:textFill>
            <w14:solidFill>
              <w14:schemeClr w14:val="tx1"/>
            </w14:solidFill>
          </w14:textFill>
        </w:rPr>
      </w:pPr>
      <w:r>
        <w:rPr>
          <w:rFonts w:hint="eastAsia" w:ascii="楷体" w:hAnsi="楷体" w:eastAsia="楷体" w:cs="楷体"/>
          <w:b/>
          <w:color w:val="000000" w:themeColor="text1"/>
          <w:szCs w:val="21"/>
          <w:highlight w:val="none"/>
          <w14:textFill>
            <w14:solidFill>
              <w14:schemeClr w14:val="tx1"/>
            </w14:solidFill>
          </w14:textFill>
        </w:rPr>
        <w:t>3.2.评审细则及标准</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3.2.1、评标委员会将综合分析投标人的各项评审因素，而不以单项评审因素的优劣评选出中标</w:t>
      </w:r>
      <w:r>
        <w:rPr>
          <w:rFonts w:hint="eastAsia" w:ascii="楷体" w:hAnsi="楷体" w:eastAsia="楷体" w:cs="楷体"/>
          <w:color w:val="000000" w:themeColor="text1"/>
          <w:kern w:val="1"/>
          <w:szCs w:val="21"/>
          <w:highlight w:val="none"/>
          <w:lang w:eastAsia="zh-CN"/>
          <w14:textFill>
            <w14:solidFill>
              <w14:schemeClr w14:val="tx1"/>
            </w14:solidFill>
          </w14:textFill>
        </w:rPr>
        <w:t>投标人</w:t>
      </w:r>
      <w:r>
        <w:rPr>
          <w:rFonts w:hint="eastAsia" w:ascii="楷体" w:hAnsi="楷体" w:eastAsia="楷体" w:cs="楷体"/>
          <w:color w:val="000000" w:themeColor="text1"/>
          <w:kern w:val="1"/>
          <w:szCs w:val="21"/>
          <w:highlight w:val="none"/>
          <w14:textFill>
            <w14:solidFill>
              <w14:schemeClr w14:val="tx1"/>
            </w14:solidFill>
          </w14:textFill>
        </w:rPr>
        <w:t xml:space="preserve"> 。对所有投标人的响应评估，都采用相同的程序和标准，严格按照招标文件的要求和条件进行。</w:t>
      </w:r>
    </w:p>
    <w:p>
      <w:pPr>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3.2.2、评审因素包括：报价、技术、商务及对招标文件的响应程度。</w:t>
      </w:r>
    </w:p>
    <w:p>
      <w:pPr>
        <w:tabs>
          <w:tab w:val="left" w:pos="1575"/>
        </w:tabs>
        <w:snapToGrid w:val="0"/>
        <w:spacing w:line="360" w:lineRule="auto"/>
        <w:ind w:firstLine="420" w:firstLineChars="200"/>
        <w:rPr>
          <w:rFonts w:hint="eastAsia" w:ascii="楷体" w:hAnsi="楷体" w:eastAsia="楷体" w:cs="楷体"/>
          <w:color w:val="000000" w:themeColor="text1"/>
          <w:kern w:val="1"/>
          <w:szCs w:val="21"/>
          <w:highlight w:val="none"/>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3.2.5、满分：100分，综合评分法。各分项分值分配如下：</w:t>
      </w:r>
      <w:bookmarkStart w:id="460" w:name="_Toc16168_WPSOffice_Level1"/>
      <w:bookmarkStart w:id="461" w:name="_Toc28762"/>
      <w:bookmarkStart w:id="462" w:name="_Toc32693"/>
      <w:bookmarkStart w:id="463" w:name="_Toc17928_WPSOffice_Level1"/>
      <w:bookmarkStart w:id="464" w:name="_Toc17517"/>
      <w:bookmarkStart w:id="465" w:name="_Toc10133"/>
      <w:bookmarkStart w:id="466" w:name="_Toc16587"/>
      <w:bookmarkStart w:id="467" w:name="_Toc11152"/>
      <w:bookmarkStart w:id="468" w:name="_Toc4277"/>
      <w:bookmarkStart w:id="469" w:name="_Toc8932"/>
      <w:bookmarkStart w:id="470" w:name="_Toc27805"/>
      <w:bookmarkStart w:id="471" w:name="_Toc17139"/>
    </w:p>
    <w:p>
      <w:pPr>
        <w:tabs>
          <w:tab w:val="left" w:pos="1575"/>
        </w:tabs>
        <w:snapToGrid w:val="0"/>
        <w:spacing w:line="360" w:lineRule="auto"/>
        <w:ind w:firstLine="562" w:firstLineChars="200"/>
        <w:jc w:val="center"/>
        <w:rPr>
          <w:rFonts w:hint="eastAsia" w:ascii="楷体" w:hAnsi="楷体" w:eastAsia="楷体" w:cs="楷体"/>
          <w:b/>
          <w:bCs/>
          <w:color w:val="000000" w:themeColor="text1"/>
          <w:kern w:val="1"/>
          <w:sz w:val="28"/>
          <w:szCs w:val="28"/>
          <w:highlight w:val="none"/>
          <w14:textFill>
            <w14:solidFill>
              <w14:schemeClr w14:val="tx1"/>
            </w14:solidFill>
          </w14:textFill>
        </w:rPr>
      </w:pPr>
    </w:p>
    <w:p>
      <w:pPr>
        <w:tabs>
          <w:tab w:val="left" w:pos="1575"/>
        </w:tabs>
        <w:snapToGrid w:val="0"/>
        <w:spacing w:line="360" w:lineRule="auto"/>
        <w:ind w:firstLine="562" w:firstLineChars="200"/>
        <w:jc w:val="center"/>
        <w:rPr>
          <w:rFonts w:hint="eastAsia" w:ascii="楷体" w:hAnsi="楷体" w:eastAsia="楷体" w:cs="楷体"/>
          <w:b/>
          <w:bCs/>
          <w:color w:val="000000" w:themeColor="text1"/>
          <w:kern w:val="1"/>
          <w:sz w:val="28"/>
          <w:szCs w:val="28"/>
          <w:highlight w:val="none"/>
          <w14:textFill>
            <w14:solidFill>
              <w14:schemeClr w14:val="tx1"/>
            </w14:solidFill>
          </w14:textFill>
        </w:rPr>
      </w:pPr>
    </w:p>
    <w:p>
      <w:pPr>
        <w:tabs>
          <w:tab w:val="left" w:pos="1575"/>
        </w:tabs>
        <w:snapToGrid w:val="0"/>
        <w:spacing w:line="360" w:lineRule="auto"/>
        <w:ind w:firstLine="562" w:firstLineChars="200"/>
        <w:jc w:val="center"/>
        <w:rPr>
          <w:rFonts w:hint="eastAsia" w:ascii="楷体" w:hAnsi="楷体" w:eastAsia="楷体" w:cs="楷体"/>
          <w:b/>
          <w:bCs/>
          <w:color w:val="000000" w:themeColor="text1"/>
          <w:kern w:val="1"/>
          <w:sz w:val="28"/>
          <w:szCs w:val="28"/>
          <w:highlight w:val="none"/>
          <w14:textFill>
            <w14:solidFill>
              <w14:schemeClr w14:val="tx1"/>
            </w14:solidFill>
          </w14:textFill>
        </w:rPr>
      </w:pPr>
    </w:p>
    <w:p>
      <w:pPr>
        <w:tabs>
          <w:tab w:val="left" w:pos="1575"/>
        </w:tabs>
        <w:snapToGrid w:val="0"/>
        <w:spacing w:line="360" w:lineRule="auto"/>
        <w:ind w:firstLine="562" w:firstLineChars="200"/>
        <w:jc w:val="center"/>
        <w:rPr>
          <w:rFonts w:hint="eastAsia" w:ascii="楷体" w:hAnsi="楷体" w:eastAsia="楷体" w:cs="楷体"/>
          <w:b/>
          <w:bCs/>
          <w:color w:val="000000" w:themeColor="text1"/>
          <w:kern w:val="1"/>
          <w:sz w:val="28"/>
          <w:szCs w:val="28"/>
          <w:highlight w:val="none"/>
          <w14:textFill>
            <w14:solidFill>
              <w14:schemeClr w14:val="tx1"/>
            </w14:solidFill>
          </w14:textFill>
        </w:rPr>
      </w:pPr>
    </w:p>
    <w:p>
      <w:pPr>
        <w:tabs>
          <w:tab w:val="left" w:pos="1575"/>
        </w:tabs>
        <w:snapToGrid w:val="0"/>
        <w:spacing w:line="360" w:lineRule="auto"/>
        <w:ind w:firstLine="562" w:firstLineChars="200"/>
        <w:jc w:val="center"/>
        <w:rPr>
          <w:rFonts w:hint="eastAsia" w:ascii="楷体" w:hAnsi="楷体" w:eastAsia="楷体" w:cs="楷体"/>
          <w:b/>
          <w:bCs/>
          <w:color w:val="000000" w:themeColor="text1"/>
          <w:kern w:val="1"/>
          <w:sz w:val="28"/>
          <w:szCs w:val="28"/>
          <w:highlight w:val="none"/>
          <w14:textFill>
            <w14:solidFill>
              <w14:schemeClr w14:val="tx1"/>
            </w14:solidFill>
          </w14:textFill>
        </w:rPr>
      </w:pPr>
      <w:r>
        <w:rPr>
          <w:rFonts w:hint="eastAsia" w:ascii="楷体" w:hAnsi="楷体" w:eastAsia="楷体" w:cs="楷体"/>
          <w:b/>
          <w:bCs/>
          <w:color w:val="000000" w:themeColor="text1"/>
          <w:kern w:val="1"/>
          <w:sz w:val="28"/>
          <w:szCs w:val="28"/>
          <w:highlight w:val="none"/>
          <w14:textFill>
            <w14:solidFill>
              <w14:schemeClr w14:val="tx1"/>
            </w14:solidFill>
          </w14:textFill>
        </w:rPr>
        <w:t>评审要素一览表</w:t>
      </w:r>
    </w:p>
    <w:tbl>
      <w:tblPr>
        <w:tblStyle w:val="53"/>
        <w:tblW w:w="111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9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8" w:type="dxa"/>
            <w:vAlign w:val="center"/>
          </w:tcPr>
          <w:p>
            <w:pPr>
              <w:wordWrap w:val="0"/>
              <w:spacing w:line="360" w:lineRule="auto"/>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投标</w:t>
            </w:r>
            <w:r>
              <w:rPr>
                <w:rFonts w:hint="eastAsia" w:ascii="楷体" w:hAnsi="楷体" w:eastAsia="楷体" w:cs="楷体"/>
                <w:b/>
                <w:bCs/>
                <w:color w:val="000000" w:themeColor="text1"/>
                <w:sz w:val="21"/>
                <w:szCs w:val="21"/>
                <w:highlight w:val="none"/>
                <w14:textFill>
                  <w14:solidFill>
                    <w14:schemeClr w14:val="tx1"/>
                  </w14:solidFill>
                </w14:textFill>
              </w:rPr>
              <w:t>报价</w:t>
            </w:r>
          </w:p>
          <w:p>
            <w:pPr>
              <w:wordWrap w:val="0"/>
              <w:spacing w:line="360" w:lineRule="auto"/>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（1</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0</w:t>
            </w:r>
            <w:r>
              <w:rPr>
                <w:rFonts w:hint="eastAsia" w:ascii="楷体" w:hAnsi="楷体" w:eastAsia="楷体" w:cs="楷体"/>
                <w:b/>
                <w:bCs/>
                <w:color w:val="000000" w:themeColor="text1"/>
                <w:sz w:val="21"/>
                <w:szCs w:val="21"/>
                <w:highlight w:val="none"/>
                <w14:textFill>
                  <w14:solidFill>
                    <w14:schemeClr w14:val="tx1"/>
                  </w14:solidFill>
                </w14:textFill>
              </w:rPr>
              <w:t>分）</w:t>
            </w:r>
          </w:p>
        </w:tc>
        <w:tc>
          <w:tcPr>
            <w:tcW w:w="9347" w:type="dxa"/>
            <w:vAlign w:val="top"/>
          </w:tcPr>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r>
              <w:rPr>
                <w:rFonts w:hint="eastAsia" w:ascii="楷体" w:hAnsi="楷体" w:eastAsia="楷体" w:cs="楷体"/>
                <w:color w:val="000000" w:themeColor="text1"/>
                <w:sz w:val="21"/>
                <w:szCs w:val="21"/>
                <w:highlight w:val="none"/>
                <w14:textFill>
                  <w14:solidFill>
                    <w14:schemeClr w14:val="tx1"/>
                  </w14:solidFill>
                </w14:textFill>
              </w:rPr>
              <w:br w:type="textWrapping"/>
            </w:r>
            <w:r>
              <w:rPr>
                <w:rFonts w:hint="eastAsia" w:ascii="楷体" w:hAnsi="楷体" w:eastAsia="楷体" w:cs="楷体"/>
                <w:color w:val="000000" w:themeColor="text1"/>
                <w:sz w:val="21"/>
                <w:szCs w:val="21"/>
                <w:highlight w:val="none"/>
                <w14:textFill>
                  <w14:solidFill>
                    <w14:schemeClr w14:val="tx1"/>
                  </w14:solidFill>
                </w14:textFill>
              </w:rPr>
              <w:t>投标报价得分=(评标基准价／投标报价)×</w:t>
            </w:r>
            <w:r>
              <w:rPr>
                <w:rFonts w:hint="eastAsia" w:ascii="楷体" w:hAnsi="楷体" w:eastAsia="楷体" w:cs="楷体"/>
                <w:color w:val="000000" w:themeColor="text1"/>
                <w:sz w:val="21"/>
                <w:szCs w:val="21"/>
                <w:highlight w:val="none"/>
                <w:lang w:val="en-US" w:eastAsia="zh-CN"/>
                <w14:textFill>
                  <w14:solidFill>
                    <w14:schemeClr w14:val="tx1"/>
                  </w14:solidFill>
                </w14:textFill>
              </w:rPr>
              <w:t>10</w:t>
            </w:r>
            <w:r>
              <w:rPr>
                <w:rFonts w:hint="eastAsia" w:ascii="楷体" w:hAnsi="楷体" w:eastAsia="楷体" w:cs="楷体"/>
                <w:color w:val="000000" w:themeColor="text1"/>
                <w:sz w:val="21"/>
                <w:szCs w:val="21"/>
                <w:highlight w:val="none"/>
                <w14:textFill>
                  <w14:solidFill>
                    <w14:schemeClr w14:val="tx1"/>
                  </w14:solidFill>
                </w14:textFill>
              </w:rPr>
              <w:t xml:space="preserve">    </w:t>
            </w:r>
          </w:p>
          <w:p>
            <w:pPr>
              <w:spacing w:line="440" w:lineRule="exac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计算分数时四舍五入取小数点后两位</w:t>
            </w:r>
            <w:r>
              <w:rPr>
                <w:rFonts w:hint="eastAsia" w:ascii="楷体" w:hAnsi="楷体" w:eastAsia="楷体" w:cs="楷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7" w:hRule="atLeast"/>
          <w:jc w:val="center"/>
        </w:trPr>
        <w:tc>
          <w:tcPr>
            <w:tcW w:w="1818" w:type="dxa"/>
            <w:vAlign w:val="center"/>
          </w:tcPr>
          <w:p>
            <w:pPr>
              <w:wordWrap w:val="0"/>
              <w:spacing w:line="360" w:lineRule="auto"/>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服务方案</w:t>
            </w:r>
          </w:p>
          <w:p>
            <w:pPr>
              <w:wordWrap w:val="0"/>
              <w:spacing w:line="360" w:lineRule="auto"/>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40</w:t>
            </w:r>
            <w:r>
              <w:rPr>
                <w:rFonts w:hint="eastAsia" w:ascii="楷体" w:hAnsi="楷体" w:eastAsia="楷体" w:cs="楷体"/>
                <w:b/>
                <w:bCs/>
                <w:color w:val="000000" w:themeColor="text1"/>
                <w:sz w:val="21"/>
                <w:szCs w:val="21"/>
                <w:highlight w:val="none"/>
                <w14:textFill>
                  <w14:solidFill>
                    <w14:schemeClr w14:val="tx1"/>
                  </w14:solidFill>
                </w14:textFill>
              </w:rPr>
              <w:t>分）</w:t>
            </w:r>
          </w:p>
        </w:tc>
        <w:tc>
          <w:tcPr>
            <w:tcW w:w="9347" w:type="dxa"/>
            <w:vAlign w:val="top"/>
          </w:tcPr>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lang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物业管理整体设想及策划：项目概况分析、项目重难点分析、服务目标、服务理念及特色，</w:t>
            </w:r>
            <w:r>
              <w:rPr>
                <w:rFonts w:hint="eastAsia" w:ascii="楷体" w:hAnsi="楷体" w:eastAsia="楷体" w:cs="楷体"/>
                <w:color w:val="000000" w:themeColor="text1"/>
                <w:sz w:val="21"/>
                <w:szCs w:val="21"/>
                <w:highlight w:val="none"/>
                <w:lang w:eastAsia="zh-CN"/>
                <w14:textFill>
                  <w14:solidFill>
                    <w14:schemeClr w14:val="tx1"/>
                  </w14:solidFill>
                </w14:textFill>
              </w:rPr>
              <w:t>策划全面、科学合理、规范，可操作性强</w:t>
            </w:r>
            <w:r>
              <w:rPr>
                <w:rFonts w:hint="eastAsia" w:ascii="楷体" w:hAnsi="楷体" w:eastAsia="楷体" w:cs="楷体"/>
                <w:color w:val="000000" w:themeColor="text1"/>
                <w:sz w:val="21"/>
                <w:szCs w:val="21"/>
                <w:highlight w:val="none"/>
                <w14:textFill>
                  <w14:solidFill>
                    <w14:schemeClr w14:val="tx1"/>
                  </w14:solidFill>
                </w14:textFill>
              </w:rPr>
              <w:t>计7-8分</w:t>
            </w:r>
            <w:r>
              <w:rPr>
                <w:rFonts w:hint="eastAsia" w:ascii="楷体" w:hAnsi="楷体" w:eastAsia="楷体" w:cs="楷体"/>
                <w:color w:val="000000" w:themeColor="text1"/>
                <w:sz w:val="21"/>
                <w:szCs w:val="21"/>
                <w:highlight w:val="none"/>
                <w:lang w:eastAsia="zh-CN"/>
                <w14:textFill>
                  <w14:solidFill>
                    <w14:schemeClr w14:val="tx1"/>
                  </w14:solidFill>
                </w14:textFill>
              </w:rPr>
              <w:t xml:space="preserve">；策划较为合理、规范，具有一定操作性计 </w:t>
            </w:r>
            <w:r>
              <w:rPr>
                <w:rFonts w:hint="eastAsia" w:ascii="楷体" w:hAnsi="楷体" w:eastAsia="楷体" w:cs="楷体"/>
                <w:color w:val="000000" w:themeColor="text1"/>
                <w:sz w:val="21"/>
                <w:szCs w:val="21"/>
                <w:highlight w:val="non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6</w:t>
            </w:r>
            <w:r>
              <w:rPr>
                <w:rFonts w:hint="eastAsia" w:ascii="楷体" w:hAnsi="楷体" w:eastAsia="楷体" w:cs="楷体"/>
                <w:color w:val="000000" w:themeColor="text1"/>
                <w:sz w:val="21"/>
                <w:szCs w:val="21"/>
                <w:highlight w:val="none"/>
                <w:lang w:eastAsia="zh-CN"/>
                <w14:textFill>
                  <w14:solidFill>
                    <w14:schemeClr w14:val="tx1"/>
                  </w14:solidFill>
                </w14:textFill>
              </w:rPr>
              <w:t>分</w:t>
            </w:r>
            <w:r>
              <w:rPr>
                <w:rFonts w:hint="eastAsia" w:ascii="楷体" w:hAnsi="楷体" w:eastAsia="楷体" w:cs="楷体"/>
                <w:color w:val="000000" w:themeColor="text1"/>
                <w:sz w:val="21"/>
                <w:szCs w:val="21"/>
                <w:highlight w:val="none"/>
                <w:lang w:val="en-US"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策划简单，操作性一般，得</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z w:val="21"/>
                <w:szCs w:val="21"/>
                <w:highlight w:val="none"/>
                <w14:textFill>
                  <w14:solidFill>
                    <w14:schemeClr w14:val="tx1"/>
                  </w14:solidFill>
                </w14:textFill>
              </w:rPr>
              <w:t>分</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策划</w:t>
            </w:r>
            <w:r>
              <w:rPr>
                <w:rFonts w:hint="eastAsia" w:ascii="楷体" w:hAnsi="楷体" w:eastAsia="楷体" w:cs="楷体"/>
                <w:color w:val="000000" w:themeColor="text1"/>
                <w:sz w:val="21"/>
                <w:szCs w:val="21"/>
                <w:highlight w:val="none"/>
                <w:lang w:val="en-US" w:eastAsia="zh-CN"/>
                <w14:textFill>
                  <w14:solidFill>
                    <w14:schemeClr w14:val="tx1"/>
                  </w14:solidFill>
                </w14:textFill>
              </w:rPr>
              <w:t>简陋</w:t>
            </w:r>
            <w:r>
              <w:rPr>
                <w:rFonts w:hint="eastAsia" w:ascii="楷体" w:hAnsi="楷体" w:eastAsia="楷体" w:cs="楷体"/>
                <w:color w:val="000000" w:themeColor="text1"/>
                <w:sz w:val="21"/>
                <w:szCs w:val="21"/>
                <w:highlight w:val="none"/>
                <w14:textFill>
                  <w14:solidFill>
                    <w14:schemeClr w14:val="tx1"/>
                  </w14:solidFill>
                </w14:textFill>
              </w:rPr>
              <w:t>计</w:t>
            </w: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14:textFill>
                  <w14:solidFill>
                    <w14:schemeClr w14:val="tx1"/>
                  </w14:solidFill>
                </w14:textFill>
              </w:rPr>
              <w:t>分</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未提供计</w:t>
            </w:r>
            <w:r>
              <w:rPr>
                <w:rFonts w:hint="eastAsia" w:ascii="楷体" w:hAnsi="楷体" w:eastAsia="楷体" w:cs="楷体"/>
                <w:color w:val="000000" w:themeColor="text1"/>
                <w:sz w:val="21"/>
                <w:szCs w:val="21"/>
                <w:highlight w:val="none"/>
                <w14:textFill>
                  <w14:solidFill>
                    <w14:schemeClr w14:val="tx1"/>
                  </w14:solidFill>
                </w14:textFill>
              </w:rPr>
              <w:t>0分</w:t>
            </w:r>
            <w:r>
              <w:rPr>
                <w:rFonts w:hint="eastAsia" w:ascii="楷体" w:hAnsi="楷体" w:eastAsia="楷体" w:cs="楷体"/>
                <w:color w:val="000000" w:themeColor="text1"/>
                <w:sz w:val="21"/>
                <w:szCs w:val="21"/>
                <w:highlight w:val="none"/>
                <w:lang w:eastAsia="zh-CN"/>
                <w14:textFill>
                  <w14:solidFill>
                    <w14:schemeClr w14:val="tx1"/>
                  </w14:solidFill>
                </w14:textFill>
              </w:rPr>
              <w:t>。</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14:textFill>
                  <w14:solidFill>
                    <w14:schemeClr w14:val="tx1"/>
                  </w14:solidFill>
                </w14:textFill>
              </w:rPr>
              <w:t>管理模式:编制项目管理机构、工作职能组织运行图、明确的管理制度和各部门职责，</w:t>
            </w:r>
            <w:r>
              <w:rPr>
                <w:rFonts w:hint="eastAsia" w:ascii="楷体" w:hAnsi="楷体" w:eastAsia="楷体" w:cs="楷体"/>
                <w:color w:val="000000" w:themeColor="text1"/>
                <w:sz w:val="21"/>
                <w:szCs w:val="21"/>
                <w:highlight w:val="none"/>
                <w:lang w:val="en-US" w:eastAsia="zh-CN"/>
                <w14:textFill>
                  <w14:solidFill>
                    <w14:schemeClr w14:val="tx1"/>
                  </w14:solidFill>
                </w14:textFill>
              </w:rPr>
              <w:t>详细完善计7-8分，较详细计5-6分，简陋组略计3-4分，未提供计0分。</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服务分项方案:机构岗位设置方案、各分项管理服务方案、档案管理方案，根据方案的完善程度，提供一项计1-2 分，最高计 6 分，未提供不计分。</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w:t>
            </w:r>
            <w:r>
              <w:rPr>
                <w:rFonts w:hint="eastAsia" w:ascii="楷体" w:hAnsi="楷体" w:eastAsia="楷体" w:cs="楷体"/>
                <w:color w:val="000000" w:themeColor="text1"/>
                <w:spacing w:val="-7"/>
                <w:sz w:val="21"/>
                <w:szCs w:val="21"/>
                <w:highlight w:val="none"/>
                <w14:textFill>
                  <w14:solidFill>
                    <w14:schemeClr w14:val="tx1"/>
                  </w14:solidFill>
                </w14:textFill>
              </w:rPr>
              <w:t>对于各类节假日、临时性活动的配合方案，</w:t>
            </w:r>
            <w:r>
              <w:rPr>
                <w:rFonts w:hint="eastAsia" w:ascii="楷体" w:hAnsi="楷体" w:eastAsia="楷体" w:cs="楷体"/>
                <w:color w:val="000000" w:themeColor="text1"/>
                <w:sz w:val="21"/>
                <w:szCs w:val="21"/>
                <w:highlight w:val="none"/>
                <w:lang w:val="en-US" w:eastAsia="zh-CN"/>
                <w14:textFill>
                  <w14:solidFill>
                    <w14:schemeClr w14:val="tx1"/>
                  </w14:solidFill>
                </w14:textFill>
              </w:rPr>
              <w:t>详细完善计5-6分，较详细计3-4分，简陋组略计1-2分。</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5、</w:t>
            </w:r>
            <w:r>
              <w:rPr>
                <w:rFonts w:hint="eastAsia" w:ascii="楷体" w:hAnsi="楷体" w:eastAsia="楷体" w:cs="楷体"/>
                <w:color w:val="000000" w:themeColor="text1"/>
                <w:sz w:val="21"/>
                <w:szCs w:val="21"/>
                <w:highlight w:val="none"/>
                <w14:textFill>
                  <w14:solidFill>
                    <w14:schemeClr w14:val="tx1"/>
                  </w14:solidFill>
                </w14:textFill>
              </w:rPr>
              <w:t>应急方案，</w:t>
            </w:r>
            <w:r>
              <w:rPr>
                <w:rFonts w:hint="eastAsia" w:ascii="楷体" w:hAnsi="楷体" w:eastAsia="楷体" w:cs="楷体"/>
                <w:color w:val="000000" w:themeColor="text1"/>
                <w:sz w:val="21"/>
                <w:szCs w:val="21"/>
                <w:highlight w:val="none"/>
                <w:lang w:val="en-US" w:eastAsia="zh-CN"/>
                <w14:textFill>
                  <w14:solidFill>
                    <w14:schemeClr w14:val="tx1"/>
                  </w14:solidFill>
                </w14:textFill>
              </w:rPr>
              <w:t>详细完善计2-3分，简陋组略计0-1分</w:t>
            </w:r>
            <w:r>
              <w:rPr>
                <w:rFonts w:hint="eastAsia" w:ascii="楷体" w:hAnsi="楷体" w:eastAsia="楷体" w:cs="楷体"/>
                <w:color w:val="000000" w:themeColor="text1"/>
                <w:sz w:val="21"/>
                <w:szCs w:val="21"/>
                <w:highlight w:val="none"/>
                <w14:textFill>
                  <w14:solidFill>
                    <w14:schemeClr w14:val="tx1"/>
                  </w14:solidFill>
                </w14:textFill>
              </w:rPr>
              <w:t>。</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6、</w:t>
            </w:r>
            <w:r>
              <w:rPr>
                <w:rFonts w:hint="eastAsia" w:ascii="楷体" w:hAnsi="楷体" w:eastAsia="楷体" w:cs="楷体"/>
                <w:color w:val="000000" w:themeColor="text1"/>
                <w:sz w:val="21"/>
                <w:szCs w:val="21"/>
                <w:highlight w:val="none"/>
                <w14:textFill>
                  <w14:solidFill>
                    <w14:schemeClr w14:val="tx1"/>
                  </w14:solidFill>
                </w14:textFill>
              </w:rPr>
              <w:t>投标人有明确的</w:t>
            </w:r>
            <w:r>
              <w:rPr>
                <w:rFonts w:hint="eastAsia" w:ascii="楷体" w:hAnsi="楷体" w:eastAsia="楷体" w:cs="楷体"/>
                <w:color w:val="000000" w:themeColor="text1"/>
                <w:sz w:val="21"/>
                <w:szCs w:val="21"/>
                <w:highlight w:val="none"/>
                <w:lang w:val="en-US" w:eastAsia="zh-CN"/>
                <w14:textFill>
                  <w14:solidFill>
                    <w14:schemeClr w14:val="tx1"/>
                  </w14:solidFill>
                </w14:textFill>
              </w:rPr>
              <w:t>服务</w:t>
            </w:r>
            <w:r>
              <w:rPr>
                <w:rFonts w:hint="eastAsia" w:ascii="楷体" w:hAnsi="楷体" w:eastAsia="楷体" w:cs="楷体"/>
                <w:color w:val="000000" w:themeColor="text1"/>
                <w:sz w:val="21"/>
                <w:szCs w:val="21"/>
                <w:highlight w:val="none"/>
                <w14:textFill>
                  <w14:solidFill>
                    <w14:schemeClr w14:val="tx1"/>
                  </w14:solidFill>
                </w14:textFill>
              </w:rPr>
              <w:t>质量</w:t>
            </w:r>
            <w:r>
              <w:rPr>
                <w:rFonts w:hint="eastAsia" w:ascii="楷体" w:hAnsi="楷体" w:eastAsia="楷体" w:cs="楷体"/>
                <w:color w:val="000000" w:themeColor="text1"/>
                <w:sz w:val="21"/>
                <w:szCs w:val="21"/>
                <w:highlight w:val="none"/>
                <w:lang w:val="en-US" w:eastAsia="zh-CN"/>
                <w14:textFill>
                  <w14:solidFill>
                    <w14:schemeClr w14:val="tx1"/>
                  </w14:solidFill>
                </w14:textFill>
              </w:rPr>
              <w:t>目标及保障措施，详细完善计2-3分，简陋组略计0-1分</w:t>
            </w:r>
            <w:r>
              <w:rPr>
                <w:rFonts w:hint="eastAsia" w:ascii="楷体" w:hAnsi="楷体" w:eastAsia="楷体" w:cs="楷体"/>
                <w:color w:val="000000" w:themeColor="text1"/>
                <w:sz w:val="21"/>
                <w:szCs w:val="21"/>
                <w:highlight w:val="none"/>
                <w14:textFill>
                  <w14:solidFill>
                    <w14:schemeClr w14:val="tx1"/>
                  </w14:solidFill>
                </w14:textFill>
              </w:rPr>
              <w:t>。</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7、</w:t>
            </w:r>
            <w:r>
              <w:rPr>
                <w:rFonts w:hint="eastAsia" w:ascii="楷体" w:hAnsi="楷体" w:eastAsia="楷体" w:cs="楷体"/>
                <w:color w:val="000000" w:themeColor="text1"/>
                <w:sz w:val="21"/>
                <w:szCs w:val="21"/>
                <w:highlight w:val="none"/>
                <w14:textFill>
                  <w14:solidFill>
                    <w14:schemeClr w14:val="tx1"/>
                  </w14:solidFill>
                </w14:textFill>
              </w:rPr>
              <w:t>完善的人员培训方案，</w:t>
            </w:r>
            <w:r>
              <w:rPr>
                <w:rFonts w:hint="eastAsia" w:ascii="楷体" w:hAnsi="楷体" w:eastAsia="楷体" w:cs="楷体"/>
                <w:color w:val="000000" w:themeColor="text1"/>
                <w:sz w:val="21"/>
                <w:szCs w:val="21"/>
                <w:highlight w:val="none"/>
                <w:lang w:val="en-US" w:eastAsia="zh-CN"/>
                <w14:textFill>
                  <w14:solidFill>
                    <w14:schemeClr w14:val="tx1"/>
                  </w14:solidFill>
                </w14:textFill>
              </w:rPr>
              <w:t>详细完善计5-6分，较详细计3-4分，简陋组略计1-2分，未提供计0分。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818" w:type="dxa"/>
            <w:vMerge w:val="restart"/>
            <w:vAlign w:val="center"/>
          </w:tcPr>
          <w:p>
            <w:pPr>
              <w:wordWrap w:val="0"/>
              <w:spacing w:line="360" w:lineRule="auto"/>
              <w:jc w:val="both"/>
              <w:rPr>
                <w:rFonts w:hint="eastAsia" w:ascii="楷体" w:hAnsi="楷体" w:eastAsia="楷体" w:cs="楷体"/>
                <w:b/>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企业</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商务能力及项目管理人员</w:t>
            </w:r>
          </w:p>
          <w:p>
            <w:pPr>
              <w:wordWrap w:val="0"/>
              <w:spacing w:line="360" w:lineRule="auto"/>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15</w:t>
            </w:r>
            <w:r>
              <w:rPr>
                <w:rFonts w:hint="eastAsia" w:ascii="楷体" w:hAnsi="楷体" w:eastAsia="楷体" w:cs="楷体"/>
                <w:b/>
                <w:bCs/>
                <w:color w:val="000000" w:themeColor="text1"/>
                <w:sz w:val="21"/>
                <w:szCs w:val="21"/>
                <w:highlight w:val="none"/>
                <w14:textFill>
                  <w14:solidFill>
                    <w14:schemeClr w14:val="tx1"/>
                  </w14:solidFill>
                </w14:textFill>
              </w:rPr>
              <w:t>分）</w:t>
            </w:r>
          </w:p>
        </w:tc>
        <w:tc>
          <w:tcPr>
            <w:tcW w:w="9347" w:type="dxa"/>
            <w:vAlign w:val="top"/>
          </w:tcPr>
          <w:p>
            <w:pPr>
              <w:wordWrap w:val="0"/>
              <w:spacing w:line="360" w:lineRule="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针对本项目</w:t>
            </w:r>
            <w:r>
              <w:rPr>
                <w:rFonts w:hint="eastAsia" w:ascii="楷体" w:hAnsi="楷体" w:eastAsia="楷体" w:cs="楷体"/>
                <w:color w:val="000000" w:themeColor="text1"/>
                <w:sz w:val="21"/>
                <w:szCs w:val="21"/>
                <w:highlight w:val="none"/>
                <w:lang w:val="en-US" w:eastAsia="zh-CN"/>
                <w14:textFill>
                  <w14:solidFill>
                    <w14:schemeClr w14:val="tx1"/>
                  </w14:solidFill>
                </w14:textFill>
              </w:rPr>
              <w:t>项目经理需</w:t>
            </w:r>
            <w:r>
              <w:rPr>
                <w:rFonts w:hint="eastAsia" w:ascii="楷体" w:hAnsi="楷体" w:eastAsia="楷体" w:cs="楷体"/>
                <w:color w:val="000000" w:themeColor="text1"/>
                <w:sz w:val="21"/>
                <w:szCs w:val="21"/>
                <w:highlight w:val="none"/>
                <w14:textFill>
                  <w14:solidFill>
                    <w14:schemeClr w14:val="tx1"/>
                  </w14:solidFill>
                </w14:textFill>
              </w:rPr>
              <w:t>提供：</w:t>
            </w:r>
          </w:p>
          <w:p>
            <w:pPr>
              <w:numPr>
                <w:ilvl w:val="0"/>
                <w:numId w:val="4"/>
              </w:numPr>
              <w:wordWrap w:val="0"/>
              <w:spacing w:line="360" w:lineRule="auto"/>
              <w:ind w:firstLine="420" w:firstLineChars="20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需</w:t>
            </w:r>
            <w:r>
              <w:rPr>
                <w:rFonts w:hint="eastAsia" w:ascii="楷体" w:hAnsi="楷体" w:eastAsia="楷体" w:cs="楷体"/>
                <w:b w:val="0"/>
                <w:bCs w:val="0"/>
                <w:color w:val="000000" w:themeColor="text1"/>
                <w:sz w:val="21"/>
                <w:szCs w:val="21"/>
                <w:highlight w:val="none"/>
                <w14:textFill>
                  <w14:solidFill>
                    <w14:schemeClr w14:val="tx1"/>
                  </w14:solidFill>
                </w14:textFill>
              </w:rPr>
              <w:t>具有大专及以上学历计</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0-</w:t>
            </w:r>
            <w:r>
              <w:rPr>
                <w:rFonts w:hint="eastAsia" w:ascii="楷体" w:hAnsi="楷体" w:eastAsia="楷体" w:cs="楷体"/>
                <w:b w:val="0"/>
                <w:bCs w:val="0"/>
                <w:color w:val="000000" w:themeColor="text1"/>
                <w:sz w:val="21"/>
                <w:szCs w:val="21"/>
                <w:highlight w:val="none"/>
                <w14:textFill>
                  <w14:solidFill>
                    <w14:schemeClr w14:val="tx1"/>
                  </w14:solidFill>
                </w14:textFill>
              </w:rPr>
              <w:t>2分（提供毕业证或学历证明</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复印件并加盖公章</w:t>
            </w:r>
            <w:r>
              <w:rPr>
                <w:rFonts w:hint="eastAsia" w:ascii="楷体" w:hAnsi="楷体" w:eastAsia="楷体" w:cs="楷体"/>
                <w:b w:val="0"/>
                <w:bCs w:val="0"/>
                <w:color w:val="000000" w:themeColor="text1"/>
                <w:sz w:val="21"/>
                <w:szCs w:val="21"/>
                <w:highlight w:val="none"/>
                <w14:textFill>
                  <w14:solidFill>
                    <w14:schemeClr w14:val="tx1"/>
                  </w14:solidFill>
                </w14:textFill>
              </w:rPr>
              <w:t>，未提供不计分）；</w:t>
            </w:r>
          </w:p>
          <w:p>
            <w:pPr>
              <w:numPr>
                <w:ilvl w:val="0"/>
                <w:numId w:val="0"/>
              </w:numPr>
              <w:wordWrap w:val="0"/>
              <w:spacing w:line="360" w:lineRule="auto"/>
              <w:ind w:firstLine="420" w:firstLineChars="200"/>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（2）</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 xml:space="preserve">需具有相关物业管理企业经理或物业项目经理证书计0-2分（提供证书复印件加盖公章，未提供不计分）； </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r>
              <w:rPr>
                <w:rFonts w:hint="eastAsia" w:ascii="楷体" w:hAnsi="楷体" w:eastAsia="楷体" w:cs="楷体"/>
                <w:i w:val="0"/>
                <w:caps w:val="0"/>
                <w:color w:val="333333"/>
                <w:spacing w:val="0"/>
                <w:kern w:val="0"/>
                <w:sz w:val="21"/>
                <w:szCs w:val="21"/>
                <w:shd w:val="clear" w:color="auto" w:fill="FFFFFF"/>
                <w:vertAlign w:val="baseline"/>
                <w:lang w:val="en-US" w:eastAsia="zh-CN" w:bidi="ar"/>
              </w:rPr>
              <w:t>需具有类似项目管理工作经验（提供2019年1月1日以来的类似项目业绩,以合同原件为准，每提供1份计1.5分，最高计3分，投标文件正副本内附复印件加盖公章，原件随正本封装，查验后退还）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1818" w:type="dxa"/>
            <w:vMerge w:val="continue"/>
            <w:vAlign w:val="center"/>
          </w:tcPr>
          <w:p>
            <w:pPr>
              <w:wordWrap w:val="0"/>
              <w:spacing w:line="360" w:lineRule="auto"/>
              <w:jc w:val="center"/>
              <w:rPr>
                <w:rFonts w:hint="eastAsia" w:ascii="楷体" w:hAnsi="楷体" w:eastAsia="楷体" w:cs="楷体"/>
                <w:b/>
                <w:bCs/>
                <w:color w:val="000000" w:themeColor="text1"/>
                <w:sz w:val="21"/>
                <w:szCs w:val="21"/>
                <w:highlight w:val="none"/>
                <w14:textFill>
                  <w14:solidFill>
                    <w14:schemeClr w14:val="tx1"/>
                  </w14:solidFill>
                </w14:textFill>
              </w:rPr>
            </w:pPr>
          </w:p>
        </w:tc>
        <w:tc>
          <w:tcPr>
            <w:tcW w:w="9347" w:type="dxa"/>
            <w:vAlign w:val="top"/>
          </w:tcPr>
          <w:p>
            <w:pPr>
              <w:wordWrap w:val="0"/>
              <w:spacing w:line="360" w:lineRule="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针对本项目</w:t>
            </w:r>
            <w:r>
              <w:rPr>
                <w:rFonts w:hint="eastAsia" w:ascii="楷体" w:hAnsi="楷体" w:eastAsia="楷体" w:cs="楷体"/>
                <w:color w:val="000000" w:themeColor="text1"/>
                <w:sz w:val="21"/>
                <w:szCs w:val="21"/>
                <w:highlight w:val="none"/>
                <w:lang w:val="en-US" w:eastAsia="zh-CN"/>
                <w14:textFill>
                  <w14:solidFill>
                    <w14:schemeClr w14:val="tx1"/>
                  </w14:solidFill>
                </w14:textFill>
              </w:rPr>
              <w:t>项目主管需</w:t>
            </w:r>
            <w:r>
              <w:rPr>
                <w:rFonts w:hint="eastAsia" w:ascii="楷体" w:hAnsi="楷体" w:eastAsia="楷体" w:cs="楷体"/>
                <w:color w:val="000000" w:themeColor="text1"/>
                <w:sz w:val="21"/>
                <w:szCs w:val="21"/>
                <w:highlight w:val="none"/>
                <w14:textFill>
                  <w14:solidFill>
                    <w14:schemeClr w14:val="tx1"/>
                  </w14:solidFill>
                </w14:textFill>
              </w:rPr>
              <w:t>提供：</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工作能力、工作经验提供证明材料(包括但不限于简历、身份证、学历证、劳动合同、等材料，进行综合比较</w:t>
            </w:r>
            <w:r>
              <w:rPr>
                <w:rFonts w:hint="eastAsia" w:ascii="楷体" w:hAnsi="楷体" w:eastAsia="楷体" w:cs="楷体"/>
                <w:color w:val="000000" w:themeColor="text1"/>
                <w:sz w:val="21"/>
                <w:szCs w:val="21"/>
                <w:highlight w:val="none"/>
                <w:lang w:val="en-US" w:eastAsia="zh-CN"/>
                <w14:textFill>
                  <w14:solidFill>
                    <w14:schemeClr w14:val="tx1"/>
                  </w14:solidFill>
                </w14:textFill>
              </w:rPr>
              <w:t>后计1-2分，未提供不计分；</w:t>
            </w:r>
          </w:p>
          <w:p>
            <w:pPr>
              <w:numPr>
                <w:ilvl w:val="0"/>
                <w:numId w:val="0"/>
              </w:num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固定驻场承诺0-2分。</w:t>
            </w:r>
            <w:r>
              <w:rPr>
                <w:rFonts w:hint="eastAsia" w:ascii="楷体" w:hAnsi="楷体" w:eastAsia="楷体" w:cs="楷体"/>
                <w:color w:val="000000" w:themeColor="text1"/>
                <w:sz w:val="2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818" w:type="dxa"/>
            <w:vMerge w:val="continue"/>
            <w:vAlign w:val="center"/>
          </w:tcPr>
          <w:p>
            <w:pPr>
              <w:wordWrap w:val="0"/>
              <w:spacing w:line="360" w:lineRule="auto"/>
              <w:jc w:val="center"/>
              <w:rPr>
                <w:rFonts w:hint="eastAsia" w:ascii="楷体" w:hAnsi="楷体" w:eastAsia="楷体" w:cs="楷体"/>
                <w:b/>
                <w:bCs/>
                <w:color w:val="000000" w:themeColor="text1"/>
                <w:sz w:val="21"/>
                <w:szCs w:val="21"/>
                <w:highlight w:val="none"/>
                <w14:textFill>
                  <w14:solidFill>
                    <w14:schemeClr w14:val="tx1"/>
                  </w14:solidFill>
                </w14:textFill>
              </w:rPr>
            </w:pPr>
          </w:p>
        </w:tc>
        <w:tc>
          <w:tcPr>
            <w:tcW w:w="9347" w:type="dxa"/>
            <w:vAlign w:val="top"/>
          </w:tcPr>
          <w:p>
            <w:pPr>
              <w:wordWrap w:val="0"/>
              <w:spacing w:line="360" w:lineRule="auto"/>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投标人</w:t>
            </w:r>
            <w:r>
              <w:rPr>
                <w:rFonts w:hint="eastAsia" w:ascii="楷体" w:hAnsi="楷体" w:eastAsia="楷体" w:cs="楷体"/>
                <w:color w:val="000000" w:themeColor="text1"/>
                <w:sz w:val="21"/>
                <w:szCs w:val="21"/>
                <w:highlight w:val="none"/>
                <w:lang w:val="en-US" w:eastAsia="zh-CN"/>
                <w14:textFill>
                  <w14:solidFill>
                    <w14:schemeClr w14:val="tx1"/>
                  </w14:solidFill>
                </w14:textFill>
              </w:rPr>
              <w:t>取得以下证书且在</w:t>
            </w:r>
            <w:r>
              <w:rPr>
                <w:rFonts w:hint="eastAsia" w:ascii="楷体" w:hAnsi="楷体" w:eastAsia="楷体" w:cs="楷体"/>
                <w:color w:val="000000" w:themeColor="text1"/>
                <w:sz w:val="21"/>
                <w:szCs w:val="21"/>
                <w:highlight w:val="none"/>
                <w14:textFill>
                  <w14:solidFill>
                    <w14:schemeClr w14:val="tx1"/>
                  </w14:solidFill>
                </w14:textFill>
              </w:rPr>
              <w:t>有效期内</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每提供一个计1分，最高计4分</w:t>
            </w:r>
          </w:p>
          <w:p>
            <w:p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（1）ISO9001:2015质量管理体系认证；</w:t>
            </w:r>
          </w:p>
          <w:p>
            <w:p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（2）ISO14001:2015环境管理体系认证；</w:t>
            </w:r>
          </w:p>
          <w:p>
            <w:p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（3）</w:t>
            </w:r>
            <w:r>
              <w:rPr>
                <w:rFonts w:hint="eastAsia" w:ascii="楷体" w:hAnsi="楷体" w:eastAsia="楷体" w:cs="楷体"/>
                <w:i w:val="0"/>
                <w:caps w:val="0"/>
                <w:color w:val="333333"/>
                <w:spacing w:val="0"/>
                <w:kern w:val="0"/>
                <w:sz w:val="21"/>
                <w:szCs w:val="21"/>
                <w:shd w:val="clear" w:color="auto" w:fill="FFFFFF"/>
                <w:vertAlign w:val="baseline"/>
                <w:lang w:val="en-US" w:eastAsia="zh-CN" w:bidi="ar"/>
              </w:rPr>
              <w:t>ISO45001:2018职业健康安全管理体系认证</w:t>
            </w:r>
            <w:r>
              <w:rPr>
                <w:rFonts w:hint="eastAsia" w:ascii="楷体" w:hAnsi="楷体" w:eastAsia="楷体" w:cs="楷体"/>
                <w:color w:val="000000" w:themeColor="text1"/>
                <w:sz w:val="21"/>
                <w:szCs w:val="21"/>
                <w:highlight w:val="none"/>
                <w14:textFill>
                  <w14:solidFill>
                    <w14:schemeClr w14:val="tx1"/>
                  </w14:solidFill>
                </w14:textFill>
              </w:rPr>
              <w:t>；</w:t>
            </w:r>
          </w:p>
          <w:p>
            <w:p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（4）AAA级信用等级证书；</w:t>
            </w:r>
          </w:p>
          <w:p>
            <w:pPr>
              <w:wordWrap w:val="0"/>
              <w:spacing w:line="360" w:lineRule="auto"/>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（提供证书复印件加盖公章，未提供不计分）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2" w:hRule="atLeast"/>
          <w:jc w:val="center"/>
        </w:trPr>
        <w:tc>
          <w:tcPr>
            <w:tcW w:w="1818" w:type="dxa"/>
            <w:vAlign w:val="center"/>
          </w:tcPr>
          <w:p>
            <w:pPr>
              <w:wordWrap w:val="0"/>
              <w:spacing w:line="360" w:lineRule="auto"/>
              <w:jc w:val="center"/>
              <w:rPr>
                <w:rFonts w:hint="eastAsia" w:ascii="楷体" w:hAnsi="楷体" w:eastAsia="楷体" w:cs="楷体"/>
                <w:b/>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服务能力</w:t>
            </w:r>
          </w:p>
          <w:p>
            <w:pPr>
              <w:wordWrap w:val="0"/>
              <w:spacing w:line="360" w:lineRule="auto"/>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color w:val="000000" w:themeColor="text1"/>
                <w:sz w:val="21"/>
                <w:szCs w:val="21"/>
                <w:highlight w:val="none"/>
                <w14:textFill>
                  <w14:solidFill>
                    <w14:schemeClr w14:val="tx1"/>
                  </w14:solidFill>
                </w14:textFill>
              </w:rPr>
              <w:t>（</w:t>
            </w:r>
            <w:r>
              <w:rPr>
                <w:rFonts w:hint="eastAsia" w:ascii="楷体" w:hAnsi="楷体" w:eastAsia="楷体" w:cs="楷体"/>
                <w:b/>
                <w:color w:val="000000" w:themeColor="text1"/>
                <w:sz w:val="21"/>
                <w:szCs w:val="21"/>
                <w:highlight w:val="none"/>
                <w:lang w:val="en-US" w:eastAsia="zh-CN"/>
                <w14:textFill>
                  <w14:solidFill>
                    <w14:schemeClr w14:val="tx1"/>
                  </w14:solidFill>
                </w14:textFill>
              </w:rPr>
              <w:t>19</w:t>
            </w:r>
            <w:r>
              <w:rPr>
                <w:rFonts w:hint="eastAsia" w:ascii="楷体" w:hAnsi="楷体" w:eastAsia="楷体" w:cs="楷体"/>
                <w:b/>
                <w:color w:val="000000" w:themeColor="text1"/>
                <w:sz w:val="21"/>
                <w:szCs w:val="21"/>
                <w:highlight w:val="none"/>
                <w14:textFill>
                  <w14:solidFill>
                    <w14:schemeClr w14:val="tx1"/>
                  </w14:solidFill>
                </w14:textFill>
              </w:rPr>
              <w:t>分）</w:t>
            </w:r>
          </w:p>
        </w:tc>
        <w:tc>
          <w:tcPr>
            <w:tcW w:w="9347" w:type="dxa"/>
            <w:vAlign w:val="top"/>
          </w:tcPr>
          <w:p>
            <w:pPr>
              <w:wordWrap w:val="0"/>
              <w:spacing w:line="360" w:lineRule="auto"/>
              <w:ind w:firstLine="420" w:firstLineChars="200"/>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提供针对已服务项目完整的管理制度（</w:t>
            </w:r>
            <w:r>
              <w:rPr>
                <w:rFonts w:hint="eastAsia" w:ascii="楷体" w:hAnsi="楷体" w:eastAsia="楷体" w:cs="楷体"/>
                <w:color w:val="000000" w:themeColor="text1"/>
                <w:sz w:val="21"/>
                <w:szCs w:val="21"/>
                <w:highlight w:val="none"/>
                <w:lang w:val="en-US" w:eastAsia="zh-CN"/>
                <w14:textFill>
                  <w14:solidFill>
                    <w14:schemeClr w14:val="tx1"/>
                  </w14:solidFill>
                </w14:textFill>
              </w:rPr>
              <w:t>招聘制度、培训制度、考核制度、项目特定管理制度</w:t>
            </w:r>
            <w:r>
              <w:rPr>
                <w:rFonts w:hint="eastAsia" w:ascii="楷体" w:hAnsi="楷体" w:eastAsia="楷体" w:cs="楷体"/>
                <w:color w:val="000000" w:themeColor="text1"/>
                <w:sz w:val="21"/>
                <w:szCs w:val="21"/>
                <w:highlight w:val="none"/>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提供一项</w:t>
            </w:r>
            <w:r>
              <w:rPr>
                <w:rFonts w:hint="eastAsia" w:ascii="楷体" w:hAnsi="楷体" w:eastAsia="楷体" w:cs="楷体"/>
                <w:color w:val="000000" w:themeColor="text1"/>
                <w:sz w:val="21"/>
                <w:szCs w:val="21"/>
                <w:highlight w:val="none"/>
                <w14:textFill>
                  <w14:solidFill>
                    <w14:schemeClr w14:val="tx1"/>
                  </w14:solidFill>
                </w14:textFill>
              </w:rPr>
              <w:t>计1分，</w:t>
            </w:r>
            <w:r>
              <w:rPr>
                <w:rFonts w:hint="eastAsia" w:ascii="楷体" w:hAnsi="楷体" w:eastAsia="楷体" w:cs="楷体"/>
                <w:color w:val="000000" w:themeColor="text1"/>
                <w:sz w:val="21"/>
                <w:szCs w:val="21"/>
                <w:highlight w:val="none"/>
                <w:lang w:val="en-US" w:eastAsia="zh-CN"/>
                <w14:textFill>
                  <w14:solidFill>
                    <w14:schemeClr w14:val="tx1"/>
                  </w14:solidFill>
                </w14:textFill>
              </w:rPr>
              <w:t>最高计</w:t>
            </w:r>
            <w:r>
              <w:rPr>
                <w:rFonts w:hint="eastAsia" w:ascii="楷体" w:hAnsi="楷体" w:eastAsia="楷体" w:cs="楷体"/>
                <w:color w:val="000000" w:themeColor="text1"/>
                <w:sz w:val="21"/>
                <w:szCs w:val="21"/>
                <w:highlight w:val="none"/>
                <w14:textFill>
                  <w14:solidFill>
                    <w14:schemeClr w14:val="tx1"/>
                  </w14:solidFill>
                </w14:textFill>
              </w:rPr>
              <w:t>4分。</w:t>
            </w:r>
          </w:p>
          <w:p>
            <w:pPr>
              <w:wordWrap w:val="0"/>
              <w:spacing w:line="360" w:lineRule="auto"/>
              <w:ind w:firstLine="420" w:firstLineChars="200"/>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2、增值服务方案，根据方案的可行性及时效性，提出的增值服务方案合理、全面、有效，</w:t>
            </w:r>
            <w:r>
              <w:rPr>
                <w:rFonts w:hint="eastAsia" w:ascii="楷体" w:hAnsi="楷体" w:eastAsia="楷体" w:cs="楷体"/>
                <w:color w:val="000000" w:themeColor="text1"/>
                <w:sz w:val="21"/>
                <w:szCs w:val="21"/>
                <w:highlight w:val="none"/>
                <w:lang w:val="en-US" w:eastAsia="zh-CN"/>
                <w14:textFill>
                  <w14:solidFill>
                    <w14:schemeClr w14:val="tx1"/>
                  </w14:solidFill>
                </w14:textFill>
              </w:rPr>
              <w:t>详细完善计4-5分，较详细计2-3分，简陋组略计0-1分。</w:t>
            </w:r>
          </w:p>
          <w:p>
            <w:pPr>
              <w:wordWrap w:val="0"/>
              <w:spacing w:line="360" w:lineRule="auto"/>
              <w:ind w:firstLine="420" w:firstLineChars="200"/>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3、按本项目的服务内容，提出合理化管理建议，根据建议的可行性和针对性，提出的管理建议合理、全面、有效，</w:t>
            </w:r>
            <w:r>
              <w:rPr>
                <w:rFonts w:hint="eastAsia" w:ascii="楷体" w:hAnsi="楷体" w:eastAsia="楷体" w:cs="楷体"/>
                <w:color w:val="000000" w:themeColor="text1"/>
                <w:sz w:val="21"/>
                <w:szCs w:val="21"/>
                <w:highlight w:val="none"/>
                <w:lang w:val="en-US" w:eastAsia="zh-CN"/>
                <w14:textFill>
                  <w14:solidFill>
                    <w14:schemeClr w14:val="tx1"/>
                  </w14:solidFill>
                </w14:textFill>
              </w:rPr>
              <w:t>详细完善计4-5分，较详细计2-3分，简陋组略计0-1分。</w:t>
            </w:r>
          </w:p>
          <w:p>
            <w:pPr>
              <w:wordWrap w:val="0"/>
              <w:spacing w:line="360" w:lineRule="auto"/>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4、根据投标人为本项目</w:t>
            </w:r>
            <w:r>
              <w:rPr>
                <w:rFonts w:hint="eastAsia" w:ascii="楷体" w:hAnsi="楷体" w:eastAsia="楷体" w:cs="楷体"/>
                <w:color w:val="000000" w:themeColor="text1"/>
                <w:sz w:val="21"/>
                <w:szCs w:val="21"/>
                <w:highlight w:val="none"/>
                <w14:textFill>
                  <w14:solidFill>
                    <w14:schemeClr w14:val="tx1"/>
                  </w14:solidFill>
                </w14:textFill>
              </w:rPr>
              <w:t>配备的</w:t>
            </w:r>
            <w:r>
              <w:rPr>
                <w:rFonts w:hint="eastAsia" w:ascii="楷体" w:hAnsi="楷体" w:eastAsia="楷体" w:cs="楷体"/>
                <w:color w:val="000000" w:themeColor="text1"/>
                <w:sz w:val="21"/>
                <w:szCs w:val="21"/>
                <w:highlight w:val="none"/>
                <w:lang w:val="en-US" w:eastAsia="zh-CN"/>
                <w14:textFill>
                  <w14:solidFill>
                    <w14:schemeClr w14:val="tx1"/>
                  </w14:solidFill>
                </w14:textFill>
              </w:rPr>
              <w:t>医院</w:t>
            </w:r>
            <w:r>
              <w:rPr>
                <w:rFonts w:hint="eastAsia" w:ascii="楷体" w:hAnsi="楷体" w:eastAsia="楷体" w:cs="楷体"/>
                <w:color w:val="000000" w:themeColor="text1"/>
                <w:sz w:val="21"/>
                <w:szCs w:val="21"/>
                <w:highlight w:val="none"/>
                <w14:textFill>
                  <w14:solidFill>
                    <w14:schemeClr w14:val="tx1"/>
                  </w14:solidFill>
                </w14:textFill>
              </w:rPr>
              <w:t>物业服务</w:t>
            </w:r>
            <w:r>
              <w:rPr>
                <w:rFonts w:hint="eastAsia" w:ascii="楷体" w:hAnsi="楷体" w:eastAsia="楷体" w:cs="楷体"/>
                <w:color w:val="000000" w:themeColor="text1"/>
                <w:sz w:val="21"/>
                <w:szCs w:val="21"/>
                <w:highlight w:val="none"/>
                <w:lang w:val="en-US" w:eastAsia="zh-CN"/>
                <w14:textFill>
                  <w14:solidFill>
                    <w14:schemeClr w14:val="tx1"/>
                  </w14:solidFill>
                </w14:textFill>
              </w:rPr>
              <w:t>相关设备</w:t>
            </w:r>
            <w:r>
              <w:rPr>
                <w:rFonts w:hint="eastAsia" w:ascii="楷体" w:hAnsi="楷体" w:eastAsia="楷体" w:cs="楷体"/>
                <w:color w:val="000000" w:themeColor="text1"/>
                <w:sz w:val="21"/>
                <w:szCs w:val="21"/>
                <w:highlight w:val="none"/>
                <w14:textFill>
                  <w14:solidFill>
                    <w14:schemeClr w14:val="tx1"/>
                  </w14:solidFill>
                </w14:textFill>
              </w:rPr>
              <w:t>器材（</w:t>
            </w:r>
            <w:r>
              <w:rPr>
                <w:rFonts w:hint="eastAsia" w:ascii="楷体" w:hAnsi="楷体" w:eastAsia="楷体" w:cs="楷体"/>
                <w:color w:val="000000" w:themeColor="text1"/>
                <w:sz w:val="21"/>
                <w:szCs w:val="21"/>
                <w:highlight w:val="none"/>
                <w:lang w:val="en-US" w:eastAsia="zh-CN"/>
                <w14:textFill>
                  <w14:solidFill>
                    <w14:schemeClr w14:val="tx1"/>
                  </w14:solidFill>
                </w14:textFill>
              </w:rPr>
              <w:t>如全自动洗地机、冲洗车、智能化清洁设备等</w:t>
            </w:r>
            <w:r>
              <w:rPr>
                <w:rFonts w:hint="eastAsia" w:ascii="楷体" w:hAnsi="楷体" w:eastAsia="楷体" w:cs="楷体"/>
                <w:color w:val="000000" w:themeColor="text1"/>
                <w:sz w:val="21"/>
                <w:szCs w:val="21"/>
                <w:highlight w:val="none"/>
                <w14:textFill>
                  <w14:solidFill>
                    <w14:schemeClr w14:val="tx1"/>
                  </w14:solidFill>
                </w14:textFill>
              </w:rPr>
              <w:t>）及耗材质量等情况,</w:t>
            </w:r>
            <w:r>
              <w:rPr>
                <w:rFonts w:hint="eastAsia" w:ascii="楷体" w:hAnsi="楷体" w:eastAsia="楷体" w:cs="楷体"/>
                <w:color w:val="000000" w:themeColor="text1"/>
                <w:sz w:val="21"/>
                <w:szCs w:val="21"/>
                <w:highlight w:val="none"/>
                <w:lang w:val="en-US" w:eastAsia="zh-CN"/>
                <w14:textFill>
                  <w14:solidFill>
                    <w14:schemeClr w14:val="tx1"/>
                  </w14:solidFill>
                </w14:textFill>
              </w:rPr>
              <w:t>详细完善计4-5分，较详细计2-3分，简陋组略计0-1分。</w:t>
            </w:r>
            <w:r>
              <w:rPr>
                <w:rFonts w:hint="eastAsia" w:ascii="楷体" w:hAnsi="楷体" w:eastAsia="楷体" w:cs="楷体"/>
                <w:color w:val="000000" w:themeColor="text1"/>
                <w:sz w:val="21"/>
                <w:szCs w:val="21"/>
                <w:highlight w:val="none"/>
                <w14:textFill>
                  <w14:solidFill>
                    <w14:schemeClr w14:val="tx1"/>
                  </w14:solidFill>
                </w14:textFill>
              </w:rPr>
              <w:t>（提供实物图片</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发票</w:t>
            </w:r>
            <w:r>
              <w:rPr>
                <w:rFonts w:hint="eastAsia" w:ascii="楷体" w:hAnsi="楷体" w:eastAsia="楷体" w:cs="楷体"/>
                <w:color w:val="000000" w:themeColor="text1"/>
                <w:sz w:val="21"/>
                <w:szCs w:val="21"/>
                <w:highlight w:val="none"/>
                <w14:textFill>
                  <w14:solidFill>
                    <w14:schemeClr w14:val="tx1"/>
                  </w14:solidFill>
                </w14:textFill>
              </w:rPr>
              <w:t>等证明材料，如无证明材料，将不计分）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1818" w:type="dxa"/>
            <w:vAlign w:val="center"/>
          </w:tcPr>
          <w:p>
            <w:pPr>
              <w:wordWrap w:val="0"/>
              <w:spacing w:line="500" w:lineRule="exact"/>
              <w:ind w:firstLine="316" w:firstLineChars="150"/>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业绩</w:t>
            </w:r>
          </w:p>
          <w:p>
            <w:pPr>
              <w:wordWrap w:val="0"/>
              <w:spacing w:line="500" w:lineRule="exact"/>
              <w:ind w:firstLine="105" w:firstLineChars="50"/>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 xml:space="preserve"> （5</w:t>
            </w:r>
            <w:r>
              <w:rPr>
                <w:rFonts w:hint="eastAsia" w:ascii="楷体" w:hAnsi="楷体" w:eastAsia="楷体" w:cs="楷体"/>
                <w:b/>
                <w:bCs/>
                <w:color w:val="000000" w:themeColor="text1"/>
                <w:sz w:val="21"/>
                <w:szCs w:val="21"/>
                <w:highlight w:val="none"/>
                <w14:textFill>
                  <w14:solidFill>
                    <w14:schemeClr w14:val="tx1"/>
                  </w14:solidFill>
                </w14:textFill>
              </w:rPr>
              <w:t>分）</w:t>
            </w:r>
          </w:p>
        </w:tc>
        <w:tc>
          <w:tcPr>
            <w:tcW w:w="9347" w:type="dxa"/>
            <w:vAlign w:val="center"/>
          </w:tcPr>
          <w:p>
            <w:pPr>
              <w:spacing w:line="360" w:lineRule="auto"/>
              <w:ind w:firstLine="420" w:firstLineChars="200"/>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投标人提供20</w:t>
            </w:r>
            <w:r>
              <w:rPr>
                <w:rFonts w:hint="eastAsia" w:ascii="楷体" w:hAnsi="楷体" w:eastAsia="楷体" w:cs="楷体"/>
                <w:color w:val="000000" w:themeColor="text1"/>
                <w:sz w:val="21"/>
                <w:szCs w:val="21"/>
                <w:highlight w:val="none"/>
                <w:lang w:val="en-US" w:eastAsia="zh-CN"/>
                <w14:textFill>
                  <w14:solidFill>
                    <w14:schemeClr w14:val="tx1"/>
                  </w14:solidFill>
                </w14:textFill>
              </w:rPr>
              <w:t>19</w:t>
            </w:r>
            <w:r>
              <w:rPr>
                <w:rFonts w:hint="eastAsia" w:ascii="楷体" w:hAnsi="楷体" w:eastAsia="楷体" w:cs="楷体"/>
                <w:color w:val="000000" w:themeColor="text1"/>
                <w:sz w:val="21"/>
                <w:szCs w:val="21"/>
                <w:highlight w:val="none"/>
                <w14:textFill>
                  <w14:solidFill>
                    <w14:schemeClr w14:val="tx1"/>
                  </w14:solidFill>
                </w14:textFill>
              </w:rPr>
              <w:t>年1月1日以来的</w:t>
            </w:r>
            <w:r>
              <w:rPr>
                <w:rFonts w:hint="eastAsia" w:ascii="楷体" w:hAnsi="楷体" w:eastAsia="楷体" w:cs="楷体"/>
                <w:color w:val="000000" w:themeColor="text1"/>
                <w:sz w:val="21"/>
                <w:szCs w:val="21"/>
                <w:highlight w:val="none"/>
                <w:lang w:val="en-US" w:eastAsia="zh-CN"/>
                <w14:textFill>
                  <w14:solidFill>
                    <w14:schemeClr w14:val="tx1"/>
                  </w14:solidFill>
                </w14:textFill>
              </w:rPr>
              <w:t>类似项目</w:t>
            </w:r>
            <w:r>
              <w:rPr>
                <w:rFonts w:hint="eastAsia" w:ascii="楷体" w:hAnsi="楷体" w:eastAsia="楷体" w:cs="楷体"/>
                <w:color w:val="000000" w:themeColor="text1"/>
                <w:sz w:val="21"/>
                <w:szCs w:val="21"/>
                <w:highlight w:val="none"/>
                <w14:textFill>
                  <w14:solidFill>
                    <w14:schemeClr w14:val="tx1"/>
                  </w14:solidFill>
                </w14:textFill>
              </w:rPr>
              <w:t>业绩</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以合同或中标/成交通知书原件为准</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每提供一份计</w:t>
            </w:r>
            <w:r>
              <w:rPr>
                <w:rFonts w:hint="eastAsia" w:ascii="楷体" w:hAnsi="楷体" w:eastAsia="楷体" w:cs="楷体"/>
                <w:color w:val="000000" w:themeColor="text1"/>
                <w:sz w:val="21"/>
                <w:szCs w:val="21"/>
                <w:highlight w:val="none"/>
                <w:lang w:val="en-US" w:eastAsia="zh-CN"/>
                <w14:textFill>
                  <w14:solidFill>
                    <w14:schemeClr w14:val="tx1"/>
                  </w14:solidFill>
                </w14:textFill>
              </w:rPr>
              <w:t>2.5</w:t>
            </w:r>
            <w:r>
              <w:rPr>
                <w:rFonts w:hint="eastAsia" w:ascii="楷体" w:hAnsi="楷体" w:eastAsia="楷体" w:cs="楷体"/>
                <w:color w:val="000000" w:themeColor="text1"/>
                <w:sz w:val="21"/>
                <w:szCs w:val="21"/>
                <w:highlight w:val="none"/>
                <w14:textFill>
                  <w14:solidFill>
                    <w14:schemeClr w14:val="tx1"/>
                  </w14:solidFill>
                </w14:textFill>
              </w:rPr>
              <w:t>分</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最高计5</w:t>
            </w:r>
            <w:r>
              <w:rPr>
                <w:rFonts w:hint="eastAsia" w:ascii="楷体" w:hAnsi="楷体" w:eastAsia="楷体" w:cs="楷体"/>
                <w:color w:val="000000" w:themeColor="text1"/>
                <w:sz w:val="21"/>
                <w:szCs w:val="21"/>
                <w:highlight w:val="none"/>
                <w14:textFill>
                  <w14:solidFill>
                    <w14:schemeClr w14:val="tx1"/>
                  </w14:solidFill>
                </w14:textFill>
              </w:rPr>
              <w:t>分。投标人必须在投标文件</w:t>
            </w:r>
            <w:r>
              <w:rPr>
                <w:rFonts w:hint="eastAsia" w:ascii="楷体" w:hAnsi="楷体" w:eastAsia="楷体" w:cs="楷体"/>
                <w:color w:val="000000" w:themeColor="text1"/>
                <w:sz w:val="21"/>
                <w:szCs w:val="21"/>
                <w:highlight w:val="none"/>
                <w:lang w:val="en-US" w:eastAsia="zh-CN"/>
                <w14:textFill>
                  <w14:solidFill>
                    <w14:schemeClr w14:val="tx1"/>
                  </w14:solidFill>
                </w14:textFill>
              </w:rPr>
              <w:t>正副本</w:t>
            </w:r>
            <w:r>
              <w:rPr>
                <w:rFonts w:hint="eastAsia" w:ascii="楷体" w:hAnsi="楷体" w:eastAsia="楷体" w:cs="楷体"/>
                <w:color w:val="000000" w:themeColor="text1"/>
                <w:sz w:val="21"/>
                <w:szCs w:val="21"/>
                <w:highlight w:val="none"/>
                <w14:textFill>
                  <w14:solidFill>
                    <w14:schemeClr w14:val="tx1"/>
                  </w14:solidFill>
                </w14:textFill>
              </w:rPr>
              <w:t>中附合同复印件</w:t>
            </w:r>
            <w:r>
              <w:rPr>
                <w:rFonts w:hint="eastAsia" w:ascii="楷体" w:hAnsi="楷体" w:eastAsia="楷体" w:cs="楷体"/>
                <w:color w:val="000000" w:themeColor="text1"/>
                <w:sz w:val="21"/>
                <w:szCs w:val="21"/>
                <w:highlight w:val="none"/>
                <w:lang w:val="en-US" w:eastAsia="zh-CN"/>
                <w14:textFill>
                  <w14:solidFill>
                    <w14:schemeClr w14:val="tx1"/>
                  </w14:solidFill>
                </w14:textFill>
              </w:rPr>
              <w:t>并加盖公章</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lang w:val="en-US" w:eastAsia="zh-CN"/>
                <w14:textFill>
                  <w14:solidFill>
                    <w14:schemeClr w14:val="tx1"/>
                  </w14:solidFill>
                </w14:textFill>
              </w:rPr>
              <w:t>原件随正本一同封装，查验后退还。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2" w:hRule="atLeast"/>
          <w:jc w:val="center"/>
        </w:trPr>
        <w:tc>
          <w:tcPr>
            <w:tcW w:w="1818" w:type="dxa"/>
            <w:vAlign w:val="center"/>
          </w:tcPr>
          <w:p>
            <w:pPr>
              <w:spacing w:line="440" w:lineRule="exact"/>
              <w:ind w:firstLine="105" w:firstLineChars="50"/>
              <w:jc w:val="center"/>
              <w:rPr>
                <w:rFonts w:hint="eastAsia" w:ascii="楷体" w:hAnsi="楷体" w:eastAsia="楷体" w:cs="楷体"/>
                <w:b/>
                <w:bCs/>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服务承诺</w:t>
            </w:r>
          </w:p>
          <w:p>
            <w:pPr>
              <w:spacing w:line="440" w:lineRule="exact"/>
              <w:ind w:firstLine="105" w:firstLineChars="50"/>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b/>
                <w:bCs/>
                <w:color w:val="000000" w:themeColor="text1"/>
                <w:sz w:val="21"/>
                <w:szCs w:val="21"/>
                <w:highlight w:val="none"/>
                <w14:textFill>
                  <w14:solidFill>
                    <w14:schemeClr w14:val="tx1"/>
                  </w14:solidFill>
                </w14:textFill>
              </w:rPr>
              <w:t>（</w:t>
            </w:r>
            <w:r>
              <w:rPr>
                <w:rFonts w:hint="eastAsia" w:ascii="楷体" w:hAnsi="楷体" w:eastAsia="楷体" w:cs="楷体"/>
                <w:b/>
                <w:bCs/>
                <w:color w:val="000000" w:themeColor="text1"/>
                <w:sz w:val="21"/>
                <w:szCs w:val="21"/>
                <w:highlight w:val="none"/>
                <w:lang w:val="en-US" w:eastAsia="zh-CN"/>
                <w14:textFill>
                  <w14:solidFill>
                    <w14:schemeClr w14:val="tx1"/>
                  </w14:solidFill>
                </w14:textFill>
              </w:rPr>
              <w:t>11</w:t>
            </w:r>
            <w:r>
              <w:rPr>
                <w:rFonts w:hint="eastAsia" w:ascii="楷体" w:hAnsi="楷体" w:eastAsia="楷体" w:cs="楷体"/>
                <w:b/>
                <w:bCs/>
                <w:color w:val="000000" w:themeColor="text1"/>
                <w:sz w:val="21"/>
                <w:szCs w:val="21"/>
                <w:highlight w:val="none"/>
                <w14:textFill>
                  <w14:solidFill>
                    <w14:schemeClr w14:val="tx1"/>
                  </w14:solidFill>
                </w14:textFill>
              </w:rPr>
              <w:t>分）</w:t>
            </w:r>
          </w:p>
        </w:tc>
        <w:tc>
          <w:tcPr>
            <w:tcW w:w="9347" w:type="dxa"/>
            <w:vAlign w:val="top"/>
          </w:tcPr>
          <w:p>
            <w:pPr>
              <w:numPr>
                <w:ilvl w:val="0"/>
                <w:numId w:val="0"/>
              </w:numPr>
              <w:spacing w:line="440" w:lineRule="exact"/>
              <w:ind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1、</w:t>
            </w:r>
            <w:r>
              <w:rPr>
                <w:rFonts w:hint="eastAsia" w:ascii="楷体" w:hAnsi="楷体" w:eastAsia="楷体" w:cs="楷体"/>
                <w:color w:val="000000" w:themeColor="text1"/>
                <w:sz w:val="21"/>
                <w:szCs w:val="21"/>
                <w:highlight w:val="none"/>
                <w14:textFill>
                  <w14:solidFill>
                    <w14:schemeClr w14:val="tx1"/>
                  </w14:solidFill>
                </w14:textFill>
              </w:rPr>
              <w:t>编制详细、具体、可实施的服务承诺，</w:t>
            </w:r>
            <w:r>
              <w:rPr>
                <w:rFonts w:hint="eastAsia" w:ascii="楷体" w:hAnsi="楷体" w:eastAsia="楷体" w:cs="楷体"/>
                <w:color w:val="000000" w:themeColor="text1"/>
                <w:sz w:val="21"/>
                <w:szCs w:val="21"/>
                <w:highlight w:val="none"/>
                <w:lang w:val="en-US" w:eastAsia="zh-CN"/>
                <w14:textFill>
                  <w14:solidFill>
                    <w14:schemeClr w14:val="tx1"/>
                  </w14:solidFill>
                </w14:textFill>
              </w:rPr>
              <w:t>针对本项目制定详细考核标准，详细完善计4-5分，较详细计2-3分，简陋组略计0-1分。</w:t>
            </w:r>
          </w:p>
          <w:p>
            <w:pPr>
              <w:numPr>
                <w:ilvl w:val="0"/>
                <w:numId w:val="0"/>
              </w:numPr>
              <w:spacing w:line="440" w:lineRule="exact"/>
              <w:ind w:leftChars="0" w:firstLine="420" w:firstLineChars="200"/>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w:t>
            </w:r>
            <w:r>
              <w:rPr>
                <w:rFonts w:hint="eastAsia" w:ascii="楷体" w:hAnsi="楷体" w:eastAsia="楷体" w:cs="楷体"/>
                <w:color w:val="000000" w:themeColor="text1"/>
                <w:sz w:val="21"/>
                <w:szCs w:val="21"/>
                <w:highlight w:val="none"/>
                <w14:textFill>
                  <w14:solidFill>
                    <w14:schemeClr w14:val="tx1"/>
                  </w14:solidFill>
                </w14:textFill>
              </w:rPr>
              <w:t>投标人根据自身情况给予其他的承诺事项：如能提供</w:t>
            </w:r>
            <w:r>
              <w:rPr>
                <w:rFonts w:hint="eastAsia" w:ascii="楷体" w:hAnsi="楷体" w:eastAsia="楷体" w:cs="楷体"/>
                <w:color w:val="000000" w:themeColor="text1"/>
                <w:sz w:val="21"/>
                <w:szCs w:val="21"/>
                <w:highlight w:val="none"/>
                <w:lang w:val="en-US" w:eastAsia="zh-CN"/>
                <w14:textFill>
                  <w14:solidFill>
                    <w14:schemeClr w14:val="tx1"/>
                  </w14:solidFill>
                </w14:textFill>
              </w:rPr>
              <w:t>无偿</w:t>
            </w:r>
            <w:r>
              <w:rPr>
                <w:rFonts w:hint="eastAsia" w:ascii="楷体" w:hAnsi="楷体" w:eastAsia="楷体" w:cs="楷体"/>
                <w:color w:val="000000" w:themeColor="text1"/>
                <w:sz w:val="21"/>
                <w:szCs w:val="21"/>
                <w:highlight w:val="none"/>
                <w14:textFill>
                  <w14:solidFill>
                    <w14:schemeClr w14:val="tx1"/>
                  </w14:solidFill>
                </w14:textFill>
              </w:rPr>
              <w:t>临时增配人员、设备、技术</w:t>
            </w:r>
            <w:r>
              <w:rPr>
                <w:rFonts w:hint="eastAsia" w:ascii="楷体" w:hAnsi="楷体" w:eastAsia="楷体" w:cs="楷体"/>
                <w:color w:val="000000" w:themeColor="text1"/>
                <w:sz w:val="21"/>
                <w:szCs w:val="21"/>
                <w:highlight w:val="none"/>
                <w:lang w:val="en-US" w:eastAsia="zh-CN"/>
                <w14:textFill>
                  <w14:solidFill>
                    <w14:schemeClr w14:val="tx1"/>
                  </w14:solidFill>
                </w14:textFill>
              </w:rPr>
              <w:t>等</w:t>
            </w:r>
            <w:r>
              <w:rPr>
                <w:rFonts w:hint="eastAsia" w:ascii="楷体" w:hAnsi="楷体" w:eastAsia="楷体" w:cs="楷体"/>
                <w:color w:val="000000" w:themeColor="text1"/>
                <w:sz w:val="21"/>
                <w:szCs w:val="21"/>
                <w:highlight w:val="none"/>
                <w14:textFill>
                  <w14:solidFill>
                    <w14:schemeClr w14:val="tx1"/>
                  </w14:solidFill>
                </w14:textFill>
              </w:rPr>
              <w:t>计0-</w:t>
            </w:r>
            <w:r>
              <w:rPr>
                <w:rFonts w:hint="eastAsia" w:ascii="楷体" w:hAnsi="楷体" w:eastAsia="楷体" w:cs="楷体"/>
                <w:color w:val="000000" w:themeColor="text1"/>
                <w:sz w:val="21"/>
                <w:szCs w:val="21"/>
                <w:highlight w:val="none"/>
                <w:lang w:val="en-US" w:eastAsia="zh-CN"/>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分，</w:t>
            </w:r>
          </w:p>
          <w:p>
            <w:pPr>
              <w:pStyle w:val="16"/>
              <w:numPr>
                <w:ilvl w:val="0"/>
                <w:numId w:val="0"/>
              </w:numPr>
              <w:ind w:leftChars="0" w:firstLine="420" w:firstLineChars="200"/>
              <w:jc w:val="both"/>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3、投标人需对物业员工岗位要求进行承诺，0-3分，</w:t>
            </w:r>
          </w:p>
        </w:tc>
      </w:tr>
    </w:tbl>
    <w:p>
      <w:pPr>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备注：</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 若出现综合得分并列时，比较技术得分，此分项得分高者排序在前；若技术得分仍相同，比较价格得分，此分项得分高者排序在前；若投标报价得分仍相同，则由评标委员会无记名投票，得票高者排序在前；</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 评委打分超过得分界限或未按本方法赋分时，该评委的打分按废票处理；</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 各种计算采用插入法，数字均保留两位小数，第三位“四舍五入”；</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4）投标文件对评标内容无响应的，该项评分按照0分计算；</w:t>
      </w:r>
    </w:p>
    <w:p>
      <w:pPr>
        <w:snapToGrid w:val="0"/>
        <w:spacing w:line="360" w:lineRule="auto"/>
        <w:ind w:firstLine="210" w:firstLineChars="1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5）本项目以人民币为计量币种进行评标。</w:t>
      </w:r>
    </w:p>
    <w:p>
      <w:pPr>
        <w:snapToGrid w:val="0"/>
        <w:spacing w:line="36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3.3、无效投标文件的认定</w:t>
      </w:r>
    </w:p>
    <w:p>
      <w:pPr>
        <w:snapToGrid w:val="0"/>
        <w:spacing w:line="360" w:lineRule="auto"/>
        <w:rPr>
          <w:rFonts w:hint="eastAsia" w:ascii="楷体" w:hAnsi="楷体" w:eastAsia="楷体" w:cs="楷体"/>
          <w:b/>
          <w:bCs/>
          <w:color w:val="000000" w:themeColor="text1"/>
          <w:szCs w:val="21"/>
          <w:highlight w:val="none"/>
          <w:lang w:val="zh-CN"/>
          <w14:textFill>
            <w14:solidFill>
              <w14:schemeClr w14:val="tx1"/>
            </w14:solidFill>
          </w14:textFill>
        </w:rPr>
      </w:pPr>
      <w:r>
        <w:rPr>
          <w:rFonts w:hint="eastAsia" w:ascii="楷体" w:hAnsi="楷体" w:eastAsia="楷体" w:cs="楷体"/>
          <w:b/>
          <w:bCs/>
          <w:color w:val="000000" w:themeColor="text1"/>
          <w:szCs w:val="21"/>
          <w:highlight w:val="none"/>
          <w14:textFill>
            <w14:solidFill>
              <w14:schemeClr w14:val="tx1"/>
            </w14:solidFill>
          </w14:textFill>
        </w:rPr>
        <w:t>3.3</w:t>
      </w:r>
      <w:r>
        <w:rPr>
          <w:rFonts w:hint="eastAsia" w:ascii="楷体" w:hAnsi="楷体" w:eastAsia="楷体" w:cs="楷体"/>
          <w:b/>
          <w:bCs/>
          <w:color w:val="000000" w:themeColor="text1"/>
          <w:szCs w:val="21"/>
          <w:highlight w:val="none"/>
          <w:lang w:val="zh-CN"/>
          <w14:textFill>
            <w14:solidFill>
              <w14:schemeClr w14:val="tx1"/>
            </w14:solidFill>
          </w14:textFill>
        </w:rPr>
        <w:t>.1、在评审过程中，出现下列情形之一的，应作为无效投标文件：</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3.3</w:t>
      </w:r>
      <w:r>
        <w:rPr>
          <w:rFonts w:hint="eastAsia" w:ascii="楷体" w:hAnsi="楷体" w:eastAsia="楷体" w:cs="楷体"/>
          <w:color w:val="000000" w:themeColor="text1"/>
          <w:szCs w:val="21"/>
          <w:highlight w:val="none"/>
          <w:lang w:val="zh-CN"/>
          <w14:textFill>
            <w14:solidFill>
              <w14:schemeClr w14:val="tx1"/>
            </w14:solidFill>
          </w14:textFill>
        </w:rPr>
        <w:t>.1.1、投标投标人未经过正常渠道购买招标文件的；</w:t>
      </w:r>
    </w:p>
    <w:p>
      <w:pPr>
        <w:pStyle w:val="36"/>
        <w:snapToGrid w:val="0"/>
        <w:spacing w:after="0" w:line="360" w:lineRule="auto"/>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kern w:val="1"/>
          <w:sz w:val="21"/>
          <w:szCs w:val="21"/>
          <w:highlight w:val="none"/>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3</w:t>
      </w:r>
      <w:r>
        <w:rPr>
          <w:rFonts w:hint="eastAsia" w:ascii="楷体" w:hAnsi="楷体" w:eastAsia="楷体" w:cs="楷体"/>
          <w:color w:val="000000" w:themeColor="text1"/>
          <w:sz w:val="21"/>
          <w:szCs w:val="21"/>
          <w:highlight w:val="none"/>
          <w:lang w:val="zh-CN"/>
          <w14:textFill>
            <w14:solidFill>
              <w14:schemeClr w14:val="tx1"/>
            </w14:solidFill>
          </w14:textFill>
        </w:rPr>
        <w:t>.1.2、投标投标人名称与登记领取招标文件单位的名称不一致的；</w:t>
      </w:r>
    </w:p>
    <w:p>
      <w:pPr>
        <w:pStyle w:val="36"/>
        <w:snapToGrid w:val="0"/>
        <w:spacing w:after="0" w:line="360" w:lineRule="auto"/>
        <w:rPr>
          <w:rFonts w:hint="eastAsia" w:ascii="楷体" w:hAnsi="楷体" w:eastAsia="楷体" w:cs="楷体"/>
          <w:color w:val="000000" w:themeColor="text1"/>
          <w:sz w:val="21"/>
          <w:szCs w:val="21"/>
          <w:highlight w:val="none"/>
          <w:lang w:val="zh-CN"/>
          <w14:textFill>
            <w14:solidFill>
              <w14:schemeClr w14:val="tx1"/>
            </w14:solidFill>
          </w14:textFill>
        </w:rPr>
      </w:pPr>
      <w:r>
        <w:rPr>
          <w:rFonts w:hint="eastAsia" w:ascii="楷体" w:hAnsi="楷体" w:eastAsia="楷体" w:cs="楷体"/>
          <w:color w:val="000000" w:themeColor="text1"/>
          <w:kern w:val="1"/>
          <w:sz w:val="21"/>
          <w:szCs w:val="21"/>
          <w:highlight w:val="none"/>
          <w14:textFill>
            <w14:solidFill>
              <w14:schemeClr w14:val="tx1"/>
            </w14:solidFill>
          </w14:textFill>
        </w:rPr>
        <w:t>3.</w:t>
      </w:r>
      <w:r>
        <w:rPr>
          <w:rFonts w:hint="eastAsia" w:ascii="楷体" w:hAnsi="楷体" w:eastAsia="楷体" w:cs="楷体"/>
          <w:color w:val="000000" w:themeColor="text1"/>
          <w:sz w:val="21"/>
          <w:szCs w:val="21"/>
          <w:highlight w:val="none"/>
          <w14:textFill>
            <w14:solidFill>
              <w14:schemeClr w14:val="tx1"/>
            </w14:solidFill>
          </w14:textFill>
        </w:rPr>
        <w:t>3</w:t>
      </w:r>
      <w:r>
        <w:rPr>
          <w:rFonts w:hint="eastAsia" w:ascii="楷体" w:hAnsi="楷体" w:eastAsia="楷体" w:cs="楷体"/>
          <w:color w:val="000000" w:themeColor="text1"/>
          <w:sz w:val="21"/>
          <w:szCs w:val="21"/>
          <w:highlight w:val="none"/>
          <w:lang w:val="zh-CN"/>
          <w14:textFill>
            <w14:solidFill>
              <w14:schemeClr w14:val="tx1"/>
            </w14:solidFill>
          </w14:textFill>
        </w:rPr>
        <w:t>.1.3、未按照招标文件规定交纳投标保证金的；</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.1.4、未按照招标文件规定和要求签署、盖章的;</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.1.5、不具备招标文件中规定的资格条件和要求的;</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.1.6、未按照招标文件规定的格式要求编制的；</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w:t>
      </w:r>
      <w:r>
        <w:rPr>
          <w:rFonts w:hint="eastAsia" w:ascii="楷体" w:hAnsi="楷体" w:eastAsia="楷体" w:cs="楷体"/>
          <w:color w:val="000000" w:themeColor="text1"/>
          <w:szCs w:val="21"/>
          <w:highlight w:val="none"/>
          <w14:textFill>
            <w14:solidFill>
              <w14:schemeClr w14:val="tx1"/>
            </w14:solidFill>
          </w14:textFill>
        </w:rPr>
        <w:t>7</w:t>
      </w:r>
      <w:r>
        <w:rPr>
          <w:rFonts w:hint="eastAsia" w:ascii="楷体" w:hAnsi="楷体" w:eastAsia="楷体" w:cs="楷体"/>
          <w:color w:val="000000" w:themeColor="text1"/>
          <w:szCs w:val="21"/>
          <w:highlight w:val="none"/>
          <w:lang w:val="zh-CN"/>
          <w14:textFill>
            <w14:solidFill>
              <w14:schemeClr w14:val="tx1"/>
            </w14:solidFill>
          </w14:textFill>
        </w:rPr>
        <w:t>、未按要求提交投标文件份数和内容的；</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w:t>
      </w:r>
      <w:r>
        <w:rPr>
          <w:rFonts w:hint="eastAsia" w:ascii="楷体" w:hAnsi="楷体" w:eastAsia="楷体" w:cs="楷体"/>
          <w:color w:val="000000" w:themeColor="text1"/>
          <w:szCs w:val="21"/>
          <w:highlight w:val="none"/>
          <w14:textFill>
            <w14:solidFill>
              <w14:schemeClr w14:val="tx1"/>
            </w14:solidFill>
          </w14:textFill>
        </w:rPr>
        <w:t>8</w:t>
      </w:r>
      <w:r>
        <w:rPr>
          <w:rFonts w:hint="eastAsia" w:ascii="楷体" w:hAnsi="楷体" w:eastAsia="楷体" w:cs="楷体"/>
          <w:color w:val="000000" w:themeColor="text1"/>
          <w:szCs w:val="21"/>
          <w:highlight w:val="none"/>
          <w:lang w:val="zh-CN"/>
          <w14:textFill>
            <w14:solidFill>
              <w14:schemeClr w14:val="tx1"/>
            </w14:solidFill>
          </w14:textFill>
        </w:rPr>
        <w:t>、进口货物（产品）未办理正常进口手续的（如有）；</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w:t>
      </w:r>
      <w:r>
        <w:rPr>
          <w:rFonts w:hint="eastAsia" w:ascii="楷体" w:hAnsi="楷体" w:eastAsia="楷体" w:cs="楷体"/>
          <w:color w:val="000000" w:themeColor="text1"/>
          <w:szCs w:val="21"/>
          <w:highlight w:val="none"/>
          <w14:textFill>
            <w14:solidFill>
              <w14:schemeClr w14:val="tx1"/>
            </w14:solidFill>
          </w14:textFill>
        </w:rPr>
        <w:t>9</w:t>
      </w:r>
      <w:r>
        <w:rPr>
          <w:rFonts w:hint="eastAsia" w:ascii="楷体" w:hAnsi="楷体" w:eastAsia="楷体" w:cs="楷体"/>
          <w:color w:val="000000" w:themeColor="text1"/>
          <w:szCs w:val="21"/>
          <w:highlight w:val="none"/>
          <w:lang w:val="zh-CN"/>
          <w14:textFill>
            <w14:solidFill>
              <w14:schemeClr w14:val="tx1"/>
            </w14:solidFill>
          </w14:textFill>
        </w:rPr>
        <w:t>、提供响应内容出现漏项或数量与要求不符的；</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.1.1</w:t>
      </w:r>
      <w:r>
        <w:rPr>
          <w:rFonts w:hint="eastAsia" w:ascii="楷体" w:hAnsi="楷体" w:eastAsia="楷体" w:cs="楷体"/>
          <w:color w:val="000000" w:themeColor="text1"/>
          <w:szCs w:val="21"/>
          <w:highlight w:val="none"/>
          <w14:textFill>
            <w14:solidFill>
              <w14:schemeClr w14:val="tx1"/>
            </w14:solidFill>
          </w14:textFill>
        </w:rPr>
        <w:t>0</w:t>
      </w:r>
      <w:r>
        <w:rPr>
          <w:rFonts w:hint="eastAsia" w:ascii="楷体" w:hAnsi="楷体" w:eastAsia="楷体" w:cs="楷体"/>
          <w:color w:val="000000" w:themeColor="text1"/>
          <w:szCs w:val="21"/>
          <w:highlight w:val="none"/>
          <w:lang w:val="zh-CN"/>
          <w14:textFill>
            <w14:solidFill>
              <w14:schemeClr w14:val="tx1"/>
            </w14:solidFill>
          </w14:textFill>
        </w:rPr>
        <w:t>、响应的有效期、服务期、质保期等商务条款不能满足招标要求的；</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.1.1</w:t>
      </w:r>
      <w:r>
        <w:rPr>
          <w:rFonts w:hint="eastAsia" w:ascii="楷体" w:hAnsi="楷体" w:eastAsia="楷体" w:cs="楷体"/>
          <w:color w:val="000000" w:themeColor="text1"/>
          <w:szCs w:val="21"/>
          <w:highlight w:val="none"/>
          <w14:textFill>
            <w14:solidFill>
              <w14:schemeClr w14:val="tx1"/>
            </w14:solidFill>
          </w14:textFill>
        </w:rPr>
        <w:t>1</w:t>
      </w:r>
      <w:r>
        <w:rPr>
          <w:rFonts w:hint="eastAsia" w:ascii="楷体" w:hAnsi="楷体" w:eastAsia="楷体" w:cs="楷体"/>
          <w:color w:val="000000" w:themeColor="text1"/>
          <w:szCs w:val="21"/>
          <w:highlight w:val="none"/>
          <w:lang w:val="zh-CN"/>
          <w14:textFill>
            <w14:solidFill>
              <w14:schemeClr w14:val="tx1"/>
            </w14:solidFill>
          </w14:textFill>
        </w:rPr>
        <w:t>、投标投标人的报价超过了采购人的预算价</w:t>
      </w:r>
      <w:r>
        <w:rPr>
          <w:rFonts w:hint="eastAsia" w:ascii="楷体" w:hAnsi="楷体" w:eastAsia="楷体" w:cs="楷体"/>
          <w:color w:val="000000" w:themeColor="text1"/>
          <w:szCs w:val="21"/>
          <w:highlight w:val="none"/>
          <w14:textFill>
            <w14:solidFill>
              <w14:schemeClr w14:val="tx1"/>
            </w14:solidFill>
          </w14:textFill>
        </w:rPr>
        <w:t>及最高限价</w:t>
      </w:r>
      <w:r>
        <w:rPr>
          <w:rFonts w:hint="eastAsia" w:ascii="楷体" w:hAnsi="楷体" w:eastAsia="楷体" w:cs="楷体"/>
          <w:color w:val="000000" w:themeColor="text1"/>
          <w:szCs w:val="21"/>
          <w:highlight w:val="none"/>
          <w:lang w:val="zh-CN"/>
          <w14:textFill>
            <w14:solidFill>
              <w14:schemeClr w14:val="tx1"/>
            </w14:solidFill>
          </w14:textFill>
        </w:rPr>
        <w:t>；</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kern w:val="1"/>
          <w:szCs w:val="21"/>
          <w:highlight w:val="none"/>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3</w:t>
      </w:r>
      <w:r>
        <w:rPr>
          <w:rFonts w:hint="eastAsia" w:ascii="楷体" w:hAnsi="楷体" w:eastAsia="楷体" w:cs="楷体"/>
          <w:color w:val="000000" w:themeColor="text1"/>
          <w:szCs w:val="21"/>
          <w:highlight w:val="none"/>
          <w:lang w:val="zh-CN"/>
          <w14:textFill>
            <w14:solidFill>
              <w14:schemeClr w14:val="tx1"/>
            </w14:solidFill>
          </w14:textFill>
        </w:rPr>
        <w:t>.1.1</w:t>
      </w:r>
      <w:r>
        <w:rPr>
          <w:rFonts w:hint="eastAsia" w:ascii="楷体" w:hAnsi="楷体" w:eastAsia="楷体" w:cs="楷体"/>
          <w:color w:val="000000" w:themeColor="text1"/>
          <w:szCs w:val="21"/>
          <w:highlight w:val="none"/>
          <w14:textFill>
            <w14:solidFill>
              <w14:schemeClr w14:val="tx1"/>
            </w14:solidFill>
          </w14:textFill>
        </w:rPr>
        <w:t>2</w:t>
      </w:r>
      <w:r>
        <w:rPr>
          <w:rFonts w:hint="eastAsia" w:ascii="楷体" w:hAnsi="楷体" w:eastAsia="楷体" w:cs="楷体"/>
          <w:color w:val="000000" w:themeColor="text1"/>
          <w:szCs w:val="21"/>
          <w:highlight w:val="none"/>
          <w:lang w:val="zh-CN"/>
          <w14:textFill>
            <w14:solidFill>
              <w14:schemeClr w14:val="tx1"/>
            </w14:solidFill>
          </w14:textFill>
        </w:rPr>
        <w:t>、投标文件中附有采购人不能接受的条件；</w:t>
      </w:r>
    </w:p>
    <w:p>
      <w:pPr>
        <w:pStyle w:val="3"/>
        <w:tabs>
          <w:tab w:val="left" w:pos="600"/>
        </w:tabs>
        <w:snapToGrid w:val="0"/>
        <w:spacing w:after="0" w:line="360" w:lineRule="auto"/>
        <w:rPr>
          <w:rFonts w:hint="eastAsia" w:ascii="楷体" w:hAnsi="楷体" w:eastAsia="楷体" w:cs="楷体"/>
          <w:b w:val="0"/>
          <w:color w:val="000000" w:themeColor="text1"/>
          <w:kern w:val="2"/>
          <w:sz w:val="21"/>
          <w:szCs w:val="21"/>
          <w:highlight w:val="none"/>
          <w:lang w:val="zh-CN"/>
          <w14:textFill>
            <w14:solidFill>
              <w14:schemeClr w14:val="tx1"/>
            </w14:solidFill>
          </w14:textFill>
        </w:rPr>
      </w:pPr>
      <w:r>
        <w:rPr>
          <w:rFonts w:hint="eastAsia" w:ascii="楷体" w:hAnsi="楷体" w:eastAsia="楷体" w:cs="楷体"/>
          <w:b w:val="0"/>
          <w:color w:val="000000" w:themeColor="text1"/>
          <w:kern w:val="1"/>
          <w:sz w:val="21"/>
          <w:szCs w:val="21"/>
          <w:highlight w:val="none"/>
          <w14:textFill>
            <w14:solidFill>
              <w14:schemeClr w14:val="tx1"/>
            </w14:solidFill>
          </w14:textFill>
        </w:rPr>
        <w:t>3.</w:t>
      </w:r>
      <w:r>
        <w:rPr>
          <w:rFonts w:hint="eastAsia" w:ascii="楷体" w:hAnsi="楷体" w:eastAsia="楷体" w:cs="楷体"/>
          <w:b w:val="0"/>
          <w:color w:val="000000" w:themeColor="text1"/>
          <w:kern w:val="2"/>
          <w:sz w:val="21"/>
          <w:szCs w:val="21"/>
          <w:highlight w:val="none"/>
          <w14:textFill>
            <w14:solidFill>
              <w14:schemeClr w14:val="tx1"/>
            </w14:solidFill>
          </w14:textFill>
        </w:rPr>
        <w:t>3</w:t>
      </w:r>
      <w:r>
        <w:rPr>
          <w:rFonts w:hint="eastAsia" w:ascii="楷体" w:hAnsi="楷体" w:eastAsia="楷体" w:cs="楷体"/>
          <w:b w:val="0"/>
          <w:color w:val="000000" w:themeColor="text1"/>
          <w:kern w:val="2"/>
          <w:sz w:val="21"/>
          <w:szCs w:val="21"/>
          <w:highlight w:val="none"/>
          <w:lang w:val="zh-CN"/>
          <w14:textFill>
            <w14:solidFill>
              <w14:schemeClr w14:val="tx1"/>
            </w14:solidFill>
          </w14:textFill>
        </w:rPr>
        <w:t>.1.1</w:t>
      </w:r>
      <w:r>
        <w:rPr>
          <w:rFonts w:hint="eastAsia" w:ascii="楷体" w:hAnsi="楷体" w:eastAsia="楷体" w:cs="楷体"/>
          <w:b w:val="0"/>
          <w:color w:val="000000" w:themeColor="text1"/>
          <w:kern w:val="2"/>
          <w:sz w:val="21"/>
          <w:szCs w:val="21"/>
          <w:highlight w:val="none"/>
          <w14:textFill>
            <w14:solidFill>
              <w14:schemeClr w14:val="tx1"/>
            </w14:solidFill>
          </w14:textFill>
        </w:rPr>
        <w:t>3</w:t>
      </w:r>
      <w:r>
        <w:rPr>
          <w:rFonts w:hint="eastAsia" w:ascii="楷体" w:hAnsi="楷体" w:eastAsia="楷体" w:cs="楷体"/>
          <w:b w:val="0"/>
          <w:color w:val="000000" w:themeColor="text1"/>
          <w:kern w:val="2"/>
          <w:sz w:val="21"/>
          <w:szCs w:val="21"/>
          <w:highlight w:val="none"/>
          <w:lang w:val="zh-CN"/>
          <w14:textFill>
            <w14:solidFill>
              <w14:schemeClr w14:val="tx1"/>
            </w14:solidFill>
          </w14:textFill>
        </w:rPr>
        <w:t>、未载明或者载明的采购项目履约时间、方式、数量、技术参数、质量标准明及其他政府采购合同实质性内容与招标文件要求不一致；</w:t>
      </w:r>
    </w:p>
    <w:p>
      <w:pPr>
        <w:pStyle w:val="3"/>
        <w:tabs>
          <w:tab w:val="left" w:pos="600"/>
        </w:tabs>
        <w:snapToGrid w:val="0"/>
        <w:spacing w:after="0" w:line="360" w:lineRule="auto"/>
        <w:rPr>
          <w:rFonts w:hint="eastAsia" w:ascii="楷体" w:hAnsi="楷体" w:eastAsia="楷体" w:cs="楷体"/>
          <w:b w:val="0"/>
          <w:color w:val="000000" w:themeColor="text1"/>
          <w:kern w:val="2"/>
          <w:sz w:val="21"/>
          <w:szCs w:val="21"/>
          <w:highlight w:val="none"/>
          <w:lang w:val="zh-CN"/>
          <w14:textFill>
            <w14:solidFill>
              <w14:schemeClr w14:val="tx1"/>
            </w14:solidFill>
          </w14:textFill>
        </w:rPr>
      </w:pPr>
      <w:r>
        <w:rPr>
          <w:rFonts w:hint="eastAsia" w:ascii="楷体" w:hAnsi="楷体" w:eastAsia="楷体" w:cs="楷体"/>
          <w:b w:val="0"/>
          <w:color w:val="000000" w:themeColor="text1"/>
          <w:kern w:val="1"/>
          <w:sz w:val="21"/>
          <w:szCs w:val="21"/>
          <w:highlight w:val="none"/>
          <w14:textFill>
            <w14:solidFill>
              <w14:schemeClr w14:val="tx1"/>
            </w14:solidFill>
          </w14:textFill>
        </w:rPr>
        <w:t>3.</w:t>
      </w:r>
      <w:r>
        <w:rPr>
          <w:rFonts w:hint="eastAsia" w:ascii="楷体" w:hAnsi="楷体" w:eastAsia="楷体" w:cs="楷体"/>
          <w:b w:val="0"/>
          <w:color w:val="000000" w:themeColor="text1"/>
          <w:kern w:val="2"/>
          <w:sz w:val="21"/>
          <w:szCs w:val="21"/>
          <w:highlight w:val="none"/>
          <w14:textFill>
            <w14:solidFill>
              <w14:schemeClr w14:val="tx1"/>
            </w14:solidFill>
          </w14:textFill>
        </w:rPr>
        <w:t>3</w:t>
      </w:r>
      <w:r>
        <w:rPr>
          <w:rFonts w:hint="eastAsia" w:ascii="楷体" w:hAnsi="楷体" w:eastAsia="楷体" w:cs="楷体"/>
          <w:b w:val="0"/>
          <w:color w:val="000000" w:themeColor="text1"/>
          <w:kern w:val="2"/>
          <w:sz w:val="21"/>
          <w:szCs w:val="21"/>
          <w:highlight w:val="none"/>
          <w:lang w:val="zh-CN"/>
          <w14:textFill>
            <w14:solidFill>
              <w14:schemeClr w14:val="tx1"/>
            </w14:solidFill>
          </w14:textFill>
        </w:rPr>
        <w:t>.1.1</w:t>
      </w:r>
      <w:r>
        <w:rPr>
          <w:rFonts w:hint="eastAsia" w:ascii="楷体" w:hAnsi="楷体" w:eastAsia="楷体" w:cs="楷体"/>
          <w:b w:val="0"/>
          <w:color w:val="000000" w:themeColor="text1"/>
          <w:kern w:val="2"/>
          <w:sz w:val="21"/>
          <w:szCs w:val="21"/>
          <w:highlight w:val="none"/>
          <w14:textFill>
            <w14:solidFill>
              <w14:schemeClr w14:val="tx1"/>
            </w14:solidFill>
          </w14:textFill>
        </w:rPr>
        <w:t>4</w:t>
      </w:r>
      <w:r>
        <w:rPr>
          <w:rFonts w:hint="eastAsia" w:ascii="楷体" w:hAnsi="楷体" w:eastAsia="楷体" w:cs="楷体"/>
          <w:b w:val="0"/>
          <w:color w:val="000000" w:themeColor="text1"/>
          <w:kern w:val="2"/>
          <w:sz w:val="21"/>
          <w:szCs w:val="21"/>
          <w:highlight w:val="none"/>
          <w:lang w:val="zh-CN"/>
          <w14:textFill>
            <w14:solidFill>
              <w14:schemeClr w14:val="tx1"/>
            </w14:solidFill>
          </w14:textFill>
        </w:rPr>
        <w:t>、提供货物（产品）不符合强制执行的国家标准；</w:t>
      </w:r>
    </w:p>
    <w:p>
      <w:pPr>
        <w:pStyle w:val="3"/>
        <w:tabs>
          <w:tab w:val="left" w:pos="600"/>
        </w:tabs>
        <w:snapToGrid w:val="0"/>
        <w:spacing w:after="0" w:line="360" w:lineRule="auto"/>
        <w:rPr>
          <w:rFonts w:hint="eastAsia" w:ascii="楷体" w:hAnsi="楷体" w:eastAsia="楷体" w:cs="楷体"/>
          <w:b w:val="0"/>
          <w:color w:val="000000" w:themeColor="text1"/>
          <w:kern w:val="2"/>
          <w:sz w:val="21"/>
          <w:szCs w:val="21"/>
          <w:highlight w:val="none"/>
          <w:lang w:val="zh-CN"/>
          <w14:textFill>
            <w14:solidFill>
              <w14:schemeClr w14:val="tx1"/>
            </w14:solidFill>
          </w14:textFill>
        </w:rPr>
      </w:pPr>
      <w:r>
        <w:rPr>
          <w:rFonts w:hint="eastAsia" w:ascii="楷体" w:hAnsi="楷体" w:eastAsia="楷体" w:cs="楷体"/>
          <w:b w:val="0"/>
          <w:color w:val="000000" w:themeColor="text1"/>
          <w:kern w:val="1"/>
          <w:sz w:val="21"/>
          <w:szCs w:val="21"/>
          <w:highlight w:val="none"/>
          <w14:textFill>
            <w14:solidFill>
              <w14:schemeClr w14:val="tx1"/>
            </w14:solidFill>
          </w14:textFill>
        </w:rPr>
        <w:t>3.</w:t>
      </w:r>
      <w:r>
        <w:rPr>
          <w:rFonts w:hint="eastAsia" w:ascii="楷体" w:hAnsi="楷体" w:eastAsia="楷体" w:cs="楷体"/>
          <w:b w:val="0"/>
          <w:color w:val="000000" w:themeColor="text1"/>
          <w:kern w:val="2"/>
          <w:sz w:val="21"/>
          <w:szCs w:val="21"/>
          <w:highlight w:val="none"/>
          <w14:textFill>
            <w14:solidFill>
              <w14:schemeClr w14:val="tx1"/>
            </w14:solidFill>
          </w14:textFill>
        </w:rPr>
        <w:t>3</w:t>
      </w:r>
      <w:r>
        <w:rPr>
          <w:rFonts w:hint="eastAsia" w:ascii="楷体" w:hAnsi="楷体" w:eastAsia="楷体" w:cs="楷体"/>
          <w:b w:val="0"/>
          <w:color w:val="000000" w:themeColor="text1"/>
          <w:kern w:val="2"/>
          <w:sz w:val="21"/>
          <w:szCs w:val="21"/>
          <w:highlight w:val="none"/>
          <w:lang w:val="zh-CN"/>
          <w14:textFill>
            <w14:solidFill>
              <w14:schemeClr w14:val="tx1"/>
            </w14:solidFill>
          </w14:textFill>
        </w:rPr>
        <w:t>.1.1</w:t>
      </w:r>
      <w:r>
        <w:rPr>
          <w:rFonts w:hint="eastAsia" w:ascii="楷体" w:hAnsi="楷体" w:eastAsia="楷体" w:cs="楷体"/>
          <w:b w:val="0"/>
          <w:color w:val="000000" w:themeColor="text1"/>
          <w:kern w:val="2"/>
          <w:sz w:val="21"/>
          <w:szCs w:val="21"/>
          <w:highlight w:val="none"/>
          <w14:textFill>
            <w14:solidFill>
              <w14:schemeClr w14:val="tx1"/>
            </w14:solidFill>
          </w14:textFill>
        </w:rPr>
        <w:t>5</w:t>
      </w:r>
      <w:r>
        <w:rPr>
          <w:rFonts w:hint="eastAsia" w:ascii="楷体" w:hAnsi="楷体" w:eastAsia="楷体" w:cs="楷体"/>
          <w:b w:val="0"/>
          <w:color w:val="000000" w:themeColor="text1"/>
          <w:kern w:val="2"/>
          <w:sz w:val="21"/>
          <w:szCs w:val="21"/>
          <w:highlight w:val="none"/>
          <w:lang w:val="zh-CN"/>
          <w14:textFill>
            <w14:solidFill>
              <w14:schemeClr w14:val="tx1"/>
            </w14:solidFill>
          </w14:textFill>
        </w:rPr>
        <w:t>、投标文件的关键内容字迹模糊和无法辨认的；</w:t>
      </w:r>
    </w:p>
    <w:p>
      <w:pPr>
        <w:pStyle w:val="3"/>
        <w:tabs>
          <w:tab w:val="left" w:pos="600"/>
        </w:tabs>
        <w:snapToGrid w:val="0"/>
        <w:spacing w:after="0" w:line="360" w:lineRule="auto"/>
        <w:rPr>
          <w:rFonts w:hint="eastAsia" w:ascii="楷体" w:hAnsi="楷体" w:eastAsia="楷体" w:cs="楷体"/>
          <w:b w:val="0"/>
          <w:color w:val="000000" w:themeColor="text1"/>
          <w:kern w:val="2"/>
          <w:sz w:val="21"/>
          <w:szCs w:val="21"/>
          <w:highlight w:val="none"/>
          <w:lang w:val="zh-CN"/>
          <w14:textFill>
            <w14:solidFill>
              <w14:schemeClr w14:val="tx1"/>
            </w14:solidFill>
          </w14:textFill>
        </w:rPr>
      </w:pPr>
      <w:r>
        <w:rPr>
          <w:rFonts w:hint="eastAsia" w:ascii="楷体" w:hAnsi="楷体" w:eastAsia="楷体" w:cs="楷体"/>
          <w:b w:val="0"/>
          <w:color w:val="000000" w:themeColor="text1"/>
          <w:kern w:val="2"/>
          <w:sz w:val="21"/>
          <w:szCs w:val="21"/>
          <w:highlight w:val="none"/>
          <w:lang w:val="zh-CN"/>
          <w14:textFill>
            <w14:solidFill>
              <w14:schemeClr w14:val="tx1"/>
            </w14:solidFill>
          </w14:textFill>
        </w:rPr>
        <w:t>3.3.1.16、投标文件不符合招标文件规定的其他情形的；</w:t>
      </w:r>
    </w:p>
    <w:p>
      <w:pPr>
        <w:pStyle w:val="3"/>
        <w:tabs>
          <w:tab w:val="left" w:pos="600"/>
        </w:tabs>
        <w:snapToGrid w:val="0"/>
        <w:spacing w:after="0" w:line="360" w:lineRule="auto"/>
        <w:rPr>
          <w:rFonts w:hint="eastAsia" w:ascii="楷体" w:hAnsi="楷体" w:eastAsia="楷体" w:cs="楷体"/>
          <w:b w:val="0"/>
          <w:color w:val="000000" w:themeColor="text1"/>
          <w:kern w:val="2"/>
          <w:sz w:val="21"/>
          <w:szCs w:val="21"/>
          <w:highlight w:val="none"/>
          <w:lang w:val="zh-CN"/>
          <w14:textFill>
            <w14:solidFill>
              <w14:schemeClr w14:val="tx1"/>
            </w14:solidFill>
          </w14:textFill>
        </w:rPr>
      </w:pPr>
      <w:r>
        <w:rPr>
          <w:rFonts w:hint="eastAsia" w:ascii="楷体" w:hAnsi="楷体" w:eastAsia="楷体" w:cs="楷体"/>
          <w:b w:val="0"/>
          <w:color w:val="000000" w:themeColor="text1"/>
          <w:kern w:val="2"/>
          <w:sz w:val="21"/>
          <w:szCs w:val="21"/>
          <w:highlight w:val="none"/>
          <w:lang w:val="zh-CN"/>
          <w14:textFill>
            <w14:solidFill>
              <w14:schemeClr w14:val="tx1"/>
            </w14:solidFill>
          </w14:textFill>
        </w:rPr>
        <w:t>3.3.1.17、投标文件不符合法律法规要求的。</w:t>
      </w:r>
    </w:p>
    <w:p>
      <w:pPr>
        <w:pStyle w:val="3"/>
        <w:tabs>
          <w:tab w:val="left" w:pos="600"/>
        </w:tabs>
        <w:snapToGrid w:val="0"/>
        <w:spacing w:after="0" w:line="360" w:lineRule="auto"/>
        <w:ind w:left="0" w:leftChars="0" w:firstLine="0" w:firstLineChars="0"/>
        <w:rPr>
          <w:rFonts w:hint="eastAsia" w:ascii="楷体" w:hAnsi="楷体" w:eastAsia="楷体" w:cs="楷体"/>
          <w:b/>
          <w:bCs/>
          <w:color w:val="000000" w:themeColor="text1"/>
          <w:kern w:val="2"/>
          <w:sz w:val="21"/>
          <w:szCs w:val="21"/>
          <w:highlight w:val="none"/>
          <w:lang w:val="zh-CN"/>
          <w14:textFill>
            <w14:solidFill>
              <w14:schemeClr w14:val="tx1"/>
            </w14:solidFill>
          </w14:textFill>
        </w:rPr>
      </w:pPr>
      <w:bookmarkStart w:id="472" w:name="_Toc455956649"/>
      <w:r>
        <w:rPr>
          <w:rFonts w:hint="eastAsia" w:ascii="楷体" w:hAnsi="楷体" w:eastAsia="楷体" w:cs="楷体"/>
          <w:b/>
          <w:bCs/>
          <w:color w:val="000000" w:themeColor="text1"/>
          <w:kern w:val="2"/>
          <w:sz w:val="21"/>
          <w:szCs w:val="21"/>
          <w:highlight w:val="none"/>
          <w:lang w:val="zh-CN"/>
          <w14:textFill>
            <w14:solidFill>
              <w14:schemeClr w14:val="tx1"/>
            </w14:solidFill>
          </w14:textFill>
        </w:rPr>
        <w:t>3.4、特殊情况的处理</w:t>
      </w:r>
    </w:p>
    <w:p>
      <w:pPr>
        <w:pStyle w:val="3"/>
        <w:tabs>
          <w:tab w:val="left" w:pos="600"/>
        </w:tabs>
        <w:snapToGrid w:val="0"/>
        <w:spacing w:after="0" w:line="360" w:lineRule="auto"/>
        <w:rPr>
          <w:rFonts w:hint="eastAsia" w:ascii="楷体" w:hAnsi="楷体" w:eastAsia="楷体" w:cs="楷体"/>
          <w:b w:val="0"/>
          <w:color w:val="000000" w:themeColor="text1"/>
          <w:kern w:val="2"/>
          <w:sz w:val="21"/>
          <w:szCs w:val="21"/>
          <w:highlight w:val="none"/>
          <w:lang w:val="zh-CN"/>
          <w14:textFill>
            <w14:solidFill>
              <w14:schemeClr w14:val="tx1"/>
            </w14:solidFill>
          </w14:textFill>
        </w:rPr>
      </w:pPr>
      <w:r>
        <w:rPr>
          <w:rFonts w:hint="eastAsia" w:ascii="楷体" w:hAnsi="楷体" w:eastAsia="楷体" w:cs="楷体"/>
          <w:b w:val="0"/>
          <w:color w:val="000000" w:themeColor="text1"/>
          <w:kern w:val="2"/>
          <w:sz w:val="21"/>
          <w:szCs w:val="21"/>
          <w:highlight w:val="none"/>
          <w:lang w:val="zh-CN"/>
          <w14:textFill>
            <w14:solidFill>
              <w14:schemeClr w14:val="tx1"/>
            </w14:solidFill>
          </w14:textFill>
        </w:rPr>
        <w:t>3.4.1、投标文件中如果出现前后不一致的，按照下列规定修正：</w:t>
      </w:r>
    </w:p>
    <w:p>
      <w:pPr>
        <w:pStyle w:val="3"/>
        <w:tabs>
          <w:tab w:val="left" w:pos="600"/>
        </w:tabs>
        <w:snapToGrid w:val="0"/>
        <w:spacing w:after="0" w:line="360" w:lineRule="auto"/>
        <w:rPr>
          <w:rFonts w:hint="eastAsia" w:ascii="楷体" w:hAnsi="楷体" w:eastAsia="楷体" w:cs="楷体"/>
          <w:b w:val="0"/>
          <w:color w:val="000000" w:themeColor="text1"/>
          <w:kern w:val="2"/>
          <w:sz w:val="21"/>
          <w:szCs w:val="21"/>
          <w:highlight w:val="none"/>
          <w:lang w:val="zh-CN"/>
          <w14:textFill>
            <w14:solidFill>
              <w14:schemeClr w14:val="tx1"/>
            </w14:solidFill>
          </w14:textFill>
        </w:rPr>
      </w:pPr>
      <w:r>
        <w:rPr>
          <w:rFonts w:hint="eastAsia" w:ascii="楷体" w:hAnsi="楷体" w:eastAsia="楷体" w:cs="楷体"/>
          <w:b w:val="0"/>
          <w:color w:val="000000" w:themeColor="text1"/>
          <w:kern w:val="2"/>
          <w:sz w:val="21"/>
          <w:szCs w:val="21"/>
          <w:highlight w:val="none"/>
          <w:lang w:val="zh-CN"/>
          <w14:textFill>
            <w14:solidFill>
              <w14:schemeClr w14:val="tx1"/>
            </w14:solidFill>
          </w14:textFill>
        </w:rPr>
        <w:t>3.4.1.1、投标文件中的大写金额与小写金额不一致的，以大写金额为准；</w:t>
      </w:r>
    </w:p>
    <w:p>
      <w:pPr>
        <w:pStyle w:val="3"/>
        <w:tabs>
          <w:tab w:val="left" w:pos="600"/>
        </w:tabs>
        <w:snapToGrid w:val="0"/>
        <w:spacing w:after="0" w:line="360" w:lineRule="auto"/>
        <w:rPr>
          <w:rFonts w:hint="eastAsia" w:ascii="楷体" w:hAnsi="楷体" w:eastAsia="楷体" w:cs="楷体"/>
          <w:b w:val="0"/>
          <w:color w:val="000000" w:themeColor="text1"/>
          <w:kern w:val="2"/>
          <w:sz w:val="21"/>
          <w:szCs w:val="21"/>
          <w:highlight w:val="none"/>
          <w:lang w:val="zh-CN"/>
          <w14:textFill>
            <w14:solidFill>
              <w14:schemeClr w14:val="tx1"/>
            </w14:solidFill>
          </w14:textFill>
        </w:rPr>
      </w:pPr>
      <w:r>
        <w:rPr>
          <w:rFonts w:hint="eastAsia" w:ascii="楷体" w:hAnsi="楷体" w:eastAsia="楷体" w:cs="楷体"/>
          <w:b w:val="0"/>
          <w:color w:val="000000" w:themeColor="text1"/>
          <w:kern w:val="2"/>
          <w:sz w:val="21"/>
          <w:szCs w:val="21"/>
          <w:highlight w:val="none"/>
          <w:lang w:val="zh-CN"/>
          <w14:textFill>
            <w14:solidFill>
              <w14:schemeClr w14:val="tx1"/>
            </w14:solidFill>
          </w14:textFill>
        </w:rPr>
        <w:t>3.4.1.2、投标文件中的总报价与按单价计算的汇总报价不一致的，以单价计算的汇总报价为准；</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.1.3、投标文件中的报价有明显小数点错误的，以总报价为准，并修改报价；</w:t>
      </w:r>
    </w:p>
    <w:p>
      <w:pPr>
        <w:snapToGrid w:val="0"/>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.1.4、投标文件中图表与文字表述不一致的，以文字表述为准；</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.1.5、投标文件正本与副本不一致的，以正本为准；</w:t>
      </w:r>
    </w:p>
    <w:p>
      <w:pPr>
        <w:pStyle w:val="20"/>
        <w:snapToGrid w:val="0"/>
        <w:spacing w:line="360" w:lineRule="auto"/>
        <w:ind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.1.6、对不同文字文本投标文件的解释发生异议的，以中文文本为准。</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.1.7、按上述修正错误的方法调整的报价应对投标投标人具有约束力。如果投标投标人不接受修正后的价格，投标文件按无效处理。</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.2、 投标文件中，若某项内容或产品为零报价、无报价，经评标委员会评审后，报价得分为零，不参与投标报价分值的计算。</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.3、评审过程中，若出现本评审办法以外的特殊情况时，将暂停评审，待评标委员会商榷后，再进行评定。</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.4、评审结果汇总完成后，除下列情形外，任何人不得修改评审结果：</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.4.1、分值汇总计算错误的；</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.4.2、分项评分超出评分标准范围的；</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.4.3、评标委员会对客观评审因素评分不一致的；</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.4.4、经评标委员会认定评分畸高、畸低的。</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5、评审报告签署前，经复核发现存在以上情形之一的，评标委员会应当当场修改评审结果，并在评审报告中记载；评审报告签署后，采购人或者采购代理机构发现存在以上情形之一的，应当组织原评标委员会进行重新评审，重新评审改变中标结果的，书面报采购人本级财政部门认定。</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.6 排名第一的中标候选人，主动放弃中标或因不可抗力不能履行合同、或被查实存在影响中标结果的违法行为等情形，已不再符合中标条件的，采购人可以按照评标委员会提出的中标候选人名单排序依次确定第二中标候选人为中标投标人 ，也可以根据实际情况需要，依法重新组织采购活动。</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3.4.7</w:t>
      </w:r>
      <w:r>
        <w:rPr>
          <w:rFonts w:hint="eastAsia" w:ascii="楷体" w:hAnsi="楷体" w:eastAsia="楷体" w:cs="楷体"/>
          <w:color w:val="000000" w:themeColor="text1"/>
          <w:szCs w:val="21"/>
          <w:highlight w:val="none"/>
          <w:lang w:val="zh-CN"/>
          <w14:textFill>
            <w14:solidFill>
              <w14:schemeClr w14:val="tx1"/>
            </w14:solidFill>
          </w14:textFill>
        </w:rPr>
        <w:t>相同品牌的处理</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w:t>
      </w:r>
      <w:r>
        <w:rPr>
          <w:rFonts w:hint="eastAsia" w:ascii="楷体" w:hAnsi="楷体" w:eastAsia="楷体" w:cs="楷体"/>
          <w:color w:val="000000" w:themeColor="text1"/>
          <w:szCs w:val="21"/>
          <w:highlight w:val="none"/>
          <w:lang w:val="zh-CN"/>
          <w14:textFill>
            <w14:solidFill>
              <w14:schemeClr w14:val="tx1"/>
            </w14:solidFill>
          </w14:textFill>
        </w:rPr>
        <w:t>.</w:t>
      </w:r>
      <w:r>
        <w:rPr>
          <w:rFonts w:hint="eastAsia" w:ascii="楷体" w:hAnsi="楷体" w:eastAsia="楷体" w:cs="楷体"/>
          <w:color w:val="000000" w:themeColor="text1"/>
          <w:szCs w:val="21"/>
          <w:highlight w:val="none"/>
          <w14:textFill>
            <w14:solidFill>
              <w14:schemeClr w14:val="tx1"/>
            </w14:solidFill>
          </w14:textFill>
        </w:rPr>
        <w:t>7.</w:t>
      </w:r>
      <w:r>
        <w:rPr>
          <w:rFonts w:hint="eastAsia" w:ascii="楷体" w:hAnsi="楷体" w:eastAsia="楷体" w:cs="楷体"/>
          <w:color w:val="000000" w:themeColor="text1"/>
          <w:szCs w:val="21"/>
          <w:highlight w:val="none"/>
          <w:lang w:val="zh-CN"/>
          <w14:textFill>
            <w14:solidFill>
              <w14:schemeClr w14:val="tx1"/>
            </w14:solidFill>
          </w14:textFill>
        </w:rPr>
        <w:t>1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3.4.7.</w:t>
      </w:r>
      <w:r>
        <w:rPr>
          <w:rFonts w:hint="eastAsia" w:ascii="楷体" w:hAnsi="楷体" w:eastAsia="楷体" w:cs="楷体"/>
          <w:color w:val="000000" w:themeColor="text1"/>
          <w:szCs w:val="21"/>
          <w:highlight w:val="none"/>
          <w:lang w:val="zh-CN"/>
          <w14:textFill>
            <w14:solidFill>
              <w14:schemeClr w14:val="tx1"/>
            </w14:solidFill>
          </w14:textFill>
        </w:rPr>
        <w:t>2 非单一产品采购项目中，多家投标人提供的核心产品品牌相同的，视为提供相同品牌产品。采购人根据采购项目技术构成、产品价格比重等合理确定核心产品。核心产品的名称见第四章。</w:t>
      </w:r>
    </w:p>
    <w:p>
      <w:pPr>
        <w:widowControl/>
        <w:autoSpaceDE w:val="0"/>
        <w:autoSpaceDN w:val="0"/>
        <w:snapToGrid w:val="0"/>
        <w:spacing w:line="360" w:lineRule="auto"/>
        <w:ind w:right="53"/>
        <w:textAlignment w:val="bottom"/>
        <w:rPr>
          <w:rFonts w:hint="eastAsia" w:ascii="楷体" w:hAnsi="楷体" w:eastAsia="楷体" w:cs="楷体"/>
          <w:b/>
          <w:bCs/>
          <w:color w:val="000000" w:themeColor="text1"/>
          <w:szCs w:val="21"/>
          <w:highlight w:val="none"/>
          <w:lang w:val="zh-CN"/>
          <w14:textFill>
            <w14:solidFill>
              <w14:schemeClr w14:val="tx1"/>
            </w14:solidFill>
          </w14:textFill>
        </w:rPr>
      </w:pPr>
      <w:r>
        <w:rPr>
          <w:rFonts w:hint="eastAsia" w:ascii="楷体" w:hAnsi="楷体" w:eastAsia="楷体" w:cs="楷体"/>
          <w:b/>
          <w:bCs/>
          <w:color w:val="000000" w:themeColor="text1"/>
          <w:szCs w:val="21"/>
          <w:highlight w:val="none"/>
          <w:lang w:val="zh-CN"/>
          <w14:textFill>
            <w14:solidFill>
              <w14:schemeClr w14:val="tx1"/>
            </w14:solidFill>
          </w14:textFill>
        </w:rPr>
        <w:t>四、中标结果</w:t>
      </w:r>
      <w:bookmarkEnd w:id="472"/>
    </w:p>
    <w:p>
      <w:pPr>
        <w:widowControl/>
        <w:autoSpaceDE w:val="0"/>
        <w:autoSpaceDN w:val="0"/>
        <w:snapToGrid w:val="0"/>
        <w:spacing w:line="360" w:lineRule="auto"/>
        <w:ind w:right="53"/>
        <w:textAlignment w:val="bottom"/>
        <w:rPr>
          <w:rFonts w:hint="eastAsia" w:ascii="楷体" w:hAnsi="楷体" w:eastAsia="楷体" w:cs="楷体"/>
          <w:b/>
          <w:bCs/>
          <w:i w:val="0"/>
          <w:iCs w:val="0"/>
          <w:color w:val="000000" w:themeColor="text1"/>
          <w:szCs w:val="21"/>
          <w:highlight w:val="none"/>
          <w:lang w:val="zh-CN"/>
          <w14:textFill>
            <w14:solidFill>
              <w14:schemeClr w14:val="tx1"/>
            </w14:solidFill>
          </w14:textFill>
        </w:rPr>
      </w:pPr>
      <w:r>
        <w:rPr>
          <w:rFonts w:hint="eastAsia" w:ascii="楷体" w:hAnsi="楷体" w:eastAsia="楷体" w:cs="楷体"/>
          <w:b/>
          <w:bCs/>
          <w:i w:val="0"/>
          <w:iCs w:val="0"/>
          <w:color w:val="000000" w:themeColor="text1"/>
          <w:szCs w:val="21"/>
          <w:highlight w:val="none"/>
          <w:lang w:val="zh-CN"/>
          <w14:textFill>
            <w14:solidFill>
              <w14:schemeClr w14:val="tx1"/>
            </w14:solidFill>
          </w14:textFill>
        </w:rPr>
        <w:t>4.1、中标原则</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采购人从评审报告中推荐的中标候选投标投标人中，按照排序由高到低的原则确定中标投标人。</w:t>
      </w:r>
    </w:p>
    <w:p>
      <w:pPr>
        <w:widowControl/>
        <w:autoSpaceDE w:val="0"/>
        <w:autoSpaceDN w:val="0"/>
        <w:snapToGrid w:val="0"/>
        <w:spacing w:line="360" w:lineRule="auto"/>
        <w:ind w:right="53"/>
        <w:textAlignment w:val="bottom"/>
        <w:rPr>
          <w:rFonts w:hint="eastAsia" w:ascii="楷体" w:hAnsi="楷体" w:eastAsia="楷体" w:cs="楷体"/>
          <w:b/>
          <w:bCs/>
          <w:color w:val="000000" w:themeColor="text1"/>
          <w:szCs w:val="21"/>
          <w:highlight w:val="none"/>
          <w:lang w:val="zh-CN"/>
          <w14:textFill>
            <w14:solidFill>
              <w14:schemeClr w14:val="tx1"/>
            </w14:solidFill>
          </w14:textFill>
        </w:rPr>
      </w:pPr>
      <w:bookmarkStart w:id="473" w:name="_Toc183682375"/>
      <w:bookmarkStart w:id="474" w:name="_Toc183582238"/>
      <w:bookmarkStart w:id="475" w:name="_Toc217446063"/>
      <w:r>
        <w:rPr>
          <w:rFonts w:hint="eastAsia" w:ascii="楷体" w:hAnsi="楷体" w:eastAsia="楷体" w:cs="楷体"/>
          <w:b/>
          <w:bCs/>
          <w:color w:val="000000" w:themeColor="text1"/>
          <w:szCs w:val="21"/>
          <w:highlight w:val="none"/>
          <w:lang w:val="zh-CN"/>
          <w14:textFill>
            <w14:solidFill>
              <w14:schemeClr w14:val="tx1"/>
            </w14:solidFill>
          </w14:textFill>
        </w:rPr>
        <w:t>4.2、确定中标候选人</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4.2.1、评标委员会将评审情况写出书面报告，至少推荐3名中标候选人，符合本章第2.2.8条款规定情形的可以推荐2名中标候选人 ，并按照综合得分高低标明排列顺序，综合得分相同的，按投标报价由低到高顺序排列；得分且投标报价相同的，按技术指标优劣顺序排列，以上全部相同的，由评标委员会投票决定。</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4.2</w:t>
      </w:r>
      <w:r>
        <w:rPr>
          <w:rFonts w:hint="eastAsia" w:ascii="楷体" w:hAnsi="楷体" w:eastAsia="楷体" w:cs="楷体"/>
          <w:color w:val="000000" w:themeColor="text1"/>
          <w:szCs w:val="21"/>
          <w:highlight w:val="none"/>
          <w:lang w:val="zh-CN"/>
          <w14:textFill>
            <w14:solidFill>
              <w14:schemeClr w14:val="tx1"/>
            </w14:solidFill>
          </w14:textFill>
        </w:rPr>
        <w:t>.2、采购代理机构应当在评审结束后2个工作日内将评审报告送采购人确认。</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4.2</w:t>
      </w:r>
      <w:r>
        <w:rPr>
          <w:rFonts w:hint="eastAsia" w:ascii="楷体" w:hAnsi="楷体" w:eastAsia="楷体" w:cs="楷体"/>
          <w:color w:val="000000" w:themeColor="text1"/>
          <w:szCs w:val="21"/>
          <w:highlight w:val="none"/>
          <w:lang w:val="zh-CN"/>
          <w14:textFill>
            <w14:solidFill>
              <w14:schemeClr w14:val="tx1"/>
            </w14:solidFill>
          </w14:textFill>
        </w:rPr>
        <w:t>.3、采购人在收到评审报告后5个工作日内，按照评审报告推荐的中标候选人顺序和有关规定确定中标投标人。</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4.2</w:t>
      </w:r>
      <w:r>
        <w:rPr>
          <w:rFonts w:hint="eastAsia" w:ascii="楷体" w:hAnsi="楷体" w:eastAsia="楷体" w:cs="楷体"/>
          <w:color w:val="000000" w:themeColor="text1"/>
          <w:szCs w:val="21"/>
          <w:highlight w:val="none"/>
          <w:lang w:val="zh-CN"/>
          <w14:textFill>
            <w14:solidFill>
              <w14:schemeClr w14:val="tx1"/>
            </w14:solidFill>
          </w14:textFill>
        </w:rPr>
        <w:t>.4、采购代理机构根据采购人确定的中标投标人之日起2个工作日内，在财政部门指定的媒体《陕西省政府采购网》发布采购结果公告，同时向中标投标人 发出《中标通知书》。</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4.2.5、采购代理机构将评审过程与采购人情况书面报送有关监督机构备案。</w:t>
      </w:r>
    </w:p>
    <w:bookmarkEnd w:id="473"/>
    <w:bookmarkEnd w:id="474"/>
    <w:bookmarkEnd w:id="475"/>
    <w:p>
      <w:pPr>
        <w:widowControl/>
        <w:autoSpaceDE w:val="0"/>
        <w:autoSpaceDN w:val="0"/>
        <w:snapToGrid w:val="0"/>
        <w:spacing w:line="360" w:lineRule="auto"/>
        <w:ind w:right="53"/>
        <w:textAlignment w:val="bottom"/>
        <w:rPr>
          <w:rFonts w:hint="eastAsia" w:ascii="楷体" w:hAnsi="楷体" w:eastAsia="楷体" w:cs="楷体"/>
          <w:b/>
          <w:bCs/>
          <w:color w:val="000000" w:themeColor="text1"/>
          <w:szCs w:val="21"/>
          <w:highlight w:val="none"/>
          <w:lang w:val="zh-CN"/>
          <w14:textFill>
            <w14:solidFill>
              <w14:schemeClr w14:val="tx1"/>
            </w14:solidFill>
          </w14:textFill>
        </w:rPr>
      </w:pPr>
      <w:r>
        <w:rPr>
          <w:rFonts w:hint="eastAsia" w:ascii="楷体" w:hAnsi="楷体" w:eastAsia="楷体" w:cs="楷体"/>
          <w:b/>
          <w:bCs/>
          <w:color w:val="000000" w:themeColor="text1"/>
          <w:szCs w:val="21"/>
          <w:highlight w:val="none"/>
          <w:lang w:val="zh-CN"/>
          <w14:textFill>
            <w14:solidFill>
              <w14:schemeClr w14:val="tx1"/>
            </w14:solidFill>
          </w14:textFill>
        </w:rPr>
        <w:t>4.3、中标通知书</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4.3.1、中标通知书是合同文件的组成部分，对采购人和中标投标人 具有同等法律效力。中标通知书发出后，采购人改变中标结果或者中标投标人 放弃中标，应按相关法律、规章、规范性文件的要求承担相应的法律责任。</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4.3.2、中标投标人应当在接到采购代理机构通知之日起5个工作日内，领取《中标通知书》。</w:t>
      </w:r>
    </w:p>
    <w:p>
      <w:pPr>
        <w:widowControl/>
        <w:autoSpaceDE w:val="0"/>
        <w:autoSpaceDN w:val="0"/>
        <w:snapToGrid w:val="0"/>
        <w:spacing w:line="360" w:lineRule="auto"/>
        <w:ind w:right="53" w:firstLine="420" w:firstLineChars="200"/>
        <w:textAlignment w:val="bottom"/>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4.3.3在《中标通知书》发出后，发现中标投标人有政府采购法律法规规章制度规定的中标无效情形的，采购代理机构在取得有权主体认定后，应当宣布发出的中标通知书无效，并收回发出的中标通知书（中标投标人也应当缴回），依法重新确定中标投标人或者重新开展采购活动。</w:t>
      </w:r>
    </w:p>
    <w:p>
      <w:pPr>
        <w:pStyle w:val="4"/>
        <w:spacing w:line="360" w:lineRule="auto"/>
        <w:ind w:firstLine="1807" w:firstLineChars="500"/>
        <w:jc w:val="both"/>
        <w:rPr>
          <w:rFonts w:hint="eastAsia" w:ascii="楷体" w:hAnsi="楷体" w:eastAsia="楷体" w:cs="楷体"/>
          <w:color w:val="000000" w:themeColor="text1"/>
          <w:szCs w:val="36"/>
          <w:highlight w:val="none"/>
          <w14:textFill>
            <w14:solidFill>
              <w14:schemeClr w14:val="tx1"/>
            </w14:solidFill>
          </w14:textFill>
        </w:rPr>
      </w:pPr>
      <w:bookmarkStart w:id="476" w:name="_Toc20638"/>
    </w:p>
    <w:p>
      <w:pPr>
        <w:pStyle w:val="4"/>
        <w:spacing w:line="360" w:lineRule="auto"/>
        <w:ind w:firstLine="1807" w:firstLineChars="500"/>
        <w:jc w:val="both"/>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jc w:val="center"/>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ind w:firstLine="2168" w:firstLineChars="600"/>
        <w:jc w:val="both"/>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ind w:firstLine="2168" w:firstLineChars="600"/>
        <w:jc w:val="both"/>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ind w:firstLine="2168" w:firstLineChars="600"/>
        <w:jc w:val="both"/>
        <w:rPr>
          <w:rFonts w:hint="eastAsia" w:ascii="楷体" w:hAnsi="楷体" w:eastAsia="楷体" w:cs="楷体"/>
          <w:color w:val="000000" w:themeColor="text1"/>
          <w:szCs w:val="36"/>
          <w:highlight w:val="none"/>
          <w14:textFill>
            <w14:solidFill>
              <w14:schemeClr w14:val="tx1"/>
            </w14:solidFill>
          </w14:textFill>
        </w:rPr>
      </w:pPr>
    </w:p>
    <w:p>
      <w:pPr>
        <w:pStyle w:val="4"/>
        <w:spacing w:line="360" w:lineRule="auto"/>
        <w:ind w:firstLine="2168" w:firstLineChars="600"/>
        <w:jc w:val="both"/>
        <w:rPr>
          <w:rFonts w:hint="eastAsia" w:ascii="楷体" w:hAnsi="楷体" w:eastAsia="楷体" w:cs="楷体"/>
          <w:color w:val="000000" w:themeColor="text1"/>
          <w:sz w:val="40"/>
          <w:szCs w:val="40"/>
          <w:highlight w:val="none"/>
          <w14:textFill>
            <w14:solidFill>
              <w14:schemeClr w14:val="tx1"/>
            </w14:solidFill>
          </w14:textFill>
        </w:rPr>
      </w:pPr>
      <w:r>
        <w:rPr>
          <w:rFonts w:hint="eastAsia" w:ascii="楷体" w:hAnsi="楷体" w:eastAsia="楷体" w:cs="楷体"/>
          <w:color w:val="000000" w:themeColor="text1"/>
          <w:szCs w:val="36"/>
          <w:highlight w:val="none"/>
          <w14:textFill>
            <w14:solidFill>
              <w14:schemeClr w14:val="tx1"/>
            </w14:solidFill>
          </w14:textFill>
        </w:rPr>
        <w:t xml:space="preserve">第四章 </w:t>
      </w:r>
      <w:bookmarkStart w:id="477" w:name="_Toc7827"/>
      <w:bookmarkStart w:id="478" w:name="_Toc21079"/>
      <w:r>
        <w:rPr>
          <w:rFonts w:hint="eastAsia" w:ascii="楷体" w:hAnsi="楷体" w:eastAsia="楷体" w:cs="楷体"/>
          <w:color w:val="000000" w:themeColor="text1"/>
          <w:szCs w:val="36"/>
          <w:highlight w:val="none"/>
          <w14:textFill>
            <w14:solidFill>
              <w14:schemeClr w14:val="tx1"/>
            </w14:solidFill>
          </w14:textFill>
        </w:rPr>
        <w:t>采购内容及</w:t>
      </w:r>
      <w:bookmarkStart w:id="479" w:name="_Toc531189844"/>
      <w:r>
        <w:rPr>
          <w:rFonts w:hint="eastAsia" w:ascii="楷体" w:hAnsi="楷体" w:eastAsia="楷体" w:cs="楷体"/>
          <w:color w:val="000000" w:themeColor="text1"/>
          <w:szCs w:val="36"/>
          <w:highlight w:val="none"/>
          <w14:textFill>
            <w14:solidFill>
              <w14:schemeClr w14:val="tx1"/>
            </w14:solidFill>
          </w14:textFill>
        </w:rPr>
        <w:t>具体要求</w:t>
      </w:r>
      <w:bookmarkEnd w:id="477"/>
      <w:bookmarkEnd w:id="478"/>
      <w:bookmarkEnd w:id="479"/>
      <w:bookmarkStart w:id="480" w:name="_Toc244931129"/>
    </w:p>
    <w:p>
      <w:pPr>
        <w:pStyle w:val="5"/>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楷体" w:hAnsi="楷体" w:eastAsia="楷体" w:cs="楷体"/>
          <w:color w:val="000000" w:themeColor="text1"/>
          <w:sz w:val="28"/>
          <w:szCs w:val="28"/>
          <w:highlight w:val="none"/>
          <w:lang w:val="en-US" w:eastAsia="zh-CN"/>
          <w14:textFill>
            <w14:solidFill>
              <w14:schemeClr w14:val="tx1"/>
            </w14:solidFill>
          </w14:textFill>
        </w:rPr>
      </w:pPr>
      <w:bookmarkStart w:id="481" w:name="_Toc27066"/>
      <w:bookmarkStart w:id="482" w:name="_Toc14220"/>
      <w:bookmarkStart w:id="483" w:name="_Toc8778"/>
      <w:bookmarkStart w:id="484" w:name="_Toc30115"/>
      <w:bookmarkStart w:id="485" w:name="_Toc4796"/>
      <w:bookmarkStart w:id="486" w:name="_Toc12748"/>
      <w:bookmarkStart w:id="487" w:name="_Toc12809"/>
      <w:bookmarkStart w:id="488" w:name="_Toc5561"/>
      <w:bookmarkStart w:id="489" w:name="_Toc31891"/>
      <w:bookmarkStart w:id="490" w:name="_Toc2462"/>
      <w:bookmarkStart w:id="491" w:name="_Toc25000"/>
      <w:bookmarkStart w:id="492" w:name="_Toc14038"/>
      <w:bookmarkStart w:id="493" w:name="_Toc16567_WPSOffice_Level1"/>
      <w:bookmarkStart w:id="494" w:name="_Toc4553_WPSOffice_Level1"/>
      <w:bookmarkStart w:id="495" w:name="_Toc21609"/>
      <w:bookmarkStart w:id="496" w:name="_Toc8502"/>
      <w:bookmarkStart w:id="497" w:name="_Toc8012_WPSOffice_Level1"/>
      <w:bookmarkStart w:id="498" w:name="_Toc25746"/>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一、</w:t>
      </w:r>
      <w:bookmarkEnd w:id="53"/>
      <w:bookmarkEnd w:id="54"/>
      <w:bookmarkEnd w:id="55"/>
      <w:bookmarkEnd w:id="56"/>
      <w:bookmarkEnd w:id="460"/>
      <w:bookmarkEnd w:id="461"/>
      <w:bookmarkEnd w:id="462"/>
      <w:bookmarkEnd w:id="463"/>
      <w:bookmarkEnd w:id="464"/>
      <w:bookmarkEnd w:id="465"/>
      <w:bookmarkEnd w:id="466"/>
      <w:bookmarkEnd w:id="467"/>
      <w:bookmarkEnd w:id="468"/>
      <w:bookmarkEnd w:id="469"/>
      <w:bookmarkEnd w:id="470"/>
      <w:bookmarkEnd w:id="471"/>
      <w:bookmarkEnd w:id="476"/>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Start w:id="499" w:name="_Toc28845"/>
      <w:bookmarkStart w:id="500" w:name="_Toc531189845"/>
      <w:bookmarkStart w:id="501" w:name="_Toc10376"/>
      <w:bookmarkStart w:id="502" w:name="_Toc12023"/>
      <w:bookmarkStart w:id="503" w:name="_Toc5237"/>
      <w:bookmarkStart w:id="504" w:name="_Toc7100_WPSOffice_Level1"/>
      <w:bookmarkStart w:id="505" w:name="_Toc24958"/>
      <w:bookmarkStart w:id="506" w:name="_Toc24517_WPSOffice_Level1"/>
      <w:bookmarkStart w:id="507" w:name="_Toc5366"/>
      <w:bookmarkStart w:id="508" w:name="_Toc8771"/>
      <w:bookmarkStart w:id="509" w:name="_Toc8008"/>
      <w:bookmarkStart w:id="510" w:name="_Toc15866"/>
      <w:bookmarkStart w:id="511" w:name="_Toc12252"/>
      <w:bookmarkStart w:id="512" w:name="_Toc6969"/>
      <w:bookmarkStart w:id="513" w:name="_Toc19784_WPSOffice_Level1"/>
      <w:bookmarkStart w:id="514" w:name="_Toc175973405"/>
      <w:bookmarkStart w:id="515" w:name="_Toc105649645"/>
      <w:bookmarkStart w:id="516" w:name="_Toc105649520"/>
      <w:r>
        <w:rPr>
          <w:rFonts w:hint="eastAsia" w:ascii="楷体" w:hAnsi="楷体" w:eastAsia="楷体" w:cs="楷体"/>
          <w:color w:val="000000" w:themeColor="text1"/>
          <w:sz w:val="28"/>
          <w:szCs w:val="28"/>
          <w:highlight w:val="none"/>
          <w:lang w:val="en-US" w:eastAsia="zh-CN"/>
          <w14:textFill>
            <w14:solidFill>
              <w14:schemeClr w14:val="tx1"/>
            </w14:solidFill>
          </w14:textFill>
        </w:rPr>
        <w:t>技术服务内容</w:t>
      </w:r>
    </w:p>
    <w:p>
      <w:pPr>
        <w:pStyle w:val="29"/>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line="360" w:lineRule="auto"/>
        <w:ind w:leftChars="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1.1项目概况</w:t>
      </w:r>
    </w:p>
    <w:p>
      <w:pPr>
        <w:pStyle w:val="29"/>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line="360" w:lineRule="auto"/>
        <w:ind w:leftChars="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1.2项目预算：</w:t>
      </w: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400万</w:t>
      </w: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元/年*3年=1200万元</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（一）物业服务内容、范围及标准</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1. 服务内容：</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卫生保洁（除工作人员台面、桌面、医疗设备），生活垃圾清运，医疗废物收集与转运，医废暂存间管理，输液瓶管理，洗衣房管理，电梯运行管理、病区被服库房管理，病区被服收发，医院员工工作服收发，门卫（含对公物品、信件的收发工作，需24小时值班），停车场管理，安保巡查及值班、消防控制室值班、视频监控中心值班、送药送氧、项目管理。</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2. 服务区域和范围：</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 xml:space="preserve">2.1卫生保洁： </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 xml:space="preserve">2.1.1病区保洁：病房(地面、墙面、设备带、各种挂件、输液架、门窗台、玻璃、橱门、灯具等）及配套卫生间全部设施；辅助用房（开水间、库房等）；公共区域（走廊、通道、卫生间全部设施等)； </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2.1.2门诊保洁（地面、墙面、玻璃、设施、隔板、水池、自助设备、卫生间等）；公共区域（大厅、楼梯、电梯前室、通道、公共卫生间、不锈钢保养、消防设施、台阶等）；</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2.1.3会议室保洁：</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2.1.4院内高处除尘、空调出风口的除尘、清洁。</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2.2垃圾清运：生活垃圾、医疗垃圾的分类、收集、清运及运送工具的清洁消毒。</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2.3 电梯运行管理，（电梯司机、人员分流、正向引导、值班）</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2.4保安管理（门卫值班、车辆管理、秩序维护、消防监控值班）</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（二）各项目服务标准与要求：</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1.总体要求：服务人员要严格遵守医院的各项规章制度，认真履行各岗位职责，每月服务区域的有效投诉总次数不超过2次；全年无环境作业重大安全事故发生。</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2.卫生保洁要求：严格按照医院感染管理的要求，认真遵守各项操作流程，做到保洁工具分区使用，熟悉消毒液的配比和使用方法，严防交叉感染。</w:t>
      </w:r>
      <w:r>
        <w:rPr>
          <w:rFonts w:hint="eastAsia" w:ascii="楷体" w:hAnsi="楷体" w:eastAsia="楷体" w:cs="楷体"/>
          <w:b w:val="0"/>
          <w:bCs/>
          <w:color w:val="000000" w:themeColor="text1"/>
          <w:sz w:val="24"/>
          <w:szCs w:val="24"/>
          <w:highlight w:val="none"/>
          <w:u w:val="none"/>
          <w:lang w:val="en-US" w:eastAsia="zh-CN"/>
          <w14:textFill>
            <w14:solidFill>
              <w14:schemeClr w14:val="tx1"/>
            </w14:solidFill>
          </w14:textFill>
        </w:rPr>
        <w:t>病房内做好终末消毒工作，各种清洗剂、消毒剂按照规定的浓度配比使用。</w:t>
      </w: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具体要求详见下表：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2.1</w:t>
      </w:r>
      <w:r>
        <w:rPr>
          <w:rFonts w:hint="eastAsia" w:ascii="楷体" w:hAnsi="楷体" w:eastAsia="楷体" w:cs="楷体"/>
          <w:b w:val="0"/>
          <w:bCs w:val="0"/>
          <w:color w:val="000000" w:themeColor="text1"/>
          <w:sz w:val="24"/>
          <w:szCs w:val="24"/>
          <w:highlight w:val="none"/>
          <w14:textFill>
            <w14:solidFill>
              <w14:schemeClr w14:val="tx1"/>
            </w14:solidFill>
          </w14:textFill>
        </w:rPr>
        <w:t>电梯保洁</w:t>
      </w:r>
    </w:p>
    <w:tbl>
      <w:tblPr>
        <w:tblStyle w:val="53"/>
        <w:tblpPr w:leftFromText="180" w:rightFromText="180" w:vertAnchor="text" w:horzAnchor="page" w:tblpX="1165" w:tblpY="144"/>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038"/>
        <w:gridCol w:w="2846"/>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服务区域</w:t>
            </w:r>
          </w:p>
        </w:tc>
        <w:tc>
          <w:tcPr>
            <w:tcW w:w="30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保洁内容</w:t>
            </w:r>
          </w:p>
        </w:tc>
        <w:tc>
          <w:tcPr>
            <w:tcW w:w="28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保洁标准</w:t>
            </w:r>
          </w:p>
        </w:tc>
        <w:tc>
          <w:tcPr>
            <w:tcW w:w="28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14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电梯</w:t>
            </w:r>
          </w:p>
        </w:tc>
        <w:tc>
          <w:tcPr>
            <w:tcW w:w="303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轿厢地面、壁、按键、顶、门、槽、照明</w:t>
            </w:r>
          </w:p>
        </w:tc>
        <w:tc>
          <w:tcPr>
            <w:tcW w:w="28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无杂物、污渍、灰尘、手印</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r>
              <w:rPr>
                <w:rFonts w:hint="eastAsia" w:ascii="楷体" w:hAnsi="楷体" w:eastAsia="楷体" w:cs="楷体"/>
                <w:b w:val="0"/>
                <w:bCs w:val="0"/>
                <w:color w:val="000000" w:themeColor="text1"/>
                <w:sz w:val="24"/>
                <w:szCs w:val="24"/>
                <w:highlight w:val="none"/>
                <w14:textFill>
                  <w14:solidFill>
                    <w14:schemeClr w14:val="tx1"/>
                  </w14:solidFill>
                </w14:textFill>
              </w:rPr>
              <w:t>纹路清晰</w:t>
            </w:r>
          </w:p>
        </w:tc>
        <w:tc>
          <w:tcPr>
            <w:tcW w:w="28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2次/天清拖地面并及时巡视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2次/天擦拭消毒按键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3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不锈钢保养</w:t>
            </w:r>
          </w:p>
        </w:tc>
        <w:tc>
          <w:tcPr>
            <w:tcW w:w="28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光亮</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r>
              <w:rPr>
                <w:rFonts w:hint="eastAsia" w:ascii="楷体" w:hAnsi="楷体" w:eastAsia="楷体" w:cs="楷体"/>
                <w:b w:val="0"/>
                <w:bCs w:val="0"/>
                <w:color w:val="000000" w:themeColor="text1"/>
                <w:sz w:val="24"/>
                <w:szCs w:val="24"/>
                <w:highlight w:val="none"/>
                <w14:textFill>
                  <w14:solidFill>
                    <w14:schemeClr w14:val="tx1"/>
                  </w14:solidFill>
                </w14:textFill>
              </w:rPr>
              <w:t>无手印、积灰</w:t>
            </w:r>
          </w:p>
        </w:tc>
        <w:tc>
          <w:tcPr>
            <w:tcW w:w="284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1次/月保养</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2.2</w:t>
      </w:r>
      <w:r>
        <w:rPr>
          <w:rFonts w:hint="eastAsia" w:ascii="楷体" w:hAnsi="楷体" w:eastAsia="楷体" w:cs="楷体"/>
          <w:b w:val="0"/>
          <w:bCs w:val="0"/>
          <w:color w:val="000000" w:themeColor="text1"/>
          <w:sz w:val="24"/>
          <w:szCs w:val="24"/>
          <w:highlight w:val="none"/>
          <w14:textFill>
            <w14:solidFill>
              <w14:schemeClr w14:val="tx1"/>
            </w14:solidFill>
          </w14:textFill>
        </w:rPr>
        <w:t>门诊、急诊保洁</w:t>
      </w:r>
    </w:p>
    <w:tbl>
      <w:tblPr>
        <w:tblStyle w:val="53"/>
        <w:tblW w:w="10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3041"/>
        <w:gridCol w:w="283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28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服务区域</w:t>
            </w: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保洁内容</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保洁标准</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门诊、急诊</w:t>
            </w: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墙面、</w:t>
            </w:r>
            <w:r>
              <w:rPr>
                <w:rFonts w:hint="eastAsia" w:ascii="楷体" w:hAnsi="楷体" w:eastAsia="楷体" w:cs="楷体"/>
                <w:b w:val="0"/>
                <w:bCs w:val="0"/>
                <w:color w:val="000000" w:themeColor="text1"/>
                <w:sz w:val="24"/>
                <w:szCs w:val="24"/>
                <w:highlight w:val="none"/>
                <w14:textFill>
                  <w14:solidFill>
                    <w14:schemeClr w14:val="tx1"/>
                  </w14:solidFill>
                </w14:textFill>
              </w:rPr>
              <w:t>窗台、检查用器材、各种自助设备</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地面无积水、垃圾、污迹</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，墙面干净，</w:t>
            </w:r>
            <w:r>
              <w:rPr>
                <w:rFonts w:hint="eastAsia" w:ascii="楷体" w:hAnsi="楷体" w:eastAsia="楷体" w:cs="楷体"/>
                <w:b w:val="0"/>
                <w:bCs w:val="0"/>
                <w:color w:val="000000" w:themeColor="text1"/>
                <w:sz w:val="24"/>
                <w:szCs w:val="24"/>
                <w:highlight w:val="none"/>
                <w14:textFill>
                  <w14:solidFill>
                    <w14:schemeClr w14:val="tx1"/>
                  </w14:solidFill>
                </w14:textFill>
              </w:rPr>
              <w:t>踢脚</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砖</w:t>
            </w:r>
            <w:r>
              <w:rPr>
                <w:rFonts w:hint="eastAsia" w:ascii="楷体" w:hAnsi="楷体" w:eastAsia="楷体" w:cs="楷体"/>
                <w:b w:val="0"/>
                <w:bCs w:val="0"/>
                <w:color w:val="000000" w:themeColor="text1"/>
                <w:sz w:val="24"/>
                <w:szCs w:val="24"/>
                <w:highlight w:val="none"/>
                <w14:textFill>
                  <w14:solidFill>
                    <w14:schemeClr w14:val="tx1"/>
                  </w14:solidFill>
                </w14:textFill>
              </w:rPr>
              <w:t>无灰尘；窗台、桌椅无污渍</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2次/天清拖地面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1次/天擦拭并及时巡视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2次/天擦拭消毒按键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水池、台面、水龙头</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均无污迹、台面无水迹、</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水</w:t>
            </w:r>
            <w:r>
              <w:rPr>
                <w:rFonts w:hint="eastAsia" w:ascii="楷体" w:hAnsi="楷体" w:eastAsia="楷体" w:cs="楷体"/>
                <w:b w:val="0"/>
                <w:bCs w:val="0"/>
                <w:color w:val="000000" w:themeColor="text1"/>
                <w:sz w:val="24"/>
                <w:szCs w:val="24"/>
                <w:highlight w:val="none"/>
                <w14:textFill>
                  <w14:solidFill>
                    <w14:schemeClr w14:val="tx1"/>
                  </w14:solidFill>
                </w14:textFill>
              </w:rPr>
              <w:t>龙头</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清洁</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无污渍</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1次/天擦拭消毒</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遇污染随时清洁消毒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垃圾篓、桶</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无异味；及时倾倒、不得</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满溢</w:t>
            </w:r>
            <w:r>
              <w:rPr>
                <w:rFonts w:hint="eastAsia" w:ascii="楷体" w:hAnsi="楷体" w:eastAsia="楷体" w:cs="楷体"/>
                <w:b w:val="0"/>
                <w:bCs w:val="0"/>
                <w:color w:val="000000" w:themeColor="text1"/>
                <w:sz w:val="24"/>
                <w:szCs w:val="24"/>
                <w:highlight w:val="none"/>
                <w14:textFill>
                  <w14:solidFill>
                    <w14:schemeClr w14:val="tx1"/>
                  </w14:solidFill>
                </w14:textFill>
              </w:rPr>
              <w:t>；外部无污渍、周围地面无洒落垃圾</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1次/天换垃圾袋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1次/天擦垃圾桶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门、间隔板、指示牌、消防设施、电视机、挂件、灯具</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手摸无灰尘、表面无污渍</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1次/月灯具除尘擦拭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墙面、天花板、窗户</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目视无蜘蛛网、灰尘</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1次/月除尘擦拭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28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备注</w:t>
            </w:r>
          </w:p>
        </w:tc>
        <w:tc>
          <w:tcPr>
            <w:tcW w:w="872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地面不间断巡视，特殊情况能及时清理，反应时间不超过15分钟</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r>
              <w:rPr>
                <w:rFonts w:hint="eastAsia" w:ascii="楷体" w:hAnsi="楷体" w:eastAsia="楷体" w:cs="楷体"/>
                <w:b w:val="0"/>
                <w:bCs w:val="0"/>
                <w:color w:val="000000" w:themeColor="text1"/>
                <w:sz w:val="24"/>
                <w:szCs w:val="24"/>
                <w:highlight w:val="none"/>
                <w14:textFill>
                  <w14:solidFill>
                    <w14:schemeClr w14:val="tx1"/>
                  </w14:solidFill>
                </w14:textFill>
              </w:rPr>
              <w:t>所有工作每周安排重点细做一次</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2.3</w:t>
      </w:r>
      <w:r>
        <w:rPr>
          <w:rFonts w:hint="eastAsia" w:ascii="楷体" w:hAnsi="楷体" w:eastAsia="楷体" w:cs="楷体"/>
          <w:b w:val="0"/>
          <w:bCs w:val="0"/>
          <w:color w:val="000000" w:themeColor="text1"/>
          <w:sz w:val="24"/>
          <w:szCs w:val="24"/>
          <w:highlight w:val="none"/>
          <w14:textFill>
            <w14:solidFill>
              <w14:schemeClr w14:val="tx1"/>
            </w14:solidFill>
          </w14:textFill>
        </w:rPr>
        <w:t>公共区域保洁</w:t>
      </w:r>
    </w:p>
    <w:tbl>
      <w:tblPr>
        <w:tblStyle w:val="53"/>
        <w:tblW w:w="10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045"/>
        <w:gridCol w:w="283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服务区域</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保洁内容</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保洁标准</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大厅</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墙面、</w:t>
            </w:r>
            <w:r>
              <w:rPr>
                <w:rFonts w:hint="eastAsia" w:ascii="楷体" w:hAnsi="楷体" w:eastAsia="楷体" w:cs="楷体"/>
                <w:b w:val="0"/>
                <w:bCs w:val="0"/>
                <w:color w:val="000000" w:themeColor="text1"/>
                <w:sz w:val="24"/>
                <w:szCs w:val="24"/>
                <w:highlight w:val="none"/>
                <w14:textFill>
                  <w14:solidFill>
                    <w14:schemeClr w14:val="tx1"/>
                  </w14:solidFill>
                </w14:textFill>
              </w:rPr>
              <w:t>垃圾桶</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地面无垃圾、烟头、积水；</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墙面干净，</w:t>
            </w:r>
            <w:r>
              <w:rPr>
                <w:rFonts w:hint="eastAsia" w:ascii="楷体" w:hAnsi="楷体" w:eastAsia="楷体" w:cs="楷体"/>
                <w:b w:val="0"/>
                <w:bCs w:val="0"/>
                <w:color w:val="000000" w:themeColor="text1"/>
                <w:sz w:val="24"/>
                <w:szCs w:val="24"/>
                <w:highlight w:val="none"/>
                <w14:textFill>
                  <w14:solidFill>
                    <w14:schemeClr w14:val="tx1"/>
                  </w14:solidFill>
                </w14:textFill>
              </w:rPr>
              <w:t>踢脚</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砖</w:t>
            </w:r>
            <w:r>
              <w:rPr>
                <w:rFonts w:hint="eastAsia" w:ascii="楷体" w:hAnsi="楷体" w:eastAsia="楷体" w:cs="楷体"/>
                <w:b w:val="0"/>
                <w:bCs w:val="0"/>
                <w:color w:val="000000" w:themeColor="text1"/>
                <w:sz w:val="24"/>
                <w:szCs w:val="24"/>
                <w:highlight w:val="none"/>
                <w14:textFill>
                  <w14:solidFill>
                    <w14:schemeClr w14:val="tx1"/>
                  </w14:solidFill>
                </w14:textFill>
              </w:rPr>
              <w:t>无灰尘；垃圾桶无异味、外部无污迹、周围无垃圾洒落</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kern w:val="2"/>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2次/天清拖地面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1次/天换垃圾袋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1次/天擦垃圾桶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门窗、挂件、墙面张贴、等候椅、消防设施、灯具</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、宣传栏。</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手摸无灰尘、污渍；无过期、破损张贴</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1次/周擦拭清除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1次/月擦拭墙面、灯具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不锈钢保养</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无污迹、光亮如新</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楼梯</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台阶</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无杂物、烟头、痰迹、积水、踢脚无灰尘</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2次/天清拖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1次/周刷洗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扶手、玻璃、窗台、灯具</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手摸无灰尘、窗台无污渍</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1次/天擦拭</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1次/月擦拭玻璃、灯具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公共卫生间</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地面、便池斗</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室内无异味；地面无杂物、积水；便池斗内无污迹、尿垢；卫生球随时更换</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2次/天拖洗地面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2次/天刷洗消毒便池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洗手池、拖把池、台面、水龙头</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无污迹、附着物；</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台面洁净</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门、隔板、墙面</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无污渍、无张贴、无涂</w:t>
            </w:r>
            <w:r>
              <w:rPr>
                <w:rFonts w:hint="eastAsia" w:ascii="楷体" w:hAnsi="楷体" w:eastAsia="楷体" w:cs="楷体"/>
                <w:color w:val="000000" w:themeColor="text1"/>
                <w:sz w:val="24"/>
                <w:szCs w:val="24"/>
                <w:highlight w:val="none"/>
                <w:lang w:val="en-US" w:eastAsia="zh-CN"/>
                <w14:textFill>
                  <w14:solidFill>
                    <w14:schemeClr w14:val="tx1"/>
                  </w14:solidFill>
                </w14:textFill>
              </w:rPr>
              <w:t>划</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2次/周擦拭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天花板</w:t>
            </w:r>
            <w:r>
              <w:rPr>
                <w:rFonts w:hint="eastAsia" w:ascii="楷体" w:hAnsi="楷体" w:eastAsia="楷体" w:cs="楷体"/>
                <w:b w:val="0"/>
                <w:bCs w:val="0"/>
                <w:color w:val="000000" w:themeColor="text1"/>
                <w:sz w:val="24"/>
                <w:szCs w:val="24"/>
                <w:highlight w:val="none"/>
                <w14:textFill>
                  <w14:solidFill>
                    <w14:schemeClr w14:val="tx1"/>
                  </w14:solidFill>
                </w14:textFill>
              </w:rPr>
              <w:t>、玻璃、灯具</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目视无灰尘、蜘蛛网、玻璃光洁</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垃圾篓、桶</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无满溢、无散落垃圾；内外洁净</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随时倾倒</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2次/天换垃圾袋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1次/天擦垃圾桶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2次/周洗垃圾篓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门、窗台、墙面</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无污渍、张贴、</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涂划</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1次/天擦拭窗台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1次/周擦拭墙面、门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垃圾篓、桶</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所有区域</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无异味；及时倾倒、不得</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满溢</w:t>
            </w:r>
            <w:r>
              <w:rPr>
                <w:rFonts w:hint="eastAsia" w:ascii="楷体" w:hAnsi="楷体" w:eastAsia="楷体" w:cs="楷体"/>
                <w:b w:val="0"/>
                <w:bCs w:val="0"/>
                <w:color w:val="000000" w:themeColor="text1"/>
                <w:sz w:val="24"/>
                <w:szCs w:val="24"/>
                <w:highlight w:val="none"/>
                <w14:textFill>
                  <w14:solidFill>
                    <w14:schemeClr w14:val="tx1"/>
                  </w14:solidFill>
                </w14:textFill>
              </w:rPr>
              <w:t>；外部无污渍、周围地面无洒落垃圾</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1次/天换垃圾袋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1次/天擦垃圾桶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外围</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屋顶、遮阳棚、台阶、道路、绿化</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无散落垃圾</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1次/月清扫</w:t>
            </w:r>
          </w:p>
          <w:p>
            <w:pPr>
              <w:pStyle w:val="29"/>
              <w:pageBreakBefore w:val="0"/>
              <w:tabs>
                <w:tab w:val="left" w:pos="5625"/>
              </w:tabs>
              <w:kinsoku/>
              <w:wordWrap/>
              <w:overflowPunct/>
              <w:topLinePunct w:val="0"/>
              <w:autoSpaceDE/>
              <w:autoSpaceDN/>
              <w:bidi w:val="0"/>
              <w:adjustRightInd/>
              <w:spacing w:line="360" w:lineRule="auto"/>
              <w:ind w:left="0" w:leftChars="0" w:firstLine="0" w:firstLineChars="0"/>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绿化带定期剪枝、浇水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1次/周刷洗台阶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备注</w:t>
            </w:r>
          </w:p>
        </w:tc>
        <w:tc>
          <w:tcPr>
            <w:tcW w:w="873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所有区域不间断巡视，遇突发情况能及时处理，反应时间不超过15分钟。服务内容每周安排重点细做一次。</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 xml:space="preserve">2.4 </w:t>
      </w:r>
      <w:r>
        <w:rPr>
          <w:rFonts w:hint="eastAsia" w:ascii="楷体" w:hAnsi="楷体" w:eastAsia="楷体" w:cs="楷体"/>
          <w:b w:val="0"/>
          <w:bCs w:val="0"/>
          <w:color w:val="000000" w:themeColor="text1"/>
          <w:sz w:val="24"/>
          <w:szCs w:val="24"/>
          <w:highlight w:val="none"/>
          <w14:textFill>
            <w14:solidFill>
              <w14:schemeClr w14:val="tx1"/>
            </w14:solidFill>
          </w14:textFill>
        </w:rPr>
        <w:t xml:space="preserve"> 病区保洁</w:t>
      </w:r>
    </w:p>
    <w:tbl>
      <w:tblPr>
        <w:tblStyle w:val="53"/>
        <w:tblW w:w="10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045"/>
        <w:gridCol w:w="283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服务区域</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保洁内容</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保洁标准</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4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 xml:space="preserve">病房保洁 </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、墙面</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 xml:space="preserve"> 无垃圾、积水、污渍、死角</w:t>
            </w:r>
          </w:p>
        </w:tc>
        <w:tc>
          <w:tcPr>
            <w:tcW w:w="2850"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2次/天清拖</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2次/周移开清拖(能移动的设备)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44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挂件、电视机、设备带、输液架、护墙板</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手摸无灰尘</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1次/周擦拭（其中设备带1次/天）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144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卫生间</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室内无异味；地面无积水；淋浴房、墙面无污渍；台面镜面龙头光亮无水迹；马桶内无尿垢、外围底盘无积垢；垃圾袋无满溢</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1次/天擦拭消毒</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2次/天消毒马桶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2次/天换垃圾袋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随时倾倒垃圾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2次/周洗垃圾桶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4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门、把手、橱门、窗台、玻璃、护墙板、高处灯具</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无污渍、灰尘</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r>
              <w:rPr>
                <w:rFonts w:hint="eastAsia" w:ascii="楷体" w:hAnsi="楷体" w:eastAsia="楷体" w:cs="楷体"/>
                <w:b w:val="0"/>
                <w:bCs w:val="0"/>
                <w:color w:val="000000" w:themeColor="text1"/>
                <w:sz w:val="24"/>
                <w:szCs w:val="24"/>
                <w:highlight w:val="none"/>
                <w14:textFill>
                  <w14:solidFill>
                    <w14:schemeClr w14:val="tx1"/>
                  </w14:solidFill>
                </w14:textFill>
              </w:rPr>
              <w:t>周围无污染</w:t>
            </w:r>
          </w:p>
        </w:tc>
        <w:tc>
          <w:tcPr>
            <w:tcW w:w="2850"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2次/周擦拭橱、门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2</w:t>
            </w:r>
            <w:r>
              <w:rPr>
                <w:rFonts w:hint="eastAsia" w:ascii="楷体" w:hAnsi="楷体" w:eastAsia="楷体" w:cs="楷体"/>
                <w:b w:val="0"/>
                <w:bCs w:val="0"/>
                <w:color w:val="000000" w:themeColor="text1"/>
                <w:sz w:val="24"/>
                <w:szCs w:val="24"/>
                <w:highlight w:val="none"/>
                <w14:textFill>
                  <w14:solidFill>
                    <w14:schemeClr w14:val="tx1"/>
                  </w14:solidFill>
                </w14:textFill>
              </w:rPr>
              <w:t>次/天擦拭消毒门把手、窗台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1次/月擦拭玻璃、灯具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走廊通道</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无积水污迹、踢脚无灰尘</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2次/天清拖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扶手</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手摸无灰尘、污渍</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4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天花</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板</w:t>
            </w:r>
            <w:r>
              <w:rPr>
                <w:rFonts w:hint="eastAsia" w:ascii="楷体" w:hAnsi="楷体" w:eastAsia="楷体" w:cs="楷体"/>
                <w:b w:val="0"/>
                <w:bCs w:val="0"/>
                <w:color w:val="000000" w:themeColor="text1"/>
                <w:sz w:val="24"/>
                <w:szCs w:val="24"/>
                <w:highlight w:val="none"/>
                <w14:textFill>
                  <w14:solidFill>
                    <w14:schemeClr w14:val="tx1"/>
                  </w14:solidFill>
                </w14:textFill>
              </w:rPr>
              <w:t>、墙面、电梯厅墙面、灯具、消防设施</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目视无灰尘、蜘蛛网</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w:t>
            </w:r>
            <w:r>
              <w:rPr>
                <w:rFonts w:hint="eastAsia" w:ascii="楷体" w:hAnsi="楷体" w:eastAsia="楷体" w:cs="楷体"/>
                <w:b w:val="0"/>
                <w:bCs w:val="0"/>
                <w:color w:val="000000" w:themeColor="text1"/>
                <w:sz w:val="24"/>
                <w:szCs w:val="24"/>
                <w:highlight w:val="none"/>
                <w14:textFill>
                  <w14:solidFill>
                    <w14:schemeClr w14:val="tx1"/>
                  </w14:solidFill>
                </w14:textFill>
              </w:rPr>
              <w:t>不锈钢光亮无手印</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1次/月擦拭除尘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44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水房、开水间</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及</w:t>
            </w:r>
            <w:r>
              <w:rPr>
                <w:rFonts w:hint="eastAsia" w:ascii="楷体" w:hAnsi="楷体" w:eastAsia="楷体" w:cs="楷体"/>
                <w:b w:val="0"/>
                <w:bCs w:val="0"/>
                <w:color w:val="000000" w:themeColor="text1"/>
                <w:sz w:val="24"/>
                <w:szCs w:val="24"/>
                <w:highlight w:val="none"/>
                <w14:textFill>
                  <w14:solidFill>
                    <w14:schemeClr w14:val="tx1"/>
                  </w14:solidFill>
                </w14:textFill>
              </w:rPr>
              <w:t>设施</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无积水、无污渍</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2次/天清拖擦拭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1440"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水池龙头、墙面、开水炉、灯具</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无积垢</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1次/天擦拭</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1次/月擦拭墙面、 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垃圾篓、桶</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所有区域</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无异味；及时倾倒、不得</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满溢</w:t>
            </w:r>
            <w:r>
              <w:rPr>
                <w:rFonts w:hint="eastAsia" w:ascii="楷体" w:hAnsi="楷体" w:eastAsia="楷体" w:cs="楷体"/>
                <w:b w:val="0"/>
                <w:bCs w:val="0"/>
                <w:color w:val="000000" w:themeColor="text1"/>
                <w:sz w:val="24"/>
                <w:szCs w:val="24"/>
                <w:highlight w:val="none"/>
                <w14:textFill>
                  <w14:solidFill>
                    <w14:schemeClr w14:val="tx1"/>
                  </w14:solidFill>
                </w14:textFill>
              </w:rPr>
              <w:t>；外部无污渍、周围地面无洒落垃圾</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1次/天换垃圾袋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1次/天擦垃圾桶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病房卫生间</w:t>
            </w:r>
          </w:p>
        </w:tc>
        <w:tc>
          <w:tcPr>
            <w:tcW w:w="873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保洁范围、标准、频次同公共卫生间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4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备注</w:t>
            </w:r>
          </w:p>
        </w:tc>
        <w:tc>
          <w:tcPr>
            <w:tcW w:w="873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 xml:space="preserve"> 所有区域工作要及时跟踪快速处理并每周安排重点细做一次</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 xml:space="preserve">2.5  </w:t>
      </w:r>
      <w:r>
        <w:rPr>
          <w:rFonts w:hint="eastAsia" w:ascii="楷体" w:hAnsi="楷体" w:eastAsia="楷体" w:cs="楷体"/>
          <w:b w:val="0"/>
          <w:bCs w:val="0"/>
          <w:color w:val="000000" w:themeColor="text1"/>
          <w:sz w:val="24"/>
          <w:szCs w:val="24"/>
          <w:highlight w:val="none"/>
          <w14:textFill>
            <w14:solidFill>
              <w14:schemeClr w14:val="tx1"/>
            </w14:solidFill>
          </w14:textFill>
        </w:rPr>
        <w:t>ICU、手术室</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、供应室、血透室</w:t>
      </w:r>
    </w:p>
    <w:tbl>
      <w:tblPr>
        <w:tblStyle w:val="53"/>
        <w:tblW w:w="10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716"/>
        <w:gridCol w:w="530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434"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120" w:firstLineChars="50"/>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类别</w:t>
            </w:r>
          </w:p>
        </w:tc>
        <w:tc>
          <w:tcPr>
            <w:tcW w:w="171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区 域</w:t>
            </w: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工 作 内 容</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保 洁</w:t>
            </w:r>
          </w:p>
        </w:tc>
        <w:tc>
          <w:tcPr>
            <w:tcW w:w="171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手术室</w:t>
            </w: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w:t>
            </w: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ICU、供应室、血透室</w:t>
            </w: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收集垃圾、更换垃圾袋</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地面扫尘、湿拖、消毒</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家具、台面、电脑、电话、开水机等办公用品擦拭</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各种医用器材、电器表面清洁擦拭</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各种水池、水龙头、皂盒、开水器清洁擦拭</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卫生间保洁（地面、墙面、门窗、便池、隔板、纸篓</w:t>
            </w:r>
          </w:p>
        </w:tc>
        <w:tc>
          <w:tcPr>
            <w:tcW w:w="171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干净、无污物、无异味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水池、龙头、镜子等附属设施）</w:t>
            </w:r>
          </w:p>
        </w:tc>
        <w:tc>
          <w:tcPr>
            <w:tcW w:w="171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门、窗、玻璃、墙面、踢脚板、把手、开关盒、标牌</w:t>
            </w:r>
          </w:p>
        </w:tc>
        <w:tc>
          <w:tcPr>
            <w:tcW w:w="171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宣传栏、垃圾桶擦拭</w:t>
            </w:r>
          </w:p>
        </w:tc>
        <w:tc>
          <w:tcPr>
            <w:tcW w:w="171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消防栓、消防</w:t>
            </w: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器材</w:t>
            </w:r>
            <w:r>
              <w:rPr>
                <w:rFonts w:hint="eastAsia" w:ascii="楷体" w:hAnsi="楷体" w:eastAsia="楷体" w:cs="楷体"/>
                <w:b w:val="0"/>
                <w:bCs w:val="0"/>
                <w:color w:val="000000" w:themeColor="text1"/>
                <w:kern w:val="0"/>
                <w:sz w:val="24"/>
                <w:szCs w:val="24"/>
                <w:highlight w:val="none"/>
                <w14:textFill>
                  <w14:solidFill>
                    <w14:schemeClr w14:val="tx1"/>
                  </w14:solidFill>
                </w14:textFill>
              </w:rPr>
              <w:t>擦拭</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不锈钢物体、栏杆、扶手表面清洁保养</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无尘、光亮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地面机洗</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光亮、整洁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灯具、音响、烟感、监视器、通风口、空调、风扇</w:t>
            </w:r>
          </w:p>
        </w:tc>
        <w:tc>
          <w:tcPr>
            <w:tcW w:w="171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天花板等高处除尘</w:t>
            </w:r>
          </w:p>
        </w:tc>
        <w:tc>
          <w:tcPr>
            <w:tcW w:w="171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43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171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p>
        </w:tc>
        <w:tc>
          <w:tcPr>
            <w:tcW w:w="5304"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手术台用品清洁、消毒、拖鞋清洗、平车布类整理、更换，各类推车清洁、消毒、上油</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14:textFill>
                  <w14:solidFill>
                    <w14:schemeClr w14:val="tx1"/>
                  </w14:solidFill>
                </w14:textFill>
              </w:rPr>
              <w:t>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4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备注</w:t>
            </w:r>
          </w:p>
        </w:tc>
        <w:tc>
          <w:tcPr>
            <w:tcW w:w="8730" w:type="dxa"/>
            <w:gridSpan w:val="3"/>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保洁频次按科室要求完成。</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2.6</w:t>
      </w:r>
      <w:r>
        <w:rPr>
          <w:rFonts w:hint="eastAsia" w:ascii="楷体" w:hAnsi="楷体" w:eastAsia="楷体" w:cs="楷体"/>
          <w:b w:val="0"/>
          <w:bCs w:val="0"/>
          <w:color w:val="000000" w:themeColor="text1"/>
          <w:sz w:val="24"/>
          <w:szCs w:val="24"/>
          <w:highlight w:val="none"/>
          <w14:textFill>
            <w14:solidFill>
              <w14:schemeClr w14:val="tx1"/>
            </w14:solidFill>
          </w14:textFill>
        </w:rPr>
        <w:t>、行政</w:t>
      </w: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办公区</w:t>
      </w:r>
      <w:r>
        <w:rPr>
          <w:rFonts w:hint="eastAsia" w:ascii="楷体" w:hAnsi="楷体" w:eastAsia="楷体" w:cs="楷体"/>
          <w:b w:val="0"/>
          <w:bCs w:val="0"/>
          <w:color w:val="000000" w:themeColor="text1"/>
          <w:sz w:val="24"/>
          <w:szCs w:val="24"/>
          <w:highlight w:val="none"/>
          <w14:textFill>
            <w14:solidFill>
              <w14:schemeClr w14:val="tx1"/>
            </w14:solidFill>
          </w14:textFill>
        </w:rPr>
        <w:t>、会议室保洁</w:t>
      </w:r>
    </w:p>
    <w:tbl>
      <w:tblPr>
        <w:tblStyle w:val="53"/>
        <w:tblW w:w="10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925"/>
        <w:gridCol w:w="285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服务区域</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保洁内容</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保洁标准</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5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行政办公室</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墙</w:t>
            </w:r>
            <w:r>
              <w:rPr>
                <w:rFonts w:hint="eastAsia" w:ascii="楷体" w:hAnsi="楷体" w:eastAsia="楷体" w:cs="楷体"/>
                <w:b w:val="0"/>
                <w:bCs w:val="0"/>
                <w:color w:val="000000" w:themeColor="text1"/>
                <w:sz w:val="24"/>
                <w:szCs w:val="24"/>
                <w:highlight w:val="none"/>
                <w14:textFill>
                  <w14:solidFill>
                    <w14:schemeClr w14:val="tx1"/>
                  </w14:solidFill>
                </w14:textFill>
              </w:rPr>
              <w:t>面</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强</w:t>
            </w:r>
            <w:r>
              <w:rPr>
                <w:rFonts w:hint="eastAsia" w:ascii="楷体" w:hAnsi="楷体" w:eastAsia="楷体" w:cs="楷体"/>
                <w:b w:val="0"/>
                <w:bCs w:val="0"/>
                <w:color w:val="000000" w:themeColor="text1"/>
                <w:sz w:val="24"/>
                <w:szCs w:val="24"/>
                <w:highlight w:val="none"/>
                <w14:textFill>
                  <w14:solidFill>
                    <w14:schemeClr w14:val="tx1"/>
                  </w14:solidFill>
                </w14:textFill>
              </w:rPr>
              <w:t>面无灰尘、污迹</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 xml:space="preserve"> 1次/天清拖擦拭、垃圾及时倾倒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1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门窗、挂件、玻璃、灯具</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手摸无灰尘、玻璃洁净</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1次/月擦拭玻璃、灯具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5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会议室</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地面、桌面</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地面、桌面无灰尘、污迹</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常规保洁</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1次/周；</w:t>
            </w:r>
            <w:r>
              <w:rPr>
                <w:rFonts w:hint="eastAsia" w:ascii="楷体" w:hAnsi="楷体" w:eastAsia="楷体" w:cs="楷体"/>
                <w:color w:val="000000" w:themeColor="text1"/>
                <w:sz w:val="24"/>
                <w:szCs w:val="24"/>
                <w:highlight w:val="none"/>
                <w:lang w:val="en-US" w:eastAsia="zh-CN"/>
                <w14:textFill>
                  <w14:solidFill>
                    <w14:schemeClr w14:val="tx1"/>
                  </w14:solidFill>
                </w14:textFill>
              </w:rPr>
              <w:t>遇重大会议定时清洁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窗帘及座椅套拆卸、清洗、安装1次/年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门窗、挂件、玻璃、灯具</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手摸无灰尘、玻璃洁净</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1次/周擦拭</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1次/月擦拭玻璃、灯具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54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走廊通道</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地面</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无积水污迹、踢脚无灰尘</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1次/天清拖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扶手</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手摸无灰尘、污渍</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天花板、墙面、消防设施</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目视无灰尘、蜘蛛网</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1次/月擦拭除尘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1次/周擦消防设施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垃圾篓、桶</w:t>
            </w:r>
          </w:p>
        </w:tc>
        <w:tc>
          <w:tcPr>
            <w:tcW w:w="292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eastAsia="zh-CN"/>
                <w14:textFill>
                  <w14:solidFill>
                    <w14:schemeClr w14:val="tx1"/>
                  </w14:solidFill>
                </w14:textFill>
              </w:rPr>
              <w:t>所有区域</w:t>
            </w:r>
          </w:p>
        </w:tc>
        <w:tc>
          <w:tcPr>
            <w:tcW w:w="285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无异味；及时倾倒、不得</w:t>
            </w: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满溢</w:t>
            </w:r>
            <w:r>
              <w:rPr>
                <w:rFonts w:hint="eastAsia" w:ascii="楷体" w:hAnsi="楷体" w:eastAsia="楷体" w:cs="楷体"/>
                <w:b w:val="0"/>
                <w:bCs w:val="0"/>
                <w:color w:val="000000" w:themeColor="text1"/>
                <w:sz w:val="24"/>
                <w:szCs w:val="24"/>
                <w:highlight w:val="none"/>
                <w14:textFill>
                  <w14:solidFill>
                    <w14:schemeClr w14:val="tx1"/>
                  </w14:solidFill>
                </w14:textFill>
              </w:rPr>
              <w:t>；外部无污渍、周围地面无洒落垃圾</w:t>
            </w:r>
          </w:p>
        </w:tc>
        <w:tc>
          <w:tcPr>
            <w:tcW w:w="286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1次/天换垃圾袋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1次/天擦垃圾桶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2次/周清洗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卫生间</w:t>
            </w:r>
          </w:p>
        </w:tc>
        <w:tc>
          <w:tcPr>
            <w:tcW w:w="86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保洁范围、标准、频次同公共卫生间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窗帘、隔帘</w:t>
            </w:r>
          </w:p>
        </w:tc>
        <w:tc>
          <w:tcPr>
            <w:tcW w:w="86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1.病房、门急诊窗帘、隔帘拆卸、清洗、安装1次/季度；2.ICU、新生儿室、血透室等重点部门1次/月拆卸、清洗、安装；3.行政区域窗帘拆卸、清洗、安装1次/年。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备注</w:t>
            </w:r>
          </w:p>
        </w:tc>
        <w:tc>
          <w:tcPr>
            <w:tcW w:w="86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b w:val="0"/>
                <w:bCs w:val="0"/>
                <w:color w:val="000000" w:themeColor="text1"/>
                <w:sz w:val="24"/>
                <w:szCs w:val="24"/>
                <w:highlight w:val="none"/>
                <w14:textFill>
                  <w14:solidFill>
                    <w14:schemeClr w14:val="tx1"/>
                  </w14:solidFill>
                </w14:textFill>
              </w:rPr>
            </w:pPr>
            <w:r>
              <w:rPr>
                <w:rFonts w:hint="eastAsia" w:ascii="楷体" w:hAnsi="楷体" w:eastAsia="楷体" w:cs="楷体"/>
                <w:b w:val="0"/>
                <w:bCs w:val="0"/>
                <w:color w:val="000000" w:themeColor="text1"/>
                <w:sz w:val="24"/>
                <w:szCs w:val="24"/>
                <w:highlight w:val="none"/>
                <w14:textFill>
                  <w14:solidFill>
                    <w14:schemeClr w14:val="tx1"/>
                  </w14:solidFill>
                </w14:textFill>
              </w:rPr>
              <w:t xml:space="preserve"> 所有区域工作要及时跟踪快速处理并每周安排周重点细做一次</w:t>
            </w:r>
          </w:p>
        </w:tc>
      </w:tr>
    </w:tbl>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3.垃圾清运要求</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3.1 熟悉：了解医疗废弃物的管理制度；熟练掌握医疗废物的分类、包装、计量、运送路线等相关要求。</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3.2 规范：严格按照《医疗卫生机构医疗废物管理办法》的规定对医疗废物进行处置。医疗垃圾必须和生活垃圾分类放置、收取、运送；运送医疗垃圾时工作人员需穿戴个人防护用品，使用专用推车通过污梯运送；运送的垃圾体积不得超过运送车辆体积的3/4，并进行有效封口以防止途中垃圾泄漏；运送工具在使用后应及时清洗消毒，并建立台账。</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3.3 及时：发现医疗垃圾流失、泄漏、扩散等意外事故，应按紧急预案进行处理并及时汇报医院相关职能部门。按照医院垃圾车运送时间每天两次准时将垃圾运送至中转站，防止垃圾在病区滞留。</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4.保安服务要求</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4.1 负责全院的办公区、病房、门诊等秩序维护工作；负责对公邮寄物品、信件的保管，收发。</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4.2负责停车场的管理；</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4.3负责出门可疑物品的检查；</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4.4做好紧急突发事件的应急处理工作；</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4.5 实行24小时值班制，确保医院无火灾，无治安及刑事事故，无安全隐患发生；</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4.6认真完成院方交办的其他相关工作（服从院方总值班的调动等）。</w:t>
      </w:r>
    </w:p>
    <w:p>
      <w:pPr>
        <w:pStyle w:val="29"/>
        <w:keepNext w:val="0"/>
        <w:keepLines w:val="0"/>
        <w:pageBreakBefore w:val="0"/>
        <w:widowControl w:val="0"/>
        <w:tabs>
          <w:tab w:val="left" w:pos="562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5.电梯管理服务要求</w:t>
      </w:r>
    </w:p>
    <w:p>
      <w:pPr>
        <w:pStyle w:val="29"/>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5.1负责全院电梯运行管理</w:t>
      </w:r>
    </w:p>
    <w:p>
      <w:pPr>
        <w:pStyle w:val="29"/>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5.2负责电梯日常卫生保洁及消毒工作</w:t>
      </w:r>
    </w:p>
    <w:p>
      <w:pPr>
        <w:pStyle w:val="29"/>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5.3负责乘客引导工作</w:t>
      </w:r>
    </w:p>
    <w:p>
      <w:pPr>
        <w:pStyle w:val="29"/>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 xml:space="preserve"> </w:t>
      </w: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6.其他服务要求</w:t>
      </w:r>
    </w:p>
    <w:p>
      <w:pPr>
        <w:pStyle w:val="29"/>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line="360" w:lineRule="auto"/>
        <w:ind w:left="480" w:leftChars="0"/>
        <w:jc w:val="left"/>
        <w:textAlignment w:val="auto"/>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color w:val="000000" w:themeColor="text1"/>
          <w:sz w:val="24"/>
          <w:szCs w:val="24"/>
          <w:highlight w:val="none"/>
          <w:lang w:val="en-US" w:eastAsia="zh-CN"/>
          <w14:textFill>
            <w14:solidFill>
              <w14:schemeClr w14:val="tx1"/>
            </w14:solidFill>
          </w14:textFill>
        </w:rPr>
        <w:t>6.1  所有保洁、清洗、消毒流程必须按照院感要求规范执行。</w:t>
      </w:r>
    </w:p>
    <w:p>
      <w:pPr>
        <w:pageBreakBefore w:val="0"/>
        <w:kinsoku/>
        <w:wordWrap/>
        <w:overflowPunct/>
        <w:topLinePunct w:val="0"/>
        <w:autoSpaceDE/>
        <w:autoSpaceDN/>
        <w:bidi w:val="0"/>
        <w:adjustRightInd/>
        <w:snapToGrid w:val="0"/>
        <w:spacing w:line="360" w:lineRule="auto"/>
        <w:rPr>
          <w:rFonts w:hint="eastAsia" w:ascii="楷体" w:hAnsi="楷体" w:eastAsia="楷体" w:cs="楷体"/>
          <w:b/>
          <w:bCs/>
          <w:color w:val="000000" w:themeColor="text1"/>
          <w:kern w:val="1"/>
          <w:sz w:val="28"/>
          <w:szCs w:val="28"/>
          <w:highlight w:val="none"/>
          <w14:textFill>
            <w14:solidFill>
              <w14:schemeClr w14:val="tx1"/>
            </w14:solidFill>
          </w14:textFill>
        </w:rPr>
      </w:pPr>
      <w:r>
        <w:rPr>
          <w:rFonts w:hint="eastAsia" w:ascii="楷体" w:hAnsi="楷体" w:eastAsia="楷体" w:cs="楷体"/>
          <w:b/>
          <w:bCs/>
          <w:color w:val="000000" w:themeColor="text1"/>
          <w:kern w:val="1"/>
          <w:sz w:val="28"/>
          <w:szCs w:val="28"/>
          <w:highlight w:val="none"/>
          <w:lang w:val="en-US" w:eastAsia="zh-CN"/>
          <w14:textFill>
            <w14:solidFill>
              <w14:schemeClr w14:val="tx1"/>
            </w14:solidFill>
          </w14:textFill>
        </w:rPr>
        <w:t xml:space="preserve"> 二、</w:t>
      </w:r>
      <w:r>
        <w:rPr>
          <w:rFonts w:hint="eastAsia" w:ascii="楷体" w:hAnsi="楷体" w:eastAsia="楷体" w:cs="楷体"/>
          <w:b/>
          <w:bCs/>
          <w:color w:val="000000" w:themeColor="text1"/>
          <w:kern w:val="1"/>
          <w:sz w:val="28"/>
          <w:szCs w:val="28"/>
          <w:highlight w:val="none"/>
          <w14:textFill>
            <w14:solidFill>
              <w14:schemeClr w14:val="tx1"/>
            </w14:solidFill>
          </w14:textFill>
        </w:rPr>
        <w:t>商务要求</w:t>
      </w:r>
    </w:p>
    <w:p>
      <w:pPr>
        <w:pageBreakBefore w:val="0"/>
        <w:widowControl/>
        <w:kinsoku/>
        <w:wordWrap/>
        <w:overflowPunct/>
        <w:topLinePunct w:val="0"/>
        <w:autoSpaceDE/>
        <w:autoSpaceDN/>
        <w:bidi w:val="0"/>
        <w:adjustRightInd/>
        <w:spacing w:line="360" w:lineRule="auto"/>
        <w:jc w:val="left"/>
        <w:rPr>
          <w:rFonts w:hint="eastAsia" w:ascii="楷体" w:hAnsi="楷体" w:eastAsia="楷体" w:cs="楷体"/>
          <w:b/>
          <w:bCs/>
          <w:color w:val="000000" w:themeColor="text1"/>
          <w:kern w:val="0"/>
          <w:sz w:val="24"/>
          <w:highlight w:val="none"/>
          <w14:textFill>
            <w14:solidFill>
              <w14:schemeClr w14:val="tx1"/>
            </w14:solidFill>
          </w14:textFill>
        </w:rPr>
      </w:pPr>
      <w:r>
        <w:rPr>
          <w:rFonts w:hint="eastAsia" w:ascii="楷体" w:hAnsi="楷体" w:eastAsia="楷体" w:cs="楷体"/>
          <w:b/>
          <w:bCs/>
          <w:color w:val="000000" w:themeColor="text1"/>
          <w:kern w:val="0"/>
          <w:sz w:val="24"/>
          <w:highlight w:val="none"/>
          <w14:textFill>
            <w14:solidFill>
              <w14:schemeClr w14:val="tx1"/>
            </w14:solidFill>
          </w14:textFill>
        </w:rPr>
        <w:t>1、服务期</w:t>
      </w:r>
    </w:p>
    <w:p>
      <w:pPr>
        <w:pageBreakBefore w:val="0"/>
        <w:widowControl/>
        <w:kinsoku/>
        <w:wordWrap/>
        <w:overflowPunct/>
        <w:topLinePunct w:val="0"/>
        <w:autoSpaceDE/>
        <w:autoSpaceDN/>
        <w:bidi w:val="0"/>
        <w:adjustRightInd/>
        <w:spacing w:line="360" w:lineRule="auto"/>
        <w:ind w:firstLine="480" w:firstLineChars="200"/>
        <w:jc w:val="left"/>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kern w:val="0"/>
          <w:sz w:val="24"/>
          <w:highlight w:val="none"/>
          <w14:textFill>
            <w14:solidFill>
              <w14:schemeClr w14:val="tx1"/>
            </w14:solidFill>
          </w14:textFill>
        </w:rPr>
        <w:t>自合同签订之日起</w:t>
      </w:r>
      <w:r>
        <w:rPr>
          <w:rFonts w:hint="eastAsia" w:ascii="楷体" w:hAnsi="楷体" w:eastAsia="楷体" w:cs="楷体"/>
          <w:color w:val="000000" w:themeColor="text1"/>
          <w:kern w:val="0"/>
          <w:sz w:val="24"/>
          <w:highlight w:val="none"/>
          <w:lang w:val="en-US" w:eastAsia="zh-CN"/>
          <w14:textFill>
            <w14:solidFill>
              <w14:schemeClr w14:val="tx1"/>
            </w14:solidFill>
          </w14:textFill>
        </w:rPr>
        <w:t>3</w:t>
      </w:r>
      <w:r>
        <w:rPr>
          <w:rFonts w:hint="eastAsia" w:ascii="楷体" w:hAnsi="楷体" w:eastAsia="楷体" w:cs="楷体"/>
          <w:color w:val="000000" w:themeColor="text1"/>
          <w:kern w:val="0"/>
          <w:sz w:val="24"/>
          <w:highlight w:val="none"/>
          <w14:textFill>
            <w14:solidFill>
              <w14:schemeClr w14:val="tx1"/>
            </w14:solidFill>
          </w14:textFill>
        </w:rPr>
        <w:t>年</w:t>
      </w: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w:t>
      </w:r>
    </w:p>
    <w:p>
      <w:pPr>
        <w:pageBreakBefore w:val="0"/>
        <w:widowControl/>
        <w:kinsoku/>
        <w:wordWrap/>
        <w:overflowPunct/>
        <w:topLinePunct w:val="0"/>
        <w:autoSpaceDE/>
        <w:autoSpaceDN/>
        <w:bidi w:val="0"/>
        <w:adjustRightInd/>
        <w:spacing w:line="360" w:lineRule="auto"/>
        <w:jc w:val="left"/>
        <w:rPr>
          <w:rFonts w:hint="eastAsia" w:ascii="楷体" w:hAnsi="楷体" w:eastAsia="楷体" w:cs="楷体"/>
          <w:color w:val="000000" w:themeColor="text1"/>
          <w:kern w:val="0"/>
          <w:sz w:val="24"/>
          <w:highlight w:val="none"/>
          <w14:textFill>
            <w14:solidFill>
              <w14:schemeClr w14:val="tx1"/>
            </w14:solidFill>
          </w14:textFill>
        </w:rPr>
      </w:pPr>
      <w:r>
        <w:rPr>
          <w:rFonts w:hint="eastAsia" w:ascii="楷体" w:hAnsi="楷体" w:eastAsia="楷体" w:cs="楷体"/>
          <w:b/>
          <w:bCs/>
          <w:color w:val="000000" w:themeColor="text1"/>
          <w:kern w:val="0"/>
          <w:sz w:val="24"/>
          <w:highlight w:val="none"/>
          <w14:textFill>
            <w14:solidFill>
              <w14:schemeClr w14:val="tx1"/>
            </w14:solidFill>
          </w14:textFill>
        </w:rPr>
        <w:t>2、付款方式</w:t>
      </w:r>
    </w:p>
    <w:p>
      <w:pPr>
        <w:pageBreakBefore w:val="0"/>
        <w:widowControl/>
        <w:kinsoku/>
        <w:wordWrap/>
        <w:overflowPunct/>
        <w:topLinePunct w:val="0"/>
        <w:autoSpaceDE/>
        <w:autoSpaceDN/>
        <w:bidi w:val="0"/>
        <w:adjustRightInd/>
        <w:spacing w:line="360" w:lineRule="auto"/>
        <w:ind w:firstLine="480" w:firstLineChars="200"/>
        <w:jc w:val="left"/>
        <w:rPr>
          <w:rFonts w:hint="eastAsia" w:ascii="楷体" w:hAnsi="楷体" w:eastAsia="楷体" w:cs="楷体"/>
          <w:color w:val="000000" w:themeColor="text1"/>
          <w:kern w:val="0"/>
          <w:sz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2.1.中标人</w:t>
      </w:r>
      <w:r>
        <w:rPr>
          <w:rFonts w:hint="eastAsia" w:ascii="楷体" w:hAnsi="楷体" w:eastAsia="楷体" w:cs="楷体"/>
          <w:color w:val="000000" w:themeColor="text1"/>
          <w:kern w:val="0"/>
          <w:sz w:val="24"/>
          <w:highlight w:val="none"/>
          <w14:textFill>
            <w14:solidFill>
              <w14:schemeClr w14:val="tx1"/>
            </w14:solidFill>
          </w14:textFill>
        </w:rPr>
        <w:t>向采购人开具发票，采购人提交采购合同、验收报告、发票复印件（加盖采购单位财务章）、资金支付申请表等材料，向财政部门申请付款</w:t>
      </w: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w:t>
      </w:r>
    </w:p>
    <w:p>
      <w:pPr>
        <w:pStyle w:val="259"/>
        <w:pageBreakBefore w:val="0"/>
        <w:kinsoku/>
        <w:wordWrap/>
        <w:overflowPunct/>
        <w:topLinePunct w:val="0"/>
        <w:autoSpaceDE/>
        <w:autoSpaceDN/>
        <w:bidi w:val="0"/>
        <w:adjustRightInd/>
        <w:spacing w:line="360" w:lineRule="auto"/>
        <w:ind w:firstLine="487"/>
        <w:rPr>
          <w:rFonts w:hint="eastAsia" w:ascii="楷体" w:hAnsi="楷体" w:eastAsia="楷体" w:cs="楷体"/>
          <w:color w:val="000000" w:themeColor="text1"/>
          <w:kern w:val="0"/>
          <w:sz w:val="24"/>
          <w:szCs w:val="24"/>
          <w:highlight w:val="none"/>
          <w:lang w:val="en-US" w:eastAsia="zh-CN"/>
          <w14:textFill>
            <w14:solidFill>
              <w14:schemeClr w14:val="tx1"/>
            </w14:solidFill>
          </w14:textFill>
        </w:rPr>
      </w:pPr>
      <w:r>
        <w:rPr>
          <w:rFonts w:hint="eastAsia" w:ascii="楷体" w:hAnsi="楷体" w:eastAsia="楷体" w:cs="楷体"/>
          <w:color w:val="000000" w:themeColor="text1"/>
          <w:kern w:val="0"/>
          <w:sz w:val="24"/>
          <w:szCs w:val="24"/>
          <w:highlight w:val="none"/>
          <w:lang w:val="en-US" w:eastAsia="zh-CN"/>
          <w14:textFill>
            <w14:solidFill>
              <w14:schemeClr w14:val="tx1"/>
            </w14:solidFill>
          </w14:textFill>
        </w:rPr>
        <w:t>2.2.付款比例</w:t>
      </w:r>
    </w:p>
    <w:p>
      <w:pPr>
        <w:pageBreakBefore w:val="0"/>
        <w:widowControl/>
        <w:kinsoku/>
        <w:wordWrap/>
        <w:overflowPunct/>
        <w:topLinePunct w:val="0"/>
        <w:autoSpaceDE/>
        <w:autoSpaceDN/>
        <w:bidi w:val="0"/>
        <w:adjustRightInd/>
        <w:spacing w:line="360" w:lineRule="auto"/>
        <w:ind w:firstLine="480" w:firstLineChars="200"/>
        <w:jc w:val="left"/>
        <w:rPr>
          <w:rFonts w:hint="eastAsia" w:ascii="楷体" w:hAnsi="楷体" w:eastAsia="楷体" w:cs="楷体"/>
          <w:color w:val="000000" w:themeColor="text1"/>
          <w:kern w:val="0"/>
          <w:sz w:val="24"/>
          <w:szCs w:val="22"/>
          <w:highlight w:val="none"/>
          <w14:textFill>
            <w14:solidFill>
              <w14:schemeClr w14:val="tx1"/>
            </w14:solidFill>
          </w14:textFill>
        </w:rPr>
      </w:pPr>
      <w:r>
        <w:rPr>
          <w:rFonts w:hint="eastAsia" w:ascii="楷体" w:hAnsi="楷体" w:eastAsia="楷体" w:cs="楷体"/>
          <w:color w:val="000000" w:themeColor="text1"/>
          <w:kern w:val="0"/>
          <w:sz w:val="24"/>
          <w:szCs w:val="22"/>
          <w:highlight w:val="none"/>
          <w14:textFill>
            <w14:solidFill>
              <w14:schemeClr w14:val="tx1"/>
            </w14:solidFill>
          </w14:textFill>
        </w:rPr>
        <w:t>物业服务费按</w:t>
      </w:r>
      <w:r>
        <w:rPr>
          <w:rFonts w:hint="eastAsia" w:ascii="楷体" w:hAnsi="楷体" w:eastAsia="楷体" w:cs="楷体"/>
          <w:color w:val="000000" w:themeColor="text1"/>
          <w:kern w:val="0"/>
          <w:sz w:val="24"/>
          <w:szCs w:val="22"/>
          <w:highlight w:val="none"/>
          <w:lang w:val="en-US" w:eastAsia="zh-CN"/>
          <w14:textFill>
            <w14:solidFill>
              <w14:schemeClr w14:val="tx1"/>
            </w14:solidFill>
          </w14:textFill>
        </w:rPr>
        <w:t>年</w:t>
      </w:r>
      <w:r>
        <w:rPr>
          <w:rFonts w:hint="eastAsia" w:ascii="楷体" w:hAnsi="楷体" w:eastAsia="楷体" w:cs="楷体"/>
          <w:color w:val="000000" w:themeColor="text1"/>
          <w:kern w:val="0"/>
          <w:sz w:val="24"/>
          <w:szCs w:val="22"/>
          <w:highlight w:val="none"/>
          <w14:textFill>
            <w14:solidFill>
              <w14:schemeClr w14:val="tx1"/>
            </w14:solidFill>
          </w14:textFill>
        </w:rPr>
        <w:t>平均计算月服务费，按月结算。每</w:t>
      </w:r>
      <w:r>
        <w:rPr>
          <w:rFonts w:hint="eastAsia" w:ascii="楷体" w:hAnsi="楷体" w:eastAsia="楷体" w:cs="楷体"/>
          <w:color w:val="000000" w:themeColor="text1"/>
          <w:kern w:val="0"/>
          <w:sz w:val="24"/>
          <w:szCs w:val="22"/>
          <w:highlight w:val="none"/>
          <w:lang w:eastAsia="zh-CN"/>
          <w14:textFill>
            <w14:solidFill>
              <w14:schemeClr w14:val="tx1"/>
            </w14:solidFill>
          </w14:textFill>
        </w:rPr>
        <w:t>月初</w:t>
      </w:r>
      <w:r>
        <w:rPr>
          <w:rFonts w:hint="eastAsia" w:ascii="楷体" w:hAnsi="楷体" w:eastAsia="楷体" w:cs="楷体"/>
          <w:color w:val="000000" w:themeColor="text1"/>
          <w:kern w:val="0"/>
          <w:sz w:val="24"/>
          <w:szCs w:val="22"/>
          <w:highlight w:val="none"/>
          <w14:textFill>
            <w14:solidFill>
              <w14:schemeClr w14:val="tx1"/>
            </w14:solidFill>
          </w14:textFill>
        </w:rPr>
        <w:t>采购人对物业管理服务综合考评合格后，十</w:t>
      </w:r>
      <w:r>
        <w:rPr>
          <w:rFonts w:hint="eastAsia" w:ascii="楷体" w:hAnsi="楷体" w:eastAsia="楷体" w:cs="楷体"/>
          <w:color w:val="000000" w:themeColor="text1"/>
          <w:kern w:val="0"/>
          <w:sz w:val="24"/>
          <w:szCs w:val="22"/>
          <w:highlight w:val="none"/>
          <w:lang w:eastAsia="zh-CN"/>
          <w14:textFill>
            <w14:solidFill>
              <w14:schemeClr w14:val="tx1"/>
            </w14:solidFill>
          </w14:textFill>
        </w:rPr>
        <w:t>五</w:t>
      </w:r>
      <w:r>
        <w:rPr>
          <w:rFonts w:hint="eastAsia" w:ascii="楷体" w:hAnsi="楷体" w:eastAsia="楷体" w:cs="楷体"/>
          <w:color w:val="000000" w:themeColor="text1"/>
          <w:kern w:val="0"/>
          <w:sz w:val="24"/>
          <w:szCs w:val="22"/>
          <w:highlight w:val="none"/>
          <w14:textFill>
            <w14:solidFill>
              <w14:schemeClr w14:val="tx1"/>
            </w14:solidFill>
          </w14:textFill>
        </w:rPr>
        <w:t>个工作日内支付上一</w:t>
      </w:r>
      <w:r>
        <w:rPr>
          <w:rFonts w:hint="eastAsia" w:ascii="楷体" w:hAnsi="楷体" w:eastAsia="楷体" w:cs="楷体"/>
          <w:color w:val="000000" w:themeColor="text1"/>
          <w:kern w:val="0"/>
          <w:sz w:val="24"/>
          <w:szCs w:val="22"/>
          <w:highlight w:val="none"/>
          <w:lang w:eastAsia="zh-CN"/>
          <w14:textFill>
            <w14:solidFill>
              <w14:schemeClr w14:val="tx1"/>
            </w14:solidFill>
          </w14:textFill>
        </w:rPr>
        <w:t>月的</w:t>
      </w:r>
      <w:r>
        <w:rPr>
          <w:rFonts w:hint="eastAsia" w:ascii="楷体" w:hAnsi="楷体" w:eastAsia="楷体" w:cs="楷体"/>
          <w:color w:val="000000" w:themeColor="text1"/>
          <w:kern w:val="0"/>
          <w:sz w:val="24"/>
          <w:szCs w:val="22"/>
          <w:highlight w:val="none"/>
          <w14:textFill>
            <w14:solidFill>
              <w14:schemeClr w14:val="tx1"/>
            </w14:solidFill>
          </w14:textFill>
        </w:rPr>
        <w:t>物业服务费用。在本合同结束前的最后一个</w:t>
      </w:r>
      <w:r>
        <w:rPr>
          <w:rFonts w:hint="eastAsia" w:ascii="楷体" w:hAnsi="楷体" w:eastAsia="楷体" w:cs="楷体"/>
          <w:color w:val="000000" w:themeColor="text1"/>
          <w:kern w:val="0"/>
          <w:sz w:val="24"/>
          <w:szCs w:val="22"/>
          <w:highlight w:val="none"/>
          <w:lang w:eastAsia="zh-CN"/>
          <w14:textFill>
            <w14:solidFill>
              <w14:schemeClr w14:val="tx1"/>
            </w14:solidFill>
          </w14:textFill>
        </w:rPr>
        <w:t>月</w:t>
      </w:r>
      <w:r>
        <w:rPr>
          <w:rFonts w:hint="eastAsia" w:ascii="楷体" w:hAnsi="楷体" w:eastAsia="楷体" w:cs="楷体"/>
          <w:color w:val="000000" w:themeColor="text1"/>
          <w:kern w:val="0"/>
          <w:sz w:val="24"/>
          <w:szCs w:val="22"/>
          <w:highlight w:val="none"/>
          <w14:textFill>
            <w14:solidFill>
              <w14:schemeClr w14:val="tx1"/>
            </w14:solidFill>
          </w14:textFill>
        </w:rPr>
        <w:t>的物业服务费，在双方确认服务工作圆满结束后一次付给。付款前由中标人出具等额发票，采购人通过银行付款</w:t>
      </w:r>
    </w:p>
    <w:p>
      <w:pPr>
        <w:pageBreakBefore w:val="0"/>
        <w:kinsoku/>
        <w:wordWrap/>
        <w:overflowPunct/>
        <w:topLinePunct w:val="0"/>
        <w:autoSpaceDE/>
        <w:autoSpaceDN/>
        <w:bidi w:val="0"/>
        <w:adjustRightInd/>
        <w:snapToGrid w:val="0"/>
        <w:spacing w:line="360" w:lineRule="auto"/>
        <w:rPr>
          <w:rFonts w:hint="eastAsia" w:ascii="楷体" w:hAnsi="楷体" w:eastAsia="楷体" w:cs="楷体"/>
          <w:b/>
          <w:bCs w:val="0"/>
          <w:color w:val="000000" w:themeColor="text1"/>
          <w:kern w:val="1"/>
          <w:sz w:val="24"/>
          <w:szCs w:val="24"/>
          <w:highlight w:val="none"/>
          <w:lang w:val="en-US" w:eastAsia="zh-CN"/>
          <w14:textFill>
            <w14:solidFill>
              <w14:schemeClr w14:val="tx1"/>
            </w14:solidFill>
          </w14:textFill>
        </w:rPr>
      </w:pPr>
      <w:r>
        <w:rPr>
          <w:rFonts w:hint="eastAsia" w:ascii="楷体" w:hAnsi="楷体" w:eastAsia="楷体" w:cs="楷体"/>
          <w:b/>
          <w:bCs w:val="0"/>
          <w:color w:val="000000" w:themeColor="text1"/>
          <w:kern w:val="2"/>
          <w:sz w:val="24"/>
          <w:szCs w:val="24"/>
          <w:highlight w:val="none"/>
          <w:lang w:val="en-US" w:eastAsia="zh-CN" w:bidi="ar-SA"/>
          <w14:textFill>
            <w14:solidFill>
              <w14:schemeClr w14:val="tx1"/>
            </w14:solidFill>
          </w14:textFill>
        </w:rPr>
        <w:t>3、岗位分配表</w:t>
      </w:r>
    </w:p>
    <w:tbl>
      <w:tblPr>
        <w:tblStyle w:val="53"/>
        <w:tblW w:w="111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6"/>
        <w:gridCol w:w="855"/>
        <w:gridCol w:w="855"/>
        <w:gridCol w:w="787"/>
        <w:gridCol w:w="1366"/>
        <w:gridCol w:w="1184"/>
        <w:gridCol w:w="1289"/>
        <w:gridCol w:w="2153"/>
        <w:gridCol w:w="1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岗位</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人数</w:t>
            </w:r>
          </w:p>
        </w:tc>
        <w:tc>
          <w:tcPr>
            <w:tcW w:w="855" w:type="dxa"/>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类别</w:t>
            </w:r>
          </w:p>
        </w:tc>
        <w:tc>
          <w:tcPr>
            <w:tcW w:w="78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岗位要求</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岗位</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人数</w:t>
            </w:r>
          </w:p>
        </w:tc>
        <w:tc>
          <w:tcPr>
            <w:tcW w:w="1289"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岗位要求</w:t>
            </w:r>
          </w:p>
        </w:tc>
        <w:tc>
          <w:tcPr>
            <w:tcW w:w="2153" w:type="dxa"/>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类别</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外一</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787" w:type="dxa"/>
            <w:vMerge w:val="restart"/>
            <w:tcBorders>
              <w:top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18至53岁，身体健康，踏实敬业、任劳任怨</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内七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1289" w:type="dxa"/>
            <w:vMerge w:val="restart"/>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18至53岁，身体健康，踏实敬业、任劳任怨</w:t>
            </w:r>
          </w:p>
        </w:tc>
        <w:tc>
          <w:tcPr>
            <w:tcW w:w="2153" w:type="dxa"/>
            <w:vMerge w:val="restart"/>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外三</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外四</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内三</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血透</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内二</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中医</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内一</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五官</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外二</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检验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儿科</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内四</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妇产科</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医疗垃圾</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restart"/>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专管员</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内五</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输液瓶收集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手术室</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生活垃圾</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供应室</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员工休假替班</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6</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全岗人员</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lcu</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电梯</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6</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专管员</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门诊456楼</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口腔科</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门诊3楼</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洗衣房</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8</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洗衣工</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门诊2 楼</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体检中心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门诊1楼、急诊</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玻璃灯具不锈钢养护</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top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专管员</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院内公共区域卫生保洁、绿化</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4</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园艺＋保洁</w:t>
            </w: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内6</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1463"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3"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放射科及检验科楼公共区域</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午、夜班</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洗地</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会议室清洁及机动应急</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1289" w:type="dxa"/>
            <w:vMerge w:val="continue"/>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包括承担会议室卫生保洁、窗帘拆卸、清洗、安装等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3"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发热门诊</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787" w:type="dxa"/>
            <w:vMerge w:val="continue"/>
            <w:tcBorders>
              <w:top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保卫科</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25</w:t>
            </w:r>
          </w:p>
        </w:tc>
        <w:tc>
          <w:tcPr>
            <w:tcW w:w="1289" w:type="dxa"/>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复转军人不少于3人，18至53岁，身体健康，爱岗敬业</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安全保卫（负责门岗、保卫、巡逻、防盗防抢、维持秩序等）、信件收发。</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保安24、信件收发1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3"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送药</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配送员</w:t>
            </w:r>
          </w:p>
        </w:tc>
        <w:tc>
          <w:tcPr>
            <w:tcW w:w="787" w:type="dxa"/>
            <w:vMerge w:val="restart"/>
            <w:tcBorders>
              <w:top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18至52岁，身体健康、爱岗敬业</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项目管理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2</w:t>
            </w:r>
          </w:p>
        </w:tc>
        <w:tc>
          <w:tcPr>
            <w:tcW w:w="1289" w:type="dxa"/>
            <w:tcBorders>
              <w:top w:val="single" w:color="000000" w:sz="4" w:space="0"/>
              <w:bottom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管理经验丰富，执行力强，身体健康，年龄在45岁及以下</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项目经理1、项目主管1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送氧</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搬运工</w:t>
            </w:r>
          </w:p>
        </w:tc>
        <w:tc>
          <w:tcPr>
            <w:tcW w:w="787" w:type="dxa"/>
            <w:vMerge w:val="continue"/>
            <w:tcBorders>
              <w:top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289"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高处除尘</w:t>
            </w:r>
          </w:p>
        </w:tc>
        <w:tc>
          <w:tcPr>
            <w:tcW w:w="855" w:type="dxa"/>
            <w:tcBorders>
              <w:top w:val="single" w:color="000000" w:sz="4" w:space="0"/>
              <w:left w:val="single" w:color="000000" w:sz="4" w:space="0"/>
              <w:bottom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保洁</w:t>
            </w:r>
          </w:p>
        </w:tc>
        <w:tc>
          <w:tcPr>
            <w:tcW w:w="787" w:type="dxa"/>
            <w:vMerge w:val="continue"/>
            <w:tcBorders>
              <w:top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289" w:type="dxa"/>
            <w:tcBorders>
              <w:top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top w:val="single" w:color="000000" w:sz="4" w:space="0"/>
              <w:bottom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1176"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小计</w:t>
            </w:r>
          </w:p>
        </w:tc>
        <w:tc>
          <w:tcPr>
            <w:tcW w:w="855"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lang w:val="en-US"/>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35人</w:t>
            </w:r>
          </w:p>
        </w:tc>
        <w:tc>
          <w:tcPr>
            <w:tcW w:w="855" w:type="dxa"/>
            <w:tcBorders>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366"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184"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lang w:val="en-US"/>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69人</w:t>
            </w:r>
          </w:p>
        </w:tc>
        <w:tc>
          <w:tcPr>
            <w:tcW w:w="1289" w:type="dxa"/>
            <w:tcBorders>
              <w:top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2153" w:type="dxa"/>
            <w:tcBorders>
              <w:top w:val="single" w:color="000000" w:sz="4" w:space="0"/>
              <w:bottom w:val="single" w:color="auto"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146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jc w:val="center"/>
        </w:trPr>
        <w:tc>
          <w:tcPr>
            <w:tcW w:w="2031" w:type="dxa"/>
            <w:gridSpan w:val="2"/>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 xml:space="preserve">合计  </w:t>
            </w:r>
          </w:p>
        </w:tc>
        <w:tc>
          <w:tcPr>
            <w:tcW w:w="85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pageBreakBefore w:val="0"/>
              <w:kinsoku/>
              <w:wordWrap/>
              <w:overflowPunct/>
              <w:topLinePunct w:val="0"/>
              <w:autoSpaceDE/>
              <w:autoSpaceDN/>
              <w:bidi w:val="0"/>
              <w:adjustRightInd/>
              <w:spacing w:line="360" w:lineRule="auto"/>
              <w:jc w:val="center"/>
              <w:rPr>
                <w:rFonts w:hint="eastAsia" w:ascii="楷体" w:hAnsi="楷体" w:eastAsia="楷体" w:cs="楷体"/>
                <w:i w:val="0"/>
                <w:color w:val="000000" w:themeColor="text1"/>
                <w:sz w:val="24"/>
                <w:szCs w:val="24"/>
                <w:highlight w:val="none"/>
                <w:u w:val="none"/>
                <w14:textFill>
                  <w14:solidFill>
                    <w14:schemeClr w14:val="tx1"/>
                  </w14:solidFill>
                </w14:textFill>
              </w:rPr>
            </w:pPr>
          </w:p>
        </w:tc>
        <w:tc>
          <w:tcPr>
            <w:tcW w:w="5992" w:type="dxa"/>
            <w:gridSpan w:val="4"/>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楷体" w:hAnsi="楷体" w:eastAsia="楷体" w:cs="楷体"/>
                <w:i w:val="0"/>
                <w:color w:val="000000" w:themeColor="text1"/>
                <w:sz w:val="24"/>
                <w:szCs w:val="24"/>
                <w:highlight w:val="none"/>
                <w:u w:val="none"/>
                <w:lang w:val="en-US"/>
                <w14:textFill>
                  <w14:solidFill>
                    <w14:schemeClr w14:val="tx1"/>
                  </w14:solidFill>
                </w14:textFill>
              </w:rPr>
            </w:pPr>
            <w:r>
              <w:rPr>
                <w:rFonts w:hint="eastAsia" w:ascii="楷体" w:hAnsi="楷体" w:eastAsia="楷体" w:cs="楷体"/>
                <w:i w:val="0"/>
                <w:color w:val="000000" w:themeColor="text1"/>
                <w:kern w:val="0"/>
                <w:sz w:val="24"/>
                <w:szCs w:val="24"/>
                <w:highlight w:val="none"/>
                <w:u w:val="none"/>
                <w:lang w:val="en-US" w:eastAsia="zh-CN" w:bidi="ar"/>
                <w14:textFill>
                  <w14:solidFill>
                    <w14:schemeClr w14:val="tx1"/>
                  </w14:solidFill>
                </w14:textFill>
              </w:rPr>
              <w:t>104人</w:t>
            </w:r>
          </w:p>
        </w:tc>
        <w:tc>
          <w:tcPr>
            <w:tcW w:w="14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pageBreakBefore w:val="0"/>
              <w:kinsoku/>
              <w:wordWrap/>
              <w:overflowPunct/>
              <w:topLinePunct w:val="0"/>
              <w:autoSpaceDE/>
              <w:autoSpaceDN/>
              <w:bidi w:val="0"/>
              <w:adjustRightInd/>
              <w:spacing w:line="360" w:lineRule="auto"/>
              <w:rPr>
                <w:rFonts w:hint="eastAsia" w:ascii="楷体" w:hAnsi="楷体" w:eastAsia="楷体" w:cs="楷体"/>
                <w:i w:val="0"/>
                <w:color w:val="000000" w:themeColor="text1"/>
                <w:sz w:val="24"/>
                <w:szCs w:val="24"/>
                <w:highlight w:val="none"/>
                <w:u w:val="none"/>
                <w14:textFill>
                  <w14:solidFill>
                    <w14:schemeClr w14:val="tx1"/>
                  </w14:solidFill>
                </w14:textFill>
              </w:rPr>
            </w:pPr>
          </w:p>
        </w:tc>
      </w:tr>
    </w:tbl>
    <w:p>
      <w:pPr>
        <w:pageBreakBefore w:val="0"/>
        <w:widowControl/>
        <w:kinsoku/>
        <w:wordWrap/>
        <w:overflowPunct/>
        <w:topLinePunct w:val="0"/>
        <w:autoSpaceDE/>
        <w:autoSpaceDN/>
        <w:bidi w:val="0"/>
        <w:adjustRightInd/>
        <w:spacing w:line="360" w:lineRule="auto"/>
        <w:ind w:firstLine="480" w:firstLineChars="200"/>
        <w:jc w:val="left"/>
        <w:rPr>
          <w:rFonts w:hint="eastAsia" w:ascii="楷体" w:hAnsi="楷体" w:eastAsia="楷体" w:cs="楷体"/>
          <w:color w:val="000000" w:themeColor="text1"/>
          <w:kern w:val="0"/>
          <w:sz w:val="24"/>
          <w:szCs w:val="22"/>
          <w:highlight w:val="none"/>
          <w:lang w:val="en-US" w:eastAsia="zh-CN"/>
          <w14:textFill>
            <w14:solidFill>
              <w14:schemeClr w14:val="tx1"/>
            </w14:solidFill>
          </w14:textFill>
        </w:rPr>
      </w:pPr>
      <w:r>
        <w:rPr>
          <w:rFonts w:hint="eastAsia" w:ascii="楷体" w:hAnsi="楷体" w:eastAsia="楷体" w:cs="楷体"/>
          <w:color w:val="000000" w:themeColor="text1"/>
          <w:kern w:val="0"/>
          <w:sz w:val="24"/>
          <w:szCs w:val="22"/>
          <w:highlight w:val="none"/>
          <w:lang w:val="en-US" w:eastAsia="zh-CN"/>
          <w14:textFill>
            <w14:solidFill>
              <w14:schemeClr w14:val="tx1"/>
            </w14:solidFill>
          </w14:textFill>
        </w:rPr>
        <w:t>4、安保、消防监控室等有资质要求的岗位必须持证上岗（相关培训及获取资质证书等费用由物业公司承担），安保人员中复转军人不少于3人，岗位年龄不超过53岁且身体健康，无残疾。</w:t>
      </w:r>
    </w:p>
    <w:p>
      <w:pPr>
        <w:pageBreakBefore w:val="0"/>
        <w:widowControl/>
        <w:kinsoku/>
        <w:wordWrap/>
        <w:overflowPunct/>
        <w:topLinePunct w:val="0"/>
        <w:autoSpaceDE/>
        <w:autoSpaceDN/>
        <w:bidi w:val="0"/>
        <w:adjustRightInd/>
        <w:spacing w:line="360" w:lineRule="auto"/>
        <w:jc w:val="left"/>
        <w:rPr>
          <w:rFonts w:hint="eastAsia" w:ascii="楷体" w:hAnsi="楷体" w:eastAsia="楷体" w:cs="楷体"/>
          <w:color w:val="000000" w:themeColor="text1"/>
          <w:kern w:val="0"/>
          <w:sz w:val="24"/>
          <w:szCs w:val="22"/>
          <w:highlight w:val="none"/>
          <w:lang w:val="en-US" w:eastAsia="zh-CN"/>
          <w14:textFill>
            <w14:solidFill>
              <w14:schemeClr w14:val="tx1"/>
            </w14:solidFill>
          </w14:textFill>
        </w:rPr>
      </w:pPr>
      <w:r>
        <w:rPr>
          <w:rFonts w:hint="eastAsia" w:ascii="楷体" w:hAnsi="楷体" w:eastAsia="楷体" w:cs="楷体"/>
          <w:b/>
          <w:bCs/>
          <w:color w:val="000000" w:themeColor="text1"/>
          <w:kern w:val="0"/>
          <w:sz w:val="24"/>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 w:val="24"/>
          <w:szCs w:val="22"/>
          <w:highlight w:val="none"/>
          <w:lang w:val="en-US" w:eastAsia="zh-CN"/>
          <w14:textFill>
            <w14:solidFill>
              <w14:schemeClr w14:val="tx1"/>
            </w14:solidFill>
          </w14:textFill>
        </w:rPr>
        <w:t>5、每季度需与采购人召开一次服务质量反馈分析会。</w:t>
      </w:r>
    </w:p>
    <w:p>
      <w:pPr>
        <w:pageBreakBefore w:val="0"/>
        <w:widowControl/>
        <w:kinsoku/>
        <w:wordWrap/>
        <w:overflowPunct/>
        <w:topLinePunct w:val="0"/>
        <w:autoSpaceDE/>
        <w:autoSpaceDN/>
        <w:bidi w:val="0"/>
        <w:adjustRightInd/>
        <w:spacing w:line="360" w:lineRule="auto"/>
        <w:jc w:val="left"/>
        <w:rPr>
          <w:rFonts w:hint="eastAsia" w:ascii="楷体" w:hAnsi="楷体" w:eastAsia="楷体" w:cs="楷体"/>
          <w:color w:val="000000" w:themeColor="text1"/>
          <w:kern w:val="0"/>
          <w:sz w:val="24"/>
          <w:highlight w:val="none"/>
          <w14:textFill>
            <w14:solidFill>
              <w14:schemeClr w14:val="tx1"/>
            </w14:solidFill>
          </w14:textFill>
        </w:rPr>
      </w:pPr>
      <w:r>
        <w:rPr>
          <w:rFonts w:hint="eastAsia" w:ascii="楷体" w:hAnsi="楷体" w:eastAsia="楷体" w:cs="楷体"/>
          <w:b/>
          <w:bCs/>
          <w:color w:val="000000" w:themeColor="text1"/>
          <w:kern w:val="0"/>
          <w:sz w:val="24"/>
          <w:highlight w:val="none"/>
          <w:lang w:val="en-US" w:eastAsia="zh-CN"/>
          <w14:textFill>
            <w14:solidFill>
              <w14:schemeClr w14:val="tx1"/>
            </w14:solidFill>
          </w14:textFill>
        </w:rPr>
        <w:t>6、</w:t>
      </w:r>
      <w:r>
        <w:rPr>
          <w:rFonts w:hint="eastAsia" w:ascii="楷体" w:hAnsi="楷体" w:eastAsia="楷体" w:cs="楷体"/>
          <w:b/>
          <w:bCs/>
          <w:color w:val="000000" w:themeColor="text1"/>
          <w:kern w:val="0"/>
          <w:sz w:val="24"/>
          <w:highlight w:val="none"/>
          <w14:textFill>
            <w14:solidFill>
              <w14:schemeClr w14:val="tx1"/>
            </w14:solidFill>
          </w14:textFill>
        </w:rPr>
        <w:t>考核要求</w:t>
      </w:r>
    </w:p>
    <w:p>
      <w:pPr>
        <w:pageBreakBefore w:val="0"/>
        <w:widowControl/>
        <w:kinsoku/>
        <w:wordWrap/>
        <w:overflowPunct/>
        <w:topLinePunct w:val="0"/>
        <w:autoSpaceDE/>
        <w:autoSpaceDN/>
        <w:bidi w:val="0"/>
        <w:adjustRightInd/>
        <w:spacing w:line="360" w:lineRule="auto"/>
        <w:ind w:firstLine="480" w:firstLineChars="200"/>
        <w:jc w:val="left"/>
        <w:rPr>
          <w:rFonts w:hint="eastAsia" w:ascii="楷体" w:hAnsi="楷体" w:eastAsia="楷体" w:cs="楷体"/>
          <w:color w:val="000000" w:themeColor="text1"/>
          <w:kern w:val="0"/>
          <w:sz w:val="24"/>
          <w:highlight w:val="none"/>
          <w14:textFill>
            <w14:solidFill>
              <w14:schemeClr w14:val="tx1"/>
            </w14:solidFill>
          </w14:textFill>
        </w:rPr>
      </w:pPr>
      <w:r>
        <w:rPr>
          <w:rFonts w:hint="eastAsia" w:ascii="楷体" w:hAnsi="楷体" w:eastAsia="楷体" w:cs="楷体"/>
          <w:color w:val="000000" w:themeColor="text1"/>
          <w:kern w:val="0"/>
          <w:sz w:val="24"/>
          <w:highlight w:val="none"/>
          <w14:textFill>
            <w14:solidFill>
              <w14:schemeClr w14:val="tx1"/>
            </w14:solidFill>
          </w14:textFill>
        </w:rPr>
        <w:t>由采购人专门组织实施定期不定期考核，必要时邀请有关专家，共同进行考核；考核合格须交接项目实施的全部资料。考核须以采购文件、</w:t>
      </w:r>
      <w:r>
        <w:rPr>
          <w:rFonts w:hint="eastAsia" w:ascii="楷体" w:hAnsi="楷体" w:eastAsia="楷体" w:cs="楷体"/>
          <w:color w:val="000000" w:themeColor="text1"/>
          <w:kern w:val="0"/>
          <w:sz w:val="24"/>
          <w:highlight w:val="none"/>
          <w:lang w:val="en-US" w:eastAsia="zh-CN"/>
          <w14:textFill>
            <w14:solidFill>
              <w14:schemeClr w14:val="tx1"/>
            </w14:solidFill>
          </w14:textFill>
        </w:rPr>
        <w:t>投标</w:t>
      </w:r>
      <w:r>
        <w:rPr>
          <w:rFonts w:hint="eastAsia" w:ascii="楷体" w:hAnsi="楷体" w:eastAsia="楷体" w:cs="楷体"/>
          <w:color w:val="000000" w:themeColor="text1"/>
          <w:kern w:val="0"/>
          <w:sz w:val="24"/>
          <w:highlight w:val="none"/>
          <w14:textFill>
            <w14:solidFill>
              <w14:schemeClr w14:val="tx1"/>
            </w14:solidFill>
          </w14:textFill>
        </w:rPr>
        <w:t>文件、合同、国家相应的标准、规范要求等为依据。</w:t>
      </w:r>
    </w:p>
    <w:p>
      <w:pPr>
        <w:pageBreakBefore w:val="0"/>
        <w:widowControl/>
        <w:kinsoku/>
        <w:wordWrap/>
        <w:overflowPunct/>
        <w:topLinePunct w:val="0"/>
        <w:autoSpaceDE/>
        <w:autoSpaceDN/>
        <w:bidi w:val="0"/>
        <w:adjustRightInd/>
        <w:spacing w:line="360" w:lineRule="auto"/>
        <w:jc w:val="left"/>
        <w:rPr>
          <w:rFonts w:hint="eastAsia" w:ascii="楷体" w:hAnsi="楷体" w:eastAsia="楷体" w:cs="楷体"/>
          <w:b/>
          <w:bCs/>
          <w:color w:val="000000" w:themeColor="text1"/>
          <w:kern w:val="0"/>
          <w:sz w:val="24"/>
          <w:highlight w:val="none"/>
          <w14:textFill>
            <w14:solidFill>
              <w14:schemeClr w14:val="tx1"/>
            </w14:solidFill>
          </w14:textFill>
        </w:rPr>
      </w:pPr>
      <w:r>
        <w:rPr>
          <w:rFonts w:hint="eastAsia" w:ascii="楷体" w:hAnsi="楷体" w:eastAsia="楷体" w:cs="楷体"/>
          <w:b/>
          <w:bCs/>
          <w:color w:val="000000" w:themeColor="text1"/>
          <w:kern w:val="0"/>
          <w:sz w:val="24"/>
          <w:highlight w:val="none"/>
          <w:lang w:val="en-US" w:eastAsia="zh-CN"/>
          <w14:textFill>
            <w14:solidFill>
              <w14:schemeClr w14:val="tx1"/>
            </w14:solidFill>
          </w14:textFill>
        </w:rPr>
        <w:t>7</w:t>
      </w:r>
      <w:r>
        <w:rPr>
          <w:rFonts w:hint="eastAsia" w:ascii="楷体" w:hAnsi="楷体" w:eastAsia="楷体" w:cs="楷体"/>
          <w:b/>
          <w:bCs/>
          <w:color w:val="000000" w:themeColor="text1"/>
          <w:kern w:val="0"/>
          <w:sz w:val="24"/>
          <w:highlight w:val="none"/>
          <w14:textFill>
            <w14:solidFill>
              <w14:schemeClr w14:val="tx1"/>
            </w14:solidFill>
          </w14:textFill>
        </w:rPr>
        <w:t>、违约责任</w:t>
      </w:r>
    </w:p>
    <w:p>
      <w:pPr>
        <w:pageBreakBefore w:val="0"/>
        <w:widowControl/>
        <w:kinsoku/>
        <w:wordWrap/>
        <w:overflowPunct/>
        <w:topLinePunct w:val="0"/>
        <w:autoSpaceDE/>
        <w:autoSpaceDN/>
        <w:bidi w:val="0"/>
        <w:adjustRightInd/>
        <w:spacing w:line="360" w:lineRule="auto"/>
        <w:ind w:firstLine="480" w:firstLineChars="200"/>
        <w:jc w:val="left"/>
        <w:rPr>
          <w:rFonts w:hint="eastAsia" w:ascii="楷体" w:hAnsi="楷体" w:eastAsia="楷体" w:cs="楷体"/>
          <w:color w:val="000000" w:themeColor="text1"/>
          <w:kern w:val="0"/>
          <w:sz w:val="24"/>
          <w:highlight w:val="none"/>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7</w:t>
      </w:r>
      <w:r>
        <w:rPr>
          <w:rFonts w:hint="eastAsia" w:ascii="楷体" w:hAnsi="楷体" w:eastAsia="楷体" w:cs="楷体"/>
          <w:color w:val="000000" w:themeColor="text1"/>
          <w:kern w:val="0"/>
          <w:sz w:val="24"/>
          <w:highlight w:val="none"/>
          <w14:textFill>
            <w14:solidFill>
              <w14:schemeClr w14:val="tx1"/>
            </w14:solidFill>
          </w14:textFill>
        </w:rPr>
        <w:t>.1</w:t>
      </w:r>
      <w:r>
        <w:rPr>
          <w:rFonts w:hint="eastAsia" w:ascii="楷体" w:hAnsi="楷体" w:eastAsia="楷体" w:cs="楷体"/>
          <w:color w:val="000000" w:themeColor="text1"/>
          <w:kern w:val="0"/>
          <w:sz w:val="24"/>
          <w:highlight w:val="none"/>
          <w:lang w:val="en-US" w:eastAsia="zh-CN"/>
          <w14:textFill>
            <w14:solidFill>
              <w14:schemeClr w14:val="tx1"/>
            </w14:solidFill>
          </w14:textFill>
        </w:rPr>
        <w:t>.</w:t>
      </w:r>
      <w:r>
        <w:rPr>
          <w:rFonts w:hint="eastAsia" w:ascii="楷体" w:hAnsi="楷体" w:eastAsia="楷体" w:cs="楷体"/>
          <w:color w:val="000000" w:themeColor="text1"/>
          <w:kern w:val="0"/>
          <w:sz w:val="24"/>
          <w:highlight w:val="none"/>
          <w14:textFill>
            <w14:solidFill>
              <w14:schemeClr w14:val="tx1"/>
            </w14:solidFill>
          </w14:textFill>
        </w:rPr>
        <w:t>按《按中华人民共和国合同法》中的相关条款执行。</w:t>
      </w:r>
    </w:p>
    <w:p>
      <w:pPr>
        <w:pageBreakBefore w:val="0"/>
        <w:widowControl/>
        <w:kinsoku/>
        <w:wordWrap/>
        <w:overflowPunct/>
        <w:topLinePunct w:val="0"/>
        <w:autoSpaceDE/>
        <w:autoSpaceDN/>
        <w:bidi w:val="0"/>
        <w:adjustRightInd/>
        <w:spacing w:line="360" w:lineRule="auto"/>
        <w:ind w:firstLine="480" w:firstLineChars="200"/>
        <w:jc w:val="left"/>
        <w:rPr>
          <w:rFonts w:hint="eastAsia" w:ascii="楷体" w:hAnsi="楷体" w:eastAsia="楷体" w:cs="楷体"/>
          <w:color w:val="000000" w:themeColor="text1"/>
          <w:kern w:val="0"/>
          <w:sz w:val="24"/>
          <w:highlight w:val="none"/>
          <w14:textFill>
            <w14:solidFill>
              <w14:schemeClr w14:val="tx1"/>
            </w14:solidFill>
          </w14:textFill>
        </w:rPr>
      </w:pPr>
      <w:r>
        <w:rPr>
          <w:rFonts w:hint="eastAsia" w:ascii="楷体" w:hAnsi="楷体" w:eastAsia="楷体" w:cs="楷体"/>
          <w:color w:val="000000" w:themeColor="text1"/>
          <w:kern w:val="0"/>
          <w:sz w:val="24"/>
          <w:highlight w:val="none"/>
          <w:lang w:val="en-US" w:eastAsia="zh-CN"/>
          <w14:textFill>
            <w14:solidFill>
              <w14:schemeClr w14:val="tx1"/>
            </w14:solidFill>
          </w14:textFill>
        </w:rPr>
        <w:t>7</w:t>
      </w:r>
      <w:r>
        <w:rPr>
          <w:rFonts w:hint="eastAsia" w:ascii="楷体" w:hAnsi="楷体" w:eastAsia="楷体" w:cs="楷体"/>
          <w:color w:val="000000" w:themeColor="text1"/>
          <w:kern w:val="0"/>
          <w:sz w:val="24"/>
          <w:highlight w:val="none"/>
          <w14:textFill>
            <w14:solidFill>
              <w14:schemeClr w14:val="tx1"/>
            </w14:solidFill>
          </w14:textFill>
        </w:rPr>
        <w:t>.2</w:t>
      </w:r>
      <w:r>
        <w:rPr>
          <w:rFonts w:hint="eastAsia" w:ascii="楷体" w:hAnsi="楷体" w:eastAsia="楷体" w:cs="楷体"/>
          <w:color w:val="000000" w:themeColor="text1"/>
          <w:kern w:val="0"/>
          <w:sz w:val="24"/>
          <w:highlight w:val="none"/>
          <w:lang w:val="en-US" w:eastAsia="zh-CN"/>
          <w14:textFill>
            <w14:solidFill>
              <w14:schemeClr w14:val="tx1"/>
            </w14:solidFill>
          </w14:textFill>
        </w:rPr>
        <w:t>.</w:t>
      </w:r>
      <w:r>
        <w:rPr>
          <w:rFonts w:hint="eastAsia" w:ascii="楷体" w:hAnsi="楷体" w:eastAsia="楷体" w:cs="楷体"/>
          <w:color w:val="000000" w:themeColor="text1"/>
          <w:kern w:val="0"/>
          <w:sz w:val="24"/>
          <w:highlight w:val="none"/>
          <w14:textFill>
            <w14:solidFill>
              <w14:schemeClr w14:val="tx1"/>
            </w14:solidFill>
          </w14:textFill>
        </w:rPr>
        <w:t>成交</w:t>
      </w:r>
      <w:r>
        <w:rPr>
          <w:rFonts w:hint="eastAsia" w:ascii="楷体" w:hAnsi="楷体" w:eastAsia="楷体" w:cs="楷体"/>
          <w:color w:val="000000" w:themeColor="text1"/>
          <w:kern w:val="0"/>
          <w:sz w:val="24"/>
          <w:highlight w:val="none"/>
          <w:lang w:eastAsia="zh-CN"/>
          <w14:textFill>
            <w14:solidFill>
              <w14:schemeClr w14:val="tx1"/>
            </w14:solidFill>
          </w14:textFill>
        </w:rPr>
        <w:t>投标人</w:t>
      </w:r>
      <w:r>
        <w:rPr>
          <w:rFonts w:hint="eastAsia" w:ascii="楷体" w:hAnsi="楷体" w:eastAsia="楷体" w:cs="楷体"/>
          <w:color w:val="000000" w:themeColor="text1"/>
          <w:kern w:val="0"/>
          <w:sz w:val="24"/>
          <w:highlight w:val="none"/>
          <w14:textFill>
            <w14:solidFill>
              <w14:schemeClr w14:val="tx1"/>
            </w14:solidFill>
          </w14:textFill>
        </w:rPr>
        <w:t>未按合同要求提供服务或不能满足技术要求，虚假应标造成业务流程数据紊乱、业务中断等情形，采购人有权终止合同，并对其违约行为进行追究。</w:t>
      </w:r>
    </w:p>
    <w:p>
      <w:pPr>
        <w:pageBreakBefore w:val="0"/>
        <w:widowControl/>
        <w:kinsoku/>
        <w:wordWrap/>
        <w:overflowPunct/>
        <w:topLinePunct w:val="0"/>
        <w:autoSpaceDE/>
        <w:autoSpaceDN/>
        <w:bidi w:val="0"/>
        <w:adjustRightInd/>
        <w:spacing w:line="360" w:lineRule="auto"/>
        <w:ind w:firstLine="482" w:firstLineChars="200"/>
        <w:jc w:val="left"/>
        <w:rPr>
          <w:rFonts w:hint="eastAsia" w:ascii="楷体" w:hAnsi="楷体" w:eastAsia="楷体" w:cs="楷体"/>
          <w:b/>
          <w:bCs/>
          <w:color w:val="000000" w:themeColor="text1"/>
          <w:kern w:val="0"/>
          <w:sz w:val="24"/>
          <w:highlight w:val="none"/>
          <w14:textFill>
            <w14:solidFill>
              <w14:schemeClr w14:val="tx1"/>
            </w14:solidFill>
          </w14:textFill>
        </w:rPr>
      </w:pPr>
      <w:r>
        <w:rPr>
          <w:rFonts w:hint="eastAsia" w:ascii="楷体" w:hAnsi="楷体" w:eastAsia="楷体" w:cs="楷体"/>
          <w:b/>
          <w:bCs/>
          <w:color w:val="000000" w:themeColor="text1"/>
          <w:kern w:val="0"/>
          <w:sz w:val="24"/>
          <w:highlight w:val="none"/>
          <w:lang w:val="en-US" w:eastAsia="zh-CN"/>
          <w14:textFill>
            <w14:solidFill>
              <w14:schemeClr w14:val="tx1"/>
            </w14:solidFill>
          </w14:textFill>
        </w:rPr>
        <w:t>8</w:t>
      </w:r>
      <w:r>
        <w:rPr>
          <w:rFonts w:hint="eastAsia" w:ascii="楷体" w:hAnsi="楷体" w:eastAsia="楷体" w:cs="楷体"/>
          <w:b/>
          <w:bCs/>
          <w:color w:val="000000" w:themeColor="text1"/>
          <w:kern w:val="0"/>
          <w:sz w:val="24"/>
          <w:highlight w:val="none"/>
          <w14:textFill>
            <w14:solidFill>
              <w14:schemeClr w14:val="tx1"/>
            </w14:solidFill>
          </w14:textFill>
        </w:rPr>
        <w:t>、其他</w:t>
      </w:r>
    </w:p>
    <w:p>
      <w:pPr>
        <w:pageBreakBefore w:val="0"/>
        <w:kinsoku/>
        <w:wordWrap/>
        <w:overflowPunct/>
        <w:topLinePunct w:val="0"/>
        <w:autoSpaceDE/>
        <w:autoSpaceDN/>
        <w:bidi w:val="0"/>
        <w:adjustRightInd/>
        <w:snapToGrid w:val="0"/>
        <w:spacing w:line="360" w:lineRule="auto"/>
        <w:ind w:firstLine="480" w:firstLineChars="200"/>
        <w:rPr>
          <w:rFonts w:hint="eastAsia" w:ascii="楷体" w:hAnsi="楷体" w:eastAsia="楷体" w:cs="楷体"/>
          <w:color w:val="000000" w:themeColor="text1"/>
          <w:kern w:val="1"/>
          <w:szCs w:val="21"/>
          <w:highlight w:val="none"/>
          <w:lang w:val="en-US" w:eastAsia="zh-CN"/>
          <w14:textFill>
            <w14:solidFill>
              <w14:schemeClr w14:val="tx1"/>
            </w14:solidFill>
          </w14:textFill>
        </w:rPr>
      </w:pPr>
      <w:r>
        <w:rPr>
          <w:rFonts w:hint="eastAsia" w:ascii="楷体" w:hAnsi="楷体" w:eastAsia="楷体" w:cs="楷体"/>
          <w:color w:val="000000" w:themeColor="text1"/>
          <w:kern w:val="0"/>
          <w:sz w:val="24"/>
          <w:highlight w:val="none"/>
          <w14:textFill>
            <w14:solidFill>
              <w14:schemeClr w14:val="tx1"/>
            </w14:solidFill>
          </w14:textFill>
        </w:rPr>
        <w:t>项目实施中涉及到的相关保密数据、资料、文档等按照相应相关保密规定执行，成交</w:t>
      </w:r>
      <w:r>
        <w:rPr>
          <w:rFonts w:hint="eastAsia" w:ascii="楷体" w:hAnsi="楷体" w:eastAsia="楷体" w:cs="楷体"/>
          <w:color w:val="000000" w:themeColor="text1"/>
          <w:kern w:val="0"/>
          <w:sz w:val="24"/>
          <w:highlight w:val="none"/>
          <w:lang w:eastAsia="zh-CN"/>
          <w14:textFill>
            <w14:solidFill>
              <w14:schemeClr w14:val="tx1"/>
            </w14:solidFill>
          </w14:textFill>
        </w:rPr>
        <w:t>投标人</w:t>
      </w:r>
      <w:r>
        <w:rPr>
          <w:rFonts w:hint="eastAsia" w:ascii="楷体" w:hAnsi="楷体" w:eastAsia="楷体" w:cs="楷体"/>
          <w:color w:val="000000" w:themeColor="text1"/>
          <w:kern w:val="0"/>
          <w:sz w:val="24"/>
          <w:highlight w:val="none"/>
          <w14:textFill>
            <w14:solidFill>
              <w14:schemeClr w14:val="tx1"/>
            </w14:solidFill>
          </w14:textFill>
        </w:rPr>
        <w:t>有对资料保密的义务。不得以商业目的使用该资料或者开发和生产其他产品</w:t>
      </w:r>
      <w:r>
        <w:rPr>
          <w:rFonts w:hint="eastAsia" w:ascii="楷体" w:hAnsi="楷体" w:eastAsia="楷体" w:cs="楷体"/>
          <w:color w:val="000000" w:themeColor="text1"/>
          <w:kern w:val="2"/>
          <w:sz w:val="24"/>
          <w:szCs w:val="24"/>
          <w:highlight w:val="none"/>
          <w:lang w:val="en-US" w:eastAsia="zh-CN" w:bidi="ar-SA"/>
          <w14:textFill>
            <w14:solidFill>
              <w14:schemeClr w14:val="tx1"/>
            </w14:solidFill>
          </w14:textFill>
        </w:rPr>
        <w:t>。</w:t>
      </w:r>
      <w:r>
        <w:rPr>
          <w:rFonts w:hint="eastAsia" w:ascii="楷体" w:hAnsi="楷体" w:eastAsia="楷体" w:cs="楷体"/>
          <w:color w:val="000000" w:themeColor="text1"/>
          <w:kern w:val="0"/>
          <w:sz w:val="24"/>
          <w:highlight w:val="none"/>
          <w14:textFill>
            <w14:solidFill>
              <w14:schemeClr w14:val="tx1"/>
            </w14:solidFill>
          </w14:textFill>
        </w:rPr>
        <w:t>成交</w:t>
      </w:r>
      <w:r>
        <w:rPr>
          <w:rFonts w:hint="eastAsia" w:ascii="楷体" w:hAnsi="楷体" w:eastAsia="楷体" w:cs="楷体"/>
          <w:color w:val="000000" w:themeColor="text1"/>
          <w:kern w:val="0"/>
          <w:sz w:val="24"/>
          <w:highlight w:val="none"/>
          <w:lang w:eastAsia="zh-CN"/>
          <w14:textFill>
            <w14:solidFill>
              <w14:schemeClr w14:val="tx1"/>
            </w14:solidFill>
          </w14:textFill>
        </w:rPr>
        <w:t>投标人</w:t>
      </w:r>
      <w:r>
        <w:rPr>
          <w:rFonts w:hint="eastAsia" w:ascii="楷体" w:hAnsi="楷体" w:eastAsia="楷体" w:cs="楷体"/>
          <w:color w:val="000000" w:themeColor="text1"/>
          <w:kern w:val="0"/>
          <w:sz w:val="24"/>
          <w:highlight w:val="none"/>
          <w14:textFill>
            <w14:solidFill>
              <w14:schemeClr w14:val="tx1"/>
            </w14:solidFill>
          </w14:textFill>
        </w:rPr>
        <w:t>可根据需要对资料内容进行必要的修改和对数据格式进行转换，但未经许可，不得将修改、转换后的数据对外发布和提供。</w:t>
      </w:r>
    </w:p>
    <w:p>
      <w:pPr>
        <w:pStyle w:val="4"/>
        <w:pageBreakBefore w:val="0"/>
        <w:kinsoku/>
        <w:wordWrap/>
        <w:overflowPunct/>
        <w:topLinePunct w:val="0"/>
        <w:autoSpaceDE/>
        <w:autoSpaceDN/>
        <w:bidi w:val="0"/>
        <w:adjustRightInd/>
        <w:spacing w:line="360" w:lineRule="auto"/>
        <w:jc w:val="both"/>
        <w:rPr>
          <w:rFonts w:hint="eastAsia" w:ascii="楷体" w:hAnsi="楷体" w:eastAsia="楷体" w:cs="楷体"/>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Cs/>
          <w:color w:val="000000" w:themeColor="text1"/>
          <w:sz w:val="32"/>
          <w:szCs w:val="32"/>
          <w:highlight w:val="none"/>
          <w:lang w:val="en-US" w:eastAsia="zh-CN"/>
          <w14:textFill>
            <w14:solidFill>
              <w14:schemeClr w14:val="tx1"/>
            </w14:solidFill>
          </w14:textFill>
        </w:rPr>
        <w:t>注：商务要求不得负偏离</w:t>
      </w:r>
    </w:p>
    <w:p>
      <w:pPr>
        <w:pStyle w:val="4"/>
        <w:pageBreakBefore w:val="0"/>
        <w:kinsoku/>
        <w:wordWrap/>
        <w:overflowPunct/>
        <w:topLinePunct w:val="0"/>
        <w:autoSpaceDE/>
        <w:autoSpaceDN/>
        <w:bidi w:val="0"/>
        <w:adjustRightInd/>
        <w:spacing w:line="360" w:lineRule="auto"/>
        <w:ind w:firstLine="2168" w:firstLineChars="600"/>
        <w:jc w:val="both"/>
        <w:rPr>
          <w:rFonts w:hint="eastAsia" w:ascii="楷体" w:hAnsi="楷体" w:eastAsia="楷体" w:cs="楷体"/>
          <w:bCs/>
          <w:color w:val="000000" w:themeColor="text1"/>
          <w:sz w:val="36"/>
          <w:szCs w:val="36"/>
          <w:highlight w:val="none"/>
          <w14:textFill>
            <w14:solidFill>
              <w14:schemeClr w14:val="tx1"/>
            </w14:solidFill>
          </w14:textFill>
        </w:rPr>
      </w:pPr>
    </w:p>
    <w:p>
      <w:pPr>
        <w:pStyle w:val="4"/>
        <w:ind w:firstLine="2168" w:firstLineChars="600"/>
        <w:jc w:val="both"/>
        <w:rPr>
          <w:rFonts w:hint="eastAsia" w:ascii="楷体" w:hAnsi="楷体" w:eastAsia="楷体" w:cs="楷体"/>
          <w:bCs/>
          <w:color w:val="000000" w:themeColor="text1"/>
          <w:sz w:val="36"/>
          <w:szCs w:val="36"/>
          <w:highlight w:val="none"/>
          <w14:textFill>
            <w14:solidFill>
              <w14:schemeClr w14:val="tx1"/>
            </w14:solidFill>
          </w14:textFill>
        </w:rPr>
      </w:pPr>
    </w:p>
    <w:p>
      <w:pPr>
        <w:pStyle w:val="4"/>
        <w:ind w:firstLine="2168" w:firstLineChars="600"/>
        <w:jc w:val="both"/>
        <w:rPr>
          <w:rFonts w:hint="eastAsia" w:ascii="楷体" w:hAnsi="楷体" w:eastAsia="楷体" w:cs="楷体"/>
          <w:bCs/>
          <w:color w:val="000000" w:themeColor="text1"/>
          <w:sz w:val="36"/>
          <w:szCs w:val="36"/>
          <w:highlight w:val="none"/>
          <w14:textFill>
            <w14:solidFill>
              <w14:schemeClr w14:val="tx1"/>
            </w14:solidFill>
          </w14:textFill>
        </w:rPr>
      </w:pPr>
    </w:p>
    <w:p>
      <w:pPr>
        <w:pStyle w:val="4"/>
        <w:ind w:firstLine="2168" w:firstLineChars="600"/>
        <w:jc w:val="both"/>
        <w:rPr>
          <w:rFonts w:hint="eastAsia" w:ascii="楷体" w:hAnsi="楷体" w:eastAsia="楷体" w:cs="楷体"/>
          <w:bCs/>
          <w:color w:val="000000" w:themeColor="text1"/>
          <w:sz w:val="36"/>
          <w:szCs w:val="36"/>
          <w:highlight w:val="none"/>
          <w14:textFill>
            <w14:solidFill>
              <w14:schemeClr w14:val="tx1"/>
            </w14:solidFill>
          </w14:textFill>
        </w:rPr>
      </w:pPr>
    </w:p>
    <w:p>
      <w:pPr>
        <w:pStyle w:val="4"/>
        <w:ind w:firstLine="2530" w:firstLineChars="700"/>
        <w:jc w:val="both"/>
        <w:rPr>
          <w:rFonts w:hint="eastAsia" w:ascii="楷体" w:hAnsi="楷体" w:eastAsia="楷体" w:cs="楷体"/>
          <w:bCs/>
          <w:color w:val="000000" w:themeColor="text1"/>
          <w:sz w:val="36"/>
          <w:szCs w:val="36"/>
          <w:highlight w:val="none"/>
          <w14:textFill>
            <w14:solidFill>
              <w14:schemeClr w14:val="tx1"/>
            </w14:solidFill>
          </w14:textFill>
        </w:rPr>
      </w:pPr>
    </w:p>
    <w:p>
      <w:pPr>
        <w:pStyle w:val="4"/>
        <w:ind w:firstLine="2168" w:firstLineChars="600"/>
        <w:jc w:val="both"/>
        <w:rPr>
          <w:rFonts w:hint="eastAsia" w:ascii="楷体" w:hAnsi="楷体" w:eastAsia="楷体" w:cs="楷体"/>
          <w:bCs/>
          <w:color w:val="000000" w:themeColor="text1"/>
          <w:sz w:val="36"/>
          <w:szCs w:val="36"/>
          <w:highlight w:val="none"/>
          <w14:textFill>
            <w14:solidFill>
              <w14:schemeClr w14:val="tx1"/>
            </w14:solidFill>
          </w14:textFill>
        </w:rPr>
      </w:pPr>
    </w:p>
    <w:p>
      <w:pPr>
        <w:pStyle w:val="4"/>
        <w:ind w:firstLine="2168" w:firstLineChars="600"/>
        <w:jc w:val="both"/>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bCs/>
          <w:color w:val="000000" w:themeColor="text1"/>
          <w:sz w:val="36"/>
          <w:szCs w:val="36"/>
          <w:highlight w:val="none"/>
          <w14:textFill>
            <w14:solidFill>
              <w14:schemeClr w14:val="tx1"/>
            </w14:solidFill>
          </w14:textFill>
        </w:rPr>
        <w:t xml:space="preserve">第五章 </w:t>
      </w:r>
      <w:r>
        <w:rPr>
          <w:rFonts w:hint="eastAsia" w:ascii="楷体" w:hAnsi="楷体" w:eastAsia="楷体" w:cs="楷体"/>
          <w:bCs/>
          <w:color w:val="000000" w:themeColor="text1"/>
          <w:sz w:val="36"/>
          <w:szCs w:val="36"/>
          <w:highlight w:val="none"/>
          <w:lang w:val="en-US" w:eastAsia="zh-CN"/>
          <w14:textFill>
            <w14:solidFill>
              <w14:schemeClr w14:val="tx1"/>
            </w14:solidFill>
          </w14:textFill>
        </w:rPr>
        <w:t xml:space="preserve">  拟签订的合同文本</w:t>
      </w:r>
      <w:bookmarkEnd w:id="499"/>
    </w:p>
    <w:p>
      <w:pPr>
        <w:keepNext w:val="0"/>
        <w:keepLines w:val="0"/>
        <w:pageBreakBefore w:val="0"/>
        <w:widowControl w:val="0"/>
        <w:kinsoku/>
        <w:wordWrap/>
        <w:overflowPunct/>
        <w:topLinePunct w:val="0"/>
        <w:autoSpaceDE/>
        <w:autoSpaceDN/>
        <w:bidi w:val="0"/>
        <w:adjustRightInd w:val="0"/>
        <w:snapToGrid w:val="0"/>
        <w:spacing w:beforeLines="50" w:afterLines="50" w:line="360" w:lineRule="auto"/>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 xml:space="preserve">  （ 注：本合同作为合同的基本格式，甲方有权在签订合同时对合同的相关条款及内容作进一步细化和修改）</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合同编号： </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签订地点： </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签订时间:</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采购人（甲方）：</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lang w:eastAsia="zh-CN"/>
          <w14:textFill>
            <w14:solidFill>
              <w14:schemeClr w14:val="tx1"/>
            </w14:solidFill>
          </w14:textFill>
        </w:rPr>
        <w:t>投标人</w:t>
      </w:r>
      <w:r>
        <w:rPr>
          <w:rFonts w:hint="eastAsia" w:ascii="楷体" w:hAnsi="楷体" w:eastAsia="楷体" w:cs="楷体"/>
          <w:b w:val="0"/>
          <w:bCs/>
          <w:color w:val="000000" w:themeColor="text1"/>
          <w:sz w:val="22"/>
          <w:szCs w:val="22"/>
          <w:highlight w:val="none"/>
          <w14:textFill>
            <w14:solidFill>
              <w14:schemeClr w14:val="tx1"/>
            </w14:solidFill>
          </w14:textFill>
        </w:rPr>
        <w:t>（乙方）：</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根据《中华人民共和国政府采购法》及实施条例、《中华人民共和国合同法》和甲方</w:t>
      </w:r>
      <w:r>
        <w:rPr>
          <w:rFonts w:hint="eastAsia" w:ascii="楷体" w:hAnsi="楷体" w:eastAsia="楷体" w:cs="楷体"/>
          <w:b w:val="0"/>
          <w:bCs/>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采购项目（采购项目编号：</w:t>
      </w:r>
      <w:r>
        <w:rPr>
          <w:rFonts w:hint="eastAsia" w:ascii="楷体" w:hAnsi="楷体" w:eastAsia="楷体" w:cs="楷体"/>
          <w:b w:val="0"/>
          <w:bCs/>
          <w:color w:val="000000" w:themeColor="text1"/>
          <w:sz w:val="22"/>
          <w:szCs w:val="22"/>
          <w:highlight w:val="none"/>
          <w:u w:val="single"/>
          <w:lang w:val="en-US" w:eastAsia="zh-CN"/>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）的</w:t>
      </w:r>
      <w:r>
        <w:rPr>
          <w:rFonts w:hint="eastAsia" w:ascii="楷体" w:hAnsi="楷体" w:eastAsia="楷体" w:cs="楷体"/>
          <w:b w:val="0"/>
          <w:bCs/>
          <w:color w:val="000000" w:themeColor="text1"/>
          <w:sz w:val="22"/>
          <w:szCs w:val="22"/>
          <w:highlight w:val="none"/>
          <w:lang w:eastAsia="zh-CN"/>
          <w14:textFill>
            <w14:solidFill>
              <w14:schemeClr w14:val="tx1"/>
            </w14:solidFill>
          </w14:textFill>
        </w:rPr>
        <w:t>招标文件</w:t>
      </w:r>
      <w:r>
        <w:rPr>
          <w:rFonts w:hint="eastAsia" w:ascii="楷体" w:hAnsi="楷体" w:eastAsia="楷体" w:cs="楷体"/>
          <w:b w:val="0"/>
          <w:bCs/>
          <w:color w:val="000000" w:themeColor="text1"/>
          <w:sz w:val="22"/>
          <w:szCs w:val="22"/>
          <w:highlight w:val="none"/>
          <w14:textFill>
            <w14:solidFill>
              <w14:schemeClr w14:val="tx1"/>
            </w14:solidFill>
          </w14:textFill>
        </w:rPr>
        <w:t>、</w:t>
      </w:r>
      <w:r>
        <w:rPr>
          <w:rFonts w:hint="eastAsia" w:ascii="楷体" w:hAnsi="楷体" w:eastAsia="楷体" w:cs="楷体"/>
          <w:b w:val="0"/>
          <w:bCs/>
          <w:color w:val="000000" w:themeColor="text1"/>
          <w:sz w:val="22"/>
          <w:szCs w:val="22"/>
          <w:highlight w:val="none"/>
          <w:lang w:eastAsia="zh-CN"/>
          <w14:textFill>
            <w14:solidFill>
              <w14:schemeClr w14:val="tx1"/>
            </w14:solidFill>
          </w14:textFill>
        </w:rPr>
        <w:t>投标文件</w:t>
      </w:r>
      <w:r>
        <w:rPr>
          <w:rFonts w:hint="eastAsia" w:ascii="楷体" w:hAnsi="楷体" w:eastAsia="楷体" w:cs="楷体"/>
          <w:b w:val="0"/>
          <w:bCs/>
          <w:color w:val="000000" w:themeColor="text1"/>
          <w:sz w:val="22"/>
          <w:szCs w:val="22"/>
          <w:highlight w:val="none"/>
          <w14:textFill>
            <w14:solidFill>
              <w14:schemeClr w14:val="tx1"/>
            </w14:solidFill>
          </w14:textFill>
        </w:rPr>
        <w:t>等有关规定，为确保甲方采购项目的顺利实施，甲、乙双方在平等自愿原则下签订本合同，并共同遵守如下条款：</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第一条 </w:t>
      </w:r>
      <w:r>
        <w:rPr>
          <w:rFonts w:hint="eastAsia" w:ascii="楷体" w:hAnsi="楷体" w:eastAsia="楷体" w:cs="楷体"/>
          <w:b w:val="0"/>
          <w:bCs/>
          <w:color w:val="000000" w:themeColor="text1"/>
          <w:sz w:val="22"/>
          <w:szCs w:val="22"/>
          <w:highlight w:val="none"/>
          <w14:textFill>
            <w14:solidFill>
              <w14:schemeClr w14:val="tx1"/>
            </w14:solidFill>
          </w14:textFill>
        </w:rPr>
        <w:t>项目基本情况</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第二条 </w:t>
      </w:r>
      <w:r>
        <w:rPr>
          <w:rFonts w:hint="eastAsia" w:ascii="楷体" w:hAnsi="楷体" w:eastAsia="楷体" w:cs="楷体"/>
          <w:b w:val="0"/>
          <w:bCs/>
          <w:color w:val="000000" w:themeColor="text1"/>
          <w:sz w:val="22"/>
          <w:szCs w:val="22"/>
          <w:highlight w:val="none"/>
          <w14:textFill>
            <w14:solidFill>
              <w14:schemeClr w14:val="tx1"/>
            </w14:solidFill>
          </w14:textFill>
        </w:rPr>
        <w:t>合同期限</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bookmarkStart w:id="517" w:name="_Toc251768862"/>
      <w:bookmarkStart w:id="518" w:name="_Toc238984975"/>
      <w:bookmarkStart w:id="519" w:name="_Toc239568418"/>
      <w:bookmarkStart w:id="520" w:name="_Toc225654644"/>
      <w:bookmarkStart w:id="521" w:name="_Toc237145406"/>
      <w:bookmarkStart w:id="522" w:name="_Toc225244852"/>
      <w:bookmarkStart w:id="523" w:name="_Toc286993786"/>
      <w:bookmarkStart w:id="524" w:name="_Toc283019214"/>
      <w:bookmarkStart w:id="525" w:name="_Toc232492928"/>
      <w:bookmarkStart w:id="526" w:name="_Toc241833903"/>
      <w:bookmarkStart w:id="527" w:name="_Toc225670751"/>
      <w:bookmarkStart w:id="528" w:name="_Toc239233914"/>
      <w:bookmarkStart w:id="529" w:name="_Toc247334841"/>
      <w:bookmarkStart w:id="530" w:name="_Toc212019594"/>
      <w:bookmarkStart w:id="531" w:name="_Toc282696226"/>
      <w:bookmarkStart w:id="532" w:name="_Toc211911348"/>
      <w:bookmarkStart w:id="533" w:name="_Toc211854449"/>
      <w:bookmarkStart w:id="534" w:name="_Toc185395249"/>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第三条 </w:t>
      </w:r>
      <w:r>
        <w:rPr>
          <w:rFonts w:hint="eastAsia" w:ascii="楷体" w:hAnsi="楷体" w:eastAsia="楷体" w:cs="楷体"/>
          <w:b w:val="0"/>
          <w:bCs/>
          <w:color w:val="000000" w:themeColor="text1"/>
          <w:sz w:val="22"/>
          <w:szCs w:val="22"/>
          <w:highlight w:val="none"/>
          <w14:textFill>
            <w14:solidFill>
              <w14:schemeClr w14:val="tx1"/>
            </w14:solidFill>
          </w14:textFill>
        </w:rPr>
        <w:t>服务内容与质量标准</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1、XXXX；</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2、XXXX；</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3、XXXX．</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第四条 </w:t>
      </w:r>
      <w:r>
        <w:rPr>
          <w:rFonts w:hint="eastAsia" w:ascii="楷体" w:hAnsi="楷体" w:eastAsia="楷体" w:cs="楷体"/>
          <w:b w:val="0"/>
          <w:bCs/>
          <w:color w:val="000000" w:themeColor="text1"/>
          <w:sz w:val="22"/>
          <w:szCs w:val="22"/>
          <w:highlight w:val="none"/>
          <w14:textFill>
            <w14:solidFill>
              <w14:schemeClr w14:val="tx1"/>
            </w14:solidFill>
          </w14:textFill>
        </w:rPr>
        <w:t>服务费用</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1、服务总费用为人民币大写：</w:t>
      </w:r>
      <w:r>
        <w:rPr>
          <w:rFonts w:hint="eastAsia" w:ascii="楷体" w:hAnsi="楷体" w:eastAsia="楷体" w:cs="楷体"/>
          <w:b w:val="0"/>
          <w:bCs/>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元， RMB￥</w:t>
      </w:r>
      <w:r>
        <w:rPr>
          <w:rFonts w:hint="eastAsia" w:ascii="楷体" w:hAnsi="楷体" w:eastAsia="楷体" w:cs="楷体"/>
          <w:b w:val="0"/>
          <w:bCs/>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 xml:space="preserve"> 。</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2、本项目服务费用由以下组成：</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（1）XX万元；</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（2）XX万元；</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（3）XX万元。</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4、本合同执行期间服务总费用不变，甲方无须另向乙方支付本合同规定之外的其他任何费用。</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第五条  服务费支付方式</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pP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      执行招标文件要求</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第六条   知识产权</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乙方应保证所提供的服务或其任何一部分均不会侵犯任何第三方的专利权、商标权或著作权。</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第七条  无产权瑕疵条款</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第八条   履约保证金</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1、乙方在签订本合同之前，向甲方提交履约保证金人民币</w:t>
      </w:r>
      <w:r>
        <w:rPr>
          <w:rFonts w:hint="eastAsia" w:ascii="楷体" w:hAnsi="楷体" w:eastAsia="楷体" w:cs="楷体"/>
          <w:b w:val="0"/>
          <w:bCs/>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 xml:space="preserve"> 元，￥</w:t>
      </w:r>
      <w:r>
        <w:rPr>
          <w:rFonts w:hint="eastAsia" w:ascii="楷体" w:hAnsi="楷体" w:eastAsia="楷体" w:cs="楷体"/>
          <w:b w:val="0"/>
          <w:bCs/>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 xml:space="preserve"> 。</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2、履约保证金的有效期为乙方承诺的服务期限。</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3、履约保证金作为违约金的一部分及用于补偿甲方因乙方不能履行合同义务而蒙受的损失。</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4、服务期限结束后，甲方财务部门接到甲方确认本合同服务等约定事项已经履行完毕的正式书面文件后的</w:t>
      </w:r>
      <w:r>
        <w:rPr>
          <w:rFonts w:hint="eastAsia" w:ascii="楷体" w:hAnsi="楷体" w:eastAsia="楷体" w:cs="楷体"/>
          <w:b w:val="0"/>
          <w:bCs/>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日内，向乙方退还履约保证金。</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第九条  甲方的权利和义务</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1、甲方有权对合同规定范围内乙方的服务行为进行监督和检查，拥有监管权。有权定期核对乙方提供服务所配备的人员数量。对甲方认为不合理的部分有权下达整改通知书，并要求乙方限期整改。</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2、甲方有权依据双方签订的考评办法对乙方提供的服务进行定期考评。当考评结果未达到标准时，有权依据考评办法约定的数额扣除履约保证金。</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3、负责检查监督乙方管理工作的实施及制度的执行情况。</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4、根据本合同规定，按时向乙方支付应付服务费用。</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5、国家法律、法规所规定由甲方承担的其它责任。</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第十条  乙方的权利和义务</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1、对本合同规定的委托服务范围内的项目享有管理权及服务义务。</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2、根据本合同的规定向甲方收取相关服务费用，并有权在本项目管理范围内管理及合理使用。</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3、及时向甲方通告本项目服务范围内有关服务的重大事项，及时配合处理投诉。</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4、接受项目行业管理部门及政府有关部门的指导，接受甲方的监督。</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5、国家法律、法规所规定由乙方承担的其它责任。</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第十一条  违约责任</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1、甲乙双方必须遵守本合同并执行合同中的各项规定，保证本合同的正常履行。</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第十二条  不可抗力事件处理</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1、在合同有效期内，任何一方因不可抗力事件导致不能履行合同，则合同履行期可延长，其延长期与不可抗力影响期相同。</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2、不可抗力事件发生后，应立即通知对方，并寄送有关权威机构出具的证明。</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3、不可抗力事件延续XX天以上，双方应通过友好协商，确定是否继续履行合同。</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bookmarkStart w:id="535" w:name="_Toc238984980"/>
      <w:bookmarkStart w:id="536" w:name="_Toc232492933"/>
      <w:bookmarkStart w:id="537" w:name="_Toc241833908"/>
      <w:bookmarkStart w:id="538" w:name="_Toc239568423"/>
      <w:bookmarkStart w:id="539" w:name="_Toc225654649"/>
      <w:bookmarkStart w:id="540" w:name="_Toc211854454"/>
      <w:bookmarkStart w:id="541" w:name="_Toc251768867"/>
      <w:bookmarkStart w:id="542" w:name="_Toc212019599"/>
      <w:bookmarkStart w:id="543" w:name="_Toc286993792"/>
      <w:bookmarkStart w:id="544" w:name="_Toc225670756"/>
      <w:bookmarkStart w:id="545" w:name="_Toc237145411"/>
      <w:bookmarkStart w:id="546" w:name="_Toc211911353"/>
      <w:bookmarkStart w:id="547" w:name="_Toc247334846"/>
      <w:bookmarkStart w:id="548" w:name="_Toc239233919"/>
      <w:bookmarkStart w:id="549" w:name="_Toc185395254"/>
      <w:bookmarkStart w:id="550" w:name="_Toc225244857"/>
      <w:r>
        <w:rPr>
          <w:rFonts w:hint="eastAsia" w:ascii="楷体" w:hAnsi="楷体" w:eastAsia="楷体" w:cs="楷体"/>
          <w:b w:val="0"/>
          <w:bCs/>
          <w:color w:val="000000" w:themeColor="text1"/>
          <w:sz w:val="22"/>
          <w:szCs w:val="22"/>
          <w:highlight w:val="none"/>
          <w14:textFill>
            <w14:solidFill>
              <w14:schemeClr w14:val="tx1"/>
            </w14:solidFill>
          </w14:textFill>
        </w:rPr>
        <w:t>第十三条  合同的变更和终止</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除《中华人民共和国政府采购法》第49条、第50条第二款规定的情形外，本合同一经签订，甲乙双方不得擅自变更、中止或终止合同。</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第十四条  解决合同纠纷的方式</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1、在执行本合同中发生的或与本合同有关的争端，双方应通过友好协商解决，经协商在XX天内不能达成协议时，则采取以下第____种方式解决争议：</w:t>
      </w:r>
    </w:p>
    <w:p>
      <w:pPr>
        <w:autoSpaceDE w:val="0"/>
        <w:autoSpaceDN w:val="0"/>
        <w:adjustRightInd w:val="0"/>
        <w:spacing w:line="360" w:lineRule="auto"/>
        <w:ind w:firstLine="220" w:firstLineChars="1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（1）向甲方所在地有管辖权的人民法院提起诉讼；</w:t>
      </w:r>
    </w:p>
    <w:p>
      <w:pPr>
        <w:autoSpaceDE w:val="0"/>
        <w:autoSpaceDN w:val="0"/>
        <w:adjustRightInd w:val="0"/>
        <w:spacing w:line="360" w:lineRule="auto"/>
        <w:ind w:firstLine="220" w:firstLineChars="1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（2）向____________仲裁委员会按其仲裁规则申请仲裁。</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2、在仲裁期间，本合同应继续履行。</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bookmarkStart w:id="551" w:name="_Toc238984981"/>
      <w:bookmarkStart w:id="552" w:name="_Toc225654650"/>
      <w:bookmarkStart w:id="553" w:name="_Toc286993793"/>
      <w:bookmarkStart w:id="554" w:name="_Toc282696231"/>
      <w:bookmarkStart w:id="555" w:name="_Toc225244858"/>
      <w:bookmarkStart w:id="556" w:name="_Toc232492934"/>
      <w:bookmarkStart w:id="557" w:name="_Toc211854455"/>
      <w:bookmarkStart w:id="558" w:name="_Toc211911354"/>
      <w:bookmarkStart w:id="559" w:name="_Toc247334847"/>
      <w:bookmarkStart w:id="560" w:name="_Toc251768868"/>
      <w:bookmarkStart w:id="561" w:name="_Toc212019600"/>
      <w:bookmarkStart w:id="562" w:name="_Toc225670757"/>
      <w:bookmarkStart w:id="563" w:name="_Toc185395255"/>
      <w:bookmarkStart w:id="564" w:name="_Toc241833909"/>
      <w:bookmarkStart w:id="565" w:name="_Toc237145412"/>
      <w:bookmarkStart w:id="566" w:name="_Toc239568424"/>
      <w:bookmarkStart w:id="567" w:name="_Toc283019219"/>
      <w:bookmarkStart w:id="568" w:name="_Toc239233920"/>
      <w:r>
        <w:rPr>
          <w:rFonts w:hint="eastAsia" w:ascii="楷体" w:hAnsi="楷体" w:eastAsia="楷体" w:cs="楷体"/>
          <w:b w:val="0"/>
          <w:bCs/>
          <w:color w:val="000000" w:themeColor="text1"/>
          <w:sz w:val="22"/>
          <w:szCs w:val="22"/>
          <w:highlight w:val="none"/>
          <w14:textFill>
            <w14:solidFill>
              <w14:schemeClr w14:val="tx1"/>
            </w14:solidFill>
          </w14:textFill>
        </w:rPr>
        <w:t>第十五条  合同</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hint="eastAsia" w:ascii="楷体" w:hAnsi="楷体" w:eastAsia="楷体" w:cs="楷体"/>
          <w:b w:val="0"/>
          <w:bCs/>
          <w:color w:val="000000" w:themeColor="text1"/>
          <w:sz w:val="22"/>
          <w:szCs w:val="22"/>
          <w:highlight w:val="none"/>
          <w14:textFill>
            <w14:solidFill>
              <w14:schemeClr w14:val="tx1"/>
            </w14:solidFill>
          </w14:textFill>
        </w:rPr>
        <w:t>生效及其他</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1、合同经双方法定代表人或授权委托代理人签字并加盖单位公章后生效。</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2、合同执行中涉及采购资金和采购内容修改或补充的，须经政府采购监管部门审批，并签书面补充协议报政府采购监督管理部门备案，方可作为主合同不可分割的一部分。</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3、本合同一式XX份，自双方签章之日起起效。甲方XX份，乙方XX份，政府采购代理机构XX份，同级财政部门备案XX份，具有同等法律效力。</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第十五条  附件</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lang w:eastAsia="zh-CN"/>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1、项目</w:t>
      </w:r>
      <w:r>
        <w:rPr>
          <w:rFonts w:hint="eastAsia" w:ascii="楷体" w:hAnsi="楷体" w:eastAsia="楷体" w:cs="楷体"/>
          <w:b w:val="0"/>
          <w:bCs/>
          <w:color w:val="000000" w:themeColor="text1"/>
          <w:sz w:val="22"/>
          <w:szCs w:val="22"/>
          <w:highlight w:val="none"/>
          <w:lang w:eastAsia="zh-CN"/>
          <w14:textFill>
            <w14:solidFill>
              <w14:schemeClr w14:val="tx1"/>
            </w14:solidFill>
          </w14:textFill>
        </w:rPr>
        <w:t>招标文件</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2、项目修改澄清文件</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3、项目响应文件</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4、成交通知书</w:t>
      </w:r>
    </w:p>
    <w:p>
      <w:pPr>
        <w:autoSpaceDE w:val="0"/>
        <w:autoSpaceDN w:val="0"/>
        <w:adjustRightInd w:val="0"/>
        <w:spacing w:line="360" w:lineRule="auto"/>
        <w:ind w:firstLine="440" w:firstLineChars="200"/>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5、其他</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甲方：   （盖章）   </w:t>
      </w:r>
      <w:r>
        <w:rPr>
          <w:rFonts w:hint="eastAsia" w:ascii="楷体" w:hAnsi="楷体" w:eastAsia="楷体" w:cs="楷体"/>
          <w:b w:val="0"/>
          <w:bCs/>
          <w:color w:val="000000" w:themeColor="text1"/>
          <w:sz w:val="22"/>
          <w:szCs w:val="22"/>
          <w:highlight w:val="none"/>
          <w14:textFill>
            <w14:solidFill>
              <w14:schemeClr w14:val="tx1"/>
            </w14:solidFill>
          </w14:textFill>
        </w:rPr>
        <w:tab/>
      </w:r>
      <w:r>
        <w:rPr>
          <w:rFonts w:hint="eastAsia" w:ascii="楷体" w:hAnsi="楷体" w:eastAsia="楷体" w:cs="楷体"/>
          <w:b w:val="0"/>
          <w:bCs/>
          <w:color w:val="000000" w:themeColor="text1"/>
          <w:sz w:val="22"/>
          <w:szCs w:val="22"/>
          <w:highlight w:val="none"/>
          <w14:textFill>
            <w14:solidFill>
              <w14:schemeClr w14:val="tx1"/>
            </w14:solidFill>
          </w14:textFill>
        </w:rPr>
        <w:tab/>
      </w:r>
      <w:r>
        <w:rPr>
          <w:rFonts w:hint="eastAsia" w:ascii="楷体" w:hAnsi="楷体" w:eastAsia="楷体" w:cs="楷体"/>
          <w:b w:val="0"/>
          <w:bCs/>
          <w:color w:val="000000" w:themeColor="text1"/>
          <w:sz w:val="22"/>
          <w:szCs w:val="22"/>
          <w:highlight w:val="none"/>
          <w14:textFill>
            <w14:solidFill>
              <w14:schemeClr w14:val="tx1"/>
            </w14:solidFill>
          </w14:textFill>
        </w:rPr>
        <w:tab/>
      </w:r>
      <w:r>
        <w:rPr>
          <w:rFonts w:hint="eastAsia" w:ascii="楷体" w:hAnsi="楷体" w:eastAsia="楷体" w:cs="楷体"/>
          <w:b w:val="0"/>
          <w:bCs/>
          <w:color w:val="000000" w:themeColor="text1"/>
          <w:sz w:val="22"/>
          <w:szCs w:val="22"/>
          <w:highlight w:val="none"/>
          <w14:textFill>
            <w14:solidFill>
              <w14:schemeClr w14:val="tx1"/>
            </w14:solidFill>
          </w14:textFill>
        </w:rPr>
        <w:t xml:space="preserve">       乙方：   （盖章）</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法定代表人（授权代表）：            </w:t>
      </w: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法定代表人（授权代表）：</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地    址：                         </w:t>
      </w: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地    址：</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开户银行：                         </w:t>
      </w: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开户银行：</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账号：                             </w:t>
      </w: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账号：</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电    话：                         </w:t>
      </w: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电    话：</w:t>
      </w:r>
    </w:p>
    <w:p>
      <w:pPr>
        <w:autoSpaceDE w:val="0"/>
        <w:autoSpaceDN w:val="0"/>
        <w:adjustRightInd w:val="0"/>
        <w:spacing w:line="360" w:lineRule="auto"/>
        <w:jc w:val="left"/>
        <w:outlineLvl w:val="0"/>
        <w:rPr>
          <w:rFonts w:hint="eastAsia" w:ascii="楷体" w:hAnsi="楷体" w:eastAsia="楷体" w:cs="楷体"/>
          <w:b w:val="0"/>
          <w:bCs/>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传    真：                         </w:t>
      </w:r>
      <w:r>
        <w:rPr>
          <w:rFonts w:hint="eastAsia" w:ascii="楷体" w:hAnsi="楷体" w:eastAsia="楷体" w:cs="楷体"/>
          <w:b w:val="0"/>
          <w:bCs/>
          <w:color w:val="000000" w:themeColor="text1"/>
          <w:sz w:val="22"/>
          <w:szCs w:val="22"/>
          <w:highlight w:val="none"/>
          <w:lang w:val="en-US" w:eastAsia="zh-CN"/>
          <w14:textFill>
            <w14:solidFill>
              <w14:schemeClr w14:val="tx1"/>
            </w14:solidFill>
          </w14:textFill>
        </w:rPr>
        <w:t xml:space="preserve">   </w:t>
      </w:r>
      <w:r>
        <w:rPr>
          <w:rFonts w:hint="eastAsia" w:ascii="楷体" w:hAnsi="楷体" w:eastAsia="楷体" w:cs="楷体"/>
          <w:b w:val="0"/>
          <w:bCs/>
          <w:color w:val="000000" w:themeColor="text1"/>
          <w:sz w:val="22"/>
          <w:szCs w:val="22"/>
          <w:highlight w:val="none"/>
          <w14:textFill>
            <w14:solidFill>
              <w14:schemeClr w14:val="tx1"/>
            </w14:solidFill>
          </w14:textFill>
        </w:rPr>
        <w:t>传    真：</w:t>
      </w:r>
    </w:p>
    <w:p>
      <w:pPr>
        <w:autoSpaceDE w:val="0"/>
        <w:autoSpaceDN w:val="0"/>
        <w:adjustRightInd w:val="0"/>
        <w:spacing w:line="360" w:lineRule="auto"/>
        <w:jc w:val="left"/>
        <w:outlineLvl w:val="0"/>
        <w:rPr>
          <w:rFonts w:hint="eastAsia" w:ascii="楷体" w:hAnsi="楷体" w:eastAsia="楷体" w:cs="楷体"/>
          <w:b/>
          <w:color w:val="000000" w:themeColor="text1"/>
          <w:sz w:val="22"/>
          <w:szCs w:val="22"/>
          <w:highlight w:val="none"/>
          <w14:textFill>
            <w14:solidFill>
              <w14:schemeClr w14:val="tx1"/>
            </w14:solidFill>
          </w14:textFill>
        </w:rPr>
      </w:pPr>
      <w:r>
        <w:rPr>
          <w:rFonts w:hint="eastAsia" w:ascii="楷体" w:hAnsi="楷体" w:eastAsia="楷体" w:cs="楷体"/>
          <w:b w:val="0"/>
          <w:bCs/>
          <w:color w:val="000000" w:themeColor="text1"/>
          <w:sz w:val="22"/>
          <w:szCs w:val="22"/>
          <w:highlight w:val="none"/>
          <w14:textFill>
            <w14:solidFill>
              <w14:schemeClr w14:val="tx1"/>
            </w14:solidFill>
          </w14:textFill>
        </w:rPr>
        <w:t xml:space="preserve">签约日期：  年  月  日 </w:t>
      </w:r>
      <w:r>
        <w:rPr>
          <w:rFonts w:hint="eastAsia" w:ascii="楷体" w:hAnsi="楷体" w:eastAsia="楷体" w:cs="楷体"/>
          <w:b w:val="0"/>
          <w:bCs/>
          <w:color w:val="000000" w:themeColor="text1"/>
          <w:sz w:val="22"/>
          <w:szCs w:val="22"/>
          <w:highlight w:val="none"/>
          <w14:textFill>
            <w14:solidFill>
              <w14:schemeClr w14:val="tx1"/>
            </w14:solidFill>
          </w14:textFill>
        </w:rPr>
        <w:tab/>
      </w:r>
      <w:r>
        <w:rPr>
          <w:rFonts w:hint="eastAsia" w:ascii="楷体" w:hAnsi="楷体" w:eastAsia="楷体" w:cs="楷体"/>
          <w:b w:val="0"/>
          <w:bCs/>
          <w:color w:val="000000" w:themeColor="text1"/>
          <w:sz w:val="22"/>
          <w:szCs w:val="22"/>
          <w:highlight w:val="none"/>
          <w14:textFill>
            <w14:solidFill>
              <w14:schemeClr w14:val="tx1"/>
            </w14:solidFill>
          </w14:textFill>
        </w:rPr>
        <w:tab/>
      </w:r>
      <w:r>
        <w:rPr>
          <w:rFonts w:hint="eastAsia" w:ascii="楷体" w:hAnsi="楷体" w:eastAsia="楷体" w:cs="楷体"/>
          <w:b w:val="0"/>
          <w:bCs/>
          <w:color w:val="000000" w:themeColor="text1"/>
          <w:sz w:val="22"/>
          <w:szCs w:val="22"/>
          <w:highlight w:val="none"/>
          <w14:textFill>
            <w14:solidFill>
              <w14:schemeClr w14:val="tx1"/>
            </w14:solidFill>
          </w14:textFill>
        </w:rPr>
        <w:tab/>
      </w:r>
      <w:r>
        <w:rPr>
          <w:rFonts w:hint="eastAsia" w:ascii="楷体" w:hAnsi="楷体" w:eastAsia="楷体" w:cs="楷体"/>
          <w:b w:val="0"/>
          <w:bCs/>
          <w:color w:val="000000" w:themeColor="text1"/>
          <w:sz w:val="22"/>
          <w:szCs w:val="22"/>
          <w:highlight w:val="none"/>
          <w14:textFill>
            <w14:solidFill>
              <w14:schemeClr w14:val="tx1"/>
            </w14:solidFill>
          </w14:textFill>
        </w:rPr>
        <w:t xml:space="preserve">    签约日期：  年  月  日</w:t>
      </w:r>
    </w:p>
    <w:p>
      <w:pPr>
        <w:spacing w:beforeLines="50" w:afterLines="50" w:line="360" w:lineRule="auto"/>
        <w:rPr>
          <w:rFonts w:hint="eastAsia" w:ascii="楷体" w:hAnsi="楷体" w:eastAsia="楷体" w:cs="楷体"/>
          <w:color w:val="000000" w:themeColor="text1"/>
          <w:szCs w:val="2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bookmarkStart w:id="569" w:name="_Toc20503"/>
      <w:bookmarkStart w:id="570" w:name="_Toc84"/>
      <w:bookmarkStart w:id="571" w:name="_Toc17518"/>
      <w:bookmarkStart w:id="572" w:name="_Toc3774"/>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1446" w:firstLineChars="400"/>
        <w:jc w:val="both"/>
        <w:rPr>
          <w:rFonts w:hint="eastAsia" w:ascii="楷体" w:hAnsi="楷体" w:eastAsia="楷体" w:cs="楷体"/>
          <w:color w:val="000000" w:themeColor="text1"/>
          <w:highlight w:val="none"/>
          <w14:textFill>
            <w14:solidFill>
              <w14:schemeClr w14:val="tx1"/>
            </w14:solidFill>
          </w14:textFill>
        </w:rPr>
      </w:pPr>
    </w:p>
    <w:p>
      <w:pPr>
        <w:pStyle w:val="4"/>
        <w:ind w:firstLine="2168" w:firstLineChars="600"/>
        <w:jc w:val="both"/>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第六章   投标文件格式</w:t>
      </w:r>
      <w:bookmarkEnd w:id="500"/>
      <w:r>
        <w:rPr>
          <w:rFonts w:hint="eastAsia" w:ascii="楷体" w:hAnsi="楷体" w:eastAsia="楷体" w:cs="楷体"/>
          <w:color w:val="000000" w:themeColor="text1"/>
          <w:highlight w:val="none"/>
          <w14:textFill>
            <w14:solidFill>
              <w14:schemeClr w14:val="tx1"/>
            </w14:solidFill>
          </w14:textFill>
        </w:rPr>
        <w:t>及构成</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69"/>
      <w:bookmarkEnd w:id="570"/>
      <w:bookmarkEnd w:id="571"/>
      <w:bookmarkEnd w:id="572"/>
    </w:p>
    <w:p>
      <w:pPr>
        <w:spacing w:line="360" w:lineRule="auto"/>
        <w:ind w:firstLine="3373" w:firstLineChars="1200"/>
        <w:outlineLvl w:val="0"/>
        <w:rPr>
          <w:rFonts w:hint="eastAsia" w:ascii="楷体" w:hAnsi="楷体" w:eastAsia="楷体" w:cs="楷体"/>
          <w:b/>
          <w:color w:val="000000" w:themeColor="text1"/>
          <w:szCs w:val="21"/>
          <w:highlight w:val="none"/>
          <w14:textFill>
            <w14:solidFill>
              <w14:schemeClr w14:val="tx1"/>
            </w14:solidFill>
          </w14:textFill>
        </w:rPr>
      </w:pPr>
      <w:bookmarkStart w:id="573" w:name="_Toc3062"/>
      <w:bookmarkStart w:id="574" w:name="_Toc30403"/>
      <w:bookmarkStart w:id="575" w:name="_Toc30831"/>
      <w:r>
        <w:rPr>
          <w:rFonts w:hint="eastAsia" w:ascii="楷体" w:hAnsi="楷体" w:eastAsia="楷体" w:cs="楷体"/>
          <w:b/>
          <w:color w:val="000000" w:themeColor="text1"/>
          <w:sz w:val="28"/>
          <w:szCs w:val="16"/>
          <w:highlight w:val="none"/>
          <w14:textFill>
            <w14:solidFill>
              <w14:schemeClr w14:val="tx1"/>
            </w14:solidFill>
          </w14:textFill>
        </w:rPr>
        <w:t>投标文件编制说明</w:t>
      </w:r>
      <w:bookmarkEnd w:id="573"/>
      <w:bookmarkEnd w:id="574"/>
      <w:bookmarkEnd w:id="575"/>
    </w:p>
    <w:p>
      <w:pPr>
        <w:autoSpaceDE w:val="0"/>
        <w:autoSpaceDN w:val="0"/>
        <w:adjustRightInd w:val="0"/>
        <w:spacing w:line="360" w:lineRule="auto"/>
        <w:ind w:firstLine="48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1、投标文件应当按照招标文件给定的格式和要求编制，格式之外的可自行编写。</w:t>
      </w:r>
    </w:p>
    <w:p>
      <w:pPr>
        <w:autoSpaceDE w:val="0"/>
        <w:autoSpaceDN w:val="0"/>
        <w:adjustRightInd w:val="0"/>
        <w:spacing w:line="360" w:lineRule="auto"/>
        <w:ind w:firstLine="48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2、纸质投标文件均须A4纸打印（提倡双面打印），分别各自装订成册并编制目录和页码。</w:t>
      </w:r>
    </w:p>
    <w:p>
      <w:pPr>
        <w:autoSpaceDE w:val="0"/>
        <w:autoSpaceDN w:val="0"/>
        <w:adjustRightInd w:val="0"/>
        <w:spacing w:line="360" w:lineRule="auto"/>
        <w:ind w:firstLine="480"/>
        <w:rPr>
          <w:rFonts w:hint="eastAsia" w:ascii="楷体" w:hAnsi="楷体" w:eastAsia="楷体" w:cs="楷体"/>
          <w:b/>
          <w:bCs/>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3、投标文件正本中的法人授权书及相关声明、说明及承诺须为原件。</w:t>
      </w:r>
    </w:p>
    <w:p>
      <w:pPr>
        <w:spacing w:line="360" w:lineRule="auto"/>
        <w:rPr>
          <w:rFonts w:hint="eastAsia" w:ascii="楷体" w:hAnsi="楷体" w:eastAsia="楷体" w:cs="楷体"/>
          <w:bCs/>
          <w:color w:val="000000" w:themeColor="text1"/>
          <w:szCs w:val="13"/>
          <w:highlight w:val="none"/>
          <w:lang w:val="en-US" w:eastAsia="zh-CN"/>
          <w14:textFill>
            <w14:solidFill>
              <w14:schemeClr w14:val="tx1"/>
            </w14:solidFill>
          </w14:textFill>
        </w:rPr>
      </w:pPr>
      <w:r>
        <w:rPr>
          <w:rFonts w:hint="eastAsia" w:ascii="楷体" w:hAnsi="楷体" w:eastAsia="楷体" w:cs="楷体"/>
          <w:bCs/>
          <w:color w:val="000000" w:themeColor="text1"/>
          <w:szCs w:val="13"/>
          <w:highlight w:val="none"/>
          <w:lang w:val="en-US" w:eastAsia="zh-CN"/>
          <w14:textFill>
            <w14:solidFill>
              <w14:schemeClr w14:val="tx1"/>
            </w14:solidFill>
          </w14:textFill>
        </w:rPr>
        <w:t xml:space="preserve"> </w:t>
      </w: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pStyle w:val="154"/>
        <w:ind w:firstLine="643"/>
        <w:rPr>
          <w:rFonts w:hint="eastAsia" w:ascii="楷体" w:hAnsi="楷体" w:eastAsia="楷体" w:cs="楷体"/>
          <w:b/>
          <w:color w:val="000000" w:themeColor="text1"/>
          <w:sz w:val="32"/>
          <w:highlight w:val="none"/>
          <w14:textFill>
            <w14:solidFill>
              <w14:schemeClr w14:val="tx1"/>
            </w14:solidFill>
          </w14:textFill>
        </w:rPr>
      </w:pPr>
    </w:p>
    <w:p>
      <w:pPr>
        <w:jc w:val="left"/>
        <w:outlineLvl w:val="0"/>
        <w:rPr>
          <w:rFonts w:hint="eastAsia" w:ascii="楷体" w:hAnsi="楷体" w:eastAsia="楷体" w:cs="楷体"/>
          <w:b/>
          <w:color w:val="000000" w:themeColor="text1"/>
          <w:sz w:val="28"/>
          <w:szCs w:val="28"/>
          <w:highlight w:val="none"/>
          <w14:textFill>
            <w14:solidFill>
              <w14:schemeClr w14:val="tx1"/>
            </w14:solidFill>
          </w14:textFill>
        </w:rPr>
      </w:pPr>
      <w:bookmarkStart w:id="576" w:name="_Toc5230"/>
      <w:bookmarkStart w:id="577" w:name="_Toc28277"/>
      <w:bookmarkStart w:id="578" w:name="_Toc2465"/>
      <w:bookmarkStart w:id="579" w:name="_Toc568"/>
      <w:bookmarkStart w:id="580" w:name="_Toc30817_WPSOffice_Level1"/>
      <w:bookmarkStart w:id="581" w:name="_Toc5957"/>
      <w:bookmarkStart w:id="582" w:name="_Toc28156"/>
      <w:bookmarkStart w:id="583" w:name="_Toc15316"/>
      <w:bookmarkStart w:id="584" w:name="_Toc27567"/>
      <w:bookmarkStart w:id="585" w:name="_Toc29912"/>
      <w:bookmarkStart w:id="586" w:name="_Toc15084"/>
      <w:bookmarkStart w:id="587" w:name="_Toc24126_WPSOffice_Level1"/>
      <w:bookmarkStart w:id="588" w:name="_Toc27208"/>
      <w:bookmarkStart w:id="589" w:name="_Toc30921"/>
      <w:bookmarkStart w:id="590" w:name="_Toc17925"/>
      <w:bookmarkStart w:id="591" w:name="_Toc13880"/>
      <w:bookmarkStart w:id="592" w:name="_Toc24237_WPSOffice_Level1"/>
    </w:p>
    <w:p>
      <w:pPr>
        <w:jc w:val="left"/>
        <w:outlineLvl w:val="0"/>
        <w:rPr>
          <w:rFonts w:hint="eastAsia" w:ascii="楷体" w:hAnsi="楷体" w:eastAsia="楷体" w:cs="楷体"/>
          <w:b/>
          <w:color w:val="000000" w:themeColor="text1"/>
          <w:sz w:val="28"/>
          <w:szCs w:val="28"/>
          <w:highlight w:val="none"/>
          <w14:textFill>
            <w14:solidFill>
              <w14:schemeClr w14:val="tx1"/>
            </w14:solidFill>
          </w14:textFill>
        </w:rPr>
      </w:pPr>
    </w:p>
    <w:p>
      <w:pPr>
        <w:jc w:val="left"/>
        <w:outlineLvl w:val="0"/>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b/>
          <w:color w:val="000000" w:themeColor="text1"/>
          <w:sz w:val="28"/>
          <w:szCs w:val="28"/>
          <w:highlight w:val="none"/>
          <w14:textFill>
            <w14:solidFill>
              <w14:schemeClr w14:val="tx1"/>
            </w14:solidFill>
          </w14:textFill>
        </w:rPr>
        <w:t>项目编号：</w:t>
      </w:r>
      <w:r>
        <w:rPr>
          <w:rFonts w:hint="eastAsia" w:ascii="楷体" w:hAnsi="楷体" w:eastAsia="楷体" w:cs="楷体"/>
          <w:b/>
          <w:color w:val="000000" w:themeColor="text1"/>
          <w:sz w:val="28"/>
          <w:szCs w:val="28"/>
          <w:highlight w:val="none"/>
          <w:lang w:val="en-US" w:eastAsia="zh-CN"/>
          <w14:textFill>
            <w14:solidFill>
              <w14:schemeClr w14:val="tx1"/>
            </w14:solidFill>
          </w14:textFill>
        </w:rPr>
        <w:t xml:space="preserve">                                  </w:t>
      </w:r>
      <w:r>
        <w:rPr>
          <w:rFonts w:hint="eastAsia" w:ascii="楷体" w:hAnsi="楷体" w:eastAsia="楷体" w:cs="楷体"/>
          <w:b/>
          <w:color w:val="000000" w:themeColor="text1"/>
          <w:sz w:val="28"/>
          <w:szCs w:val="28"/>
          <w:highlight w:val="none"/>
          <w14:textFill>
            <w14:solidFill>
              <w14:schemeClr w14:val="tx1"/>
            </w14:solidFill>
          </w14:textFill>
        </w:rPr>
        <w:t>（正本或副本）</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61"/>
        <w:rPr>
          <w:rFonts w:hint="eastAsia" w:ascii="楷体" w:hAnsi="楷体" w:eastAsia="楷体" w:cs="楷体"/>
          <w:b/>
          <w:color w:val="000000" w:themeColor="text1"/>
          <w:sz w:val="32"/>
          <w:szCs w:val="8"/>
          <w:highlight w:val="none"/>
          <w:lang w:eastAsia="zh-CN"/>
          <w14:textFill>
            <w14:solidFill>
              <w14:schemeClr w14:val="tx1"/>
            </w14:solidFill>
          </w14:textFill>
        </w:rPr>
      </w:pPr>
    </w:p>
    <w:p>
      <w:pPr>
        <w:pStyle w:val="61"/>
        <w:jc w:val="center"/>
        <w:rPr>
          <w:rFonts w:hint="eastAsia" w:ascii="楷体" w:hAnsi="楷体" w:eastAsia="楷体" w:cs="楷体"/>
          <w:b/>
          <w:color w:val="000000" w:themeColor="text1"/>
          <w:sz w:val="32"/>
          <w:szCs w:val="8"/>
          <w:highlight w:val="none"/>
          <w:lang w:eastAsia="zh-CN"/>
          <w14:textFill>
            <w14:solidFill>
              <w14:schemeClr w14:val="tx1"/>
            </w14:solidFill>
          </w14:textFill>
        </w:rPr>
      </w:pPr>
    </w:p>
    <w:p>
      <w:pPr>
        <w:pStyle w:val="61"/>
        <w:ind w:firstLine="705" w:firstLineChars="195"/>
        <w:rPr>
          <w:rFonts w:hint="eastAsia" w:ascii="楷体" w:hAnsi="楷体" w:eastAsia="楷体" w:cs="楷体"/>
          <w:b/>
          <w:color w:val="000000" w:themeColor="text1"/>
          <w:sz w:val="36"/>
          <w:szCs w:val="10"/>
          <w:highlight w:val="none"/>
          <w:lang w:val="en-US"/>
          <w14:textFill>
            <w14:solidFill>
              <w14:schemeClr w14:val="tx1"/>
            </w14:solidFill>
          </w14:textFill>
        </w:rPr>
      </w:pPr>
      <w:bookmarkStart w:id="593" w:name="_Toc3120"/>
      <w:bookmarkStart w:id="594" w:name="_Toc18750"/>
      <w:bookmarkStart w:id="595" w:name="_Toc23447"/>
      <w:bookmarkStart w:id="596" w:name="_Toc8883"/>
      <w:bookmarkStart w:id="597" w:name="_Toc7836"/>
      <w:bookmarkStart w:id="598" w:name="_Toc21875"/>
      <w:bookmarkStart w:id="599" w:name="_Toc8889"/>
      <w:bookmarkStart w:id="600" w:name="_Toc27564"/>
      <w:bookmarkStart w:id="601" w:name="_Toc31903"/>
      <w:bookmarkStart w:id="602" w:name="_Toc25183"/>
      <w:bookmarkStart w:id="603" w:name="_Toc18819"/>
      <w:bookmarkStart w:id="604" w:name="_Toc23631"/>
      <w:r>
        <w:rPr>
          <w:rFonts w:hint="eastAsia" w:ascii="楷体" w:hAnsi="楷体" w:eastAsia="楷体" w:cs="楷体"/>
          <w:b/>
          <w:color w:val="000000" w:themeColor="text1"/>
          <w:sz w:val="36"/>
          <w:szCs w:val="10"/>
          <w:highlight w:val="none"/>
          <w:lang w:eastAsia="zh-CN"/>
          <w14:textFill>
            <w14:solidFill>
              <w14:schemeClr w14:val="tx1"/>
            </w14:solidFill>
          </w14:textFill>
        </w:rPr>
        <w:t>汉中市南郑区人民医院物业管理服务采购项目</w:t>
      </w:r>
    </w:p>
    <w:p>
      <w:pPr>
        <w:pStyle w:val="61"/>
        <w:rPr>
          <w:rFonts w:hint="eastAsia" w:ascii="楷体" w:hAnsi="楷体" w:eastAsia="楷体" w:cs="楷体"/>
          <w:b/>
          <w:color w:val="000000" w:themeColor="text1"/>
          <w:sz w:val="36"/>
          <w:szCs w:val="10"/>
          <w:highlight w:val="none"/>
          <w14:textFill>
            <w14:solidFill>
              <w14:schemeClr w14:val="tx1"/>
            </w14:solidFill>
          </w14:textFill>
        </w:rPr>
      </w:pPr>
    </w:p>
    <w:p>
      <w:pPr>
        <w:ind w:left="0" w:leftChars="0" w:firstLine="3349" w:firstLineChars="834"/>
        <w:outlineLvl w:val="0"/>
        <w:rPr>
          <w:rFonts w:hint="eastAsia" w:ascii="楷体" w:hAnsi="楷体" w:eastAsia="楷体" w:cs="楷体"/>
          <w:b/>
          <w:color w:val="000000" w:themeColor="text1"/>
          <w:sz w:val="40"/>
          <w:szCs w:val="11"/>
          <w:highlight w:val="none"/>
          <w14:textFill>
            <w14:solidFill>
              <w14:schemeClr w14:val="tx1"/>
            </w14:solidFill>
          </w14:textFill>
        </w:rPr>
      </w:pPr>
      <w:bookmarkStart w:id="605" w:name="_Toc21988"/>
    </w:p>
    <w:p>
      <w:pPr>
        <w:ind w:left="0" w:leftChars="0" w:firstLine="3349" w:firstLineChars="834"/>
        <w:outlineLvl w:val="0"/>
        <w:rPr>
          <w:rFonts w:hint="eastAsia" w:ascii="楷体" w:hAnsi="楷体" w:eastAsia="楷体" w:cs="楷体"/>
          <w:b/>
          <w:color w:val="000000" w:themeColor="text1"/>
          <w:sz w:val="40"/>
          <w:szCs w:val="11"/>
          <w:highlight w:val="none"/>
          <w14:textFill>
            <w14:solidFill>
              <w14:schemeClr w14:val="tx1"/>
            </w14:solidFill>
          </w14:textFill>
        </w:rPr>
      </w:pPr>
    </w:p>
    <w:p>
      <w:pPr>
        <w:ind w:left="0" w:leftChars="0" w:firstLine="3349" w:firstLineChars="834"/>
        <w:outlineLvl w:val="0"/>
        <w:rPr>
          <w:rFonts w:hint="eastAsia" w:ascii="楷体" w:hAnsi="楷体" w:eastAsia="楷体" w:cs="楷体"/>
          <w:b/>
          <w:color w:val="000000" w:themeColor="text1"/>
          <w:sz w:val="40"/>
          <w:szCs w:val="11"/>
          <w:highlight w:val="none"/>
          <w14:textFill>
            <w14:solidFill>
              <w14:schemeClr w14:val="tx1"/>
            </w14:solidFill>
          </w14:textFill>
        </w:rPr>
      </w:pPr>
      <w:r>
        <w:rPr>
          <w:rFonts w:hint="eastAsia" w:ascii="楷体" w:hAnsi="楷体" w:eastAsia="楷体" w:cs="楷体"/>
          <w:b/>
          <w:color w:val="000000" w:themeColor="text1"/>
          <w:sz w:val="40"/>
          <w:szCs w:val="11"/>
          <w:highlight w:val="none"/>
          <w14:textFill>
            <w14:solidFill>
              <w14:schemeClr w14:val="tx1"/>
            </w14:solidFill>
          </w14:textFill>
        </w:rPr>
        <w:t>投 标 文 件</w:t>
      </w:r>
      <w:bookmarkEnd w:id="593"/>
      <w:bookmarkEnd w:id="594"/>
      <w:bookmarkEnd w:id="595"/>
      <w:bookmarkEnd w:id="596"/>
      <w:bookmarkEnd w:id="597"/>
      <w:bookmarkEnd w:id="598"/>
      <w:bookmarkEnd w:id="599"/>
      <w:bookmarkEnd w:id="600"/>
      <w:bookmarkEnd w:id="601"/>
      <w:bookmarkEnd w:id="602"/>
      <w:bookmarkEnd w:id="603"/>
      <w:bookmarkEnd w:id="604"/>
      <w:bookmarkEnd w:id="605"/>
    </w:p>
    <w:p>
      <w:pPr>
        <w:tabs>
          <w:tab w:val="left" w:pos="2520"/>
        </w:tabs>
        <w:ind w:firstLine="211"/>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 xml:space="preserve"> </w:t>
      </w:r>
    </w:p>
    <w:p>
      <w:pPr>
        <w:pStyle w:val="61"/>
        <w:rPr>
          <w:rFonts w:hint="eastAsia" w:ascii="楷体" w:hAnsi="楷体" w:eastAsia="楷体" w:cs="楷体"/>
          <w:color w:val="000000" w:themeColor="text1"/>
          <w:highlight w:val="none"/>
          <w14:textFill>
            <w14:solidFill>
              <w14:schemeClr w14:val="tx1"/>
            </w14:solidFill>
          </w14:textFill>
        </w:rPr>
      </w:pPr>
    </w:p>
    <w:p>
      <w:pPr>
        <w:pStyle w:val="61"/>
        <w:rPr>
          <w:rFonts w:hint="eastAsia" w:ascii="楷体" w:hAnsi="楷体" w:eastAsia="楷体" w:cs="楷体"/>
          <w:color w:val="000000" w:themeColor="text1"/>
          <w:highlight w:val="none"/>
          <w14:textFill>
            <w14:solidFill>
              <w14:schemeClr w14:val="tx1"/>
            </w14:solidFill>
          </w14:textFill>
        </w:rPr>
      </w:pPr>
    </w:p>
    <w:p>
      <w:pPr>
        <w:pStyle w:val="61"/>
        <w:rPr>
          <w:rFonts w:hint="eastAsia" w:ascii="楷体" w:hAnsi="楷体" w:eastAsia="楷体" w:cs="楷体"/>
          <w:color w:val="000000" w:themeColor="text1"/>
          <w:highlight w:val="none"/>
          <w14:textFill>
            <w14:solidFill>
              <w14:schemeClr w14:val="tx1"/>
            </w14:solidFill>
          </w14:textFill>
        </w:rPr>
      </w:pPr>
    </w:p>
    <w:p>
      <w:pPr>
        <w:pStyle w:val="61"/>
        <w:rPr>
          <w:rFonts w:hint="eastAsia" w:ascii="楷体" w:hAnsi="楷体" w:eastAsia="楷体" w:cs="楷体"/>
          <w:color w:val="000000" w:themeColor="text1"/>
          <w:highlight w:val="none"/>
          <w14:textFill>
            <w14:solidFill>
              <w14:schemeClr w14:val="tx1"/>
            </w14:solidFill>
          </w14:textFill>
        </w:rPr>
      </w:pPr>
    </w:p>
    <w:p>
      <w:pPr>
        <w:pStyle w:val="61"/>
        <w:rPr>
          <w:rFonts w:hint="eastAsia" w:ascii="楷体" w:hAnsi="楷体" w:eastAsia="楷体" w:cs="楷体"/>
          <w:color w:val="000000" w:themeColor="text1"/>
          <w:highlight w:val="none"/>
          <w14:textFill>
            <w14:solidFill>
              <w14:schemeClr w14:val="tx1"/>
            </w14:solidFill>
          </w14:textFill>
        </w:rPr>
      </w:pPr>
    </w:p>
    <w:p>
      <w:pPr>
        <w:pStyle w:val="61"/>
        <w:ind w:left="0" w:leftChars="0" w:firstLine="0" w:firstLineChars="0"/>
        <w:rPr>
          <w:rFonts w:hint="eastAsia" w:ascii="楷体" w:hAnsi="楷体" w:eastAsia="楷体" w:cs="楷体"/>
          <w:color w:val="000000" w:themeColor="text1"/>
          <w:highlight w:val="none"/>
          <w14:textFill>
            <w14:solidFill>
              <w14:schemeClr w14:val="tx1"/>
            </w14:solidFill>
          </w14:textFill>
        </w:rPr>
      </w:pPr>
    </w:p>
    <w:p>
      <w:pPr>
        <w:pStyle w:val="61"/>
        <w:rPr>
          <w:rFonts w:hint="eastAsia" w:ascii="楷体" w:hAnsi="楷体" w:eastAsia="楷体" w:cs="楷体"/>
          <w:color w:val="000000" w:themeColor="text1"/>
          <w:highlight w:val="none"/>
          <w14:textFill>
            <w14:solidFill>
              <w14:schemeClr w14:val="tx1"/>
            </w14:solidFill>
          </w14:textFill>
        </w:rPr>
      </w:pPr>
    </w:p>
    <w:p>
      <w:pPr>
        <w:spacing w:line="480" w:lineRule="auto"/>
        <w:ind w:firstLine="321" w:firstLineChars="100"/>
        <w:outlineLvl w:val="0"/>
        <w:rPr>
          <w:rFonts w:hint="eastAsia" w:ascii="楷体" w:hAnsi="楷体" w:eastAsia="楷体" w:cs="楷体"/>
          <w:b/>
          <w:color w:val="000000" w:themeColor="text1"/>
          <w:sz w:val="32"/>
          <w:szCs w:val="20"/>
          <w:highlight w:val="none"/>
          <w14:textFill>
            <w14:solidFill>
              <w14:schemeClr w14:val="tx1"/>
            </w14:solidFill>
          </w14:textFill>
        </w:rPr>
      </w:pPr>
      <w:bookmarkStart w:id="606" w:name="_Toc8379"/>
      <w:bookmarkStart w:id="607" w:name="_Toc5217"/>
      <w:bookmarkStart w:id="608" w:name="_Toc8670"/>
      <w:bookmarkStart w:id="609" w:name="_Toc20301"/>
      <w:bookmarkStart w:id="610" w:name="_Toc20098"/>
      <w:bookmarkStart w:id="611" w:name="_Toc8896"/>
      <w:bookmarkStart w:id="612" w:name="_Toc345"/>
      <w:bookmarkStart w:id="613" w:name="_Toc9137"/>
      <w:bookmarkStart w:id="614" w:name="_Toc6562"/>
      <w:bookmarkStart w:id="615" w:name="_Toc22634"/>
      <w:bookmarkStart w:id="616" w:name="_Toc28749"/>
      <w:bookmarkStart w:id="617" w:name="_Toc9170"/>
      <w:bookmarkStart w:id="618" w:name="_Toc20665"/>
    </w:p>
    <w:p>
      <w:pPr>
        <w:spacing w:line="480" w:lineRule="auto"/>
        <w:ind w:firstLine="321" w:firstLineChars="100"/>
        <w:outlineLvl w:val="0"/>
        <w:rPr>
          <w:rFonts w:hint="eastAsia" w:ascii="楷体" w:hAnsi="楷体" w:eastAsia="楷体" w:cs="楷体"/>
          <w:b/>
          <w:color w:val="000000" w:themeColor="text1"/>
          <w:sz w:val="32"/>
          <w:szCs w:val="20"/>
          <w:highlight w:val="none"/>
          <w:lang w:val="en-US" w:eastAsia="zh-CN"/>
          <w14:textFill>
            <w14:solidFill>
              <w14:schemeClr w14:val="tx1"/>
            </w14:solidFill>
          </w14:textFill>
        </w:rPr>
      </w:pPr>
      <w:r>
        <w:rPr>
          <w:rFonts w:hint="eastAsia" w:ascii="楷体" w:hAnsi="楷体" w:eastAsia="楷体" w:cs="楷体"/>
          <w:b/>
          <w:color w:val="000000" w:themeColor="text1"/>
          <w:sz w:val="32"/>
          <w:szCs w:val="20"/>
          <w:highlight w:val="none"/>
          <w14:textFill>
            <w14:solidFill>
              <w14:schemeClr w14:val="tx1"/>
            </w14:solidFill>
          </w14:textFill>
        </w:rPr>
        <w:t>投 标 人：</w:t>
      </w:r>
      <w:bookmarkEnd w:id="606"/>
      <w:bookmarkEnd w:id="607"/>
      <w:bookmarkEnd w:id="608"/>
      <w:bookmarkEnd w:id="609"/>
      <w:bookmarkEnd w:id="610"/>
      <w:bookmarkEnd w:id="611"/>
      <w:bookmarkEnd w:id="612"/>
      <w:bookmarkEnd w:id="613"/>
      <w:bookmarkEnd w:id="614"/>
      <w:bookmarkEnd w:id="615"/>
      <w:bookmarkEnd w:id="616"/>
      <w:bookmarkEnd w:id="617"/>
      <w:bookmarkEnd w:id="618"/>
      <w:r>
        <w:rPr>
          <w:rFonts w:hint="eastAsia" w:ascii="楷体" w:hAnsi="楷体" w:eastAsia="楷体" w:cs="楷体"/>
          <w:b/>
          <w:color w:val="000000" w:themeColor="text1"/>
          <w:sz w:val="32"/>
          <w:szCs w:val="22"/>
          <w:highlight w:val="none"/>
          <w:u w:val="single"/>
          <w:lang w:val="en-US" w:eastAsia="zh-CN"/>
          <w14:textFill>
            <w14:solidFill>
              <w14:schemeClr w14:val="tx1"/>
            </w14:solidFill>
          </w14:textFill>
        </w:rPr>
        <w:t xml:space="preserve">                         </w:t>
      </w:r>
      <w:r>
        <w:rPr>
          <w:rFonts w:hint="eastAsia" w:ascii="楷体" w:hAnsi="楷体" w:eastAsia="楷体" w:cs="楷体"/>
          <w:b/>
          <w:color w:val="000000" w:themeColor="text1"/>
          <w:sz w:val="32"/>
          <w:szCs w:val="22"/>
          <w:highlight w:val="none"/>
          <w:u w:val="single"/>
          <w14:textFill>
            <w14:solidFill>
              <w14:schemeClr w14:val="tx1"/>
            </w14:solidFill>
          </w14:textFill>
        </w:rPr>
        <w:t>（公章）</w:t>
      </w:r>
      <w:r>
        <w:rPr>
          <w:rFonts w:hint="eastAsia" w:ascii="楷体" w:hAnsi="楷体" w:eastAsia="楷体" w:cs="楷体"/>
          <w:b/>
          <w:color w:val="000000" w:themeColor="text1"/>
          <w:sz w:val="32"/>
          <w:szCs w:val="22"/>
          <w:highlight w:val="none"/>
          <w:u w:val="single"/>
          <w:lang w:val="en-US" w:eastAsia="zh-CN"/>
          <w14:textFill>
            <w14:solidFill>
              <w14:schemeClr w14:val="tx1"/>
            </w14:solidFill>
          </w14:textFill>
        </w:rPr>
        <w:t xml:space="preserve">   </w:t>
      </w:r>
    </w:p>
    <w:p>
      <w:pPr>
        <w:pStyle w:val="61"/>
        <w:spacing w:line="480" w:lineRule="auto"/>
        <w:ind w:firstLine="321" w:firstLineChars="100"/>
        <w:outlineLvl w:val="0"/>
        <w:rPr>
          <w:rFonts w:hint="eastAsia" w:ascii="楷体" w:hAnsi="楷体" w:eastAsia="楷体" w:cs="楷体"/>
          <w:b/>
          <w:color w:val="000000" w:themeColor="text1"/>
          <w:kern w:val="2"/>
          <w:sz w:val="32"/>
          <w:szCs w:val="22"/>
          <w:highlight w:val="none"/>
          <w14:textFill>
            <w14:solidFill>
              <w14:schemeClr w14:val="tx1"/>
            </w14:solidFill>
          </w14:textFill>
        </w:rPr>
      </w:pPr>
      <w:bookmarkStart w:id="619" w:name="_Toc27648"/>
      <w:bookmarkStart w:id="620" w:name="_Toc20062"/>
      <w:bookmarkStart w:id="621" w:name="_Toc16444"/>
      <w:bookmarkStart w:id="622" w:name="_Toc9466"/>
      <w:bookmarkStart w:id="623" w:name="_Toc21282"/>
      <w:bookmarkStart w:id="624" w:name="_Toc14125"/>
      <w:bookmarkStart w:id="625" w:name="_Toc11921"/>
      <w:bookmarkStart w:id="626" w:name="_Toc6819"/>
      <w:bookmarkStart w:id="627" w:name="_Toc14313"/>
      <w:bookmarkStart w:id="628" w:name="_Toc1223"/>
      <w:bookmarkStart w:id="629" w:name="_Toc23371"/>
      <w:bookmarkStart w:id="630" w:name="_Toc16111"/>
    </w:p>
    <w:p>
      <w:pPr>
        <w:pStyle w:val="61"/>
        <w:spacing w:line="480" w:lineRule="auto"/>
        <w:ind w:firstLine="321" w:firstLineChars="100"/>
        <w:outlineLvl w:val="0"/>
        <w:rPr>
          <w:rFonts w:hint="eastAsia" w:ascii="楷体" w:hAnsi="楷体" w:eastAsia="楷体" w:cs="楷体"/>
          <w:b/>
          <w:color w:val="000000" w:themeColor="text1"/>
          <w:kern w:val="2"/>
          <w:sz w:val="32"/>
          <w:szCs w:val="22"/>
          <w:highlight w:val="none"/>
          <w:u w:val="single"/>
          <w14:textFill>
            <w14:solidFill>
              <w14:schemeClr w14:val="tx1"/>
            </w14:solidFill>
          </w14:textFill>
        </w:rPr>
      </w:pPr>
      <w:bookmarkStart w:id="631" w:name="_Toc7671"/>
      <w:r>
        <w:rPr>
          <w:rFonts w:hint="eastAsia" w:ascii="楷体" w:hAnsi="楷体" w:eastAsia="楷体" w:cs="楷体"/>
          <w:b/>
          <w:color w:val="000000" w:themeColor="text1"/>
          <w:kern w:val="2"/>
          <w:sz w:val="32"/>
          <w:szCs w:val="22"/>
          <w:highlight w:val="none"/>
          <w14:textFill>
            <w14:solidFill>
              <w14:schemeClr w14:val="tx1"/>
            </w14:solidFill>
          </w14:textFill>
        </w:rPr>
        <w:t>法定代表人或其被授权委托代理人 ：</w:t>
      </w:r>
      <w:r>
        <w:rPr>
          <w:rFonts w:hint="eastAsia" w:ascii="楷体" w:hAnsi="楷体" w:eastAsia="楷体" w:cs="楷体"/>
          <w:b/>
          <w:color w:val="000000" w:themeColor="text1"/>
          <w:kern w:val="2"/>
          <w:sz w:val="32"/>
          <w:szCs w:val="22"/>
          <w:highlight w:val="none"/>
          <w:u w:val="single"/>
          <w:lang w:val="en-US" w:eastAsia="zh-CN"/>
          <w14:textFill>
            <w14:solidFill>
              <w14:schemeClr w14:val="tx1"/>
            </w14:solidFill>
          </w14:textFill>
        </w:rPr>
        <w:t xml:space="preserve">     </w:t>
      </w:r>
      <w:r>
        <w:rPr>
          <w:rFonts w:hint="eastAsia" w:ascii="楷体" w:hAnsi="楷体" w:eastAsia="楷体" w:cs="楷体"/>
          <w:b/>
          <w:color w:val="000000" w:themeColor="text1"/>
          <w:kern w:val="2"/>
          <w:sz w:val="32"/>
          <w:szCs w:val="22"/>
          <w:highlight w:val="none"/>
          <w:u w:val="single"/>
          <w14:textFill>
            <w14:solidFill>
              <w14:schemeClr w14:val="tx1"/>
            </w14:solidFill>
          </w14:textFill>
        </w:rPr>
        <w:t>（签字）</w:t>
      </w:r>
      <w:bookmarkEnd w:id="619"/>
      <w:bookmarkEnd w:id="620"/>
      <w:bookmarkEnd w:id="621"/>
      <w:bookmarkEnd w:id="622"/>
      <w:bookmarkEnd w:id="623"/>
      <w:bookmarkEnd w:id="624"/>
      <w:bookmarkEnd w:id="625"/>
      <w:bookmarkEnd w:id="626"/>
      <w:bookmarkEnd w:id="627"/>
      <w:bookmarkEnd w:id="628"/>
      <w:bookmarkEnd w:id="629"/>
      <w:bookmarkEnd w:id="630"/>
      <w:bookmarkEnd w:id="631"/>
    </w:p>
    <w:p>
      <w:pPr>
        <w:spacing w:line="480" w:lineRule="auto"/>
        <w:ind w:firstLine="2249" w:firstLineChars="700"/>
        <w:outlineLvl w:val="0"/>
        <w:rPr>
          <w:rFonts w:hint="eastAsia" w:ascii="楷体" w:hAnsi="楷体" w:eastAsia="楷体" w:cs="楷体"/>
          <w:b/>
          <w:color w:val="000000" w:themeColor="text1"/>
          <w:sz w:val="32"/>
          <w:szCs w:val="20"/>
          <w:highlight w:val="none"/>
          <w14:textFill>
            <w14:solidFill>
              <w14:schemeClr w14:val="tx1"/>
            </w14:solidFill>
          </w14:textFill>
        </w:rPr>
      </w:pPr>
      <w:bookmarkStart w:id="632" w:name="_Toc6135"/>
      <w:bookmarkStart w:id="633" w:name="_Toc32195"/>
      <w:bookmarkStart w:id="634" w:name="_Toc31173"/>
      <w:bookmarkStart w:id="635" w:name="_Toc805"/>
      <w:bookmarkStart w:id="636" w:name="_Toc17633"/>
      <w:bookmarkStart w:id="637" w:name="_Toc12642"/>
      <w:bookmarkStart w:id="638" w:name="_Toc15860"/>
      <w:bookmarkStart w:id="639" w:name="_Toc27525"/>
      <w:bookmarkStart w:id="640" w:name="_Toc542"/>
      <w:bookmarkStart w:id="641" w:name="_Toc4493"/>
      <w:bookmarkStart w:id="642" w:name="_Toc26886"/>
      <w:bookmarkStart w:id="643" w:name="_Toc4051"/>
    </w:p>
    <w:p>
      <w:pPr>
        <w:spacing w:line="480" w:lineRule="auto"/>
        <w:ind w:firstLine="2570" w:firstLineChars="800"/>
        <w:outlineLvl w:val="0"/>
        <w:rPr>
          <w:rFonts w:hint="eastAsia" w:ascii="楷体" w:hAnsi="楷体" w:eastAsia="楷体" w:cs="楷体"/>
          <w:b/>
          <w:color w:val="000000" w:themeColor="text1"/>
          <w:sz w:val="32"/>
          <w:szCs w:val="20"/>
          <w:highlight w:val="none"/>
          <w14:textFill>
            <w14:solidFill>
              <w14:schemeClr w14:val="tx1"/>
            </w14:solidFill>
          </w14:textFill>
        </w:rPr>
      </w:pPr>
      <w:bookmarkStart w:id="644" w:name="_Toc618"/>
      <w:r>
        <w:rPr>
          <w:rFonts w:hint="eastAsia" w:ascii="楷体" w:hAnsi="楷体" w:eastAsia="楷体" w:cs="楷体"/>
          <w:b/>
          <w:color w:val="000000" w:themeColor="text1"/>
          <w:sz w:val="32"/>
          <w:szCs w:val="20"/>
          <w:highlight w:val="none"/>
          <w14:textFill>
            <w14:solidFill>
              <w14:schemeClr w14:val="tx1"/>
            </w14:solidFill>
          </w14:textFill>
        </w:rPr>
        <w:t xml:space="preserve">日  期：  年 </w:t>
      </w:r>
      <w:r>
        <w:rPr>
          <w:rFonts w:hint="eastAsia" w:ascii="楷体" w:hAnsi="楷体" w:eastAsia="楷体" w:cs="楷体"/>
          <w:b/>
          <w:color w:val="000000" w:themeColor="text1"/>
          <w:sz w:val="32"/>
          <w:szCs w:val="20"/>
          <w:highlight w:val="none"/>
          <w:lang w:val="en-US" w:eastAsia="zh-CN"/>
          <w14:textFill>
            <w14:solidFill>
              <w14:schemeClr w14:val="tx1"/>
            </w14:solidFill>
          </w14:textFill>
        </w:rPr>
        <w:t xml:space="preserve"> </w:t>
      </w:r>
      <w:r>
        <w:rPr>
          <w:rFonts w:hint="eastAsia" w:ascii="楷体" w:hAnsi="楷体" w:eastAsia="楷体" w:cs="楷体"/>
          <w:b/>
          <w:color w:val="000000" w:themeColor="text1"/>
          <w:sz w:val="32"/>
          <w:szCs w:val="20"/>
          <w:highlight w:val="none"/>
          <w14:textFill>
            <w14:solidFill>
              <w14:schemeClr w14:val="tx1"/>
            </w14:solidFill>
          </w14:textFill>
        </w:rPr>
        <w:t xml:space="preserve">月 </w:t>
      </w:r>
      <w:r>
        <w:rPr>
          <w:rFonts w:hint="eastAsia" w:ascii="楷体" w:hAnsi="楷体" w:eastAsia="楷体" w:cs="楷体"/>
          <w:b/>
          <w:color w:val="000000" w:themeColor="text1"/>
          <w:sz w:val="32"/>
          <w:szCs w:val="20"/>
          <w:highlight w:val="none"/>
          <w:lang w:val="en-US" w:eastAsia="zh-CN"/>
          <w14:textFill>
            <w14:solidFill>
              <w14:schemeClr w14:val="tx1"/>
            </w14:solidFill>
          </w14:textFill>
        </w:rPr>
        <w:t xml:space="preserve"> </w:t>
      </w:r>
      <w:r>
        <w:rPr>
          <w:rFonts w:hint="eastAsia" w:ascii="楷体" w:hAnsi="楷体" w:eastAsia="楷体" w:cs="楷体"/>
          <w:b/>
          <w:color w:val="000000" w:themeColor="text1"/>
          <w:sz w:val="32"/>
          <w:szCs w:val="20"/>
          <w:highlight w:val="none"/>
          <w14:textFill>
            <w14:solidFill>
              <w14:schemeClr w14:val="tx1"/>
            </w14:solidFill>
          </w14:textFill>
        </w:rPr>
        <w:t>日</w:t>
      </w:r>
      <w:bookmarkEnd w:id="632"/>
      <w:bookmarkEnd w:id="633"/>
      <w:bookmarkEnd w:id="634"/>
      <w:bookmarkEnd w:id="635"/>
      <w:bookmarkEnd w:id="636"/>
      <w:bookmarkEnd w:id="637"/>
      <w:bookmarkEnd w:id="638"/>
      <w:bookmarkEnd w:id="639"/>
      <w:bookmarkEnd w:id="640"/>
      <w:bookmarkEnd w:id="641"/>
      <w:bookmarkEnd w:id="642"/>
      <w:bookmarkEnd w:id="643"/>
      <w:bookmarkEnd w:id="644"/>
    </w:p>
    <w:p>
      <w:pPr>
        <w:spacing w:line="480" w:lineRule="auto"/>
        <w:outlineLvl w:val="0"/>
        <w:rPr>
          <w:rFonts w:hint="eastAsia" w:ascii="楷体" w:hAnsi="楷体" w:eastAsia="楷体" w:cs="楷体"/>
          <w:b/>
          <w:color w:val="000000" w:themeColor="text1"/>
          <w:sz w:val="32"/>
          <w:szCs w:val="32"/>
          <w:highlight w:val="none"/>
          <w:lang w:val="zh-CN"/>
          <w14:textFill>
            <w14:solidFill>
              <w14:schemeClr w14:val="tx1"/>
            </w14:solidFill>
          </w14:textFill>
        </w:rPr>
      </w:pPr>
      <w:bookmarkStart w:id="645" w:name="_Toc30338"/>
      <w:bookmarkStart w:id="646" w:name="_Toc30891"/>
      <w:bookmarkStart w:id="647" w:name="_Toc25291_WPSOffice_Level1"/>
      <w:bookmarkStart w:id="648" w:name="_Toc9368"/>
      <w:bookmarkStart w:id="649" w:name="_Toc5232_WPSOffice_Level1"/>
      <w:bookmarkStart w:id="650" w:name="_Toc15258"/>
      <w:bookmarkStart w:id="651" w:name="_Toc9357_WPSOffice_Level1"/>
      <w:bookmarkStart w:id="652" w:name="_Toc24422"/>
      <w:bookmarkStart w:id="653" w:name="_Toc20723"/>
      <w:bookmarkStart w:id="654" w:name="_Toc26731"/>
      <w:bookmarkStart w:id="655" w:name="_Toc1074"/>
      <w:bookmarkStart w:id="656" w:name="_Toc8288"/>
      <w:bookmarkStart w:id="657" w:name="_Toc14374"/>
      <w:bookmarkStart w:id="658" w:name="_Toc24840"/>
      <w:bookmarkStart w:id="659" w:name="_Toc18210"/>
    </w:p>
    <w:p>
      <w:pPr>
        <w:spacing w:line="480" w:lineRule="auto"/>
        <w:ind w:firstLine="3534" w:firstLineChars="1100"/>
        <w:outlineLvl w:val="0"/>
        <w:rPr>
          <w:rFonts w:hint="eastAsia" w:ascii="楷体" w:hAnsi="楷体" w:eastAsia="楷体" w:cs="楷体"/>
          <w:b/>
          <w:color w:val="000000" w:themeColor="text1"/>
          <w:sz w:val="32"/>
          <w:szCs w:val="32"/>
          <w:highlight w:val="none"/>
          <w:lang w:val="zh-CN"/>
          <w14:textFill>
            <w14:solidFill>
              <w14:schemeClr w14:val="tx1"/>
            </w14:solidFill>
          </w14:textFill>
        </w:rPr>
      </w:pPr>
    </w:p>
    <w:p>
      <w:pPr>
        <w:spacing w:line="480" w:lineRule="auto"/>
        <w:ind w:firstLine="3534" w:firstLineChars="1100"/>
        <w:outlineLvl w:val="0"/>
        <w:rPr>
          <w:rFonts w:hint="eastAsia" w:ascii="楷体" w:hAnsi="楷体" w:eastAsia="楷体" w:cs="楷体"/>
          <w:b/>
          <w:color w:val="000000" w:themeColor="text1"/>
          <w:sz w:val="32"/>
          <w:szCs w:val="32"/>
          <w:highlight w:val="none"/>
          <w:lang w:val="zh-CN"/>
          <w14:textFill>
            <w14:solidFill>
              <w14:schemeClr w14:val="tx1"/>
            </w14:solidFill>
          </w14:textFill>
        </w:rPr>
      </w:pPr>
    </w:p>
    <w:p>
      <w:pPr>
        <w:spacing w:line="480" w:lineRule="auto"/>
        <w:ind w:firstLine="3534" w:firstLineChars="1100"/>
        <w:outlineLvl w:val="0"/>
        <w:rPr>
          <w:rFonts w:hint="eastAsia" w:ascii="楷体" w:hAnsi="楷体" w:eastAsia="楷体" w:cs="楷体"/>
          <w:b/>
          <w:color w:val="000000" w:themeColor="text1"/>
          <w:sz w:val="32"/>
          <w:szCs w:val="32"/>
          <w:highlight w:val="none"/>
          <w:lang w:val="zh-CN"/>
          <w14:textFill>
            <w14:solidFill>
              <w14:schemeClr w14:val="tx1"/>
            </w14:solidFill>
          </w14:textFill>
        </w:rPr>
      </w:pPr>
    </w:p>
    <w:p>
      <w:pPr>
        <w:spacing w:line="480" w:lineRule="auto"/>
        <w:ind w:firstLine="3534" w:firstLineChars="1100"/>
        <w:outlineLvl w:val="0"/>
        <w:rPr>
          <w:rFonts w:hint="eastAsia" w:ascii="楷体" w:hAnsi="楷体" w:eastAsia="楷体" w:cs="楷体"/>
          <w:b/>
          <w:color w:val="000000" w:themeColor="text1"/>
          <w:sz w:val="32"/>
          <w:szCs w:val="32"/>
          <w:highlight w:val="none"/>
          <w:lang w:val="zh-CN"/>
          <w14:textFill>
            <w14:solidFill>
              <w14:schemeClr w14:val="tx1"/>
            </w14:solidFill>
          </w14:textFill>
        </w:rPr>
      </w:pPr>
    </w:p>
    <w:p>
      <w:pPr>
        <w:spacing w:line="480" w:lineRule="auto"/>
        <w:ind w:firstLine="3534" w:firstLineChars="1100"/>
        <w:outlineLvl w:val="0"/>
        <w:rPr>
          <w:rFonts w:hint="eastAsia" w:ascii="楷体" w:hAnsi="楷体" w:eastAsia="楷体" w:cs="楷体"/>
          <w:b/>
          <w:color w:val="000000" w:themeColor="text1"/>
          <w:sz w:val="32"/>
          <w:szCs w:val="32"/>
          <w:highlight w:val="none"/>
          <w:lang w:val="zh-CN"/>
          <w14:textFill>
            <w14:solidFill>
              <w14:schemeClr w14:val="tx1"/>
            </w14:solidFill>
          </w14:textFill>
        </w:rPr>
      </w:pPr>
    </w:p>
    <w:p>
      <w:pPr>
        <w:spacing w:line="480" w:lineRule="auto"/>
        <w:ind w:firstLine="3534" w:firstLineChars="1100"/>
        <w:outlineLvl w:val="0"/>
        <w:rPr>
          <w:rFonts w:hint="eastAsia" w:ascii="楷体" w:hAnsi="楷体" w:eastAsia="楷体" w:cs="楷体"/>
          <w:b/>
          <w:color w:val="000000" w:themeColor="text1"/>
          <w:sz w:val="32"/>
          <w:szCs w:val="32"/>
          <w:highlight w:val="none"/>
          <w:lang w:val="zh-CN"/>
          <w14:textFill>
            <w14:solidFill>
              <w14:schemeClr w14:val="tx1"/>
            </w14:solidFill>
          </w14:textFill>
        </w:rPr>
      </w:pPr>
    </w:p>
    <w:p>
      <w:pPr>
        <w:spacing w:line="480" w:lineRule="auto"/>
        <w:ind w:firstLine="3534" w:firstLineChars="1100"/>
        <w:outlineLvl w:val="0"/>
        <w:rPr>
          <w:rFonts w:hint="eastAsia" w:ascii="楷体" w:hAnsi="楷体" w:eastAsia="楷体" w:cs="楷体"/>
          <w:b/>
          <w:color w:val="000000" w:themeColor="text1"/>
          <w:sz w:val="32"/>
          <w:szCs w:val="32"/>
          <w:highlight w:val="none"/>
          <w:lang w:val="zh-CN"/>
          <w14:textFill>
            <w14:solidFill>
              <w14:schemeClr w14:val="tx1"/>
            </w14:solidFill>
          </w14:textFill>
        </w:rPr>
      </w:pPr>
    </w:p>
    <w:p>
      <w:pPr>
        <w:spacing w:line="480" w:lineRule="auto"/>
        <w:ind w:firstLine="3534" w:firstLineChars="1100"/>
        <w:outlineLvl w:val="0"/>
        <w:rPr>
          <w:rFonts w:hint="eastAsia" w:ascii="楷体" w:hAnsi="楷体" w:eastAsia="楷体" w:cs="楷体"/>
          <w:b/>
          <w:color w:val="000000" w:themeColor="text1"/>
          <w:sz w:val="32"/>
          <w:szCs w:val="32"/>
          <w:highlight w:val="none"/>
          <w:lang w:val="zh-CN"/>
          <w14:textFill>
            <w14:solidFill>
              <w14:schemeClr w14:val="tx1"/>
            </w14:solidFill>
          </w14:textFill>
        </w:rPr>
      </w:pPr>
      <w:r>
        <w:rPr>
          <w:rFonts w:hint="eastAsia" w:ascii="楷体" w:hAnsi="楷体" w:eastAsia="楷体" w:cs="楷体"/>
          <w:b/>
          <w:color w:val="000000" w:themeColor="text1"/>
          <w:sz w:val="32"/>
          <w:szCs w:val="32"/>
          <w:highlight w:val="none"/>
          <w:lang w:val="zh-CN"/>
          <w14:textFill>
            <w14:solidFill>
              <w14:schemeClr w14:val="tx1"/>
            </w14:solidFill>
          </w14:textFill>
        </w:rPr>
        <w:t>目   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pStyle w:val="16"/>
        <w:spacing w:after="0" w:line="360" w:lineRule="auto"/>
        <w:ind w:firstLine="210"/>
        <w:jc w:val="both"/>
        <w:outlineLvl w:val="0"/>
        <w:rPr>
          <w:rFonts w:hint="eastAsia" w:ascii="楷体" w:hAnsi="楷体" w:eastAsia="楷体" w:cs="楷体"/>
          <w:bCs/>
          <w:color w:val="000000" w:themeColor="text1"/>
          <w:sz w:val="22"/>
          <w:szCs w:val="22"/>
          <w:highlight w:val="none"/>
          <w14:textFill>
            <w14:solidFill>
              <w14:schemeClr w14:val="tx1"/>
            </w14:solidFill>
          </w14:textFill>
        </w:rPr>
      </w:pPr>
      <w:bookmarkStart w:id="660" w:name="_Toc22720"/>
      <w:r>
        <w:rPr>
          <w:rFonts w:hint="eastAsia" w:ascii="楷体" w:hAnsi="楷体" w:eastAsia="楷体" w:cs="楷体"/>
          <w:bCs/>
          <w:color w:val="000000" w:themeColor="text1"/>
          <w:sz w:val="22"/>
          <w:szCs w:val="22"/>
          <w:highlight w:val="none"/>
          <w14:textFill>
            <w14:solidFill>
              <w14:schemeClr w14:val="tx1"/>
            </w14:solidFill>
          </w14:textFill>
        </w:rPr>
        <w:t>一、投标函 ………………………………………………………………………………</w:t>
      </w:r>
      <w:bookmarkEnd w:id="660"/>
    </w:p>
    <w:p>
      <w:pPr>
        <w:pStyle w:val="16"/>
        <w:spacing w:after="0" w:line="360" w:lineRule="auto"/>
        <w:ind w:firstLine="210"/>
        <w:jc w:val="both"/>
        <w:outlineLvl w:val="0"/>
        <w:rPr>
          <w:rFonts w:hint="eastAsia" w:ascii="楷体" w:hAnsi="楷体" w:eastAsia="楷体" w:cs="楷体"/>
          <w:bCs/>
          <w:color w:val="000000" w:themeColor="text1"/>
          <w:sz w:val="22"/>
          <w:szCs w:val="22"/>
          <w:highlight w:val="none"/>
          <w14:textFill>
            <w14:solidFill>
              <w14:schemeClr w14:val="tx1"/>
            </w14:solidFill>
          </w14:textFill>
        </w:rPr>
      </w:pPr>
      <w:bookmarkStart w:id="661" w:name="_Toc23626"/>
      <w:r>
        <w:rPr>
          <w:rFonts w:hint="eastAsia" w:ascii="楷体" w:hAnsi="楷体" w:eastAsia="楷体" w:cs="楷体"/>
          <w:bCs/>
          <w:color w:val="000000" w:themeColor="text1"/>
          <w:sz w:val="22"/>
          <w:szCs w:val="22"/>
          <w:highlight w:val="none"/>
          <w14:textFill>
            <w14:solidFill>
              <w14:schemeClr w14:val="tx1"/>
            </w14:solidFill>
          </w14:textFill>
        </w:rPr>
        <w:t>二、开标一览表 …………………………………………………………………………</w:t>
      </w:r>
      <w:bookmarkEnd w:id="661"/>
    </w:p>
    <w:p>
      <w:pPr>
        <w:pStyle w:val="16"/>
        <w:spacing w:after="0" w:line="360" w:lineRule="auto"/>
        <w:ind w:firstLine="210"/>
        <w:jc w:val="both"/>
        <w:outlineLvl w:val="0"/>
        <w:rPr>
          <w:rFonts w:hint="eastAsia" w:ascii="楷体" w:hAnsi="楷体" w:eastAsia="楷体" w:cs="楷体"/>
          <w:bCs/>
          <w:color w:val="000000" w:themeColor="text1"/>
          <w:sz w:val="22"/>
          <w:szCs w:val="22"/>
          <w:highlight w:val="none"/>
          <w14:textFill>
            <w14:solidFill>
              <w14:schemeClr w14:val="tx1"/>
            </w14:solidFill>
          </w14:textFill>
        </w:rPr>
      </w:pPr>
      <w:bookmarkStart w:id="662" w:name="_Toc24927"/>
      <w:r>
        <w:rPr>
          <w:rFonts w:hint="eastAsia" w:ascii="楷体" w:hAnsi="楷体" w:eastAsia="楷体" w:cs="楷体"/>
          <w:bCs/>
          <w:color w:val="000000" w:themeColor="text1"/>
          <w:sz w:val="22"/>
          <w:szCs w:val="22"/>
          <w:highlight w:val="none"/>
          <w14:textFill>
            <w14:solidFill>
              <w14:schemeClr w14:val="tx1"/>
            </w14:solidFill>
          </w14:textFill>
        </w:rPr>
        <w:t>三、分项报价表 ……………………………………………………………</w:t>
      </w:r>
      <w:bookmarkEnd w:id="662"/>
      <w:r>
        <w:rPr>
          <w:rFonts w:hint="eastAsia" w:ascii="楷体" w:hAnsi="楷体" w:eastAsia="楷体" w:cs="楷体"/>
          <w:bCs/>
          <w:color w:val="000000" w:themeColor="text1"/>
          <w:sz w:val="22"/>
          <w:szCs w:val="22"/>
          <w:highlight w:val="none"/>
          <w14:textFill>
            <w14:solidFill>
              <w14:schemeClr w14:val="tx1"/>
            </w14:solidFill>
          </w14:textFill>
        </w:rPr>
        <w:t>……………</w:t>
      </w:r>
    </w:p>
    <w:p>
      <w:pPr>
        <w:pStyle w:val="16"/>
        <w:spacing w:after="0" w:line="360" w:lineRule="auto"/>
        <w:ind w:firstLine="210"/>
        <w:jc w:val="both"/>
        <w:outlineLvl w:val="0"/>
        <w:rPr>
          <w:rFonts w:hint="eastAsia" w:ascii="楷体" w:hAnsi="楷体" w:eastAsia="楷体" w:cs="楷体"/>
          <w:bCs/>
          <w:color w:val="000000" w:themeColor="text1"/>
          <w:sz w:val="22"/>
          <w:szCs w:val="22"/>
          <w:highlight w:val="none"/>
          <w14:textFill>
            <w14:solidFill>
              <w14:schemeClr w14:val="tx1"/>
            </w14:solidFill>
          </w14:textFill>
        </w:rPr>
      </w:pPr>
      <w:bookmarkStart w:id="663" w:name="_Toc8695"/>
      <w:r>
        <w:rPr>
          <w:rFonts w:hint="eastAsia" w:ascii="楷体" w:hAnsi="楷体" w:eastAsia="楷体" w:cs="楷体"/>
          <w:bCs/>
          <w:color w:val="000000" w:themeColor="text1"/>
          <w:sz w:val="22"/>
          <w:szCs w:val="22"/>
          <w:highlight w:val="none"/>
          <w14:textFill>
            <w14:solidFill>
              <w14:schemeClr w14:val="tx1"/>
            </w14:solidFill>
          </w14:textFill>
        </w:rPr>
        <w:t>四、 技术</w:t>
      </w:r>
      <w:r>
        <w:rPr>
          <w:rFonts w:hint="eastAsia" w:ascii="楷体" w:hAnsi="楷体" w:eastAsia="楷体" w:cs="楷体"/>
          <w:bCs/>
          <w:color w:val="000000" w:themeColor="text1"/>
          <w:sz w:val="22"/>
          <w:szCs w:val="22"/>
          <w:highlight w:val="none"/>
          <w:lang w:val="en-US" w:eastAsia="zh-CN"/>
          <w14:textFill>
            <w14:solidFill>
              <w14:schemeClr w14:val="tx1"/>
            </w14:solidFill>
          </w14:textFill>
        </w:rPr>
        <w:t>及商务部分</w:t>
      </w:r>
      <w:r>
        <w:rPr>
          <w:rFonts w:hint="eastAsia" w:ascii="楷体" w:hAnsi="楷体" w:eastAsia="楷体" w:cs="楷体"/>
          <w:bCs/>
          <w:color w:val="000000" w:themeColor="text1"/>
          <w:sz w:val="22"/>
          <w:szCs w:val="22"/>
          <w:highlight w:val="none"/>
          <w14:textFill>
            <w14:solidFill>
              <w14:schemeClr w14:val="tx1"/>
            </w14:solidFill>
          </w14:textFill>
        </w:rPr>
        <w:t>………………………………………………………………</w:t>
      </w:r>
      <w:bookmarkEnd w:id="663"/>
      <w:bookmarkStart w:id="664" w:name="_Toc13274"/>
      <w:r>
        <w:rPr>
          <w:rFonts w:hint="eastAsia" w:ascii="楷体" w:hAnsi="楷体" w:eastAsia="楷体" w:cs="楷体"/>
          <w:bCs/>
          <w:color w:val="000000" w:themeColor="text1"/>
          <w:sz w:val="22"/>
          <w:szCs w:val="22"/>
          <w:highlight w:val="none"/>
          <w14:textFill>
            <w14:solidFill>
              <w14:schemeClr w14:val="tx1"/>
            </w14:solidFill>
          </w14:textFill>
        </w:rPr>
        <w:t>……</w:t>
      </w:r>
    </w:p>
    <w:bookmarkEnd w:id="664"/>
    <w:p>
      <w:pPr>
        <w:pStyle w:val="16"/>
        <w:spacing w:after="0" w:line="360" w:lineRule="auto"/>
        <w:ind w:firstLine="210"/>
        <w:jc w:val="both"/>
        <w:outlineLvl w:val="0"/>
        <w:rPr>
          <w:rFonts w:hint="eastAsia" w:ascii="楷体" w:hAnsi="楷体" w:eastAsia="楷体" w:cs="楷体"/>
          <w:bCs/>
          <w:color w:val="000000" w:themeColor="text1"/>
          <w:sz w:val="22"/>
          <w:szCs w:val="22"/>
          <w:highlight w:val="none"/>
          <w14:textFill>
            <w14:solidFill>
              <w14:schemeClr w14:val="tx1"/>
            </w14:solidFill>
          </w14:textFill>
        </w:rPr>
      </w:pPr>
      <w:bookmarkStart w:id="665" w:name="_Toc12871"/>
      <w:r>
        <w:rPr>
          <w:rFonts w:hint="eastAsia" w:ascii="楷体" w:hAnsi="楷体" w:eastAsia="楷体" w:cs="楷体"/>
          <w:bCs/>
          <w:color w:val="000000" w:themeColor="text1"/>
          <w:sz w:val="22"/>
          <w:szCs w:val="22"/>
          <w:highlight w:val="none"/>
          <w:lang w:val="en-US" w:eastAsia="zh-CN"/>
          <w14:textFill>
            <w14:solidFill>
              <w14:schemeClr w14:val="tx1"/>
            </w14:solidFill>
          </w14:textFill>
        </w:rPr>
        <w:t>五</w:t>
      </w:r>
      <w:r>
        <w:rPr>
          <w:rFonts w:hint="eastAsia" w:ascii="楷体" w:hAnsi="楷体" w:eastAsia="楷体" w:cs="楷体"/>
          <w:bCs/>
          <w:color w:val="000000" w:themeColor="text1"/>
          <w:sz w:val="22"/>
          <w:szCs w:val="22"/>
          <w:highlight w:val="none"/>
          <w14:textFill>
            <w14:solidFill>
              <w14:schemeClr w14:val="tx1"/>
            </w14:solidFill>
          </w14:textFill>
        </w:rPr>
        <w:t>、其他材料及投标人认为有必要说明、阐述的事项………………………………</w:t>
      </w:r>
    </w:p>
    <w:bookmarkEnd w:id="665"/>
    <w:p>
      <w:pPr>
        <w:pStyle w:val="17"/>
        <w:ind w:firstLine="220" w:firstLineChars="100"/>
        <w:jc w:val="both"/>
        <w:outlineLvl w:val="0"/>
        <w:rPr>
          <w:rFonts w:hint="eastAsia" w:ascii="楷体" w:hAnsi="楷体" w:eastAsia="楷体" w:cs="楷体"/>
          <w:bCs/>
          <w:color w:val="000000" w:themeColor="text1"/>
          <w:kern w:val="2"/>
          <w:sz w:val="22"/>
          <w:szCs w:val="22"/>
          <w:highlight w:val="none"/>
          <w:lang w:val="en-US" w:eastAsia="zh-CN" w:bidi="ar-SA"/>
          <w14:textFill>
            <w14:solidFill>
              <w14:schemeClr w14:val="tx1"/>
            </w14:solidFill>
          </w14:textFill>
        </w:rPr>
      </w:pPr>
      <w:r>
        <w:rPr>
          <w:rFonts w:hint="eastAsia" w:ascii="楷体" w:hAnsi="楷体" w:eastAsia="楷体" w:cs="楷体"/>
          <w:bCs/>
          <w:color w:val="000000" w:themeColor="text1"/>
          <w:kern w:val="2"/>
          <w:sz w:val="22"/>
          <w:szCs w:val="22"/>
          <w:highlight w:val="none"/>
          <w:lang w:val="en-US" w:eastAsia="zh-CN" w:bidi="ar-SA"/>
          <w14:textFill>
            <w14:solidFill>
              <w14:schemeClr w14:val="tx1"/>
            </w14:solidFill>
          </w14:textFill>
        </w:rPr>
        <w:t>六、投标人资格证明文件</w:t>
      </w:r>
      <w:r>
        <w:rPr>
          <w:rFonts w:hint="eastAsia" w:ascii="楷体" w:hAnsi="楷体" w:eastAsia="楷体" w:cs="楷体"/>
          <w:bCs/>
          <w:color w:val="000000" w:themeColor="text1"/>
          <w:sz w:val="22"/>
          <w:szCs w:val="22"/>
          <w:highlight w:val="none"/>
          <w14:textFill>
            <w14:solidFill>
              <w14:schemeClr w14:val="tx1"/>
            </w14:solidFill>
          </w14:textFill>
        </w:rPr>
        <w:t>…………………………………………………………</w:t>
      </w:r>
      <w:r>
        <w:rPr>
          <w:rFonts w:hint="eastAsia" w:ascii="楷体" w:hAnsi="楷体" w:eastAsia="楷体" w:cs="楷体"/>
          <w:bCs/>
          <w:color w:val="000000" w:themeColor="text1"/>
          <w:sz w:val="22"/>
          <w:szCs w:val="22"/>
          <w:highlight w:val="none"/>
          <w:lang w:val="en-US" w:eastAsia="zh-CN"/>
          <w14:textFill>
            <w14:solidFill>
              <w14:schemeClr w14:val="tx1"/>
            </w14:solidFill>
          </w14:textFill>
        </w:rPr>
        <w:t xml:space="preserve">     </w:t>
      </w:r>
    </w:p>
    <w:p>
      <w:pPr>
        <w:pStyle w:val="17"/>
        <w:ind w:firstLine="220" w:firstLineChars="100"/>
        <w:jc w:val="left"/>
        <w:outlineLvl w:val="0"/>
        <w:rPr>
          <w:rFonts w:hint="eastAsia" w:ascii="楷体" w:hAnsi="楷体" w:eastAsia="楷体" w:cs="楷体"/>
          <w:bCs/>
          <w:color w:val="000000" w:themeColor="text1"/>
          <w:sz w:val="22"/>
          <w:szCs w:val="22"/>
          <w:highlight w:val="none"/>
          <w:lang w:val="en-US" w:eastAsia="zh-CN"/>
          <w14:textFill>
            <w14:solidFill>
              <w14:schemeClr w14:val="tx1"/>
            </w14:solidFill>
          </w14:textFill>
        </w:rPr>
      </w:pPr>
      <w:r>
        <w:rPr>
          <w:rFonts w:hint="eastAsia" w:ascii="楷体" w:hAnsi="楷体" w:eastAsia="楷体" w:cs="楷体"/>
          <w:bCs/>
          <w:color w:val="000000" w:themeColor="text1"/>
          <w:sz w:val="22"/>
          <w:szCs w:val="22"/>
          <w:highlight w:val="none"/>
          <w:lang w:val="en-US" w:eastAsia="zh-CN"/>
          <w14:textFill>
            <w14:solidFill>
              <w14:schemeClr w14:val="tx1"/>
            </w14:solidFill>
          </w14:textFill>
        </w:rPr>
        <w:t>七、投标保证金信息退还</w:t>
      </w:r>
      <w:r>
        <w:rPr>
          <w:rFonts w:hint="eastAsia" w:ascii="楷体" w:hAnsi="楷体" w:eastAsia="楷体" w:cs="楷体"/>
          <w:bCs/>
          <w:color w:val="000000" w:themeColor="text1"/>
          <w:sz w:val="22"/>
          <w:szCs w:val="22"/>
          <w:highlight w:val="none"/>
          <w14:textFill>
            <w14:solidFill>
              <w14:schemeClr w14:val="tx1"/>
            </w14:solidFill>
          </w14:textFill>
        </w:rPr>
        <w:t>…………………………………………………………</w:t>
      </w:r>
    </w:p>
    <w:p>
      <w:pPr>
        <w:pStyle w:val="17"/>
        <w:ind w:firstLine="220" w:firstLineChars="100"/>
        <w:jc w:val="left"/>
        <w:outlineLvl w:val="0"/>
        <w:rPr>
          <w:rFonts w:hint="eastAsia" w:ascii="楷体" w:hAnsi="楷体" w:eastAsia="楷体" w:cs="楷体"/>
          <w:bCs/>
          <w:color w:val="000000" w:themeColor="text1"/>
          <w:sz w:val="22"/>
          <w:szCs w:val="22"/>
          <w:highlight w:val="none"/>
          <w14:textFill>
            <w14:solidFill>
              <w14:schemeClr w14:val="tx1"/>
            </w14:solidFill>
          </w14:textFill>
        </w:rPr>
      </w:pPr>
    </w:p>
    <w:p>
      <w:pPr>
        <w:pStyle w:val="16"/>
        <w:spacing w:after="0" w:line="360" w:lineRule="auto"/>
        <w:ind w:firstLine="210"/>
        <w:jc w:val="both"/>
        <w:outlineLvl w:val="0"/>
        <w:rPr>
          <w:rFonts w:hint="eastAsia" w:ascii="楷体" w:hAnsi="楷体" w:eastAsia="楷体" w:cs="楷体"/>
          <w:bCs/>
          <w:color w:val="000000" w:themeColor="text1"/>
          <w:sz w:val="21"/>
          <w:szCs w:val="21"/>
          <w:highlight w:val="none"/>
          <w14:textFill>
            <w14:solidFill>
              <w14:schemeClr w14:val="tx1"/>
            </w14:solidFill>
          </w14:textFill>
        </w:rPr>
      </w:pPr>
    </w:p>
    <w:p>
      <w:pPr>
        <w:rPr>
          <w:rFonts w:hint="eastAsia" w:ascii="楷体" w:hAnsi="楷体" w:eastAsia="楷体" w:cs="楷体"/>
          <w:b/>
          <w:color w:val="000000" w:themeColor="text1"/>
          <w:sz w:val="24"/>
          <w:szCs w:val="24"/>
          <w:highlight w:val="none"/>
          <w14:textFill>
            <w14:solidFill>
              <w14:schemeClr w14:val="tx1"/>
            </w14:solidFill>
          </w14:textFill>
        </w:rPr>
      </w:pPr>
    </w:p>
    <w:p>
      <w:pPr>
        <w:rPr>
          <w:rFonts w:hint="eastAsia" w:ascii="楷体" w:hAnsi="楷体" w:eastAsia="楷体" w:cs="楷体"/>
          <w:b/>
          <w:color w:val="000000" w:themeColor="text1"/>
          <w:sz w:val="24"/>
          <w:szCs w:val="24"/>
          <w:highlight w:val="none"/>
          <w14:textFill>
            <w14:solidFill>
              <w14:schemeClr w14:val="tx1"/>
            </w14:solidFill>
          </w14:textFill>
        </w:rPr>
      </w:pPr>
    </w:p>
    <w:p>
      <w:pPr>
        <w:jc w:val="center"/>
        <w:outlineLvl w:val="0"/>
        <w:rPr>
          <w:rFonts w:hint="eastAsia" w:ascii="楷体" w:hAnsi="楷体" w:eastAsia="楷体" w:cs="楷体"/>
          <w:b/>
          <w:color w:val="000000" w:themeColor="text1"/>
          <w:sz w:val="32"/>
          <w:highlight w:val="none"/>
          <w14:textFill>
            <w14:solidFill>
              <w14:schemeClr w14:val="tx1"/>
            </w14:solidFill>
          </w14:textFill>
        </w:rPr>
      </w:pPr>
      <w:r>
        <w:rPr>
          <w:rFonts w:hint="eastAsia" w:ascii="楷体" w:hAnsi="楷体" w:eastAsia="楷体" w:cs="楷体"/>
          <w:b/>
          <w:color w:val="000000" w:themeColor="text1"/>
          <w:sz w:val="32"/>
          <w:highlight w:val="none"/>
          <w14:textFill>
            <w14:solidFill>
              <w14:schemeClr w14:val="tx1"/>
            </w14:solidFill>
          </w14:textFill>
        </w:rPr>
        <w:br w:type="page"/>
      </w:r>
      <w:bookmarkStart w:id="666" w:name="_Toc24075"/>
      <w:r>
        <w:rPr>
          <w:rFonts w:hint="eastAsia" w:ascii="楷体" w:hAnsi="楷体" w:eastAsia="楷体" w:cs="楷体"/>
          <w:b/>
          <w:color w:val="000000" w:themeColor="text1"/>
          <w:sz w:val="32"/>
          <w:szCs w:val="20"/>
          <w:highlight w:val="none"/>
          <w14:textFill>
            <w14:solidFill>
              <w14:schemeClr w14:val="tx1"/>
            </w14:solidFill>
          </w14:textFill>
        </w:rPr>
        <w:t>一、 投标函</w:t>
      </w:r>
      <w:bookmarkEnd w:id="666"/>
    </w:p>
    <w:p>
      <w:pPr>
        <w:jc w:val="left"/>
        <w:rPr>
          <w:rFonts w:hint="eastAsia" w:ascii="楷体" w:hAnsi="楷体" w:eastAsia="楷体" w:cs="楷体"/>
          <w:color w:val="000000" w:themeColor="text1"/>
          <w:spacing w:val="4"/>
          <w:szCs w:val="21"/>
          <w:highlight w:val="none"/>
          <w14:textFill>
            <w14:solidFill>
              <w14:schemeClr w14:val="tx1"/>
            </w14:solidFill>
          </w14:textFill>
        </w:rPr>
      </w:pPr>
      <w:bookmarkStart w:id="667" w:name="_Toc26428"/>
      <w:bookmarkStart w:id="668" w:name="_Toc1469"/>
      <w:bookmarkStart w:id="669" w:name="_Toc565"/>
      <w:bookmarkStart w:id="670" w:name="_Toc17648_WPSOffice_Level1"/>
      <w:bookmarkStart w:id="671" w:name="_Toc15529"/>
      <w:bookmarkStart w:id="672" w:name="_Toc19462"/>
      <w:bookmarkStart w:id="673" w:name="_Toc3600"/>
      <w:bookmarkStart w:id="674" w:name="_Toc12932"/>
      <w:bookmarkStart w:id="675" w:name="_Toc23969"/>
      <w:bookmarkStart w:id="676" w:name="_Toc24827"/>
      <w:bookmarkStart w:id="677" w:name="_Toc31162_WPSOffice_Level1"/>
      <w:bookmarkStart w:id="678" w:name="_Toc2867_WPSOffice_Level1"/>
      <w:bookmarkStart w:id="679" w:name="_Toc23412"/>
    </w:p>
    <w:p>
      <w:pPr>
        <w:spacing w:line="400" w:lineRule="exact"/>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致：</w:t>
      </w:r>
      <w:r>
        <w:rPr>
          <w:rFonts w:hint="eastAsia" w:ascii="楷体" w:hAnsi="楷体" w:eastAsia="楷体" w:cs="楷体"/>
          <w:color w:val="000000" w:themeColor="text1"/>
          <w:spacing w:val="4"/>
          <w:szCs w:val="21"/>
          <w:highlight w:val="none"/>
          <w:u w:val="single"/>
          <w14:textFill>
            <w14:solidFill>
              <w14:schemeClr w14:val="tx1"/>
            </w14:solidFill>
          </w14:textFill>
        </w:rPr>
        <w:t xml:space="preserve">同正项目管理有限公司 </w:t>
      </w:r>
    </w:p>
    <w:p>
      <w:pPr>
        <w:spacing w:line="400" w:lineRule="exact"/>
        <w:ind w:firstLine="436" w:firstLineChars="200"/>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根据贵方“</w:t>
      </w:r>
      <w:r>
        <w:rPr>
          <w:rFonts w:hint="eastAsia" w:ascii="楷体" w:hAnsi="楷体" w:eastAsia="楷体" w:cs="楷体"/>
          <w:color w:val="000000" w:themeColor="text1"/>
          <w:spacing w:val="4"/>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pacing w:val="4"/>
          <w:szCs w:val="21"/>
          <w:highlight w:val="none"/>
          <w14:textFill>
            <w14:solidFill>
              <w14:schemeClr w14:val="tx1"/>
            </w14:solidFill>
          </w14:textFill>
        </w:rPr>
        <w:t>”项目</w:t>
      </w:r>
      <w:r>
        <w:rPr>
          <w:rFonts w:hint="eastAsia" w:ascii="楷体" w:hAnsi="楷体" w:eastAsia="楷体" w:cs="楷体"/>
          <w:color w:val="000000" w:themeColor="text1"/>
          <w:spacing w:val="4"/>
          <w:szCs w:val="21"/>
          <w:highlight w:val="none"/>
          <w:u w:val="single"/>
          <w14:textFill>
            <w14:solidFill>
              <w14:schemeClr w14:val="tx1"/>
            </w14:solidFill>
          </w14:textFill>
        </w:rPr>
        <w:t>(编号：       )</w:t>
      </w:r>
      <w:r>
        <w:rPr>
          <w:rFonts w:hint="eastAsia" w:ascii="楷体" w:hAnsi="楷体" w:eastAsia="楷体" w:cs="楷体"/>
          <w:color w:val="000000" w:themeColor="text1"/>
          <w:spacing w:val="4"/>
          <w:szCs w:val="21"/>
          <w:highlight w:val="none"/>
          <w14:textFill>
            <w14:solidFill>
              <w14:schemeClr w14:val="tx1"/>
            </w14:solidFill>
          </w14:textFill>
        </w:rPr>
        <w:t>，签字代表</w:t>
      </w:r>
      <w:r>
        <w:rPr>
          <w:rFonts w:hint="eastAsia" w:ascii="楷体" w:hAnsi="楷体" w:eastAsia="楷体" w:cs="楷体"/>
          <w:color w:val="000000" w:themeColor="text1"/>
          <w:spacing w:val="4"/>
          <w:szCs w:val="21"/>
          <w:highlight w:val="none"/>
          <w:u w:val="single"/>
          <w14:textFill>
            <w14:solidFill>
              <w14:schemeClr w14:val="tx1"/>
            </w14:solidFill>
          </w14:textFill>
        </w:rPr>
        <w:t>（全名、职务）</w:t>
      </w:r>
      <w:r>
        <w:rPr>
          <w:rFonts w:hint="eastAsia" w:ascii="楷体" w:hAnsi="楷体" w:eastAsia="楷体" w:cs="楷体"/>
          <w:color w:val="000000" w:themeColor="text1"/>
          <w:spacing w:val="4"/>
          <w:szCs w:val="21"/>
          <w:highlight w:val="none"/>
          <w14:textFill>
            <w14:solidFill>
              <w14:schemeClr w14:val="tx1"/>
            </w14:solidFill>
          </w14:textFill>
        </w:rPr>
        <w:t>经正式授权并代表我方</w:t>
      </w:r>
      <w:r>
        <w:rPr>
          <w:rFonts w:hint="eastAsia" w:ascii="楷体" w:hAnsi="楷体" w:eastAsia="楷体" w:cs="楷体"/>
          <w:color w:val="000000" w:themeColor="text1"/>
          <w:spacing w:val="4"/>
          <w:szCs w:val="21"/>
          <w:highlight w:val="none"/>
          <w:u w:val="single"/>
          <w14:textFill>
            <w14:solidFill>
              <w14:schemeClr w14:val="tx1"/>
            </w14:solidFill>
          </w14:textFill>
        </w:rPr>
        <w:t xml:space="preserve">    (投标人名称)</w:t>
      </w:r>
      <w:r>
        <w:rPr>
          <w:rFonts w:hint="eastAsia" w:ascii="楷体" w:hAnsi="楷体" w:eastAsia="楷体" w:cs="楷体"/>
          <w:color w:val="000000" w:themeColor="text1"/>
          <w:spacing w:val="4"/>
          <w:szCs w:val="21"/>
          <w:highlight w:val="none"/>
          <w14:textFill>
            <w14:solidFill>
              <w14:schemeClr w14:val="tx1"/>
            </w14:solidFill>
          </w14:textFill>
        </w:rPr>
        <w:t xml:space="preserve"> 提交投标文件正本</w:t>
      </w:r>
      <w:r>
        <w:rPr>
          <w:rFonts w:hint="eastAsia" w:ascii="楷体" w:hAnsi="楷体" w:eastAsia="楷体" w:cs="楷体"/>
          <w:color w:val="000000" w:themeColor="text1"/>
          <w:spacing w:val="4"/>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pacing w:val="4"/>
          <w:szCs w:val="21"/>
          <w:highlight w:val="none"/>
          <w14:textFill>
            <w14:solidFill>
              <w14:schemeClr w14:val="tx1"/>
            </w14:solidFill>
          </w14:textFill>
        </w:rPr>
        <w:t>份、副本</w:t>
      </w:r>
      <w:r>
        <w:rPr>
          <w:rFonts w:hint="eastAsia" w:ascii="楷体" w:hAnsi="楷体" w:eastAsia="楷体" w:cs="楷体"/>
          <w:color w:val="000000" w:themeColor="text1"/>
          <w:spacing w:val="4"/>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pacing w:val="4"/>
          <w:szCs w:val="21"/>
          <w:highlight w:val="none"/>
          <w14:textFill>
            <w14:solidFill>
              <w14:schemeClr w14:val="tx1"/>
            </w14:solidFill>
          </w14:textFill>
        </w:rPr>
        <w:t>份、电子版投标文件</w:t>
      </w:r>
      <w:r>
        <w:rPr>
          <w:rFonts w:hint="eastAsia" w:ascii="楷体" w:hAnsi="楷体" w:eastAsia="楷体" w:cs="楷体"/>
          <w:color w:val="000000" w:themeColor="text1"/>
          <w:spacing w:val="4"/>
          <w:szCs w:val="2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spacing w:val="4"/>
          <w:szCs w:val="21"/>
          <w:highlight w:val="none"/>
          <w14:textFill>
            <w14:solidFill>
              <w14:schemeClr w14:val="tx1"/>
            </w14:solidFill>
          </w14:textFill>
        </w:rPr>
        <w:t>份。</w:t>
      </w:r>
    </w:p>
    <w:p>
      <w:pPr>
        <w:spacing w:line="400" w:lineRule="exact"/>
        <w:ind w:left="546" w:leftChars="251" w:hanging="19" w:hangingChars="9"/>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我方承诺如下：</w:t>
      </w:r>
    </w:p>
    <w:p>
      <w:pPr>
        <w:numPr>
          <w:ilvl w:val="0"/>
          <w:numId w:val="5"/>
        </w:numPr>
        <w:tabs>
          <w:tab w:val="left" w:pos="2160"/>
        </w:tabs>
        <w:spacing w:line="400" w:lineRule="exact"/>
        <w:ind w:firstLine="436" w:firstLineChars="200"/>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投标总报价为人民币</w:t>
      </w:r>
      <w:r>
        <w:rPr>
          <w:rFonts w:hint="eastAsia" w:ascii="楷体" w:hAnsi="楷体" w:eastAsia="楷体" w:cs="楷体"/>
          <w:b w:val="0"/>
          <w:bCs w:val="0"/>
          <w:color w:val="000000" w:themeColor="text1"/>
          <w:spacing w:val="4"/>
          <w:szCs w:val="21"/>
          <w:highlight w:val="none"/>
          <w:u w:val="single"/>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4"/>
          <w:szCs w:val="21"/>
          <w:highlight w:val="none"/>
          <w:u w:val="single"/>
          <w14:textFill>
            <w14:solidFill>
              <w14:schemeClr w14:val="tx1"/>
            </w14:solidFill>
          </w14:textFill>
        </w:rPr>
        <w:t xml:space="preserve">（¥ </w:t>
      </w:r>
      <w:r>
        <w:rPr>
          <w:rFonts w:hint="eastAsia" w:ascii="楷体" w:hAnsi="楷体" w:eastAsia="楷体" w:cs="楷体"/>
          <w:b w:val="0"/>
          <w:bCs w:val="0"/>
          <w:color w:val="000000" w:themeColor="text1"/>
          <w:spacing w:val="4"/>
          <w:szCs w:val="21"/>
          <w:highlight w:val="none"/>
          <w:u w:val="single"/>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4"/>
          <w:szCs w:val="21"/>
          <w:highlight w:val="none"/>
          <w:u w:val="single"/>
          <w14:textFill>
            <w14:solidFill>
              <w14:schemeClr w14:val="tx1"/>
            </w14:solidFill>
          </w14:textFill>
        </w:rPr>
        <w:t>）</w:t>
      </w:r>
      <w:r>
        <w:rPr>
          <w:rFonts w:hint="eastAsia" w:ascii="楷体" w:hAnsi="楷体" w:eastAsia="楷体" w:cs="楷体"/>
          <w:b w:val="0"/>
          <w:bCs w:val="0"/>
          <w:color w:val="000000" w:themeColor="text1"/>
          <w:spacing w:val="4"/>
          <w:szCs w:val="21"/>
          <w:highlight w:val="none"/>
          <w:u w:val="single"/>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4"/>
          <w:szCs w:val="21"/>
          <w:highlight w:val="none"/>
          <w:u w:val="single"/>
          <w14:textFill>
            <w14:solidFill>
              <w14:schemeClr w14:val="tx1"/>
            </w14:solidFill>
          </w14:textFill>
        </w:rPr>
        <w:t>（</w:t>
      </w:r>
      <w:r>
        <w:rPr>
          <w:rFonts w:hint="eastAsia" w:ascii="楷体" w:hAnsi="楷体" w:eastAsia="楷体" w:cs="楷体"/>
          <w:color w:val="000000" w:themeColor="text1"/>
          <w:spacing w:val="4"/>
          <w:szCs w:val="21"/>
          <w:highlight w:val="none"/>
          <w14:textFill>
            <w14:solidFill>
              <w14:schemeClr w14:val="tx1"/>
            </w14:solidFill>
          </w14:textFill>
        </w:rPr>
        <w:t>用文字和数字表示的投标总价）。</w:t>
      </w:r>
    </w:p>
    <w:p>
      <w:pPr>
        <w:tabs>
          <w:tab w:val="left" w:pos="2160"/>
        </w:tabs>
        <w:spacing w:line="400" w:lineRule="exact"/>
        <w:ind w:firstLine="436" w:firstLineChars="200"/>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2）如果中标，我们根据招标文件的规定，履行合同的责任和义务。</w:t>
      </w:r>
    </w:p>
    <w:p>
      <w:pPr>
        <w:tabs>
          <w:tab w:val="left" w:pos="2160"/>
        </w:tabs>
        <w:spacing w:line="400" w:lineRule="exact"/>
        <w:ind w:firstLine="436" w:firstLineChars="200"/>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3）我方已仔细阅读了招标文件的全部内容，并同意和放弃对招标文件不明或误解而询问、质疑和投诉的权利。</w:t>
      </w:r>
    </w:p>
    <w:p>
      <w:pPr>
        <w:tabs>
          <w:tab w:val="left" w:pos="2160"/>
        </w:tabs>
        <w:spacing w:line="400" w:lineRule="exact"/>
        <w:ind w:firstLine="436" w:firstLineChars="200"/>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4）我们同意在投标有效期内（</w:t>
      </w:r>
      <w:r>
        <w:rPr>
          <w:rFonts w:hint="eastAsia" w:ascii="楷体" w:hAnsi="楷体" w:eastAsia="楷体" w:cs="楷体"/>
          <w:color w:val="000000" w:themeColor="text1"/>
          <w:spacing w:val="4"/>
          <w:szCs w:val="21"/>
          <w:highlight w:val="none"/>
          <w:u w:val="single"/>
          <w14:textFill>
            <w14:solidFill>
              <w14:schemeClr w14:val="tx1"/>
            </w14:solidFill>
          </w14:textFill>
        </w:rPr>
        <w:t>自投标之日起   天</w:t>
      </w:r>
      <w:r>
        <w:rPr>
          <w:rFonts w:hint="eastAsia" w:ascii="楷体" w:hAnsi="楷体" w:eastAsia="楷体" w:cs="楷体"/>
          <w:color w:val="000000" w:themeColor="text1"/>
          <w:spacing w:val="4"/>
          <w:szCs w:val="21"/>
          <w:highlight w:val="none"/>
          <w14:textFill>
            <w14:solidFill>
              <w14:schemeClr w14:val="tx1"/>
            </w14:solidFill>
          </w14:textFill>
        </w:rPr>
        <w:t>），本投标函对我方具有约束力。</w:t>
      </w:r>
    </w:p>
    <w:p>
      <w:pPr>
        <w:tabs>
          <w:tab w:val="left" w:pos="2160"/>
        </w:tabs>
        <w:spacing w:line="400" w:lineRule="exact"/>
        <w:ind w:firstLine="436" w:firstLineChars="200"/>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5）不在投标后规定的投标有效期内撤回投标。</w:t>
      </w:r>
    </w:p>
    <w:p>
      <w:pPr>
        <w:tabs>
          <w:tab w:val="left" w:pos="2160"/>
        </w:tabs>
        <w:spacing w:line="400" w:lineRule="exact"/>
        <w:ind w:firstLine="436" w:firstLineChars="200"/>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 xml:space="preserve">6）同意提供贵方可能另外要求的与本投标有关的任何证据和资料。 </w:t>
      </w:r>
    </w:p>
    <w:p>
      <w:pPr>
        <w:tabs>
          <w:tab w:val="left" w:pos="2160"/>
        </w:tabs>
        <w:spacing w:line="400" w:lineRule="exact"/>
        <w:ind w:firstLine="436" w:firstLineChars="200"/>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7）我们同意，如果中标，按招标文件要求向同正项目管理有限公司</w:t>
      </w:r>
      <w:r>
        <w:rPr>
          <w:rFonts w:hint="eastAsia" w:ascii="楷体" w:hAnsi="楷体" w:eastAsia="楷体" w:cs="楷体"/>
          <w:color w:val="000000" w:themeColor="text1"/>
          <w:spacing w:val="4"/>
          <w:szCs w:val="21"/>
          <w:highlight w:val="none"/>
          <w:lang w:val="en-US" w:eastAsia="zh-CN"/>
          <w14:textFill>
            <w14:solidFill>
              <w14:schemeClr w14:val="tx1"/>
            </w14:solidFill>
          </w14:textFill>
        </w:rPr>
        <w:t>汉中分公司</w:t>
      </w:r>
      <w:r>
        <w:rPr>
          <w:rFonts w:hint="eastAsia" w:ascii="楷体" w:hAnsi="楷体" w:eastAsia="楷体" w:cs="楷体"/>
          <w:color w:val="000000" w:themeColor="text1"/>
          <w:spacing w:val="4"/>
          <w:szCs w:val="21"/>
          <w:highlight w:val="none"/>
          <w14:textFill>
            <w14:solidFill>
              <w14:schemeClr w14:val="tx1"/>
            </w14:solidFill>
          </w14:textFill>
        </w:rPr>
        <w:t>交纳招标代理服务费。</w:t>
      </w:r>
    </w:p>
    <w:p>
      <w:pPr>
        <w:tabs>
          <w:tab w:val="left" w:pos="2160"/>
        </w:tabs>
        <w:spacing w:line="400" w:lineRule="exact"/>
        <w:ind w:firstLine="436" w:firstLineChars="200"/>
        <w:jc w:val="left"/>
        <w:rPr>
          <w:rFonts w:hint="eastAsia" w:ascii="楷体" w:hAnsi="楷体" w:eastAsia="楷体" w:cs="楷体"/>
          <w:color w:val="000000" w:themeColor="text1"/>
          <w:spacing w:val="4"/>
          <w:szCs w:val="21"/>
          <w:highlight w:val="none"/>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8）与本投标有关的一切正式往来通讯为：</w:t>
      </w:r>
    </w:p>
    <w:p>
      <w:pPr>
        <w:kinsoku w:val="0"/>
        <w:spacing w:line="360" w:lineRule="auto"/>
        <w:ind w:firstLine="840"/>
        <w:rPr>
          <w:rFonts w:hint="eastAsia" w:ascii="楷体" w:hAnsi="楷体" w:eastAsia="楷体" w:cs="楷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地    址：</w:t>
      </w:r>
    </w:p>
    <w:p>
      <w:pPr>
        <w:pStyle w:val="29"/>
        <w:spacing w:after="0"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联  系 人：</w:t>
      </w:r>
    </w:p>
    <w:p>
      <w:pPr>
        <w:kinsoku w:val="0"/>
        <w:spacing w:line="360" w:lineRule="auto"/>
        <w:ind w:firstLine="840"/>
        <w:rPr>
          <w:rFonts w:hint="eastAsia" w:ascii="楷体" w:hAnsi="楷体" w:eastAsia="楷体" w:cs="楷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电    话：</w:t>
      </w:r>
    </w:p>
    <w:p>
      <w:pPr>
        <w:kinsoku w:val="0"/>
        <w:spacing w:line="360" w:lineRule="auto"/>
        <w:ind w:firstLine="840"/>
        <w:rPr>
          <w:rFonts w:hint="eastAsia" w:ascii="楷体" w:hAnsi="楷体" w:eastAsia="楷体" w:cs="楷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传    真：</w:t>
      </w:r>
    </w:p>
    <w:p>
      <w:pPr>
        <w:kinsoku w:val="0"/>
        <w:spacing w:line="360" w:lineRule="auto"/>
        <w:ind w:firstLine="84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邮    编：</w:t>
      </w:r>
    </w:p>
    <w:p>
      <w:pPr>
        <w:kinsoku w:val="0"/>
        <w:spacing w:line="360" w:lineRule="auto"/>
        <w:ind w:firstLine="840" w:firstLineChars="400"/>
        <w:rPr>
          <w:rFonts w:hint="eastAsia" w:ascii="楷体" w:hAnsi="楷体" w:eastAsia="楷体" w:cs="楷体"/>
          <w:color w:val="000000" w:themeColor="text1"/>
          <w:szCs w:val="21"/>
          <w:highlight w:val="none"/>
          <w:u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 标 人：</w:t>
      </w:r>
      <w:r>
        <w:rPr>
          <w:rFonts w:hint="eastAsia" w:ascii="楷体" w:hAnsi="楷体" w:eastAsia="楷体" w:cs="楷体"/>
          <w:color w:val="000000" w:themeColor="text1"/>
          <w:szCs w:val="21"/>
          <w:highlight w:val="none"/>
          <w:u w:val="none"/>
          <w14:textFill>
            <w14:solidFill>
              <w14:schemeClr w14:val="tx1"/>
            </w14:solidFill>
          </w14:textFill>
        </w:rPr>
        <w:t xml:space="preserve">（公章）                                   </w:t>
      </w:r>
    </w:p>
    <w:p>
      <w:pPr>
        <w:kinsoku w:val="0"/>
        <w:spacing w:line="360" w:lineRule="auto"/>
        <w:ind w:firstLine="840" w:firstLineChars="4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法定代表人或被授权人（签字）：</w:t>
      </w:r>
    </w:p>
    <w:p>
      <w:pPr>
        <w:kinsoku w:val="0"/>
        <w:ind w:firstLine="570"/>
        <w:rPr>
          <w:rFonts w:hint="eastAsia" w:ascii="楷体" w:hAnsi="楷体" w:eastAsia="楷体" w:cs="楷体"/>
          <w:color w:val="000000" w:themeColor="text1"/>
          <w:szCs w:val="21"/>
          <w:highlight w:val="none"/>
          <w14:textFill>
            <w14:solidFill>
              <w14:schemeClr w14:val="tx1"/>
            </w14:solidFill>
          </w14:textFill>
        </w:rPr>
      </w:pPr>
    </w:p>
    <w:p>
      <w:pPr>
        <w:kinsoku w:val="0"/>
        <w:ind w:firstLine="4767" w:firstLineChars="227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w:t>
      </w:r>
    </w:p>
    <w:p>
      <w:pPr>
        <w:kinsoku w:val="0"/>
        <w:ind w:firstLine="4767" w:firstLineChars="2270"/>
        <w:rPr>
          <w:rFonts w:hint="eastAsia" w:ascii="楷体" w:hAnsi="楷体" w:eastAsia="楷体" w:cs="楷体"/>
          <w:color w:val="000000" w:themeColor="text1"/>
          <w:szCs w:val="21"/>
          <w:highlight w:val="none"/>
          <w14:textFill>
            <w14:solidFill>
              <w14:schemeClr w14:val="tx1"/>
            </w14:solidFill>
          </w14:textFill>
        </w:rPr>
      </w:pPr>
    </w:p>
    <w:p>
      <w:pPr>
        <w:kinsoku w:val="0"/>
        <w:ind w:left="0" w:leftChars="0" w:firstLine="6518" w:firstLineChars="3104"/>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年  </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 xml:space="preserve"> 月   日</w:t>
      </w:r>
      <w:bookmarkStart w:id="680" w:name="_Toc21004"/>
      <w:bookmarkStart w:id="681" w:name="_Toc1200"/>
      <w:bookmarkStart w:id="682" w:name="_Toc28204"/>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p>
      <w:pPr>
        <w:pStyle w:val="32"/>
        <w:rPr>
          <w:rFonts w:hint="eastAsia" w:ascii="楷体" w:hAnsi="楷体" w:eastAsia="楷体" w:cs="楷体"/>
          <w:color w:val="000000" w:themeColor="text1"/>
          <w:szCs w:val="21"/>
          <w:highlight w:val="none"/>
          <w14:textFill>
            <w14:solidFill>
              <w14:schemeClr w14:val="tx1"/>
            </w14:solidFill>
          </w14:textFill>
        </w:rPr>
      </w:pP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Pr>
        <w:numPr>
          <w:ilvl w:val="0"/>
          <w:numId w:val="6"/>
        </w:numPr>
        <w:spacing w:line="360" w:lineRule="auto"/>
        <w:jc w:val="center"/>
        <w:rPr>
          <w:rFonts w:hint="eastAsia" w:ascii="楷体" w:hAnsi="楷体" w:eastAsia="楷体" w:cs="楷体"/>
          <w:b/>
          <w:color w:val="000000" w:themeColor="text1"/>
          <w:sz w:val="32"/>
          <w:szCs w:val="20"/>
          <w:highlight w:val="none"/>
          <w14:textFill>
            <w14:solidFill>
              <w14:schemeClr w14:val="tx1"/>
            </w14:solidFill>
          </w14:textFill>
        </w:rPr>
      </w:pPr>
      <w:r>
        <w:rPr>
          <w:rFonts w:hint="eastAsia" w:ascii="楷体" w:hAnsi="楷体" w:eastAsia="楷体" w:cs="楷体"/>
          <w:b/>
          <w:color w:val="000000" w:themeColor="text1"/>
          <w:sz w:val="32"/>
          <w:szCs w:val="20"/>
          <w:highlight w:val="none"/>
          <w14:textFill>
            <w14:solidFill>
              <w14:schemeClr w14:val="tx1"/>
            </w14:solidFill>
          </w14:textFill>
        </w:rPr>
        <w:t>开标一览表</w:t>
      </w:r>
    </w:p>
    <w:p>
      <w:pPr>
        <w:pStyle w:val="17"/>
        <w:jc w:val="both"/>
        <w:outlineLvl w:val="0"/>
        <w:rPr>
          <w:rFonts w:hint="eastAsia"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项目名称：</w:t>
      </w:r>
      <w:r>
        <w:rPr>
          <w:rFonts w:hint="eastAsia" w:ascii="楷体" w:hAnsi="楷体" w:eastAsia="楷体" w:cs="楷体"/>
          <w:color w:val="000000" w:themeColor="text1"/>
          <w:szCs w:val="21"/>
          <w:highlight w:val="none"/>
          <w:lang w:eastAsia="zh-CN"/>
          <w14:textFill>
            <w14:solidFill>
              <w14:schemeClr w14:val="tx1"/>
            </w14:solidFill>
          </w14:textFill>
        </w:rPr>
        <w:t>汉中市南郑区人民医院物业管理服务采购项目</w:t>
      </w:r>
    </w:p>
    <w:tbl>
      <w:tblPr>
        <w:tblStyle w:val="53"/>
        <w:tblW w:w="9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2844"/>
        <w:gridCol w:w="1471"/>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2680" w:type="dxa"/>
            <w:tcBorders>
              <w:tl2br w:val="single" w:color="auto" w:sz="4" w:space="0"/>
            </w:tcBorders>
          </w:tcPr>
          <w:p>
            <w:pPr>
              <w:spacing w:line="520" w:lineRule="exact"/>
              <w:ind w:firstLine="630" w:firstLineChars="3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投标内容</w:t>
            </w:r>
          </w:p>
          <w:p>
            <w:pPr>
              <w:spacing w:line="520" w:lineRule="exact"/>
              <w:ind w:left="435" w:leftChars="207" w:firstLine="315" w:firstLineChars="150"/>
              <w:rPr>
                <w:rFonts w:hint="eastAsia" w:ascii="楷体" w:hAnsi="楷体" w:eastAsia="楷体" w:cs="楷体"/>
                <w:color w:val="000000" w:themeColor="text1"/>
                <w:szCs w:val="21"/>
                <w:highlight w:val="none"/>
                <w14:textFill>
                  <w14:solidFill>
                    <w14:schemeClr w14:val="tx1"/>
                  </w14:solidFill>
                </w14:textFill>
              </w:rPr>
            </w:pPr>
          </w:p>
          <w:p>
            <w:pPr>
              <w:spacing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投标人名称</w:t>
            </w:r>
          </w:p>
        </w:tc>
        <w:tc>
          <w:tcPr>
            <w:tcW w:w="2844" w:type="dxa"/>
            <w:vAlign w:val="center"/>
          </w:tcPr>
          <w:p>
            <w:pPr>
              <w:spacing w:line="360" w:lineRule="auto"/>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投标总报价</w:t>
            </w:r>
          </w:p>
          <w:p>
            <w:pPr>
              <w:spacing w:line="360" w:lineRule="auto"/>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（人民币）</w:t>
            </w:r>
          </w:p>
        </w:tc>
        <w:tc>
          <w:tcPr>
            <w:tcW w:w="1471" w:type="dxa"/>
            <w:vAlign w:val="center"/>
          </w:tcPr>
          <w:p>
            <w:pPr>
              <w:spacing w:line="360" w:lineRule="auto"/>
              <w:jc w:val="center"/>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服务期</w:t>
            </w:r>
          </w:p>
        </w:tc>
        <w:tc>
          <w:tcPr>
            <w:tcW w:w="2060" w:type="dxa"/>
            <w:vAlign w:val="center"/>
          </w:tcPr>
          <w:p>
            <w:pPr>
              <w:spacing w:line="360" w:lineRule="auto"/>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2680" w:type="dxa"/>
          </w:tcPr>
          <w:p>
            <w:pPr>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2844" w:type="dxa"/>
            <w:vAlign w:val="center"/>
          </w:tcPr>
          <w:p>
            <w:pPr>
              <w:spacing w:line="360" w:lineRule="auto"/>
              <w:jc w:val="lef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大写：</w:t>
            </w:r>
          </w:p>
          <w:p>
            <w:pPr>
              <w:spacing w:line="360" w:lineRule="auto"/>
              <w:jc w:val="left"/>
              <w:rPr>
                <w:rFonts w:hint="eastAsia" w:ascii="楷体" w:hAnsi="楷体" w:eastAsia="楷体" w:cs="楷体"/>
                <w:color w:val="000000" w:themeColor="text1"/>
                <w:szCs w:val="21"/>
                <w:highlight w:val="none"/>
                <w14:textFill>
                  <w14:solidFill>
                    <w14:schemeClr w14:val="tx1"/>
                  </w14:solidFill>
                </w14:textFill>
              </w:rPr>
            </w:pPr>
          </w:p>
          <w:p>
            <w:pPr>
              <w:spacing w:line="360" w:lineRule="auto"/>
              <w:jc w:val="lef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小写：</w:t>
            </w:r>
          </w:p>
        </w:tc>
        <w:tc>
          <w:tcPr>
            <w:tcW w:w="1471" w:type="dxa"/>
            <w:vAlign w:val="center"/>
          </w:tcPr>
          <w:p>
            <w:pPr>
              <w:spacing w:line="360" w:lineRule="auto"/>
              <w:rPr>
                <w:rFonts w:hint="eastAsia" w:ascii="楷体" w:hAnsi="楷体" w:eastAsia="楷体" w:cs="楷体"/>
                <w:color w:val="000000" w:themeColor="text1"/>
                <w:szCs w:val="21"/>
                <w:highlight w:val="none"/>
                <w14:textFill>
                  <w14:solidFill>
                    <w14:schemeClr w14:val="tx1"/>
                  </w14:solidFill>
                </w14:textFill>
              </w:rPr>
            </w:pPr>
          </w:p>
        </w:tc>
        <w:tc>
          <w:tcPr>
            <w:tcW w:w="2060" w:type="dxa"/>
            <w:vAlign w:val="center"/>
          </w:tcPr>
          <w:p>
            <w:pPr>
              <w:spacing w:line="360" w:lineRule="auto"/>
              <w:jc w:val="center"/>
              <w:rPr>
                <w:rFonts w:hint="eastAsia" w:ascii="楷体" w:hAnsi="楷体" w:eastAsia="楷体" w:cs="楷体"/>
                <w:color w:val="000000" w:themeColor="text1"/>
                <w:szCs w:val="21"/>
                <w:highlight w:val="none"/>
                <w14:textFill>
                  <w14:solidFill>
                    <w14:schemeClr w14:val="tx1"/>
                  </w14:solidFill>
                </w14:textFill>
              </w:rPr>
            </w:pPr>
          </w:p>
        </w:tc>
      </w:tr>
    </w:tbl>
    <w:p>
      <w:pPr>
        <w:pStyle w:val="29"/>
        <w:spacing w:after="0" w:line="360" w:lineRule="auto"/>
        <w:ind w:left="0" w:leftChars="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说明：1.报价应按总报价填写，精确到小数点后两位，大小写不一致时，以大写为准；</w:t>
      </w:r>
    </w:p>
    <w:p>
      <w:pPr>
        <w:pStyle w:val="29"/>
        <w:spacing w:after="0"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2.“开标一览表”以项目为单位填写；</w:t>
      </w:r>
    </w:p>
    <w:p>
      <w:pPr>
        <w:pStyle w:val="29"/>
        <w:spacing w:after="0" w:line="360" w:lineRule="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3.本项目采购人不再追加任何费用；</w:t>
      </w:r>
    </w:p>
    <w:p>
      <w:pPr>
        <w:spacing w:line="360" w:lineRule="auto"/>
        <w:ind w:firstLine="420" w:firstLineChars="2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4.本表所列各项数据与投标文件其他地方表述不一致时，以本表为准；  </w:t>
      </w:r>
    </w:p>
    <w:p>
      <w:pPr>
        <w:pStyle w:val="17"/>
        <w:rPr>
          <w:rFonts w:hint="eastAsia" w:ascii="楷体" w:hAnsi="楷体" w:eastAsia="楷体" w:cs="楷体"/>
          <w:color w:val="000000" w:themeColor="text1"/>
          <w:szCs w:val="21"/>
          <w:highlight w:val="none"/>
          <w:lang w:val="zh-CN"/>
          <w14:textFill>
            <w14:solidFill>
              <w14:schemeClr w14:val="tx1"/>
            </w14:solidFill>
          </w14:textFill>
        </w:rPr>
      </w:pPr>
    </w:p>
    <w:p>
      <w:pPr>
        <w:rPr>
          <w:rFonts w:hint="eastAsia" w:ascii="楷体" w:hAnsi="楷体" w:eastAsia="楷体" w:cs="楷体"/>
          <w:color w:val="000000" w:themeColor="text1"/>
          <w:szCs w:val="21"/>
          <w:highlight w:val="none"/>
          <w:lang w:val="zh-CN"/>
          <w14:textFill>
            <w14:solidFill>
              <w14:schemeClr w14:val="tx1"/>
            </w14:solidFill>
          </w14:textFill>
        </w:rPr>
      </w:pPr>
    </w:p>
    <w:p>
      <w:pPr>
        <w:pStyle w:val="17"/>
        <w:rPr>
          <w:rFonts w:hint="eastAsia" w:ascii="楷体" w:hAnsi="楷体" w:eastAsia="楷体" w:cs="楷体"/>
          <w:color w:val="000000" w:themeColor="text1"/>
          <w:highlight w:val="none"/>
          <w:lang w:val="zh-CN"/>
          <w14:textFill>
            <w14:solidFill>
              <w14:schemeClr w14:val="tx1"/>
            </w14:solidFill>
          </w14:textFill>
        </w:rPr>
      </w:pPr>
    </w:p>
    <w:p>
      <w:pPr>
        <w:spacing w:line="360" w:lineRule="auto"/>
        <w:ind w:firstLine="2730" w:firstLineChars="1300"/>
        <w:rPr>
          <w:rFonts w:hint="eastAsia" w:ascii="楷体" w:hAnsi="楷体" w:eastAsia="楷体" w:cs="楷体"/>
          <w:color w:val="000000" w:themeColor="text1"/>
          <w:szCs w:val="21"/>
          <w:highlight w:val="none"/>
          <w:lang w:val="zh-CN"/>
          <w14:textFill>
            <w14:solidFill>
              <w14:schemeClr w14:val="tx1"/>
            </w14:solidFill>
          </w14:textFill>
        </w:rPr>
      </w:pPr>
    </w:p>
    <w:p>
      <w:pPr>
        <w:spacing w:line="360" w:lineRule="auto"/>
        <w:ind w:firstLine="2730" w:firstLineChars="1300"/>
        <w:rPr>
          <w:rFonts w:hint="eastAsia" w:ascii="楷体" w:hAnsi="楷体" w:eastAsia="楷体" w:cs="楷体"/>
          <w:color w:val="000000" w:themeColor="text1"/>
          <w:szCs w:val="21"/>
          <w:highlight w:val="none"/>
          <w:lang w:val="zh-CN"/>
          <w14:textFill>
            <w14:solidFill>
              <w14:schemeClr w14:val="tx1"/>
            </w14:solidFill>
          </w14:textFill>
        </w:rPr>
      </w:pPr>
    </w:p>
    <w:p>
      <w:pPr>
        <w:spacing w:line="360" w:lineRule="auto"/>
        <w:ind w:firstLine="2940" w:firstLineChars="14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投标人：（公章）</w:t>
      </w:r>
    </w:p>
    <w:p>
      <w:pPr>
        <w:spacing w:line="360" w:lineRule="auto"/>
        <w:ind w:firstLine="2940" w:firstLineChars="1400"/>
        <w:rPr>
          <w:rFonts w:hint="eastAsia" w:ascii="楷体" w:hAnsi="楷体" w:eastAsia="楷体" w:cs="楷体"/>
          <w:color w:val="000000" w:themeColor="text1"/>
          <w:szCs w:val="21"/>
          <w:highlight w:val="none"/>
          <w:lang w:val="zh-CN"/>
          <w14:textFill>
            <w14:solidFill>
              <w14:schemeClr w14:val="tx1"/>
            </w14:solidFill>
          </w14:textFill>
        </w:rPr>
      </w:pPr>
    </w:p>
    <w:p>
      <w:pPr>
        <w:spacing w:line="360" w:lineRule="auto"/>
        <w:ind w:firstLine="2940" w:firstLineChars="14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法定代表人或其授权代表：（签字）</w:t>
      </w:r>
    </w:p>
    <w:p>
      <w:pPr>
        <w:spacing w:line="360" w:lineRule="auto"/>
        <w:rPr>
          <w:rFonts w:hint="eastAsia" w:ascii="楷体" w:hAnsi="楷体" w:eastAsia="楷体" w:cs="楷体"/>
          <w:color w:val="000000" w:themeColor="text1"/>
          <w:szCs w:val="21"/>
          <w:highlight w:val="none"/>
          <w:lang w:val="zh-CN"/>
          <w14:textFill>
            <w14:solidFill>
              <w14:schemeClr w14:val="tx1"/>
            </w14:solidFill>
          </w14:textFill>
        </w:rPr>
      </w:pPr>
    </w:p>
    <w:p>
      <w:pPr>
        <w:spacing w:line="420" w:lineRule="exact"/>
        <w:ind w:firstLine="3570" w:firstLineChars="17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日期：</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年</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月</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日</w:t>
      </w:r>
    </w:p>
    <w:p>
      <w:pPr>
        <w:spacing w:line="520" w:lineRule="exact"/>
        <w:rPr>
          <w:rFonts w:hint="eastAsia" w:ascii="楷体" w:hAnsi="楷体" w:eastAsia="楷体" w:cs="楷体"/>
          <w:color w:val="000000" w:themeColor="text1"/>
          <w:szCs w:val="21"/>
          <w:highlight w:val="none"/>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b/>
          <w:color w:val="000000" w:themeColor="text1"/>
          <w:sz w:val="32"/>
          <w:szCs w:val="20"/>
          <w:highlight w:val="none"/>
          <w:lang w:val="en-US" w:eastAsia="zh-CN"/>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b/>
          <w:color w:val="000000" w:themeColor="text1"/>
          <w:sz w:val="32"/>
          <w:szCs w:val="20"/>
          <w:highlight w:val="none"/>
          <w:lang w:val="en-US" w:eastAsia="zh-CN"/>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b/>
          <w:color w:val="000000" w:themeColor="text1"/>
          <w:sz w:val="32"/>
          <w:szCs w:val="20"/>
          <w:highlight w:val="none"/>
          <w:lang w:val="en-US" w:eastAsia="zh-CN"/>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b/>
          <w:color w:val="000000" w:themeColor="text1"/>
          <w:sz w:val="32"/>
          <w:szCs w:val="20"/>
          <w:highlight w:val="none"/>
          <w:lang w:val="en-US" w:eastAsia="zh-CN"/>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b/>
          <w:color w:val="000000" w:themeColor="text1"/>
          <w:sz w:val="32"/>
          <w:szCs w:val="20"/>
          <w:highlight w:val="none"/>
          <w:lang w:val="en-US" w:eastAsia="zh-CN"/>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b/>
          <w:color w:val="000000" w:themeColor="text1"/>
          <w:sz w:val="32"/>
          <w:szCs w:val="20"/>
          <w:highlight w:val="none"/>
          <w:lang w:val="en-US" w:eastAsia="zh-CN"/>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b/>
          <w:color w:val="000000" w:themeColor="text1"/>
          <w:sz w:val="32"/>
          <w:szCs w:val="20"/>
          <w:highlight w:val="none"/>
          <w:lang w:val="en-US" w:eastAsia="zh-CN"/>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b/>
          <w:color w:val="000000" w:themeColor="text1"/>
          <w:sz w:val="32"/>
          <w:szCs w:val="20"/>
          <w:highlight w:val="none"/>
          <w:lang w:val="en-US" w:eastAsia="zh-CN"/>
          <w14:textFill>
            <w14:solidFill>
              <w14:schemeClr w14:val="tx1"/>
            </w14:solidFill>
          </w14:textFill>
        </w:rPr>
      </w:pPr>
    </w:p>
    <w:p>
      <w:pPr>
        <w:numPr>
          <w:ilvl w:val="0"/>
          <w:numId w:val="0"/>
        </w:numPr>
        <w:tabs>
          <w:tab w:val="left" w:pos="300"/>
        </w:tabs>
        <w:autoSpaceDE w:val="0"/>
        <w:autoSpaceDN w:val="0"/>
        <w:adjustRightInd w:val="0"/>
        <w:spacing w:line="380" w:lineRule="exact"/>
        <w:ind w:right="17" w:rightChars="0" w:firstLine="2891" w:firstLineChars="900"/>
        <w:jc w:val="both"/>
        <w:rPr>
          <w:rFonts w:hint="eastAsia" w:ascii="楷体" w:hAnsi="楷体" w:eastAsia="楷体" w:cs="楷体"/>
          <w:color w:val="000000" w:themeColor="text1"/>
          <w:sz w:val="22"/>
          <w:szCs w:val="21"/>
          <w:highlight w:val="none"/>
          <w:lang w:val="zh-CN"/>
          <w14:textFill>
            <w14:solidFill>
              <w14:schemeClr w14:val="tx1"/>
            </w14:solidFill>
          </w14:textFill>
        </w:rPr>
      </w:pPr>
      <w:r>
        <w:rPr>
          <w:rFonts w:hint="eastAsia" w:ascii="楷体" w:hAnsi="楷体" w:eastAsia="楷体" w:cs="楷体"/>
          <w:b/>
          <w:color w:val="000000" w:themeColor="text1"/>
          <w:sz w:val="32"/>
          <w:szCs w:val="20"/>
          <w:highlight w:val="none"/>
          <w:lang w:val="en-US" w:eastAsia="zh-CN"/>
          <w14:textFill>
            <w14:solidFill>
              <w14:schemeClr w14:val="tx1"/>
            </w14:solidFill>
          </w14:textFill>
        </w:rPr>
        <w:t>三、</w:t>
      </w:r>
      <w:r>
        <w:rPr>
          <w:rFonts w:hint="eastAsia" w:ascii="楷体" w:hAnsi="楷体" w:eastAsia="楷体" w:cs="楷体"/>
          <w:b/>
          <w:color w:val="000000" w:themeColor="text1"/>
          <w:sz w:val="32"/>
          <w:szCs w:val="20"/>
          <w:highlight w:val="none"/>
          <w14:textFill>
            <w14:solidFill>
              <w14:schemeClr w14:val="tx1"/>
            </w14:solidFill>
          </w14:textFill>
        </w:rPr>
        <w:t>分项报价表</w:t>
      </w:r>
    </w:p>
    <w:p>
      <w:pPr>
        <w:tabs>
          <w:tab w:val="left" w:pos="300"/>
        </w:tabs>
        <w:autoSpaceDE w:val="0"/>
        <w:autoSpaceDN w:val="0"/>
        <w:adjustRightInd w:val="0"/>
        <w:spacing w:line="380" w:lineRule="exact"/>
        <w:ind w:right="17"/>
        <w:jc w:val="center"/>
        <w:rPr>
          <w:rFonts w:hint="eastAsia" w:ascii="楷体" w:hAnsi="楷体" w:eastAsia="楷体" w:cs="楷体"/>
          <w:b/>
          <w:color w:val="000000" w:themeColor="text1"/>
          <w:sz w:val="24"/>
          <w:szCs w:val="16"/>
          <w:highlight w:val="none"/>
          <w:lang w:val="en-US" w:eastAsia="zh-CN"/>
          <w14:textFill>
            <w14:solidFill>
              <w14:schemeClr w14:val="tx1"/>
            </w14:solidFill>
          </w14:textFill>
        </w:rPr>
      </w:pPr>
    </w:p>
    <w:bookmarkEnd w:id="514"/>
    <w:bookmarkEnd w:id="515"/>
    <w:bookmarkEnd w:id="516"/>
    <w:p>
      <w:pPr>
        <w:spacing w:line="360" w:lineRule="auto"/>
        <w:jc w:val="both"/>
        <w:outlineLvl w:val="1"/>
        <w:rPr>
          <w:rFonts w:hint="eastAsia" w:ascii="楷体" w:hAnsi="楷体" w:eastAsia="楷体" w:cs="楷体"/>
          <w:b/>
          <w:bCs/>
          <w:color w:val="000000" w:themeColor="text1"/>
          <w:sz w:val="32"/>
          <w:szCs w:val="28"/>
          <w:highlight w:val="none"/>
          <w:lang w:val="en-US" w:eastAsia="zh-CN"/>
          <w14:textFill>
            <w14:solidFill>
              <w14:schemeClr w14:val="tx1"/>
            </w14:solidFill>
          </w14:textFill>
        </w:rPr>
      </w:pPr>
      <w:r>
        <w:rPr>
          <w:rFonts w:hint="eastAsia" w:ascii="楷体" w:hAnsi="楷体" w:eastAsia="楷体" w:cs="楷体"/>
          <w:b/>
          <w:bCs/>
          <w:color w:val="000000" w:themeColor="text1"/>
          <w:sz w:val="32"/>
          <w:szCs w:val="28"/>
          <w:highlight w:val="none"/>
          <w:lang w:val="en-US" w:eastAsia="zh-CN"/>
          <w14:textFill>
            <w14:solidFill>
              <w14:schemeClr w14:val="tx1"/>
            </w14:solidFill>
          </w14:textFill>
        </w:rPr>
        <w:t>格式自拟</w:t>
      </w: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jc w:val="left"/>
        <w:outlineLvl w:val="0"/>
        <w:rPr>
          <w:rFonts w:hint="eastAsia" w:ascii="楷体" w:hAnsi="楷体" w:eastAsia="楷体" w:cs="楷体"/>
          <w:b/>
          <w:bCs/>
          <w:color w:val="000000" w:themeColor="text1"/>
          <w:sz w:val="24"/>
          <w:szCs w:val="24"/>
          <w:highlight w:val="none"/>
          <w:lang w:eastAsia="zh-CN"/>
          <w14:textFill>
            <w14:solidFill>
              <w14:schemeClr w14:val="tx1"/>
            </w14:solidFill>
          </w14:textFill>
        </w:rPr>
      </w:pPr>
    </w:p>
    <w:p>
      <w:pPr>
        <w:spacing w:line="360" w:lineRule="auto"/>
        <w:ind w:firstLine="2891" w:firstLineChars="900"/>
        <w:jc w:val="both"/>
        <w:outlineLvl w:val="1"/>
        <w:rPr>
          <w:rFonts w:hint="eastAsia" w:ascii="楷体" w:hAnsi="楷体" w:eastAsia="楷体" w:cs="楷体"/>
          <w:b/>
          <w:bCs/>
          <w:color w:val="000000" w:themeColor="text1"/>
          <w:sz w:val="32"/>
          <w:szCs w:val="28"/>
          <w:highlight w:val="none"/>
          <w:lang w:val="en-US" w:eastAsia="zh-CN"/>
          <w14:textFill>
            <w14:solidFill>
              <w14:schemeClr w14:val="tx1"/>
            </w14:solidFill>
          </w14:textFill>
        </w:rPr>
      </w:pPr>
      <w:r>
        <w:rPr>
          <w:rFonts w:hint="eastAsia" w:ascii="楷体" w:hAnsi="楷体" w:eastAsia="楷体" w:cs="楷体"/>
          <w:b/>
          <w:bCs/>
          <w:color w:val="000000" w:themeColor="text1"/>
          <w:sz w:val="32"/>
          <w:szCs w:val="28"/>
          <w:highlight w:val="none"/>
          <w:lang w:val="en-US" w:eastAsia="zh-CN"/>
          <w14:textFill>
            <w14:solidFill>
              <w14:schemeClr w14:val="tx1"/>
            </w14:solidFill>
          </w14:textFill>
        </w:rPr>
        <w:t>四、技术及商务部分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bCs/>
          <w:color w:val="000000" w:themeColor="text1"/>
          <w:sz w:val="24"/>
          <w:highlight w:val="none"/>
          <w:lang w:eastAsia="zh-CN"/>
          <w14:textFill>
            <w14:solidFill>
              <w14:schemeClr w14:val="tx1"/>
            </w14:solidFill>
          </w14:textFill>
        </w:rPr>
      </w:pPr>
      <w:r>
        <w:rPr>
          <w:rFonts w:hint="eastAsia" w:ascii="楷体" w:hAnsi="楷体" w:eastAsia="楷体" w:cs="楷体"/>
          <w:bCs/>
          <w:color w:val="000000" w:themeColor="text1"/>
          <w:sz w:val="24"/>
          <w:highlight w:val="none"/>
          <w14:textFill>
            <w14:solidFill>
              <w14:schemeClr w14:val="tx1"/>
            </w14:solidFill>
          </w14:textFill>
        </w:rPr>
        <w:t>由</w:t>
      </w:r>
      <w:r>
        <w:rPr>
          <w:rFonts w:hint="eastAsia" w:ascii="楷体" w:hAnsi="楷体" w:eastAsia="楷体" w:cs="楷体"/>
          <w:bCs/>
          <w:color w:val="000000" w:themeColor="text1"/>
          <w:sz w:val="24"/>
          <w:highlight w:val="none"/>
          <w:lang w:val="en-US" w:eastAsia="zh-CN"/>
          <w14:textFill>
            <w14:solidFill>
              <w14:schemeClr w14:val="tx1"/>
            </w14:solidFill>
          </w14:textFill>
        </w:rPr>
        <w:t>投标人</w:t>
      </w:r>
      <w:r>
        <w:rPr>
          <w:rFonts w:hint="eastAsia" w:ascii="楷体" w:hAnsi="楷体" w:eastAsia="楷体" w:cs="楷体"/>
          <w:bCs/>
          <w:color w:val="000000" w:themeColor="text1"/>
          <w:sz w:val="24"/>
          <w:highlight w:val="none"/>
          <w14:textFill>
            <w14:solidFill>
              <w14:schemeClr w14:val="tx1"/>
            </w14:solidFill>
          </w14:textFill>
        </w:rPr>
        <w:t>根据第三章 《评审</w:t>
      </w:r>
      <w:r>
        <w:rPr>
          <w:rFonts w:hint="eastAsia" w:ascii="楷体" w:hAnsi="楷体" w:eastAsia="楷体" w:cs="楷体"/>
          <w:bCs/>
          <w:color w:val="000000" w:themeColor="text1"/>
          <w:sz w:val="24"/>
          <w:highlight w:val="none"/>
          <w:lang w:val="en-US" w:eastAsia="zh-CN"/>
          <w14:textFill>
            <w14:solidFill>
              <w14:schemeClr w14:val="tx1"/>
            </w14:solidFill>
          </w14:textFill>
        </w:rPr>
        <w:t>办法</w:t>
      </w:r>
      <w:r>
        <w:rPr>
          <w:rFonts w:hint="eastAsia" w:ascii="楷体" w:hAnsi="楷体" w:eastAsia="楷体" w:cs="楷体"/>
          <w:bCs/>
          <w:color w:val="000000" w:themeColor="text1"/>
          <w:sz w:val="24"/>
          <w:highlight w:val="none"/>
          <w14:textFill>
            <w14:solidFill>
              <w14:schemeClr w14:val="tx1"/>
            </w14:solidFill>
          </w14:textFill>
        </w:rPr>
        <w:t>》内评审要素一览表</w:t>
      </w:r>
      <w:r>
        <w:rPr>
          <w:rFonts w:hint="eastAsia" w:ascii="楷体" w:hAnsi="楷体" w:eastAsia="楷体" w:cs="楷体"/>
          <w:bCs/>
          <w:color w:val="000000" w:themeColor="text1"/>
          <w:sz w:val="24"/>
          <w:highlight w:val="none"/>
          <w:lang w:val="en-US" w:eastAsia="zh-CN"/>
          <w14:textFill>
            <w14:solidFill>
              <w14:schemeClr w14:val="tx1"/>
            </w14:solidFill>
          </w14:textFill>
        </w:rPr>
        <w:t>技术部分</w:t>
      </w:r>
      <w:r>
        <w:rPr>
          <w:rFonts w:hint="eastAsia" w:ascii="楷体" w:hAnsi="楷体" w:eastAsia="楷体" w:cs="楷体"/>
          <w:bCs/>
          <w:color w:val="000000" w:themeColor="text1"/>
          <w:sz w:val="24"/>
          <w:highlight w:val="none"/>
          <w14:textFill>
            <w14:solidFill>
              <w14:schemeClr w14:val="tx1"/>
            </w14:solidFill>
          </w14:textFill>
        </w:rPr>
        <w:t>的</w:t>
      </w:r>
      <w:r>
        <w:rPr>
          <w:rFonts w:hint="eastAsia" w:ascii="楷体" w:hAnsi="楷体" w:eastAsia="楷体" w:cs="楷体"/>
          <w:bCs/>
          <w:color w:val="000000" w:themeColor="text1"/>
          <w:sz w:val="24"/>
          <w:highlight w:val="none"/>
          <w:lang w:val="en-US" w:eastAsia="zh-CN"/>
          <w14:textFill>
            <w14:solidFill>
              <w14:schemeClr w14:val="tx1"/>
            </w14:solidFill>
          </w14:textFill>
        </w:rPr>
        <w:t>评审标准</w:t>
      </w:r>
      <w:r>
        <w:rPr>
          <w:rFonts w:hint="eastAsia" w:ascii="楷体" w:hAnsi="楷体" w:eastAsia="楷体" w:cs="楷体"/>
          <w:bCs/>
          <w:color w:val="000000" w:themeColor="text1"/>
          <w:sz w:val="24"/>
          <w:highlight w:val="none"/>
          <w14:textFill>
            <w14:solidFill>
              <w14:schemeClr w14:val="tx1"/>
            </w14:solidFill>
          </w14:textFill>
        </w:rPr>
        <w:t>，结合第四章《采购内容及具体要求》</w:t>
      </w:r>
      <w:r>
        <w:rPr>
          <w:rFonts w:hint="eastAsia" w:ascii="楷体" w:hAnsi="楷体" w:eastAsia="楷体" w:cs="楷体"/>
          <w:bCs/>
          <w:color w:val="000000" w:themeColor="text1"/>
          <w:sz w:val="24"/>
          <w:highlight w:val="none"/>
          <w:lang w:val="en-US" w:eastAsia="zh-CN"/>
          <w14:textFill>
            <w14:solidFill>
              <w14:schemeClr w14:val="tx1"/>
            </w14:solidFill>
          </w14:textFill>
        </w:rPr>
        <w:t>自行</w:t>
      </w:r>
      <w:r>
        <w:rPr>
          <w:rFonts w:hint="eastAsia" w:ascii="楷体" w:hAnsi="楷体" w:eastAsia="楷体" w:cs="楷体"/>
          <w:bCs/>
          <w:color w:val="000000" w:themeColor="text1"/>
          <w:sz w:val="24"/>
          <w:highlight w:val="none"/>
          <w14:textFill>
            <w14:solidFill>
              <w14:schemeClr w14:val="tx1"/>
            </w14:solidFill>
          </w14:textFill>
        </w:rPr>
        <w:t>编制</w:t>
      </w:r>
      <w:r>
        <w:rPr>
          <w:rFonts w:hint="eastAsia" w:ascii="楷体" w:hAnsi="楷体" w:eastAsia="楷体" w:cs="楷体"/>
          <w:bCs/>
          <w:color w:val="000000" w:themeColor="text1"/>
          <w:sz w:val="24"/>
          <w:highlight w:val="none"/>
          <w:lang w:eastAsia="zh-CN"/>
          <w14:textFill>
            <w14:solidFill>
              <w14:schemeClr w14:val="tx1"/>
            </w14:solidFill>
          </w14:textFill>
        </w:rPr>
        <w:t>。</w:t>
      </w:r>
    </w:p>
    <w:p>
      <w:pPr>
        <w:rPr>
          <w:rFonts w:hint="eastAsia" w:ascii="楷体" w:hAnsi="楷体" w:eastAsia="楷体" w:cs="楷体"/>
          <w:color w:val="000000" w:themeColor="text1"/>
          <w:sz w:val="24"/>
          <w:szCs w:val="44"/>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spacing w:line="580" w:lineRule="exact"/>
        <w:jc w:val="left"/>
        <w:rPr>
          <w:rFonts w:hint="eastAsia" w:ascii="楷体" w:hAnsi="楷体" w:eastAsia="楷体" w:cs="楷体"/>
          <w:b/>
          <w:color w:val="000000" w:themeColor="text1"/>
          <w:sz w:val="22"/>
          <w:szCs w:val="22"/>
          <w:highlight w:val="none"/>
          <w14:textFill>
            <w14:solidFill>
              <w14:schemeClr w14:val="tx1"/>
            </w14:solidFill>
          </w14:textFill>
        </w:rPr>
      </w:pPr>
    </w:p>
    <w:p>
      <w:pPr>
        <w:pStyle w:val="17"/>
        <w:rPr>
          <w:rFonts w:hint="eastAsia" w:ascii="楷体" w:hAnsi="楷体" w:eastAsia="楷体" w:cs="楷体"/>
          <w:color w:val="000000" w:themeColor="text1"/>
          <w:highlight w:val="none"/>
          <w14:textFill>
            <w14:solidFill>
              <w14:schemeClr w14:val="tx1"/>
            </w14:solidFill>
          </w14:textFill>
        </w:rPr>
      </w:pPr>
    </w:p>
    <w:p>
      <w:pPr>
        <w:pStyle w:val="5"/>
        <w:spacing w:after="624" w:afterLines="200" w:line="240" w:lineRule="auto"/>
        <w:ind w:firstLine="3132" w:firstLineChars="1300"/>
        <w:rPr>
          <w:rFonts w:hint="eastAsia" w:ascii="楷体" w:hAnsi="楷体" w:eastAsia="楷体" w:cs="楷体"/>
          <w:bCs w:val="0"/>
          <w:color w:val="000000" w:themeColor="text1"/>
          <w:sz w:val="24"/>
          <w:szCs w:val="24"/>
          <w:highlight w:val="none"/>
          <w:lang w:val="en-US" w:eastAsia="zh-CN"/>
          <w14:textFill>
            <w14:solidFill>
              <w14:schemeClr w14:val="tx1"/>
            </w14:solidFill>
          </w14:textFill>
        </w:rPr>
      </w:pPr>
    </w:p>
    <w:p>
      <w:pPr>
        <w:pStyle w:val="5"/>
        <w:spacing w:after="624" w:afterLines="200" w:line="240" w:lineRule="auto"/>
        <w:ind w:firstLine="3132" w:firstLineChars="1300"/>
        <w:jc w:val="both"/>
        <w:rPr>
          <w:rFonts w:hint="eastAsia" w:ascii="楷体" w:hAnsi="楷体" w:eastAsia="楷体" w:cs="楷体"/>
          <w:bCs w:val="0"/>
          <w:color w:val="000000" w:themeColor="text1"/>
          <w:sz w:val="24"/>
          <w:szCs w:val="24"/>
          <w:highlight w:val="none"/>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snapToGrid w:val="0"/>
        <w:spacing w:line="360" w:lineRule="auto"/>
        <w:ind w:firstLine="3132" w:firstLineChars="1300"/>
        <w:jc w:val="both"/>
        <w:rPr>
          <w:rFonts w:hint="eastAsia" w:ascii="楷体" w:hAnsi="楷体" w:eastAsia="楷体" w:cs="楷体"/>
          <w:bCs w:val="0"/>
          <w:color w:val="000000" w:themeColor="text1"/>
          <w:sz w:val="24"/>
          <w:szCs w:val="24"/>
          <w:highlight w:val="none"/>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snapToGrid w:val="0"/>
        <w:spacing w:line="360" w:lineRule="auto"/>
        <w:ind w:firstLine="3132" w:firstLineChars="1300"/>
        <w:jc w:val="both"/>
        <w:rPr>
          <w:rFonts w:hint="eastAsia" w:ascii="楷体" w:hAnsi="楷体" w:eastAsia="楷体" w:cs="楷体"/>
          <w:bCs w:val="0"/>
          <w:color w:val="000000" w:themeColor="text1"/>
          <w:sz w:val="24"/>
          <w:szCs w:val="24"/>
          <w:highlight w:val="none"/>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snapToGrid w:val="0"/>
        <w:spacing w:line="360" w:lineRule="auto"/>
        <w:ind w:firstLine="3132" w:firstLineChars="1300"/>
        <w:jc w:val="both"/>
        <w:rPr>
          <w:rFonts w:hint="eastAsia" w:ascii="楷体" w:hAnsi="楷体" w:eastAsia="楷体" w:cs="楷体"/>
          <w:bCs w:val="0"/>
          <w:color w:val="000000" w:themeColor="text1"/>
          <w:sz w:val="24"/>
          <w:szCs w:val="24"/>
          <w:highlight w:val="none"/>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snapToGrid w:val="0"/>
        <w:spacing w:line="360" w:lineRule="auto"/>
        <w:ind w:firstLine="3132" w:firstLineChars="1300"/>
        <w:jc w:val="both"/>
        <w:rPr>
          <w:rFonts w:hint="eastAsia" w:ascii="楷体" w:hAnsi="楷体" w:eastAsia="楷体" w:cs="楷体"/>
          <w:bCs w:val="0"/>
          <w:color w:val="000000" w:themeColor="text1"/>
          <w:sz w:val="24"/>
          <w:szCs w:val="24"/>
          <w:highlight w:val="none"/>
          <w:lang w:val="en-US" w:eastAsia="zh-CN"/>
          <w14:textFill>
            <w14:solidFill>
              <w14:schemeClr w14:val="tx1"/>
            </w14:solidFill>
          </w14:textFill>
        </w:rPr>
      </w:pPr>
    </w:p>
    <w:p>
      <w:pPr>
        <w:numPr>
          <w:ilvl w:val="0"/>
          <w:numId w:val="0"/>
        </w:numPr>
        <w:tabs>
          <w:tab w:val="right" w:leader="dot" w:pos="9022"/>
        </w:tabs>
        <w:autoSpaceDE w:val="0"/>
        <w:autoSpaceDN w:val="0"/>
        <w:adjustRightInd w:val="0"/>
        <w:spacing w:line="520" w:lineRule="exact"/>
        <w:rPr>
          <w:rFonts w:hint="eastAsia" w:ascii="楷体" w:hAnsi="楷体" w:eastAsia="楷体" w:cs="楷体"/>
          <w:b/>
          <w:color w:val="000000" w:themeColor="text1"/>
          <w:kern w:val="2"/>
          <w:sz w:val="30"/>
          <w:szCs w:val="30"/>
          <w:highlight w:val="none"/>
          <w14:textFill>
            <w14:solidFill>
              <w14:schemeClr w14:val="tx1"/>
            </w14:solidFill>
          </w14:textFill>
        </w:rPr>
      </w:pPr>
      <w:r>
        <w:rPr>
          <w:rFonts w:hint="eastAsia" w:ascii="楷体" w:hAnsi="楷体" w:eastAsia="楷体" w:cs="楷体"/>
          <w:color w:val="000000" w:themeColor="text1"/>
          <w:kern w:val="2"/>
          <w:sz w:val="21"/>
          <w:szCs w:val="21"/>
          <w:highlight w:val="none"/>
          <w:lang w:val="en-US" w:eastAsia="zh-CN"/>
          <w14:textFill>
            <w14:solidFill>
              <w14:schemeClr w14:val="tx1"/>
            </w14:solidFill>
          </w14:textFill>
        </w:rPr>
        <w:t xml:space="preserve">   </w:t>
      </w:r>
      <w:bookmarkStart w:id="683" w:name="_Toc6385"/>
      <w:r>
        <w:rPr>
          <w:rFonts w:hint="eastAsia" w:ascii="楷体" w:hAnsi="楷体" w:eastAsia="楷体" w:cs="楷体"/>
          <w:color w:val="000000" w:themeColor="text1"/>
          <w:kern w:val="2"/>
          <w:sz w:val="21"/>
          <w:szCs w:val="21"/>
          <w:highlight w:val="none"/>
          <w:lang w:val="en-US" w:eastAsia="zh-CN"/>
          <w14:textFill>
            <w14:solidFill>
              <w14:schemeClr w14:val="tx1"/>
            </w14:solidFill>
          </w14:textFill>
        </w:rPr>
        <w:t xml:space="preserve">                     </w:t>
      </w:r>
      <w:r>
        <w:rPr>
          <w:rFonts w:hint="eastAsia" w:ascii="楷体" w:hAnsi="楷体" w:eastAsia="楷体" w:cs="楷体"/>
          <w:b/>
          <w:color w:val="000000" w:themeColor="text1"/>
          <w:kern w:val="2"/>
          <w:sz w:val="30"/>
          <w:szCs w:val="30"/>
          <w:highlight w:val="none"/>
          <w:lang w:val="en-US" w:eastAsia="zh-CN"/>
          <w14:textFill>
            <w14:solidFill>
              <w14:schemeClr w14:val="tx1"/>
            </w14:solidFill>
          </w14:textFill>
        </w:rPr>
        <w:t>1、类似项目</w:t>
      </w:r>
      <w:r>
        <w:rPr>
          <w:rFonts w:hint="eastAsia" w:ascii="楷体" w:hAnsi="楷体" w:eastAsia="楷体" w:cs="楷体"/>
          <w:b/>
          <w:color w:val="000000" w:themeColor="text1"/>
          <w:kern w:val="2"/>
          <w:sz w:val="30"/>
          <w:szCs w:val="30"/>
          <w:highlight w:val="none"/>
          <w14:textFill>
            <w14:solidFill>
              <w14:schemeClr w14:val="tx1"/>
            </w14:solidFill>
          </w14:textFill>
        </w:rPr>
        <w:t>业绩情况表</w:t>
      </w:r>
      <w:bookmarkEnd w:id="683"/>
    </w:p>
    <w:tbl>
      <w:tblPr>
        <w:tblStyle w:val="53"/>
        <w:tblW w:w="929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9"/>
        <w:gridCol w:w="1097"/>
        <w:gridCol w:w="2179"/>
        <w:gridCol w:w="1243"/>
        <w:gridCol w:w="1196"/>
        <w:gridCol w:w="1953"/>
        <w:gridCol w:w="10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序号</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项目名称</w:t>
            </w: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项目内容</w:t>
            </w:r>
          </w:p>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w:t>
            </w:r>
            <w:r>
              <w:rPr>
                <w:rFonts w:hint="eastAsia" w:ascii="楷体" w:hAnsi="楷体" w:eastAsia="楷体" w:cs="楷体"/>
                <w:color w:val="000000" w:themeColor="text1"/>
                <w:sz w:val="24"/>
                <w:szCs w:val="24"/>
                <w:highlight w:val="none"/>
                <w:lang w:val="en-US" w:eastAsia="zh-CN"/>
                <w14:textFill>
                  <w14:solidFill>
                    <w14:schemeClr w14:val="tx1"/>
                  </w14:solidFill>
                </w14:textFill>
              </w:rPr>
              <w:t>主要产品等</w:t>
            </w:r>
            <w:r>
              <w:rPr>
                <w:rFonts w:hint="eastAsia" w:ascii="楷体" w:hAnsi="楷体" w:eastAsia="楷体" w:cs="楷体"/>
                <w:color w:val="000000" w:themeColor="text1"/>
                <w:sz w:val="24"/>
                <w:szCs w:val="24"/>
                <w:highlight w:val="none"/>
                <w14:textFill>
                  <w14:solidFill>
                    <w14:schemeClr w14:val="tx1"/>
                  </w14:solidFill>
                </w14:textFill>
              </w:rPr>
              <w:t>）</w:t>
            </w: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合同金额</w:t>
            </w: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客户</w:t>
            </w: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实施</w:t>
            </w:r>
            <w:r>
              <w:rPr>
                <w:rFonts w:hint="eastAsia" w:ascii="楷体" w:hAnsi="楷体" w:eastAsia="楷体" w:cs="楷体"/>
                <w:color w:val="000000" w:themeColor="text1"/>
                <w:sz w:val="24"/>
                <w:szCs w:val="24"/>
                <w:highlight w:val="none"/>
                <w14:textFill>
                  <w14:solidFill>
                    <w14:schemeClr w14:val="tx1"/>
                  </w14:solidFill>
                </w14:textFill>
              </w:rPr>
              <w:t>日期</w:t>
            </w:r>
          </w:p>
        </w:tc>
        <w:tc>
          <w:tcPr>
            <w:tcW w:w="1078"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1</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078" w:type="dxa"/>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01" w:hRule="atLeast"/>
          <w:jc w:val="center"/>
        </w:trPr>
        <w:tc>
          <w:tcPr>
            <w:tcW w:w="54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2</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078" w:type="dxa"/>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3</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078" w:type="dxa"/>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4</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078" w:type="dxa"/>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5</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078" w:type="dxa"/>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6</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078" w:type="dxa"/>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7</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078" w:type="dxa"/>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jc w:val="center"/>
        </w:trPr>
        <w:tc>
          <w:tcPr>
            <w:tcW w:w="549" w:type="dxa"/>
            <w:vAlign w:val="center"/>
          </w:tcPr>
          <w:p>
            <w:pPr>
              <w:spacing w:line="360" w:lineRule="auto"/>
              <w:ind w:left="120"/>
              <w:jc w:val="center"/>
              <w:rPr>
                <w:rFonts w:hint="eastAsia" w:ascii="楷体" w:hAnsi="楷体" w:eastAsia="楷体" w:cs="楷体"/>
                <w:color w:val="000000" w:themeColor="text1"/>
                <w:sz w:val="24"/>
                <w:szCs w:val="24"/>
                <w:highlight w:val="none"/>
                <w14:textFill>
                  <w14:solidFill>
                    <w14:schemeClr w14:val="tx1"/>
                  </w14:solidFill>
                </w14:textFill>
              </w:rPr>
            </w:pPr>
            <w:r>
              <w:rPr>
                <w:rFonts w:hint="eastAsia" w:ascii="楷体" w:hAnsi="楷体" w:eastAsia="楷体" w:cs="楷体"/>
                <w:color w:val="000000" w:themeColor="text1"/>
                <w:sz w:val="24"/>
                <w:szCs w:val="24"/>
                <w:highlight w:val="none"/>
                <w14:textFill>
                  <w14:solidFill>
                    <w14:schemeClr w14:val="tx1"/>
                  </w14:solidFill>
                </w14:textFill>
              </w:rPr>
              <w:t>...</w:t>
            </w:r>
          </w:p>
        </w:tc>
        <w:tc>
          <w:tcPr>
            <w:tcW w:w="1097"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2179"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24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196"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953" w:type="dxa"/>
            <w:tcBorders>
              <w:left w:val="single" w:color="auto" w:sz="4" w:space="0"/>
              <w:right w:val="single" w:color="auto" w:sz="4" w:space="0"/>
            </w:tcBorders>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c>
          <w:tcPr>
            <w:tcW w:w="1078" w:type="dxa"/>
            <w:vAlign w:val="center"/>
          </w:tcPr>
          <w:p>
            <w:pPr>
              <w:spacing w:line="360" w:lineRule="auto"/>
              <w:jc w:val="center"/>
              <w:rPr>
                <w:rFonts w:hint="eastAsia" w:ascii="楷体" w:hAnsi="楷体" w:eastAsia="楷体" w:cs="楷体"/>
                <w:color w:val="000000" w:themeColor="text1"/>
                <w:sz w:val="24"/>
                <w:szCs w:val="24"/>
                <w:highlight w:val="none"/>
                <w14:textFill>
                  <w14:solidFill>
                    <w14:schemeClr w14:val="tx1"/>
                  </w14:solidFill>
                </w14:textFill>
              </w:rPr>
            </w:pPr>
          </w:p>
        </w:tc>
      </w:tr>
    </w:tbl>
    <w:p>
      <w:pP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注：</w:t>
      </w:r>
      <w:r>
        <w:rPr>
          <w:rFonts w:hint="eastAsia" w:ascii="楷体" w:hAnsi="楷体" w:eastAsia="楷体" w:cs="楷体"/>
          <w:color w:val="000000" w:themeColor="text1"/>
          <w:highlight w:val="none"/>
          <w14:textFill>
            <w14:solidFill>
              <w14:schemeClr w14:val="tx1"/>
            </w14:solidFill>
          </w14:textFill>
        </w:rPr>
        <w:t>表后</w:t>
      </w:r>
      <w:r>
        <w:rPr>
          <w:rFonts w:hint="eastAsia" w:ascii="楷体" w:hAnsi="楷体" w:eastAsia="楷体" w:cs="楷体"/>
          <w:color w:val="000000" w:themeColor="text1"/>
          <w:highlight w:val="none"/>
          <w:lang w:val="en-US" w:eastAsia="zh-CN"/>
          <w14:textFill>
            <w14:solidFill>
              <w14:schemeClr w14:val="tx1"/>
            </w14:solidFill>
          </w14:textFill>
        </w:rPr>
        <w:t>按填报的业绩顺序</w:t>
      </w:r>
      <w:r>
        <w:rPr>
          <w:rFonts w:hint="eastAsia" w:ascii="楷体" w:hAnsi="楷体" w:eastAsia="楷体" w:cs="楷体"/>
          <w:color w:val="000000" w:themeColor="text1"/>
          <w:highlight w:val="none"/>
          <w14:textFill>
            <w14:solidFill>
              <w14:schemeClr w14:val="tx1"/>
            </w14:solidFill>
          </w14:textFill>
        </w:rPr>
        <w:t>附中标/成交通知书或合同</w:t>
      </w:r>
      <w:r>
        <w:rPr>
          <w:rFonts w:hint="eastAsia" w:ascii="楷体" w:hAnsi="楷体" w:eastAsia="楷体" w:cs="楷体"/>
          <w:color w:val="000000" w:themeColor="text1"/>
          <w:highlight w:val="none"/>
          <w:lang w:val="en-US" w:eastAsia="zh-CN"/>
          <w14:textFill>
            <w14:solidFill>
              <w14:schemeClr w14:val="tx1"/>
            </w14:solidFill>
          </w14:textFill>
        </w:rPr>
        <w:t>加盖公章，材料</w:t>
      </w:r>
      <w:r>
        <w:rPr>
          <w:rFonts w:hint="eastAsia" w:ascii="楷体" w:hAnsi="楷体" w:eastAsia="楷体" w:cs="楷体"/>
          <w:color w:val="000000" w:themeColor="text1"/>
          <w:highlight w:val="none"/>
          <w14:textFill>
            <w14:solidFill>
              <w14:schemeClr w14:val="tx1"/>
            </w14:solidFill>
          </w14:textFill>
        </w:rPr>
        <w:t>应清晰可辨认。</w:t>
      </w:r>
    </w:p>
    <w:p>
      <w:pPr>
        <w:pStyle w:val="17"/>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pStyle w:val="17"/>
        <w:rPr>
          <w:rFonts w:hint="eastAsia" w:ascii="楷体" w:hAnsi="楷体" w:eastAsia="楷体" w:cs="楷体"/>
          <w:color w:val="000000" w:themeColor="text1"/>
          <w:highlight w:val="none"/>
          <w14:textFill>
            <w14:solidFill>
              <w14:schemeClr w14:val="tx1"/>
            </w14:solidFill>
          </w14:textFill>
        </w:rPr>
      </w:pPr>
    </w:p>
    <w:p>
      <w:pPr>
        <w:spacing w:line="480" w:lineRule="exact"/>
        <w:jc w:val="both"/>
        <w:outlineLvl w:val="0"/>
        <w:rPr>
          <w:rFonts w:hint="eastAsia" w:ascii="楷体" w:hAnsi="楷体" w:eastAsia="楷体" w:cs="楷体"/>
          <w:b/>
          <w:bCs/>
          <w:color w:val="000000" w:themeColor="text1"/>
          <w:sz w:val="30"/>
          <w:szCs w:val="30"/>
          <w:highlight w:val="none"/>
          <w14:textFill>
            <w14:solidFill>
              <w14:schemeClr w14:val="tx1"/>
            </w14:solidFill>
          </w14:textFill>
        </w:rPr>
      </w:pPr>
    </w:p>
    <w:p>
      <w:pPr>
        <w:pStyle w:val="2"/>
        <w:rPr>
          <w:rFonts w:hint="eastAsia" w:ascii="楷体" w:hAnsi="楷体" w:eastAsia="楷体" w:cs="楷体"/>
          <w:b/>
          <w:bCs/>
          <w:color w:val="000000" w:themeColor="text1"/>
          <w:sz w:val="30"/>
          <w:szCs w:val="30"/>
          <w:highlight w:val="none"/>
          <w14:textFill>
            <w14:solidFill>
              <w14:schemeClr w14:val="tx1"/>
            </w14:solidFill>
          </w14:textFill>
        </w:rPr>
      </w:pPr>
    </w:p>
    <w:p>
      <w:pPr>
        <w:rPr>
          <w:rFonts w:hint="eastAsia" w:ascii="楷体" w:hAnsi="楷体" w:eastAsia="楷体" w:cs="楷体"/>
          <w:b/>
          <w:bCs/>
          <w:color w:val="000000" w:themeColor="text1"/>
          <w:sz w:val="30"/>
          <w:szCs w:val="30"/>
          <w:highlight w:val="none"/>
          <w14:textFill>
            <w14:solidFill>
              <w14:schemeClr w14:val="tx1"/>
            </w14:solidFill>
          </w14:textFill>
        </w:rPr>
      </w:pPr>
    </w:p>
    <w:p>
      <w:pPr>
        <w:pStyle w:val="2"/>
        <w:rPr>
          <w:rFonts w:hint="eastAsia" w:ascii="楷体" w:hAnsi="楷体" w:eastAsia="楷体" w:cs="楷体"/>
          <w:b/>
          <w:bCs/>
          <w:color w:val="000000" w:themeColor="text1"/>
          <w:sz w:val="30"/>
          <w:szCs w:val="30"/>
          <w:highlight w:val="none"/>
          <w14:textFill>
            <w14:solidFill>
              <w14:schemeClr w14:val="tx1"/>
            </w14:solidFill>
          </w14:textFill>
        </w:rPr>
      </w:pPr>
    </w:p>
    <w:p>
      <w:pPr>
        <w:jc w:val="both"/>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p>
    <w:p>
      <w:pPr>
        <w:jc w:val="center"/>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p>
    <w:p>
      <w:pPr>
        <w:jc w:val="center"/>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p>
    <w:p>
      <w:pPr>
        <w:jc w:val="center"/>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p>
    <w:p>
      <w:pPr>
        <w:jc w:val="center"/>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r>
        <w:rPr>
          <w:rFonts w:hint="eastAsia" w:ascii="楷体" w:hAnsi="楷体" w:eastAsia="楷体" w:cs="楷体"/>
          <w:b/>
          <w:bCs/>
          <w:color w:val="000000" w:themeColor="text1"/>
          <w:sz w:val="30"/>
          <w:szCs w:val="30"/>
          <w:highlight w:val="none"/>
          <w:lang w:val="en-US" w:eastAsia="zh-CN"/>
          <w14:textFill>
            <w14:solidFill>
              <w14:schemeClr w14:val="tx1"/>
            </w14:solidFill>
          </w14:textFill>
        </w:rPr>
        <w:t>2、商务条款偏离表</w:t>
      </w:r>
    </w:p>
    <w:p>
      <w:pPr>
        <w:pStyle w:val="7"/>
        <w:rPr>
          <w:rFonts w:hint="eastAsia" w:ascii="楷体" w:hAnsi="楷体" w:eastAsia="楷体" w:cs="楷体"/>
          <w:color w:val="000000" w:themeColor="text1"/>
          <w:highlight w:val="none"/>
          <w14:textFill>
            <w14:solidFill>
              <w14:schemeClr w14:val="tx1"/>
            </w14:solidFill>
          </w14:textFill>
        </w:rPr>
      </w:pPr>
    </w:p>
    <w:tbl>
      <w:tblPr>
        <w:tblStyle w:val="53"/>
        <w:tblW w:w="93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373"/>
        <w:gridCol w:w="2331"/>
        <w:gridCol w:w="1889"/>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128" w:type="dxa"/>
            <w:vAlign w:val="center"/>
          </w:tcPr>
          <w:p>
            <w:pPr>
              <w:pStyle w:val="26"/>
              <w:spacing w:line="360" w:lineRule="auto"/>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序号</w:t>
            </w:r>
          </w:p>
        </w:tc>
        <w:tc>
          <w:tcPr>
            <w:tcW w:w="2373" w:type="dxa"/>
            <w:vAlign w:val="center"/>
          </w:tcPr>
          <w:p>
            <w:pPr>
              <w:pStyle w:val="26"/>
              <w:spacing w:line="360" w:lineRule="auto"/>
              <w:jc w:val="center"/>
              <w:rPr>
                <w:rFonts w:hint="eastAsia" w:ascii="楷体" w:hAnsi="楷体" w:eastAsia="楷体" w:cs="楷体"/>
                <w:color w:val="000000" w:themeColor="text1"/>
                <w:sz w:val="21"/>
                <w:szCs w:val="21"/>
                <w:highlight w:val="none"/>
                <w:lang w:val="en-US" w:eastAsia="zh-CN"/>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招标文件</w:t>
            </w:r>
          </w:p>
          <w:p>
            <w:pPr>
              <w:pStyle w:val="26"/>
              <w:spacing w:line="360" w:lineRule="auto"/>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商务要求</w:t>
            </w:r>
          </w:p>
        </w:tc>
        <w:tc>
          <w:tcPr>
            <w:tcW w:w="2331" w:type="dxa"/>
            <w:vAlign w:val="center"/>
          </w:tcPr>
          <w:p>
            <w:pPr>
              <w:pStyle w:val="26"/>
              <w:spacing w:line="360" w:lineRule="auto"/>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投标</w:t>
            </w:r>
            <w:r>
              <w:rPr>
                <w:rFonts w:hint="eastAsia" w:ascii="楷体" w:hAnsi="楷体" w:eastAsia="楷体" w:cs="楷体"/>
                <w:color w:val="000000" w:themeColor="text1"/>
                <w:sz w:val="21"/>
                <w:szCs w:val="21"/>
                <w:highlight w:val="none"/>
                <w14:textFill>
                  <w14:solidFill>
                    <w14:schemeClr w14:val="tx1"/>
                  </w14:solidFill>
                </w14:textFill>
              </w:rPr>
              <w:t>文件</w:t>
            </w:r>
          </w:p>
          <w:p>
            <w:pPr>
              <w:pStyle w:val="26"/>
              <w:spacing w:line="360" w:lineRule="auto"/>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响应商务内容</w:t>
            </w:r>
          </w:p>
        </w:tc>
        <w:tc>
          <w:tcPr>
            <w:tcW w:w="1889" w:type="dxa"/>
            <w:vAlign w:val="center"/>
          </w:tcPr>
          <w:p>
            <w:pPr>
              <w:pStyle w:val="26"/>
              <w:spacing w:line="360" w:lineRule="auto"/>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偏离情况</w:t>
            </w:r>
          </w:p>
        </w:tc>
        <w:tc>
          <w:tcPr>
            <w:tcW w:w="1655" w:type="dxa"/>
            <w:vAlign w:val="center"/>
          </w:tcPr>
          <w:p>
            <w:pPr>
              <w:pStyle w:val="26"/>
              <w:spacing w:line="360" w:lineRule="auto"/>
              <w:jc w:val="center"/>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128"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center"/>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center"/>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center"/>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center"/>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128"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128"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128"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128"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128"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128"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128" w:type="dxa"/>
            <w:vAlign w:val="top"/>
          </w:tcPr>
          <w:p>
            <w:pPr>
              <w:pStyle w:val="26"/>
              <w:spacing w:line="480" w:lineRule="auto"/>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1128" w:type="dxa"/>
            <w:vAlign w:val="top"/>
          </w:tcPr>
          <w:p>
            <w:pPr>
              <w:pStyle w:val="26"/>
              <w:spacing w:line="480" w:lineRule="auto"/>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73"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2331"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889"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c>
          <w:tcPr>
            <w:tcW w:w="1655" w:type="dxa"/>
            <w:vAlign w:val="top"/>
          </w:tcPr>
          <w:p>
            <w:pPr>
              <w:pStyle w:val="26"/>
              <w:spacing w:line="480" w:lineRule="auto"/>
              <w:ind w:firstLine="420" w:firstLineChars="200"/>
              <w:jc w:val="left"/>
              <w:rPr>
                <w:rFonts w:hint="eastAsia" w:ascii="楷体" w:hAnsi="楷体" w:eastAsia="楷体" w:cs="楷体"/>
                <w:color w:val="000000" w:themeColor="text1"/>
                <w:sz w:val="21"/>
                <w:szCs w:val="21"/>
                <w:highlight w:val="none"/>
                <w14:textFill>
                  <w14:solidFill>
                    <w14:schemeClr w14:val="tx1"/>
                  </w14:solidFill>
                </w14:textFill>
              </w:rPr>
            </w:pPr>
          </w:p>
        </w:tc>
      </w:tr>
    </w:tbl>
    <w:p>
      <w:pPr>
        <w:pStyle w:val="20"/>
        <w:numPr>
          <w:ilvl w:val="0"/>
          <w:numId w:val="7"/>
        </w:numPr>
        <w:spacing w:line="360" w:lineRule="auto"/>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该表必须按照</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招标</w:t>
      </w:r>
      <w:r>
        <w:rPr>
          <w:rFonts w:hint="eastAsia" w:ascii="楷体" w:hAnsi="楷体" w:eastAsia="楷体" w:cs="楷体"/>
          <w:b w:val="0"/>
          <w:bCs w:val="0"/>
          <w:color w:val="000000" w:themeColor="text1"/>
          <w:sz w:val="21"/>
          <w:szCs w:val="21"/>
          <w:highlight w:val="none"/>
          <w14:textFill>
            <w14:solidFill>
              <w14:schemeClr w14:val="tx1"/>
            </w14:solidFill>
          </w14:textFill>
        </w:rPr>
        <w:t>文件</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商务</w:t>
      </w:r>
      <w:r>
        <w:rPr>
          <w:rFonts w:hint="eastAsia" w:ascii="楷体" w:hAnsi="楷体" w:eastAsia="楷体" w:cs="楷体"/>
          <w:b w:val="0"/>
          <w:bCs w:val="0"/>
          <w:color w:val="000000" w:themeColor="text1"/>
          <w:sz w:val="21"/>
          <w:szCs w:val="21"/>
          <w:highlight w:val="none"/>
          <w14:textFill>
            <w14:solidFill>
              <w14:schemeClr w14:val="tx1"/>
            </w14:solidFill>
          </w14:textFill>
        </w:rPr>
        <w:t>要求逐条如实填</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报</w:t>
      </w:r>
      <w:r>
        <w:rPr>
          <w:rFonts w:hint="eastAsia" w:ascii="楷体" w:hAnsi="楷体" w:eastAsia="楷体" w:cs="楷体"/>
          <w:b w:val="0"/>
          <w:bCs w:val="0"/>
          <w:color w:val="000000" w:themeColor="text1"/>
          <w:sz w:val="21"/>
          <w:szCs w:val="21"/>
          <w:highlight w:val="none"/>
          <w14:textFill>
            <w14:solidFill>
              <w14:schemeClr w14:val="tx1"/>
            </w14:solidFill>
          </w14:textFill>
        </w:rPr>
        <w:t>，根据情况在“偏离情况”项填写正偏离或负偏离或无偏离，在“说明”项填写正偏离或负偏离原因。</w:t>
      </w:r>
    </w:p>
    <w:p>
      <w:pPr>
        <w:pStyle w:val="20"/>
        <w:numPr>
          <w:ilvl w:val="0"/>
          <w:numId w:val="7"/>
        </w:numPr>
        <w:spacing w:line="360" w:lineRule="auto"/>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该表可扩展</w:t>
      </w:r>
      <w:r>
        <w:rPr>
          <w:rFonts w:hint="eastAsia" w:ascii="楷体" w:hAnsi="楷体" w:eastAsia="楷体" w:cs="楷体"/>
          <w:b w:val="0"/>
          <w:bCs w:val="0"/>
          <w:color w:val="000000" w:themeColor="text1"/>
          <w:sz w:val="21"/>
          <w:szCs w:val="21"/>
          <w:highlight w:val="none"/>
          <w:lang w:eastAsia="zh-CN"/>
          <w14:textFill>
            <w14:solidFill>
              <w14:schemeClr w14:val="tx1"/>
            </w14:solidFill>
          </w14:textFill>
        </w:rPr>
        <w:t>。</w:t>
      </w:r>
    </w:p>
    <w:p>
      <w:pPr>
        <w:spacing w:line="360" w:lineRule="auto"/>
        <w:jc w:val="center"/>
        <w:outlineLvl w:val="1"/>
        <w:rPr>
          <w:rFonts w:hint="eastAsia" w:ascii="楷体" w:hAnsi="楷体" w:eastAsia="楷体" w:cs="楷体"/>
          <w:b/>
          <w:bCs/>
          <w:color w:val="000000" w:themeColor="text1"/>
          <w:sz w:val="28"/>
          <w:szCs w:val="24"/>
          <w:highlight w:val="none"/>
          <w14:textFill>
            <w14:solidFill>
              <w14:schemeClr w14:val="tx1"/>
            </w14:solidFill>
          </w14:textFill>
        </w:rPr>
      </w:pPr>
    </w:p>
    <w:p>
      <w:pPr>
        <w:spacing w:line="360" w:lineRule="auto"/>
        <w:jc w:val="both"/>
        <w:outlineLvl w:val="1"/>
        <w:rPr>
          <w:rFonts w:hint="eastAsia" w:ascii="楷体" w:hAnsi="楷体" w:eastAsia="楷体" w:cs="楷体"/>
          <w:b/>
          <w:bCs/>
          <w:color w:val="000000" w:themeColor="text1"/>
          <w:sz w:val="28"/>
          <w:szCs w:val="24"/>
          <w:highlight w:val="none"/>
          <w14:textFill>
            <w14:solidFill>
              <w14:schemeClr w14:val="tx1"/>
            </w14:solidFill>
          </w14:textFill>
        </w:rPr>
      </w:pPr>
    </w:p>
    <w:p>
      <w:pPr>
        <w:pStyle w:val="32"/>
        <w:rPr>
          <w:rFonts w:hint="eastAsia" w:ascii="楷体" w:hAnsi="楷体" w:eastAsia="楷体" w:cs="楷体"/>
          <w:b/>
          <w:bCs/>
          <w:color w:val="000000" w:themeColor="text1"/>
          <w:sz w:val="28"/>
          <w:szCs w:val="24"/>
          <w:highlight w:val="none"/>
          <w14:textFill>
            <w14:solidFill>
              <w14:schemeClr w14:val="tx1"/>
            </w14:solidFill>
          </w14:textFill>
        </w:rPr>
      </w:pPr>
    </w:p>
    <w:p>
      <w:pPr>
        <w:pStyle w:val="32"/>
        <w:rPr>
          <w:rFonts w:hint="eastAsia" w:ascii="楷体" w:hAnsi="楷体" w:eastAsia="楷体" w:cs="楷体"/>
          <w:b/>
          <w:bCs/>
          <w:color w:val="000000" w:themeColor="text1"/>
          <w:sz w:val="28"/>
          <w:szCs w:val="24"/>
          <w:highlight w:val="none"/>
          <w14:textFill>
            <w14:solidFill>
              <w14:schemeClr w14:val="tx1"/>
            </w14:solidFill>
          </w14:textFill>
        </w:rPr>
      </w:pPr>
    </w:p>
    <w:p>
      <w:pPr>
        <w:pStyle w:val="32"/>
        <w:rPr>
          <w:rFonts w:hint="eastAsia" w:ascii="楷体" w:hAnsi="楷体" w:eastAsia="楷体" w:cs="楷体"/>
          <w:b/>
          <w:bCs/>
          <w:color w:val="000000" w:themeColor="text1"/>
          <w:sz w:val="28"/>
          <w:szCs w:val="24"/>
          <w:highlight w:val="none"/>
          <w14:textFill>
            <w14:solidFill>
              <w14:schemeClr w14:val="tx1"/>
            </w14:solidFill>
          </w14:textFill>
        </w:rPr>
      </w:pPr>
    </w:p>
    <w:p>
      <w:pPr>
        <w:pStyle w:val="32"/>
        <w:rPr>
          <w:rFonts w:hint="eastAsia" w:ascii="楷体" w:hAnsi="楷体" w:eastAsia="楷体" w:cs="楷体"/>
          <w:b/>
          <w:bCs/>
          <w:color w:val="000000" w:themeColor="text1"/>
          <w:sz w:val="28"/>
          <w:szCs w:val="24"/>
          <w:highlight w:val="none"/>
          <w14:textFill>
            <w14:solidFill>
              <w14:schemeClr w14:val="tx1"/>
            </w14:solidFill>
          </w14:textFill>
        </w:rPr>
      </w:pPr>
    </w:p>
    <w:p>
      <w:pPr>
        <w:pStyle w:val="32"/>
        <w:rPr>
          <w:rFonts w:hint="eastAsia" w:ascii="楷体" w:hAnsi="楷体" w:eastAsia="楷体" w:cs="楷体"/>
          <w:b/>
          <w:bCs/>
          <w:color w:val="000000" w:themeColor="text1"/>
          <w:sz w:val="28"/>
          <w:szCs w:val="24"/>
          <w:highlight w:val="none"/>
          <w14:textFill>
            <w14:solidFill>
              <w14:schemeClr w14:val="tx1"/>
            </w14:solidFill>
          </w14:textFill>
        </w:rPr>
      </w:pPr>
    </w:p>
    <w:p>
      <w:pPr>
        <w:pStyle w:val="32"/>
        <w:rPr>
          <w:rFonts w:hint="eastAsia" w:ascii="楷体" w:hAnsi="楷体" w:eastAsia="楷体" w:cs="楷体"/>
          <w:b/>
          <w:bCs/>
          <w:color w:val="000000" w:themeColor="text1"/>
          <w:sz w:val="28"/>
          <w:szCs w:val="24"/>
          <w:highlight w:val="none"/>
          <w14:textFill>
            <w14:solidFill>
              <w14:schemeClr w14:val="tx1"/>
            </w14:solidFill>
          </w14:textFill>
        </w:rPr>
      </w:pPr>
    </w:p>
    <w:p>
      <w:pPr>
        <w:spacing w:line="480" w:lineRule="exact"/>
        <w:jc w:val="center"/>
        <w:outlineLvl w:val="1"/>
        <w:rPr>
          <w:rFonts w:hint="eastAsia" w:ascii="楷体" w:hAnsi="楷体" w:eastAsia="楷体" w:cs="楷体"/>
          <w:b/>
          <w:bCs/>
          <w:color w:val="000000" w:themeColor="text1"/>
          <w:sz w:val="30"/>
          <w:szCs w:val="30"/>
          <w:highlight w:val="none"/>
          <w:lang w:val="en-US" w:eastAsia="zh-CN"/>
          <w14:textFill>
            <w14:solidFill>
              <w14:schemeClr w14:val="tx1"/>
            </w14:solidFill>
          </w14:textFill>
        </w:rPr>
      </w:pPr>
    </w:p>
    <w:p>
      <w:pPr>
        <w:spacing w:line="360" w:lineRule="auto"/>
        <w:jc w:val="both"/>
        <w:rPr>
          <w:rFonts w:hint="eastAsia" w:ascii="楷体" w:hAnsi="楷体" w:eastAsia="楷体" w:cs="楷体"/>
          <w:b/>
          <w:bCs/>
          <w:color w:val="000000" w:themeColor="text1"/>
          <w:sz w:val="28"/>
          <w:szCs w:val="28"/>
          <w:highlight w:val="none"/>
          <w:lang w:val="en-US" w:eastAsia="zh-CN"/>
          <w14:textFill>
            <w14:solidFill>
              <w14:schemeClr w14:val="tx1"/>
            </w14:solidFill>
          </w14:textFill>
        </w:rPr>
      </w:pPr>
    </w:p>
    <w:p>
      <w:pPr>
        <w:spacing w:line="480" w:lineRule="exact"/>
        <w:jc w:val="both"/>
        <w:outlineLvl w:val="0"/>
        <w:rPr>
          <w:rFonts w:hint="eastAsia" w:ascii="楷体" w:hAnsi="楷体" w:eastAsia="楷体" w:cs="楷体"/>
          <w:b/>
          <w:bCs/>
          <w:color w:val="000000" w:themeColor="text1"/>
          <w:sz w:val="32"/>
          <w:szCs w:val="32"/>
          <w:highlight w:val="none"/>
          <w:lang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五</w:t>
      </w:r>
      <w:r>
        <w:rPr>
          <w:rFonts w:hint="eastAsia" w:ascii="楷体" w:hAnsi="楷体" w:eastAsia="楷体" w:cs="楷体"/>
          <w:b/>
          <w:bCs/>
          <w:color w:val="000000" w:themeColor="text1"/>
          <w:sz w:val="32"/>
          <w:szCs w:val="32"/>
          <w:highlight w:val="none"/>
          <w14:textFill>
            <w14:solidFill>
              <w14:schemeClr w14:val="tx1"/>
            </w14:solidFill>
          </w14:textFill>
        </w:rPr>
        <w:t>、</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其他</w:t>
      </w:r>
      <w:r>
        <w:rPr>
          <w:rFonts w:hint="eastAsia" w:ascii="楷体" w:hAnsi="楷体" w:eastAsia="楷体" w:cs="楷体"/>
          <w:b/>
          <w:bCs/>
          <w:color w:val="000000" w:themeColor="text1"/>
          <w:sz w:val="32"/>
          <w:szCs w:val="32"/>
          <w:highlight w:val="none"/>
          <w14:textFill>
            <w14:solidFill>
              <w14:schemeClr w14:val="tx1"/>
            </w14:solidFill>
          </w14:textFill>
        </w:rPr>
        <w:t>材料</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及</w:t>
      </w:r>
      <w:r>
        <w:rPr>
          <w:rFonts w:hint="eastAsia" w:ascii="楷体" w:hAnsi="楷体" w:eastAsia="楷体" w:cs="楷体"/>
          <w:b/>
          <w:bCs/>
          <w:color w:val="000000" w:themeColor="text1"/>
          <w:sz w:val="32"/>
          <w:szCs w:val="32"/>
          <w:highlight w:val="none"/>
          <w:lang w:eastAsia="zh-CN"/>
          <w14:textFill>
            <w14:solidFill>
              <w14:schemeClr w14:val="tx1"/>
            </w14:solidFill>
          </w14:textFill>
        </w:rPr>
        <w:t>投标人认为有必要说明、阐述的事项</w:t>
      </w:r>
    </w:p>
    <w:p>
      <w:pPr>
        <w:spacing w:beforeLines="100" w:line="360" w:lineRule="auto"/>
        <w:ind w:firstLine="420" w:firstLineChars="200"/>
        <w:rPr>
          <w:rFonts w:hint="eastAsia" w:ascii="楷体" w:hAnsi="楷体" w:eastAsia="楷体" w:cs="楷体"/>
          <w:bCs/>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说明：本节无要求，格式内容自拟</w:t>
      </w:r>
    </w:p>
    <w:p>
      <w:pPr>
        <w:adjustRightInd w:val="0"/>
        <w:snapToGrid w:val="0"/>
        <w:spacing w:line="360" w:lineRule="auto"/>
        <w:ind w:firstLine="525" w:firstLineChars="250"/>
        <w:rPr>
          <w:rFonts w:hint="eastAsia" w:ascii="楷体" w:hAnsi="楷体" w:eastAsia="楷体" w:cs="楷体"/>
          <w:bCs/>
          <w:color w:val="000000" w:themeColor="text1"/>
          <w:szCs w:val="21"/>
          <w:highlight w:val="none"/>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spacing w:line="360" w:lineRule="auto"/>
        <w:ind w:firstLine="2940" w:firstLineChars="14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投标人：（公章）</w:t>
      </w:r>
    </w:p>
    <w:p>
      <w:pPr>
        <w:spacing w:line="360" w:lineRule="auto"/>
        <w:ind w:firstLine="2940" w:firstLineChars="1400"/>
        <w:rPr>
          <w:rFonts w:hint="eastAsia" w:ascii="楷体" w:hAnsi="楷体" w:eastAsia="楷体" w:cs="楷体"/>
          <w:color w:val="000000" w:themeColor="text1"/>
          <w:szCs w:val="21"/>
          <w:highlight w:val="none"/>
          <w:lang w:val="zh-CN"/>
          <w14:textFill>
            <w14:solidFill>
              <w14:schemeClr w14:val="tx1"/>
            </w14:solidFill>
          </w14:textFill>
        </w:rPr>
      </w:pPr>
    </w:p>
    <w:p>
      <w:pPr>
        <w:spacing w:line="360" w:lineRule="auto"/>
        <w:ind w:firstLine="2940" w:firstLineChars="14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法定代表人或其授权代表：（签字）</w:t>
      </w:r>
    </w:p>
    <w:p>
      <w:pPr>
        <w:spacing w:line="360" w:lineRule="auto"/>
        <w:rPr>
          <w:rFonts w:hint="eastAsia" w:ascii="楷体" w:hAnsi="楷体" w:eastAsia="楷体" w:cs="楷体"/>
          <w:color w:val="000000" w:themeColor="text1"/>
          <w:szCs w:val="21"/>
          <w:highlight w:val="none"/>
          <w:lang w:val="zh-CN"/>
          <w14:textFill>
            <w14:solidFill>
              <w14:schemeClr w14:val="tx1"/>
            </w14:solidFill>
          </w14:textFill>
        </w:rPr>
      </w:pPr>
    </w:p>
    <w:p>
      <w:pPr>
        <w:spacing w:line="420" w:lineRule="exact"/>
        <w:ind w:firstLine="3360" w:firstLineChars="1600"/>
        <w:rPr>
          <w:rFonts w:hint="eastAsia"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日期：</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年</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月</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日</w:t>
      </w:r>
    </w:p>
    <w:p>
      <w:pPr>
        <w:pStyle w:val="17"/>
        <w:rPr>
          <w:rFonts w:hint="eastAsia" w:ascii="楷体" w:hAnsi="楷体" w:eastAsia="楷体" w:cs="楷体"/>
          <w:color w:val="000000" w:themeColor="text1"/>
          <w:szCs w:val="21"/>
          <w:highlight w:val="none"/>
          <w:lang w:val="zh-CN"/>
          <w14:textFill>
            <w14:solidFill>
              <w14:schemeClr w14:val="tx1"/>
            </w14:solidFill>
          </w14:textFill>
        </w:rPr>
      </w:pPr>
    </w:p>
    <w:p>
      <w:pPr>
        <w:adjustRightInd w:val="0"/>
        <w:snapToGrid w:val="0"/>
        <w:spacing w:afterLines="50" w:line="360" w:lineRule="auto"/>
        <w:jc w:val="left"/>
        <w:rPr>
          <w:rFonts w:hint="eastAsia" w:ascii="楷体" w:hAnsi="楷体" w:eastAsia="楷体" w:cs="楷体"/>
          <w:bCs/>
          <w:color w:val="000000" w:themeColor="text1"/>
          <w:sz w:val="36"/>
          <w:szCs w:val="36"/>
          <w:highlight w:val="none"/>
          <w14:textFill>
            <w14:solidFill>
              <w14:schemeClr w14:val="tx1"/>
            </w14:solidFill>
          </w14:textFill>
        </w:rPr>
      </w:pPr>
    </w:p>
    <w:p>
      <w:pPr>
        <w:pStyle w:val="17"/>
        <w:rPr>
          <w:rFonts w:hint="eastAsia" w:ascii="楷体" w:hAnsi="楷体" w:eastAsia="楷体" w:cs="楷体"/>
          <w:bCs/>
          <w:color w:val="000000" w:themeColor="text1"/>
          <w:sz w:val="36"/>
          <w:szCs w:val="36"/>
          <w:highlight w:val="none"/>
          <w14:textFill>
            <w14:solidFill>
              <w14:schemeClr w14:val="tx1"/>
            </w14:solidFill>
          </w14:textFill>
        </w:rPr>
      </w:pPr>
    </w:p>
    <w:p>
      <w:pPr>
        <w:pStyle w:val="17"/>
        <w:outlineLvl w:val="0"/>
        <w:rPr>
          <w:rFonts w:hint="eastAsia" w:ascii="楷体" w:hAnsi="楷体" w:eastAsia="楷体" w:cs="楷体"/>
          <w:b/>
          <w:bCs/>
          <w:color w:val="000000" w:themeColor="text1"/>
          <w:sz w:val="28"/>
          <w:szCs w:val="28"/>
          <w:highlight w:val="none"/>
          <w:lang w:val="en-US" w:eastAsia="zh-CN"/>
          <w14:textFill>
            <w14:solidFill>
              <w14:schemeClr w14:val="tx1"/>
            </w14:solidFill>
          </w14:textFill>
        </w:rPr>
      </w:pPr>
      <w:bookmarkStart w:id="684" w:name="_Toc22832"/>
    </w:p>
    <w:p>
      <w:pPr>
        <w:pStyle w:val="17"/>
        <w:outlineLvl w:val="0"/>
        <w:rPr>
          <w:rFonts w:hint="eastAsia" w:ascii="楷体" w:hAnsi="楷体" w:eastAsia="楷体" w:cs="楷体"/>
          <w:b/>
          <w:bCs/>
          <w:color w:val="000000" w:themeColor="text1"/>
          <w:sz w:val="28"/>
          <w:szCs w:val="28"/>
          <w:highlight w:val="none"/>
          <w:lang w:val="en-US" w:eastAsia="zh-CN"/>
          <w14:textFill>
            <w14:solidFill>
              <w14:schemeClr w14:val="tx1"/>
            </w14:solidFill>
          </w14:textFill>
        </w:rPr>
      </w:pPr>
    </w:p>
    <w:p>
      <w:pPr>
        <w:pStyle w:val="17"/>
        <w:outlineLvl w:val="0"/>
        <w:rPr>
          <w:rFonts w:hint="eastAsia" w:ascii="楷体" w:hAnsi="楷体" w:eastAsia="楷体" w:cs="楷体"/>
          <w:b/>
          <w:bCs/>
          <w:color w:val="000000" w:themeColor="text1"/>
          <w:sz w:val="36"/>
          <w:szCs w:val="36"/>
          <w:highlight w:val="none"/>
          <w14:textFill>
            <w14:solidFill>
              <w14:schemeClr w14:val="tx1"/>
            </w14:solidFill>
          </w14:textFill>
        </w:rPr>
      </w:pPr>
      <w:r>
        <w:rPr>
          <w:rFonts w:hint="eastAsia" w:ascii="楷体" w:hAnsi="楷体" w:eastAsia="楷体" w:cs="楷体"/>
          <w:b/>
          <w:bCs/>
          <w:color w:val="000000" w:themeColor="text1"/>
          <w:sz w:val="36"/>
          <w:szCs w:val="36"/>
          <w:highlight w:val="none"/>
          <w:lang w:val="en-US" w:eastAsia="zh-CN"/>
          <w14:textFill>
            <w14:solidFill>
              <w14:schemeClr w14:val="tx1"/>
            </w14:solidFill>
          </w14:textFill>
        </w:rPr>
        <w:t>六</w:t>
      </w:r>
      <w:r>
        <w:rPr>
          <w:rFonts w:hint="eastAsia" w:ascii="楷体" w:hAnsi="楷体" w:eastAsia="楷体" w:cs="楷体"/>
          <w:b/>
          <w:bCs/>
          <w:color w:val="000000" w:themeColor="text1"/>
          <w:sz w:val="36"/>
          <w:szCs w:val="36"/>
          <w:highlight w:val="none"/>
          <w14:textFill>
            <w14:solidFill>
              <w14:schemeClr w14:val="tx1"/>
            </w14:solidFill>
          </w14:textFill>
        </w:rPr>
        <w:t>、投标人资格证明文件</w:t>
      </w:r>
      <w:bookmarkEnd w:id="684"/>
    </w:p>
    <w:p>
      <w:pPr>
        <w:rPr>
          <w:rFonts w:hint="eastAsia" w:ascii="楷体" w:hAnsi="楷体" w:eastAsia="楷体" w:cs="楷体"/>
          <w:color w:val="000000" w:themeColor="text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bookmarkStart w:id="685" w:name="_Toc12308"/>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2"/>
        <w:ind w:left="0" w:leftChars="0" w:firstLine="803" w:firstLineChars="200"/>
        <w:rPr>
          <w:rFonts w:hint="eastAsia" w:ascii="楷体" w:hAnsi="楷体" w:eastAsia="楷体" w:cs="楷体"/>
          <w:b/>
          <w:bCs/>
          <w:color w:val="000000" w:themeColor="text1"/>
          <w:sz w:val="40"/>
          <w:szCs w:val="40"/>
          <w:highlight w:val="none"/>
          <w:lang w:eastAsia="zh-CN"/>
          <w14:textFill>
            <w14:solidFill>
              <w14:schemeClr w14:val="tx1"/>
            </w14:solidFill>
          </w14:textFill>
        </w:rPr>
      </w:pPr>
    </w:p>
    <w:p>
      <w:pPr>
        <w:pStyle w:val="2"/>
        <w:ind w:left="0" w:leftChars="0" w:firstLine="723" w:firstLineChars="200"/>
        <w:rPr>
          <w:rFonts w:hint="eastAsia" w:ascii="楷体" w:hAnsi="楷体" w:eastAsia="楷体" w:cs="楷体"/>
          <w:b/>
          <w:bCs/>
          <w:color w:val="000000" w:themeColor="text1"/>
          <w:sz w:val="36"/>
          <w:szCs w:val="44"/>
          <w:highlight w:val="none"/>
          <w:lang w:val="en-US" w:eastAsia="zh-CN"/>
          <w14:textFill>
            <w14:solidFill>
              <w14:schemeClr w14:val="tx1"/>
            </w14:solidFill>
          </w14:textFill>
        </w:rPr>
      </w:pPr>
      <w:r>
        <w:rPr>
          <w:rFonts w:hint="eastAsia" w:ascii="楷体" w:hAnsi="楷体" w:eastAsia="楷体" w:cs="楷体"/>
          <w:b/>
          <w:bCs/>
          <w:color w:val="000000" w:themeColor="text1"/>
          <w:sz w:val="36"/>
          <w:szCs w:val="36"/>
          <w:highlight w:val="none"/>
          <w:lang w:eastAsia="zh-CN"/>
          <w14:textFill>
            <w14:solidFill>
              <w14:schemeClr w14:val="tx1"/>
            </w14:solidFill>
          </w14:textFill>
        </w:rPr>
        <w:t>汉中市南郑区人民医院物业管理服务采购项目</w:t>
      </w:r>
    </w:p>
    <w:p>
      <w:pPr>
        <w:pStyle w:val="2"/>
        <w:ind w:firstLine="2008" w:firstLineChars="500"/>
        <w:rPr>
          <w:rFonts w:hint="eastAsia" w:ascii="楷体" w:hAnsi="楷体" w:eastAsia="楷体" w:cs="楷体"/>
          <w:b/>
          <w:bCs/>
          <w:color w:val="000000" w:themeColor="text1"/>
          <w:sz w:val="40"/>
          <w:szCs w:val="48"/>
          <w:highlight w:val="none"/>
          <w:lang w:val="en-US" w:eastAsia="zh-CN"/>
          <w14:textFill>
            <w14:solidFill>
              <w14:schemeClr w14:val="tx1"/>
            </w14:solidFill>
          </w14:textFill>
        </w:rPr>
      </w:pPr>
    </w:p>
    <w:p>
      <w:pPr>
        <w:pStyle w:val="2"/>
        <w:ind w:firstLine="2409" w:firstLineChars="600"/>
        <w:rPr>
          <w:rFonts w:hint="eastAsia" w:ascii="楷体" w:hAnsi="楷体" w:eastAsia="楷体" w:cs="楷体"/>
          <w:b/>
          <w:bCs/>
          <w:color w:val="000000" w:themeColor="text1"/>
          <w:sz w:val="40"/>
          <w:szCs w:val="48"/>
          <w:highlight w:val="none"/>
          <w:lang w:val="en-US" w:eastAsia="zh-CN"/>
          <w14:textFill>
            <w14:solidFill>
              <w14:schemeClr w14:val="tx1"/>
            </w14:solidFill>
          </w14:textFill>
        </w:rPr>
      </w:pPr>
    </w:p>
    <w:p>
      <w:pPr>
        <w:pStyle w:val="2"/>
        <w:ind w:firstLine="2409" w:firstLineChars="600"/>
        <w:rPr>
          <w:rFonts w:hint="eastAsia" w:ascii="楷体" w:hAnsi="楷体" w:eastAsia="楷体" w:cs="楷体"/>
          <w:b/>
          <w:bCs/>
          <w:color w:val="000000" w:themeColor="text1"/>
          <w:sz w:val="40"/>
          <w:szCs w:val="48"/>
          <w:highlight w:val="none"/>
          <w:lang w:val="en-US" w:eastAsia="zh-CN"/>
          <w14:textFill>
            <w14:solidFill>
              <w14:schemeClr w14:val="tx1"/>
            </w14:solidFill>
          </w14:textFill>
        </w:rPr>
      </w:pPr>
    </w:p>
    <w:p>
      <w:pPr>
        <w:pStyle w:val="2"/>
        <w:ind w:firstLine="2409" w:firstLineChars="600"/>
        <w:rPr>
          <w:rFonts w:hint="eastAsia" w:ascii="楷体" w:hAnsi="楷体" w:eastAsia="楷体" w:cs="楷体"/>
          <w:color w:val="000000" w:themeColor="text1"/>
          <w:highlight w:val="none"/>
          <w:lang w:val="en-US"/>
          <w14:textFill>
            <w14:solidFill>
              <w14:schemeClr w14:val="tx1"/>
            </w14:solidFill>
          </w14:textFill>
        </w:rPr>
      </w:pPr>
      <w:r>
        <w:rPr>
          <w:rFonts w:hint="eastAsia" w:ascii="楷体" w:hAnsi="楷体" w:eastAsia="楷体" w:cs="楷体"/>
          <w:b/>
          <w:bCs/>
          <w:color w:val="000000" w:themeColor="text1"/>
          <w:sz w:val="40"/>
          <w:szCs w:val="48"/>
          <w:highlight w:val="none"/>
          <w:lang w:val="en-US" w:eastAsia="zh-CN"/>
          <w14:textFill>
            <w14:solidFill>
              <w14:schemeClr w14:val="tx1"/>
            </w14:solidFill>
          </w14:textFill>
        </w:rPr>
        <w:t>投标资格证明文件</w:t>
      </w: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pStyle w:val="2"/>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pStyle w:val="2"/>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spacing w:line="360" w:lineRule="auto"/>
        <w:ind w:firstLine="498" w:firstLineChars="177"/>
        <w:outlineLvl w:val="0"/>
        <w:rPr>
          <w:rFonts w:hint="eastAsia" w:ascii="楷体" w:hAnsi="楷体" w:eastAsia="楷体" w:cs="楷体"/>
          <w:b/>
          <w:bCs/>
          <w:color w:val="000000" w:themeColor="text1"/>
          <w:sz w:val="28"/>
          <w:szCs w:val="32"/>
          <w:highlight w:val="none"/>
          <w14:textFill>
            <w14:solidFill>
              <w14:schemeClr w14:val="tx1"/>
            </w14:solidFill>
          </w14:textFill>
        </w:rPr>
      </w:pPr>
    </w:p>
    <w:p>
      <w:pPr>
        <w:spacing w:line="360" w:lineRule="auto"/>
        <w:ind w:firstLine="498" w:firstLineChars="177"/>
        <w:outlineLvl w:val="0"/>
        <w:rPr>
          <w:rFonts w:hint="eastAsia" w:ascii="楷体" w:hAnsi="楷体" w:eastAsia="楷体" w:cs="楷体"/>
          <w:b/>
          <w:bCs/>
          <w:color w:val="000000" w:themeColor="text1"/>
          <w:sz w:val="28"/>
          <w:szCs w:val="32"/>
          <w:highlight w:val="none"/>
          <w14:textFill>
            <w14:solidFill>
              <w14:schemeClr w14:val="tx1"/>
            </w14:solidFill>
          </w14:textFill>
        </w:rPr>
      </w:pPr>
    </w:p>
    <w:p>
      <w:pPr>
        <w:spacing w:line="360" w:lineRule="auto"/>
        <w:ind w:firstLine="498" w:firstLineChars="177"/>
        <w:outlineLvl w:val="0"/>
        <w:rPr>
          <w:rFonts w:hint="eastAsia" w:ascii="楷体" w:hAnsi="楷体" w:eastAsia="楷体" w:cs="楷体"/>
          <w:b/>
          <w:bCs/>
          <w:color w:val="000000" w:themeColor="text1"/>
          <w:sz w:val="28"/>
          <w:szCs w:val="32"/>
          <w:highlight w:val="none"/>
          <w14:textFill>
            <w14:solidFill>
              <w14:schemeClr w14:val="tx1"/>
            </w14:solidFill>
          </w14:textFill>
        </w:rPr>
      </w:pPr>
    </w:p>
    <w:p>
      <w:pPr>
        <w:spacing w:line="360" w:lineRule="auto"/>
        <w:ind w:firstLine="498" w:firstLineChars="177"/>
        <w:outlineLvl w:val="0"/>
        <w:rPr>
          <w:rFonts w:hint="eastAsia" w:ascii="楷体" w:hAnsi="楷体" w:eastAsia="楷体" w:cs="楷体"/>
          <w:b/>
          <w:bCs/>
          <w:color w:val="000000" w:themeColor="text1"/>
          <w:sz w:val="28"/>
          <w:szCs w:val="32"/>
          <w:highlight w:val="none"/>
          <w:u w:val="single"/>
          <w14:textFill>
            <w14:solidFill>
              <w14:schemeClr w14:val="tx1"/>
            </w14:solidFill>
          </w14:textFill>
        </w:rPr>
      </w:pPr>
      <w:r>
        <w:rPr>
          <w:rFonts w:hint="eastAsia" w:ascii="楷体" w:hAnsi="楷体" w:eastAsia="楷体" w:cs="楷体"/>
          <w:b/>
          <w:bCs/>
          <w:color w:val="000000" w:themeColor="text1"/>
          <w:sz w:val="28"/>
          <w:szCs w:val="32"/>
          <w:highlight w:val="none"/>
          <w:lang w:val="en-US" w:eastAsia="zh-CN"/>
          <w14:textFill>
            <w14:solidFill>
              <w14:schemeClr w14:val="tx1"/>
            </w14:solidFill>
          </w14:textFill>
        </w:rPr>
        <w:t>投标人</w:t>
      </w:r>
      <w:r>
        <w:rPr>
          <w:rFonts w:hint="eastAsia" w:ascii="楷体" w:hAnsi="楷体" w:eastAsia="楷体" w:cs="楷体"/>
          <w:b/>
          <w:bCs/>
          <w:color w:val="000000" w:themeColor="text1"/>
          <w:sz w:val="28"/>
          <w:szCs w:val="32"/>
          <w:highlight w:val="none"/>
          <w14:textFill>
            <w14:solidFill>
              <w14:schemeClr w14:val="tx1"/>
            </w14:solidFill>
          </w14:textFill>
        </w:rPr>
        <w:t>：</w:t>
      </w:r>
      <w:r>
        <w:rPr>
          <w:rFonts w:hint="eastAsia" w:ascii="楷体" w:hAnsi="楷体" w:eastAsia="楷体" w:cs="楷体"/>
          <w:b/>
          <w:bCs/>
          <w:color w:val="000000" w:themeColor="text1"/>
          <w:sz w:val="28"/>
          <w:szCs w:val="32"/>
          <w:highlight w:val="none"/>
          <w:u w:val="single"/>
          <w:lang w:val="en-US" w:eastAsia="zh-CN"/>
          <w14:textFill>
            <w14:solidFill>
              <w14:schemeClr w14:val="tx1"/>
            </w14:solidFill>
          </w14:textFill>
        </w:rPr>
        <w:t xml:space="preserve">                                   </w:t>
      </w:r>
      <w:r>
        <w:rPr>
          <w:rFonts w:hint="eastAsia" w:ascii="楷体" w:hAnsi="楷体" w:eastAsia="楷体" w:cs="楷体"/>
          <w:b/>
          <w:bCs/>
          <w:color w:val="000000" w:themeColor="text1"/>
          <w:sz w:val="28"/>
          <w:szCs w:val="32"/>
          <w:highlight w:val="none"/>
          <w:u w:val="single"/>
          <w14:textFill>
            <w14:solidFill>
              <w14:schemeClr w14:val="tx1"/>
            </w14:solidFill>
          </w14:textFill>
        </w:rPr>
        <w:t>(公章)</w:t>
      </w:r>
    </w:p>
    <w:p>
      <w:pPr>
        <w:spacing w:line="360" w:lineRule="auto"/>
        <w:ind w:firstLine="498" w:firstLineChars="177"/>
        <w:outlineLvl w:val="0"/>
        <w:rPr>
          <w:rFonts w:hint="eastAsia" w:ascii="楷体" w:hAnsi="楷体" w:eastAsia="楷体" w:cs="楷体"/>
          <w:b/>
          <w:bCs/>
          <w:color w:val="000000" w:themeColor="text1"/>
          <w:sz w:val="28"/>
          <w:highlight w:val="none"/>
          <w:u w:val="single"/>
          <w14:textFill>
            <w14:solidFill>
              <w14:schemeClr w14:val="tx1"/>
            </w14:solidFill>
          </w14:textFill>
        </w:rPr>
      </w:pPr>
      <w:r>
        <w:rPr>
          <w:rFonts w:hint="eastAsia" w:ascii="楷体" w:hAnsi="楷体" w:eastAsia="楷体" w:cs="楷体"/>
          <w:b/>
          <w:bCs/>
          <w:color w:val="000000" w:themeColor="text1"/>
          <w:sz w:val="28"/>
          <w:highlight w:val="none"/>
          <w:u w:val="none"/>
          <w14:textFill>
            <w14:solidFill>
              <w14:schemeClr w14:val="tx1"/>
            </w14:solidFill>
          </w14:textFill>
        </w:rPr>
        <w:t>法定代表人或其被授权委托代理人 ：</w:t>
      </w:r>
      <w:r>
        <w:rPr>
          <w:rFonts w:hint="eastAsia" w:ascii="楷体" w:hAnsi="楷体" w:eastAsia="楷体" w:cs="楷体"/>
          <w:b/>
          <w:bCs/>
          <w:color w:val="000000" w:themeColor="text1"/>
          <w:sz w:val="28"/>
          <w:highlight w:val="none"/>
          <w:u w:val="single"/>
          <w14:textFill>
            <w14:solidFill>
              <w14:schemeClr w14:val="tx1"/>
            </w14:solidFill>
          </w14:textFill>
        </w:rPr>
        <w:t xml:space="preserve"> </w:t>
      </w:r>
      <w:r>
        <w:rPr>
          <w:rFonts w:hint="eastAsia" w:ascii="楷体" w:hAnsi="楷体" w:eastAsia="楷体" w:cs="楷体"/>
          <w:b/>
          <w:bCs/>
          <w:color w:val="000000" w:themeColor="text1"/>
          <w:sz w:val="28"/>
          <w:highlight w:val="none"/>
          <w:u w:val="single"/>
          <w:lang w:val="en-US" w:eastAsia="zh-CN"/>
          <w14:textFill>
            <w14:solidFill>
              <w14:schemeClr w14:val="tx1"/>
            </w14:solidFill>
          </w14:textFill>
        </w:rPr>
        <w:t xml:space="preserve">        </w:t>
      </w:r>
      <w:r>
        <w:rPr>
          <w:rFonts w:hint="eastAsia" w:ascii="楷体" w:hAnsi="楷体" w:eastAsia="楷体" w:cs="楷体"/>
          <w:b/>
          <w:bCs/>
          <w:color w:val="000000" w:themeColor="text1"/>
          <w:sz w:val="28"/>
          <w:highlight w:val="none"/>
          <w:u w:val="single"/>
          <w14:textFill>
            <w14:solidFill>
              <w14:schemeClr w14:val="tx1"/>
            </w14:solidFill>
          </w14:textFill>
        </w:rPr>
        <w:t>（签字）</w:t>
      </w:r>
    </w:p>
    <w:p>
      <w:pPr>
        <w:spacing w:line="360" w:lineRule="auto"/>
        <w:ind w:firstLine="498" w:firstLineChars="177"/>
        <w:outlineLvl w:val="0"/>
        <w:rPr>
          <w:rFonts w:hint="eastAsia" w:ascii="楷体" w:hAnsi="楷体" w:eastAsia="楷体" w:cs="楷体"/>
          <w:b/>
          <w:bCs/>
          <w:color w:val="000000" w:themeColor="text1"/>
          <w:sz w:val="28"/>
          <w:highlight w:val="none"/>
          <w:u w:val="single"/>
          <w:lang w:val="en-US" w:eastAsia="zh-CN"/>
          <w14:textFill>
            <w14:solidFill>
              <w14:schemeClr w14:val="tx1"/>
            </w14:solidFill>
          </w14:textFill>
        </w:rPr>
      </w:pPr>
      <w:r>
        <w:rPr>
          <w:rFonts w:hint="eastAsia" w:ascii="楷体" w:hAnsi="楷体" w:eastAsia="楷体" w:cs="楷体"/>
          <w:b/>
          <w:bCs/>
          <w:color w:val="000000" w:themeColor="text1"/>
          <w:sz w:val="28"/>
          <w:highlight w:val="none"/>
          <w14:textFill>
            <w14:solidFill>
              <w14:schemeClr w14:val="tx1"/>
            </w14:solidFill>
          </w14:textFill>
        </w:rPr>
        <w:t>日    期：</w:t>
      </w:r>
      <w:r>
        <w:rPr>
          <w:rFonts w:hint="eastAsia" w:ascii="楷体" w:hAnsi="楷体" w:eastAsia="楷体" w:cs="楷体"/>
          <w:b/>
          <w:bCs/>
          <w:color w:val="000000" w:themeColor="text1"/>
          <w:sz w:val="28"/>
          <w:highlight w:val="none"/>
          <w:u w:val="single"/>
          <w:lang w:val="en-US" w:eastAsia="zh-CN"/>
          <w14:textFill>
            <w14:solidFill>
              <w14:schemeClr w14:val="tx1"/>
            </w14:solidFill>
          </w14:textFill>
        </w:rPr>
        <w:t xml:space="preserve">                                        </w:t>
      </w: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265" w:firstLineChars="600"/>
        <w:jc w:val="both"/>
        <w:outlineLvl w:val="0"/>
        <w:rPr>
          <w:rFonts w:hint="eastAsia" w:ascii="楷体" w:hAnsi="楷体" w:eastAsia="楷体" w:cs="楷体"/>
          <w:b/>
          <w:bCs/>
          <w:color w:val="000000" w:themeColor="text1"/>
          <w:szCs w:val="21"/>
          <w:highlight w:val="none"/>
          <w14:textFill>
            <w14:solidFill>
              <w14:schemeClr w14:val="tx1"/>
            </w14:solidFill>
          </w14:textFill>
        </w:rPr>
      </w:pPr>
    </w:p>
    <w:p>
      <w:pPr>
        <w:pStyle w:val="17"/>
        <w:ind w:firstLine="1687" w:firstLineChars="600"/>
        <w:jc w:val="center"/>
        <w:outlineLvl w:val="0"/>
        <w:rPr>
          <w:rFonts w:hint="eastAsia" w:ascii="楷体" w:hAnsi="楷体" w:eastAsia="楷体" w:cs="楷体"/>
          <w:b/>
          <w:bCs/>
          <w:color w:val="000000" w:themeColor="text1"/>
          <w:sz w:val="28"/>
          <w:szCs w:val="28"/>
          <w:highlight w:val="none"/>
          <w14:textFill>
            <w14:solidFill>
              <w14:schemeClr w14:val="tx1"/>
            </w14:solidFill>
          </w14:textFill>
        </w:rPr>
      </w:pPr>
    </w:p>
    <w:p>
      <w:pPr>
        <w:pStyle w:val="17"/>
        <w:ind w:firstLine="1687" w:firstLineChars="600"/>
        <w:jc w:val="center"/>
        <w:outlineLvl w:val="0"/>
        <w:rPr>
          <w:rFonts w:hint="eastAsia" w:ascii="楷体" w:hAnsi="楷体" w:eastAsia="楷体" w:cs="楷体"/>
          <w:b/>
          <w:bCs/>
          <w:color w:val="000000" w:themeColor="text1"/>
          <w:sz w:val="28"/>
          <w:szCs w:val="28"/>
          <w:highlight w:val="none"/>
          <w14:textFill>
            <w14:solidFill>
              <w14:schemeClr w14:val="tx1"/>
            </w14:solidFill>
          </w14:textFill>
        </w:rPr>
      </w:pPr>
    </w:p>
    <w:p>
      <w:pPr>
        <w:pStyle w:val="17"/>
        <w:ind w:firstLine="3092" w:firstLineChars="1100"/>
        <w:jc w:val="both"/>
        <w:outlineLvl w:val="0"/>
        <w:rPr>
          <w:rFonts w:hint="eastAsia" w:ascii="楷体" w:hAnsi="楷体" w:eastAsia="楷体" w:cs="楷体"/>
          <w:b/>
          <w:bCs/>
          <w:color w:val="000000" w:themeColor="text1"/>
          <w:sz w:val="28"/>
          <w:szCs w:val="28"/>
          <w:highlight w:val="none"/>
          <w14:textFill>
            <w14:solidFill>
              <w14:schemeClr w14:val="tx1"/>
            </w14:solidFill>
          </w14:textFill>
        </w:rPr>
      </w:pPr>
      <w:r>
        <w:rPr>
          <w:rFonts w:hint="eastAsia" w:ascii="楷体" w:hAnsi="楷体" w:eastAsia="楷体" w:cs="楷体"/>
          <w:b/>
          <w:bCs/>
          <w:color w:val="000000" w:themeColor="text1"/>
          <w:sz w:val="28"/>
          <w:szCs w:val="28"/>
          <w:highlight w:val="none"/>
          <w14:textFill>
            <w14:solidFill>
              <w14:schemeClr w14:val="tx1"/>
            </w14:solidFill>
          </w14:textFill>
        </w:rPr>
        <w:t>1.投标人基本情况表</w:t>
      </w:r>
      <w:bookmarkEnd w:id="685"/>
    </w:p>
    <w:tbl>
      <w:tblPr>
        <w:tblStyle w:val="53"/>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trPr>
        <w:tc>
          <w:tcPr>
            <w:tcW w:w="1984"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投标人名称</w:t>
            </w:r>
          </w:p>
        </w:tc>
        <w:tc>
          <w:tcPr>
            <w:tcW w:w="7016" w:type="dxa"/>
            <w:gridSpan w:val="9"/>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trPr>
        <w:tc>
          <w:tcPr>
            <w:tcW w:w="1984"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统一社会信用代码</w:t>
            </w:r>
          </w:p>
        </w:tc>
        <w:tc>
          <w:tcPr>
            <w:tcW w:w="1416" w:type="dxa"/>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c>
          <w:tcPr>
            <w:tcW w:w="1419"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注册资金</w:t>
            </w:r>
          </w:p>
        </w:tc>
        <w:tc>
          <w:tcPr>
            <w:tcW w:w="1418"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381" w:type="dxa"/>
            <w:gridSpan w:val="3"/>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成立时间</w:t>
            </w:r>
          </w:p>
        </w:tc>
        <w:tc>
          <w:tcPr>
            <w:tcW w:w="1382" w:type="dxa"/>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rPr>
        <w:tc>
          <w:tcPr>
            <w:tcW w:w="1984"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注册地址</w:t>
            </w:r>
          </w:p>
        </w:tc>
        <w:tc>
          <w:tcPr>
            <w:tcW w:w="4253" w:type="dxa"/>
            <w:gridSpan w:val="5"/>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c>
          <w:tcPr>
            <w:tcW w:w="1381" w:type="dxa"/>
            <w:gridSpan w:val="3"/>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资产总额</w:t>
            </w:r>
          </w:p>
        </w:tc>
        <w:tc>
          <w:tcPr>
            <w:tcW w:w="1382" w:type="dxa"/>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上年营业额</w:t>
            </w:r>
          </w:p>
        </w:tc>
        <w:tc>
          <w:tcPr>
            <w:tcW w:w="1416"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9"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员工总人数</w:t>
            </w:r>
          </w:p>
        </w:tc>
        <w:tc>
          <w:tcPr>
            <w:tcW w:w="1418"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381" w:type="dxa"/>
            <w:gridSpan w:val="3"/>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企业类型</w:t>
            </w:r>
          </w:p>
        </w:tc>
        <w:tc>
          <w:tcPr>
            <w:tcW w:w="1382" w:type="dxa"/>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法定代表人</w:t>
            </w:r>
          </w:p>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（单位负责人）</w:t>
            </w:r>
          </w:p>
        </w:tc>
        <w:tc>
          <w:tcPr>
            <w:tcW w:w="1416" w:type="dxa"/>
            <w:vMerge w:val="restart"/>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姓名</w:t>
            </w:r>
          </w:p>
        </w:tc>
        <w:tc>
          <w:tcPr>
            <w:tcW w:w="1419" w:type="dxa"/>
            <w:gridSpan w:val="3"/>
            <w:vMerge w:val="restart"/>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8" w:type="dxa"/>
            <w:vMerge w:val="restart"/>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电话</w:t>
            </w:r>
          </w:p>
        </w:tc>
        <w:tc>
          <w:tcPr>
            <w:tcW w:w="1381" w:type="dxa"/>
            <w:gridSpan w:val="3"/>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手机</w:t>
            </w:r>
          </w:p>
        </w:tc>
        <w:tc>
          <w:tcPr>
            <w:tcW w:w="1382" w:type="dxa"/>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6" w:type="dxa"/>
            <w:vMerge w:val="continue"/>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9" w:type="dxa"/>
            <w:gridSpan w:val="3"/>
            <w:vMerge w:val="continue"/>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8" w:type="dxa"/>
            <w:vMerge w:val="continue"/>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381" w:type="dxa"/>
            <w:gridSpan w:val="3"/>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办公</w:t>
            </w:r>
          </w:p>
        </w:tc>
        <w:tc>
          <w:tcPr>
            <w:tcW w:w="1382" w:type="dxa"/>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联系方式</w:t>
            </w:r>
          </w:p>
        </w:tc>
        <w:tc>
          <w:tcPr>
            <w:tcW w:w="1416" w:type="dxa"/>
            <w:vMerge w:val="restart"/>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联系人</w:t>
            </w:r>
          </w:p>
        </w:tc>
        <w:tc>
          <w:tcPr>
            <w:tcW w:w="1419" w:type="dxa"/>
            <w:gridSpan w:val="3"/>
            <w:vMerge w:val="restart"/>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8"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电话</w:t>
            </w:r>
          </w:p>
        </w:tc>
        <w:tc>
          <w:tcPr>
            <w:tcW w:w="2763" w:type="dxa"/>
            <w:gridSpan w:val="4"/>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6" w:type="dxa"/>
            <w:vMerge w:val="continue"/>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9" w:type="dxa"/>
            <w:gridSpan w:val="3"/>
            <w:vMerge w:val="continue"/>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418"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邮箱</w:t>
            </w:r>
          </w:p>
        </w:tc>
        <w:tc>
          <w:tcPr>
            <w:tcW w:w="2763" w:type="dxa"/>
            <w:gridSpan w:val="4"/>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基本账户开银行行</w:t>
            </w:r>
          </w:p>
        </w:tc>
        <w:tc>
          <w:tcPr>
            <w:tcW w:w="2835" w:type="dxa"/>
            <w:gridSpan w:val="4"/>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c>
          <w:tcPr>
            <w:tcW w:w="1985" w:type="dxa"/>
            <w:gridSpan w:val="3"/>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基本账户银行账号</w:t>
            </w:r>
          </w:p>
        </w:tc>
        <w:tc>
          <w:tcPr>
            <w:tcW w:w="2196" w:type="dxa"/>
            <w:gridSpan w:val="2"/>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888" w:hRule="atLeast"/>
        </w:trPr>
        <w:tc>
          <w:tcPr>
            <w:tcW w:w="1984" w:type="dxa"/>
            <w:vAlign w:val="center"/>
          </w:tcPr>
          <w:p>
            <w:pPr>
              <w:topLinePunct/>
              <w:spacing w:line="360" w:lineRule="exact"/>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投标人关联企业情况（包括但不限于与投标人法定代表人为同一人或者存在控股、管理关系的不同单位）</w:t>
            </w:r>
          </w:p>
        </w:tc>
        <w:tc>
          <w:tcPr>
            <w:tcW w:w="7016" w:type="dxa"/>
            <w:gridSpan w:val="9"/>
            <w:vAlign w:val="center"/>
          </w:tcPr>
          <w:p>
            <w:pPr>
              <w:topLinePunct/>
              <w:spacing w:line="440" w:lineRule="exa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9" w:hRule="atLeast"/>
        </w:trPr>
        <w:tc>
          <w:tcPr>
            <w:tcW w:w="3608"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投标人取得的相关证书</w:t>
            </w:r>
          </w:p>
        </w:tc>
        <w:tc>
          <w:tcPr>
            <w:tcW w:w="1068"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等级</w:t>
            </w:r>
          </w:p>
        </w:tc>
        <w:tc>
          <w:tcPr>
            <w:tcW w:w="1701"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类型</w:t>
            </w:r>
          </w:p>
        </w:tc>
        <w:tc>
          <w:tcPr>
            <w:tcW w:w="2623"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90" w:hRule="atLeast"/>
        </w:trPr>
        <w:tc>
          <w:tcPr>
            <w:tcW w:w="3608"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068"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701"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2623"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12" w:hRule="atLeast"/>
        </w:trPr>
        <w:tc>
          <w:tcPr>
            <w:tcW w:w="3608"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068"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701"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2623"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60" w:hRule="atLeast"/>
        </w:trPr>
        <w:tc>
          <w:tcPr>
            <w:tcW w:w="3608"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068" w:type="dxa"/>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1701"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c>
          <w:tcPr>
            <w:tcW w:w="2623" w:type="dxa"/>
            <w:gridSpan w:val="3"/>
            <w:vAlign w:val="center"/>
          </w:tcPr>
          <w:p>
            <w:pPr>
              <w:topLinePunct/>
              <w:jc w:val="center"/>
              <w:rPr>
                <w:rFonts w:hint="eastAsia" w:ascii="楷体" w:hAnsi="楷体" w:eastAsia="楷体" w:cs="楷体"/>
                <w:color w:val="000000" w:themeColor="text1"/>
                <w:szCs w:val="21"/>
                <w:highlight w:val="none"/>
                <w14:textFill>
                  <w14:solidFill>
                    <w14:schemeClr w14:val="tx1"/>
                  </w14:solidFill>
                </w14:textFill>
              </w:rPr>
            </w:pPr>
          </w:p>
        </w:tc>
      </w:tr>
    </w:tbl>
    <w:p>
      <w:pPr>
        <w:adjustRightInd w:val="0"/>
        <w:snapToGrid w:val="0"/>
        <w:spacing w:beforeLines="50"/>
        <w:ind w:left="630" w:hanging="630" w:hangingChars="300"/>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说明：企业类型指中型、小型、微型</w:t>
      </w:r>
      <w:r>
        <w:rPr>
          <w:rFonts w:hint="eastAsia" w:ascii="楷体" w:hAnsi="楷体" w:eastAsia="楷体" w:cs="楷体"/>
          <w:color w:val="000000" w:themeColor="text1"/>
          <w:szCs w:val="21"/>
          <w:highlight w:val="none"/>
          <w:lang w:eastAsia="zh-CN"/>
          <w14:textFill>
            <w14:solidFill>
              <w14:schemeClr w14:val="tx1"/>
            </w14:solidFill>
          </w14:textFill>
        </w:rPr>
        <w:t>。</w:t>
      </w:r>
    </w:p>
    <w:p>
      <w:pPr>
        <w:pStyle w:val="17"/>
        <w:spacing w:line="360" w:lineRule="auto"/>
        <w:jc w:val="left"/>
        <w:rPr>
          <w:rFonts w:hint="eastAsia" w:ascii="楷体" w:hAnsi="楷体" w:eastAsia="楷体" w:cs="楷体"/>
          <w:b/>
          <w:color w:val="000000" w:themeColor="text1"/>
          <w:szCs w:val="21"/>
          <w:highlight w:val="none"/>
          <w14:textFill>
            <w14:solidFill>
              <w14:schemeClr w14:val="tx1"/>
            </w14:solidFill>
          </w14:textFill>
        </w:rPr>
      </w:pPr>
    </w:p>
    <w:p>
      <w:pPr>
        <w:pStyle w:val="17"/>
        <w:spacing w:line="360" w:lineRule="auto"/>
        <w:jc w:val="left"/>
        <w:rPr>
          <w:rFonts w:hint="eastAsia" w:ascii="楷体" w:hAnsi="楷体" w:eastAsia="楷体" w:cs="楷体"/>
          <w:b/>
          <w:color w:val="000000" w:themeColor="text1"/>
          <w:szCs w:val="21"/>
          <w:highlight w:val="none"/>
          <w14:textFill>
            <w14:solidFill>
              <w14:schemeClr w14:val="tx1"/>
            </w14:solidFill>
          </w14:textFill>
        </w:rPr>
      </w:pPr>
    </w:p>
    <w:p>
      <w:pPr>
        <w:adjustRightInd w:val="0"/>
        <w:snapToGrid w:val="0"/>
        <w:spacing w:line="360" w:lineRule="auto"/>
        <w:jc w:val="center"/>
        <w:rPr>
          <w:rFonts w:hint="eastAsia" w:ascii="楷体" w:hAnsi="楷体" w:eastAsia="楷体" w:cs="楷体"/>
          <w:b/>
          <w:bCs/>
          <w:color w:val="000000" w:themeColor="text1"/>
          <w:sz w:val="24"/>
          <w:szCs w:val="24"/>
          <w:highlight w:val="none"/>
          <w14:textFill>
            <w14:solidFill>
              <w14:schemeClr w14:val="tx1"/>
            </w14:solidFill>
          </w14:textFill>
        </w:rPr>
      </w:pPr>
    </w:p>
    <w:p>
      <w:pPr>
        <w:adjustRightInd w:val="0"/>
        <w:snapToGrid w:val="0"/>
        <w:spacing w:line="360" w:lineRule="auto"/>
        <w:jc w:val="both"/>
        <w:rPr>
          <w:rFonts w:hint="eastAsia" w:ascii="楷体" w:hAnsi="楷体" w:eastAsia="楷体" w:cs="楷体"/>
          <w:b/>
          <w:bCs/>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楷体" w:hAnsi="楷体" w:eastAsia="楷体" w:cs="楷体"/>
          <w:b/>
          <w:bCs/>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楷体" w:hAnsi="楷体" w:eastAsia="楷体" w:cs="楷体"/>
          <w:b/>
          <w:bCs/>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楷体" w:hAnsi="楷体" w:eastAsia="楷体" w:cs="楷体"/>
          <w:b/>
          <w:bCs/>
          <w:color w:val="000000" w:themeColor="text1"/>
          <w:sz w:val="28"/>
          <w:szCs w:val="28"/>
          <w:highlight w:val="none"/>
          <w14:textFill>
            <w14:solidFill>
              <w14:schemeClr w14:val="tx1"/>
            </w14:solidFill>
          </w14:textFill>
        </w:rPr>
      </w:pPr>
      <w:r>
        <w:rPr>
          <w:rFonts w:hint="eastAsia" w:ascii="楷体" w:hAnsi="楷体" w:eastAsia="楷体" w:cs="楷体"/>
          <w:b/>
          <w:bCs/>
          <w:color w:val="000000" w:themeColor="text1"/>
          <w:sz w:val="28"/>
          <w:szCs w:val="28"/>
          <w:highlight w:val="none"/>
          <w14:textFill>
            <w14:solidFill>
              <w14:schemeClr w14:val="tx1"/>
            </w14:solidFill>
          </w14:textFill>
        </w:rPr>
        <w:t>2.法定代表人（单位负责人）身份证明</w:t>
      </w:r>
    </w:p>
    <w:p>
      <w:pPr>
        <w:snapToGrid w:val="0"/>
        <w:spacing w:line="480" w:lineRule="auto"/>
        <w:rPr>
          <w:rFonts w:hint="eastAsia" w:ascii="楷体" w:hAnsi="楷体" w:eastAsia="楷体" w:cs="楷体"/>
          <w:color w:val="000000" w:themeColor="text1"/>
          <w:szCs w:val="21"/>
          <w:highlight w:val="none"/>
          <w14:textFill>
            <w14:solidFill>
              <w14:schemeClr w14:val="tx1"/>
            </w14:solidFill>
          </w14:textFill>
        </w:rPr>
      </w:pPr>
    </w:p>
    <w:p>
      <w:pPr>
        <w:autoSpaceDE w:val="0"/>
        <w:autoSpaceDN w:val="0"/>
        <w:adjustRightInd w:val="0"/>
        <w:snapToGrid w:val="0"/>
        <w:spacing w:beforeLines="50" w:line="360" w:lineRule="auto"/>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w:t>
      </w:r>
      <w:r>
        <w:rPr>
          <w:rFonts w:hint="eastAsia" w:ascii="楷体" w:hAnsi="楷体" w:eastAsia="楷体" w:cs="楷体"/>
          <w:color w:val="000000" w:themeColor="text1"/>
          <w:kern w:val="0"/>
          <w:szCs w:val="21"/>
          <w:highlight w:val="none"/>
          <w14:textFill>
            <w14:solidFill>
              <w14:schemeClr w14:val="tx1"/>
            </w14:solidFill>
          </w14:textFill>
        </w:rPr>
        <w:t>名称：</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w:t>
      </w:r>
    </w:p>
    <w:p>
      <w:pPr>
        <w:autoSpaceDE w:val="0"/>
        <w:autoSpaceDN w:val="0"/>
        <w:adjustRightInd w:val="0"/>
        <w:snapToGrid w:val="0"/>
        <w:spacing w:beforeLines="50" w:line="360" w:lineRule="auto"/>
        <w:jc w:val="left"/>
        <w:rPr>
          <w:rFonts w:hint="eastAsia" w:ascii="楷体" w:hAnsi="楷体" w:eastAsia="楷体" w:cs="楷体"/>
          <w:b/>
          <w:bCs/>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统一社会信用代码：</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w:t>
      </w:r>
    </w:p>
    <w:p>
      <w:pPr>
        <w:autoSpaceDE w:val="0"/>
        <w:autoSpaceDN w:val="0"/>
        <w:adjustRightInd w:val="0"/>
        <w:snapToGrid w:val="0"/>
        <w:spacing w:beforeLines="50" w:line="360" w:lineRule="auto"/>
        <w:jc w:val="left"/>
        <w:rPr>
          <w:rFonts w:hint="eastAsia" w:ascii="楷体" w:hAnsi="楷体" w:eastAsia="楷体" w:cs="楷体"/>
          <w:color w:val="000000" w:themeColor="text1"/>
          <w:kern w:val="0"/>
          <w:szCs w:val="21"/>
          <w:highlight w:val="none"/>
          <w:u w:val="singl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姓名：</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性别：</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年龄： </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职务：</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p>
    <w:p>
      <w:pPr>
        <w:autoSpaceDE w:val="0"/>
        <w:autoSpaceDN w:val="0"/>
        <w:adjustRightInd w:val="0"/>
        <w:snapToGrid w:val="0"/>
        <w:spacing w:beforeLines="50" w:line="360" w:lineRule="auto"/>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系</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（投标</w:t>
      </w:r>
      <w:r>
        <w:rPr>
          <w:rFonts w:hint="eastAsia" w:ascii="楷体" w:hAnsi="楷体" w:eastAsia="楷体" w:cs="楷体"/>
          <w:color w:val="000000" w:themeColor="text1"/>
          <w:szCs w:val="21"/>
          <w:highlight w:val="none"/>
          <w14:textFill>
            <w14:solidFill>
              <w14:schemeClr w14:val="tx1"/>
            </w14:solidFill>
          </w14:textFill>
        </w:rPr>
        <w:t>人</w:t>
      </w:r>
      <w:r>
        <w:rPr>
          <w:rFonts w:hint="eastAsia" w:ascii="楷体" w:hAnsi="楷体" w:eastAsia="楷体" w:cs="楷体"/>
          <w:color w:val="000000" w:themeColor="text1"/>
          <w:kern w:val="0"/>
          <w:szCs w:val="21"/>
          <w:highlight w:val="none"/>
          <w14:textFill>
            <w14:solidFill>
              <w14:schemeClr w14:val="tx1"/>
            </w14:solidFill>
          </w14:textFill>
        </w:rPr>
        <w:t>名称）的法定代表人（单位负责人）。</w:t>
      </w:r>
    </w:p>
    <w:p>
      <w:pPr>
        <w:autoSpaceDE w:val="0"/>
        <w:autoSpaceDN w:val="0"/>
        <w:adjustRightInd w:val="0"/>
        <w:snapToGrid w:val="0"/>
        <w:spacing w:beforeLines="50" w:line="360" w:lineRule="auto"/>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特此证明。</w:t>
      </w:r>
    </w:p>
    <w:p>
      <w:pPr>
        <w:autoSpaceDE w:val="0"/>
        <w:autoSpaceDN w:val="0"/>
        <w:adjustRightInd w:val="0"/>
        <w:snapToGrid w:val="0"/>
        <w:spacing w:beforeLines="50" w:line="360" w:lineRule="auto"/>
        <w:jc w:val="left"/>
        <w:rPr>
          <w:rFonts w:hint="eastAsia" w:ascii="楷体" w:hAnsi="楷体" w:eastAsia="楷体" w:cs="楷体"/>
          <w:color w:val="000000" w:themeColor="text1"/>
          <w:szCs w:val="21"/>
          <w:highlight w:val="none"/>
          <w14:textFill>
            <w14:solidFill>
              <w14:schemeClr w14:val="tx1"/>
            </w14:solidFill>
          </w14:textFill>
        </w:rPr>
      </w:pPr>
    </w:p>
    <w:p>
      <w:pPr>
        <w:autoSpaceDE w:val="0"/>
        <w:autoSpaceDN w:val="0"/>
        <w:adjustRightInd w:val="0"/>
        <w:snapToGrid w:val="0"/>
        <w:spacing w:beforeLines="50" w:line="360" w:lineRule="auto"/>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附：法定代表人身份证复印件</w:t>
      </w:r>
    </w:p>
    <w:p>
      <w:pPr>
        <w:snapToGrid w:val="0"/>
        <w:spacing w:line="480" w:lineRule="auto"/>
        <w:rPr>
          <w:rFonts w:hint="eastAsia" w:ascii="楷体" w:hAnsi="楷体" w:eastAsia="楷体" w:cs="楷体"/>
          <w:color w:val="000000" w:themeColor="text1"/>
          <w:szCs w:val="21"/>
          <w:highlight w:val="none"/>
          <w14:textFill>
            <w14:solidFill>
              <w14:schemeClr w14:val="tx1"/>
            </w14:solidFill>
          </w14:textFill>
        </w:rPr>
      </w:pPr>
    </w:p>
    <w:tbl>
      <w:tblPr>
        <w:tblStyle w:val="53"/>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int="eastAsia" w:ascii="楷体" w:hAnsi="楷体" w:eastAsia="楷体" w:cs="楷体"/>
                <w:color w:val="000000" w:themeColor="text1"/>
                <w:szCs w:val="21"/>
                <w:highlight w:val="none"/>
                <w14:textFill>
                  <w14:solidFill>
                    <w14:schemeClr w14:val="tx1"/>
                  </w14:solidFill>
                </w14:textFill>
              </w:rPr>
            </w:pPr>
          </w:p>
          <w:p>
            <w:pPr>
              <w:snapToGrid w:val="0"/>
              <w:spacing w:line="480" w:lineRule="auto"/>
              <w:jc w:val="center"/>
              <w:rPr>
                <w:rFonts w:hint="eastAsia" w:ascii="楷体" w:hAnsi="楷体" w:eastAsia="楷体" w:cs="楷体"/>
                <w:color w:val="000000" w:themeColor="text1"/>
                <w:szCs w:val="21"/>
                <w:highlight w:val="none"/>
                <w14:textFill>
                  <w14:solidFill>
                    <w14:schemeClr w14:val="tx1"/>
                  </w14:solidFill>
                </w14:textFill>
              </w:rPr>
            </w:pPr>
          </w:p>
          <w:p>
            <w:pPr>
              <w:autoSpaceDE w:val="0"/>
              <w:autoSpaceDN w:val="0"/>
              <w:adjustRightInd w:val="0"/>
              <w:snapToGrid w:val="0"/>
              <w:spacing w:beforeLines="50" w:line="360" w:lineRule="auto"/>
              <w:jc w:val="center"/>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法定代表人身份证复印件粘贴处</w:t>
            </w:r>
          </w:p>
          <w:p>
            <w:pPr>
              <w:snapToGrid w:val="0"/>
              <w:spacing w:line="480" w:lineRule="auto"/>
              <w:jc w:val="center"/>
              <w:rPr>
                <w:rFonts w:hint="eastAsia" w:ascii="楷体" w:hAnsi="楷体" w:eastAsia="楷体" w:cs="楷体"/>
                <w:color w:val="000000" w:themeColor="text1"/>
                <w:szCs w:val="21"/>
                <w:highlight w:val="none"/>
                <w14:textFill>
                  <w14:solidFill>
                    <w14:schemeClr w14:val="tx1"/>
                  </w14:solidFill>
                </w14:textFill>
              </w:rPr>
            </w:pPr>
          </w:p>
          <w:p>
            <w:pPr>
              <w:snapToGrid w:val="0"/>
              <w:spacing w:line="480" w:lineRule="auto"/>
              <w:jc w:val="center"/>
              <w:rPr>
                <w:rFonts w:hint="eastAsia" w:ascii="楷体" w:hAnsi="楷体" w:eastAsia="楷体" w:cs="楷体"/>
                <w:color w:val="000000" w:themeColor="text1"/>
                <w:szCs w:val="21"/>
                <w:highlight w:val="none"/>
                <w14:textFill>
                  <w14:solidFill>
                    <w14:schemeClr w14:val="tx1"/>
                  </w14:solidFill>
                </w14:textFill>
              </w:rPr>
            </w:pPr>
          </w:p>
        </w:tc>
      </w:tr>
    </w:tbl>
    <w:p>
      <w:pPr>
        <w:snapToGrid w:val="0"/>
        <w:spacing w:line="480" w:lineRule="auto"/>
        <w:rPr>
          <w:rFonts w:hint="eastAsia" w:ascii="楷体" w:hAnsi="楷体" w:eastAsia="楷体" w:cs="楷体"/>
          <w:color w:val="000000" w:themeColor="text1"/>
          <w:szCs w:val="21"/>
          <w:highlight w:val="none"/>
          <w14:textFill>
            <w14:solidFill>
              <w14:schemeClr w14:val="tx1"/>
            </w14:solidFill>
          </w14:textFill>
        </w:rPr>
      </w:pPr>
    </w:p>
    <w:p>
      <w:pPr>
        <w:snapToGrid w:val="0"/>
        <w:rPr>
          <w:rFonts w:hint="eastAsia" w:ascii="楷体" w:hAnsi="楷体" w:eastAsia="楷体" w:cs="楷体"/>
          <w:color w:val="000000" w:themeColor="text1"/>
          <w:szCs w:val="21"/>
          <w:highlight w:val="none"/>
          <w14:textFill>
            <w14:solidFill>
              <w14:schemeClr w14:val="tx1"/>
            </w14:solidFill>
          </w14:textFill>
        </w:rPr>
      </w:pPr>
    </w:p>
    <w:p>
      <w:pPr>
        <w:snapToGrid w:val="0"/>
        <w:rPr>
          <w:rFonts w:hint="eastAsia" w:ascii="楷体" w:hAnsi="楷体" w:eastAsia="楷体" w:cs="楷体"/>
          <w:color w:val="000000" w:themeColor="text1"/>
          <w:szCs w:val="21"/>
          <w:highlight w:val="none"/>
          <w14:textFill>
            <w14:solidFill>
              <w14:schemeClr w14:val="tx1"/>
            </w14:solidFill>
          </w14:textFill>
        </w:rPr>
      </w:pPr>
    </w:p>
    <w:p>
      <w:pPr>
        <w:snapToGrid w:val="0"/>
        <w:rPr>
          <w:rFonts w:hint="eastAsia" w:ascii="楷体" w:hAnsi="楷体" w:eastAsia="楷体" w:cs="楷体"/>
          <w:color w:val="000000" w:themeColor="text1"/>
          <w:szCs w:val="21"/>
          <w:highlight w:val="none"/>
          <w14:textFill>
            <w14:solidFill>
              <w14:schemeClr w14:val="tx1"/>
            </w14:solidFill>
          </w14:textFill>
        </w:rPr>
      </w:pPr>
    </w:p>
    <w:p>
      <w:pPr>
        <w:snapToGrid w:val="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firstLine="3255" w:firstLineChars="155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firstLine="3255" w:firstLineChars="155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投标人名称：（盖单位章）</w:t>
      </w:r>
    </w:p>
    <w:p>
      <w:pPr>
        <w:adjustRightInd w:val="0"/>
        <w:snapToGrid w:val="0"/>
        <w:spacing w:line="360" w:lineRule="auto"/>
        <w:ind w:right="420" w:firstLine="4830" w:firstLineChars="230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firstLine="4252" w:firstLineChars="2025"/>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日期：</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 xml:space="preserve">  年  月  日</w:t>
      </w:r>
    </w:p>
    <w:p>
      <w:pPr>
        <w:adjustRightInd w:val="0"/>
        <w:snapToGrid w:val="0"/>
        <w:spacing w:line="360" w:lineRule="auto"/>
        <w:ind w:right="420" w:firstLine="210" w:firstLineChars="10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firstLine="210" w:firstLineChars="10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firstLine="210" w:firstLineChars="100"/>
        <w:rPr>
          <w:rFonts w:hint="eastAsia" w:ascii="楷体" w:hAnsi="楷体" w:eastAsia="楷体" w:cs="楷体"/>
          <w:color w:val="000000" w:themeColor="text1"/>
          <w:szCs w:val="21"/>
          <w:highlight w:val="none"/>
          <w14:textFill>
            <w14:solidFill>
              <w14:schemeClr w14:val="tx1"/>
            </w14:solidFill>
          </w14:textFill>
        </w:rPr>
      </w:pPr>
    </w:p>
    <w:p>
      <w:pPr>
        <w:adjustRightInd w:val="0"/>
        <w:snapToGrid w:val="0"/>
        <w:spacing w:line="360" w:lineRule="auto"/>
        <w:ind w:right="420" w:firstLine="210" w:firstLineChars="10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说明：仅限法定代表人参加投标时提供</w:t>
      </w:r>
    </w:p>
    <w:p>
      <w:pPr>
        <w:adjustRightInd w:val="0"/>
        <w:snapToGrid w:val="0"/>
        <w:spacing w:line="360" w:lineRule="auto"/>
        <w:ind w:right="420" w:firstLine="2650" w:firstLineChars="1100"/>
        <w:rPr>
          <w:rFonts w:hint="eastAsia" w:ascii="楷体" w:hAnsi="楷体" w:eastAsia="楷体" w:cs="楷体"/>
          <w:b/>
          <w:bCs/>
          <w:color w:val="000000" w:themeColor="text1"/>
          <w:sz w:val="24"/>
          <w:szCs w:val="24"/>
          <w:highlight w:val="none"/>
          <w14:textFill>
            <w14:solidFill>
              <w14:schemeClr w14:val="tx1"/>
            </w14:solidFill>
          </w14:textFill>
        </w:rPr>
      </w:pPr>
    </w:p>
    <w:p>
      <w:pPr>
        <w:adjustRightInd w:val="0"/>
        <w:snapToGrid w:val="0"/>
        <w:spacing w:line="360" w:lineRule="auto"/>
        <w:ind w:right="420"/>
        <w:rPr>
          <w:rFonts w:hint="eastAsia" w:ascii="楷体" w:hAnsi="楷体" w:eastAsia="楷体" w:cs="楷体"/>
          <w:b/>
          <w:bCs/>
          <w:color w:val="000000" w:themeColor="text1"/>
          <w:sz w:val="24"/>
          <w:szCs w:val="24"/>
          <w:highlight w:val="none"/>
          <w14:textFill>
            <w14:solidFill>
              <w14:schemeClr w14:val="tx1"/>
            </w14:solidFill>
          </w14:textFill>
        </w:rPr>
      </w:pPr>
    </w:p>
    <w:p>
      <w:pPr>
        <w:adjustRightInd w:val="0"/>
        <w:snapToGrid w:val="0"/>
        <w:spacing w:line="360" w:lineRule="auto"/>
        <w:ind w:right="420" w:firstLine="2650" w:firstLineChars="1100"/>
        <w:rPr>
          <w:rFonts w:hint="eastAsia" w:ascii="楷体" w:hAnsi="楷体" w:eastAsia="楷体" w:cs="楷体"/>
          <w:b/>
          <w:bCs/>
          <w:color w:val="000000" w:themeColor="text1"/>
          <w:sz w:val="24"/>
          <w:szCs w:val="24"/>
          <w:highlight w:val="none"/>
          <w14:textFill>
            <w14:solidFill>
              <w14:schemeClr w14:val="tx1"/>
            </w14:solidFill>
          </w14:textFill>
        </w:rPr>
      </w:pPr>
    </w:p>
    <w:p>
      <w:pPr>
        <w:adjustRightInd w:val="0"/>
        <w:snapToGrid w:val="0"/>
        <w:spacing w:line="360" w:lineRule="auto"/>
        <w:ind w:right="420" w:firstLine="3092" w:firstLineChars="1100"/>
        <w:rPr>
          <w:rFonts w:hint="eastAsia" w:ascii="楷体" w:hAnsi="楷体" w:eastAsia="楷体" w:cs="楷体"/>
          <w:b/>
          <w:bCs/>
          <w:color w:val="000000" w:themeColor="text1"/>
          <w:sz w:val="28"/>
          <w:szCs w:val="28"/>
          <w:highlight w:val="none"/>
          <w14:textFill>
            <w14:solidFill>
              <w14:schemeClr w14:val="tx1"/>
            </w14:solidFill>
          </w14:textFill>
        </w:rPr>
      </w:pPr>
      <w:r>
        <w:rPr>
          <w:rFonts w:hint="eastAsia" w:ascii="楷体" w:hAnsi="楷体" w:eastAsia="楷体" w:cs="楷体"/>
          <w:b/>
          <w:bCs/>
          <w:color w:val="000000" w:themeColor="text1"/>
          <w:sz w:val="28"/>
          <w:szCs w:val="28"/>
          <w:highlight w:val="none"/>
          <w14:textFill>
            <w14:solidFill>
              <w14:schemeClr w14:val="tx1"/>
            </w14:solidFill>
          </w14:textFill>
        </w:rPr>
        <w:t>3.法定代表人授权委托书</w:t>
      </w:r>
    </w:p>
    <w:p>
      <w:pPr>
        <w:spacing w:line="400" w:lineRule="exact"/>
        <w:ind w:firstLine="560" w:firstLineChars="200"/>
        <w:rPr>
          <w:rFonts w:hint="eastAsia" w:ascii="楷体" w:hAnsi="楷体" w:eastAsia="楷体" w:cs="楷体"/>
          <w:color w:val="000000" w:themeColor="text1"/>
          <w:sz w:val="28"/>
          <w:szCs w:val="28"/>
          <w:highlight w:val="none"/>
          <w14:textFill>
            <w14:solidFill>
              <w14:schemeClr w14:val="tx1"/>
            </w14:solidFill>
          </w14:textFill>
        </w:rPr>
      </w:pPr>
    </w:p>
    <w:p>
      <w:pPr>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本人</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（姓名）系</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（投标人名称）的法定代表人（单位负责人），现委托</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（姓名）为我方代理人。代理人根据授权，以我方的名义签署、澄清确认、递交、撤回、修改</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kern w:val="0"/>
          <w:szCs w:val="21"/>
          <w:highlight w:val="none"/>
          <w:u w:val="single"/>
          <w14:textFill>
            <w14:solidFill>
              <w14:schemeClr w14:val="tx1"/>
            </w14:solidFill>
          </w14:textFill>
        </w:rPr>
        <w:t xml:space="preserve">          </w:t>
      </w:r>
      <w:r>
        <w:rPr>
          <w:rFonts w:hint="eastAsia" w:ascii="楷体" w:hAnsi="楷体" w:eastAsia="楷体" w:cs="楷体"/>
          <w:color w:val="000000" w:themeColor="text1"/>
          <w:kern w:val="0"/>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（采购项目）投标文件、签订合同和全权处理一切与之有关的事宜，</w:t>
      </w:r>
      <w:r>
        <w:rPr>
          <w:rFonts w:hint="eastAsia" w:ascii="楷体" w:hAnsi="楷体" w:eastAsia="楷体" w:cs="楷体"/>
          <w:color w:val="000000" w:themeColor="text1"/>
          <w:kern w:val="0"/>
          <w:szCs w:val="21"/>
          <w:highlight w:val="none"/>
          <w14:textFill>
            <w14:solidFill>
              <w14:schemeClr w14:val="tx1"/>
            </w14:solidFill>
          </w14:textFill>
        </w:rPr>
        <w:t>其法律后果由我方承担。</w:t>
      </w:r>
    </w:p>
    <w:p>
      <w:pPr>
        <w:spacing w:line="48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委托期限</w:t>
      </w:r>
      <w:r>
        <w:rPr>
          <w:rFonts w:hint="eastAsia" w:ascii="楷体" w:hAnsi="楷体" w:eastAsia="楷体" w:cs="楷体"/>
          <w:color w:val="000000" w:themeColor="text1"/>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年</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月</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日至</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年</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月</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日。</w:t>
      </w:r>
    </w:p>
    <w:p>
      <w:pPr>
        <w:spacing w:line="480" w:lineRule="auto"/>
        <w:ind w:firstLine="420" w:firstLineChars="2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代理人无转委托权。</w:t>
      </w:r>
    </w:p>
    <w:p>
      <w:pPr>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p>
    <w:p>
      <w:pPr>
        <w:spacing w:line="360" w:lineRule="auto"/>
        <w:rPr>
          <w:rFonts w:hint="eastAsia" w:ascii="楷体" w:hAnsi="楷体" w:eastAsia="楷体" w:cs="楷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附：法定代表人（单位负责人）身份证复印件</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zh-CN"/>
          <w14:textFill>
            <w14:solidFill>
              <w14:schemeClr w14:val="tx1"/>
            </w14:solidFill>
          </w14:textFill>
        </w:rPr>
        <w:t>委托代理人身份证复印件</w:t>
      </w:r>
    </w:p>
    <w:tbl>
      <w:tblPr>
        <w:tblStyle w:val="53"/>
        <w:tblW w:w="7996" w:type="dxa"/>
        <w:tblInd w:w="540" w:type="dxa"/>
        <w:tblLayout w:type="fixed"/>
        <w:tblCellMar>
          <w:top w:w="0" w:type="dxa"/>
          <w:left w:w="108" w:type="dxa"/>
          <w:bottom w:w="0" w:type="dxa"/>
          <w:right w:w="108" w:type="dxa"/>
        </w:tblCellMar>
      </w:tblPr>
      <w:tblGrid>
        <w:gridCol w:w="4081"/>
        <w:gridCol w:w="3915"/>
      </w:tblGrid>
      <w:tr>
        <w:tblPrEx>
          <w:tblLayout w:type="fixed"/>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楷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楷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委托代理人身份证复印件</w:t>
            </w:r>
          </w:p>
        </w:tc>
      </w:tr>
    </w:tbl>
    <w:p>
      <w:pPr>
        <w:ind w:firstLine="420" w:firstLineChars="200"/>
        <w:rPr>
          <w:rFonts w:hint="eastAsia" w:ascii="楷体" w:hAnsi="楷体" w:eastAsia="楷体" w:cs="楷体"/>
          <w:color w:val="000000" w:themeColor="text1"/>
          <w:szCs w:val="21"/>
          <w:highlight w:val="none"/>
          <w14:textFill>
            <w14:solidFill>
              <w14:schemeClr w14:val="tx1"/>
            </w14:solidFill>
          </w14:textFill>
        </w:rPr>
      </w:pPr>
    </w:p>
    <w:p>
      <w:pPr>
        <w:ind w:firstLine="420" w:firstLineChars="200"/>
        <w:rPr>
          <w:rFonts w:hint="eastAsia" w:ascii="楷体" w:hAnsi="楷体" w:eastAsia="楷体" w:cs="楷体"/>
          <w:color w:val="000000" w:themeColor="text1"/>
          <w:szCs w:val="21"/>
          <w:highlight w:val="none"/>
          <w14:textFill>
            <w14:solidFill>
              <w14:schemeClr w14:val="tx1"/>
            </w14:solidFill>
          </w14:textFill>
        </w:rPr>
      </w:pPr>
    </w:p>
    <w:p>
      <w:pPr>
        <w:ind w:firstLine="420" w:firstLineChars="200"/>
        <w:rPr>
          <w:rFonts w:hint="eastAsia" w:ascii="楷体" w:hAnsi="楷体" w:eastAsia="楷体" w:cs="楷体"/>
          <w:color w:val="000000" w:themeColor="text1"/>
          <w:szCs w:val="21"/>
          <w:highlight w:val="none"/>
          <w14:textFill>
            <w14:solidFill>
              <w14:schemeClr w14:val="tx1"/>
            </w14:solidFill>
          </w14:textFill>
        </w:rPr>
      </w:pPr>
    </w:p>
    <w:p>
      <w:pPr>
        <w:ind w:firstLine="2835" w:firstLineChars="135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投 标 人：（盖单位章） </w:t>
      </w:r>
    </w:p>
    <w:p>
      <w:pPr>
        <w:ind w:firstLine="420" w:firstLineChars="200"/>
        <w:rPr>
          <w:rFonts w:hint="eastAsia" w:ascii="楷体" w:hAnsi="楷体" w:eastAsia="楷体" w:cs="楷体"/>
          <w:color w:val="000000" w:themeColor="text1"/>
          <w:szCs w:val="21"/>
          <w:highlight w:val="none"/>
          <w14:textFill>
            <w14:solidFill>
              <w14:schemeClr w14:val="tx1"/>
            </w14:solidFill>
          </w14:textFill>
        </w:rPr>
      </w:pPr>
    </w:p>
    <w:p>
      <w:pPr>
        <w:ind w:firstLine="2835" w:firstLineChars="135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法定代表人（单位负责人）:  （签字）</w:t>
      </w:r>
    </w:p>
    <w:p>
      <w:pPr>
        <w:ind w:firstLine="3465" w:firstLineChars="1650"/>
        <w:rPr>
          <w:rFonts w:hint="eastAsia" w:ascii="楷体" w:hAnsi="楷体" w:eastAsia="楷体" w:cs="楷体"/>
          <w:color w:val="000000" w:themeColor="text1"/>
          <w:szCs w:val="21"/>
          <w:highlight w:val="none"/>
          <w14:textFill>
            <w14:solidFill>
              <w14:schemeClr w14:val="tx1"/>
            </w14:solidFill>
          </w14:textFill>
        </w:rPr>
      </w:pPr>
    </w:p>
    <w:p>
      <w:pPr>
        <w:ind w:firstLine="2835" w:firstLineChars="1350"/>
        <w:jc w:val="left"/>
        <w:rPr>
          <w:rFonts w:hint="eastAsia" w:ascii="楷体" w:hAnsi="楷体" w:eastAsia="楷体" w:cs="楷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身 份 证 号：</w:t>
      </w:r>
    </w:p>
    <w:p>
      <w:pPr>
        <w:ind w:firstLine="3465" w:firstLineChars="1650"/>
        <w:rPr>
          <w:rFonts w:hint="eastAsia" w:ascii="楷体" w:hAnsi="楷体" w:eastAsia="楷体" w:cs="楷体"/>
          <w:color w:val="000000" w:themeColor="text1"/>
          <w:szCs w:val="21"/>
          <w:highlight w:val="none"/>
          <w14:textFill>
            <w14:solidFill>
              <w14:schemeClr w14:val="tx1"/>
            </w14:solidFill>
          </w14:textFill>
        </w:rPr>
      </w:pPr>
    </w:p>
    <w:p>
      <w:pPr>
        <w:ind w:firstLine="2835" w:firstLineChars="135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委托代理人： （签字）     </w:t>
      </w:r>
    </w:p>
    <w:p>
      <w:pPr>
        <w:ind w:firstLine="2835" w:firstLineChars="1350"/>
        <w:jc w:val="left"/>
        <w:rPr>
          <w:rFonts w:hint="eastAsia" w:ascii="楷体" w:hAnsi="楷体" w:eastAsia="楷体" w:cs="楷体"/>
          <w:color w:val="000000" w:themeColor="text1"/>
          <w:szCs w:val="21"/>
          <w:highlight w:val="none"/>
          <w14:textFill>
            <w14:solidFill>
              <w14:schemeClr w14:val="tx1"/>
            </w14:solidFill>
          </w14:textFill>
        </w:rPr>
      </w:pPr>
    </w:p>
    <w:p>
      <w:pPr>
        <w:ind w:firstLine="2835" w:firstLineChars="1350"/>
        <w:jc w:val="left"/>
        <w:rPr>
          <w:rFonts w:hint="eastAsia" w:ascii="楷体" w:hAnsi="楷体" w:eastAsia="楷体" w:cs="楷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身 份 证 号：</w:t>
      </w:r>
    </w:p>
    <w:p>
      <w:pPr>
        <w:ind w:firstLine="420" w:firstLineChars="200"/>
        <w:rPr>
          <w:rFonts w:hint="eastAsia" w:ascii="楷体" w:hAnsi="楷体" w:eastAsia="楷体" w:cs="楷体"/>
          <w:color w:val="000000" w:themeColor="text1"/>
          <w:szCs w:val="21"/>
          <w:highlight w:val="none"/>
          <w14:textFill>
            <w14:solidFill>
              <w14:schemeClr w14:val="tx1"/>
            </w14:solidFill>
          </w14:textFill>
        </w:rPr>
      </w:pPr>
    </w:p>
    <w:p>
      <w:pPr>
        <w:ind w:firstLine="2730" w:firstLineChars="1300"/>
        <w:rPr>
          <w:rFonts w:hint="eastAsia" w:ascii="楷体" w:hAnsi="楷体" w:eastAsia="楷体" w:cs="楷体"/>
          <w:color w:val="000000" w:themeColor="text1"/>
          <w:highlight w:val="none"/>
          <w:lang w:val="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 授权委托日期：</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 xml:space="preserve"> 年 </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 xml:space="preserve">月 </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日</w:t>
      </w:r>
    </w:p>
    <w:p>
      <w:pPr>
        <w:ind w:firstLine="420" w:firstLineChars="200"/>
        <w:rPr>
          <w:rFonts w:hint="eastAsia" w:ascii="楷体" w:hAnsi="楷体" w:eastAsia="楷体" w:cs="楷体"/>
          <w:color w:val="000000" w:themeColor="text1"/>
          <w:highlight w:val="none"/>
          <w:lang w:val="zh-CN"/>
          <w14:textFill>
            <w14:solidFill>
              <w14:schemeClr w14:val="tx1"/>
            </w14:solidFill>
          </w14:textFill>
        </w:rPr>
      </w:pPr>
    </w:p>
    <w:p>
      <w:pPr>
        <w:rPr>
          <w:rFonts w:hint="eastAsia" w:ascii="楷体" w:hAnsi="楷体" w:eastAsia="楷体" w:cs="楷体"/>
          <w:color w:val="000000" w:themeColor="text1"/>
          <w:highlight w:val="none"/>
          <w:lang w:val="zh-CN"/>
          <w14:textFill>
            <w14:solidFill>
              <w14:schemeClr w14:val="tx1"/>
            </w14:solidFill>
          </w14:textFill>
        </w:rPr>
      </w:pPr>
      <w:r>
        <w:rPr>
          <w:rFonts w:hint="eastAsia" w:ascii="楷体" w:hAnsi="楷体" w:eastAsia="楷体" w:cs="楷体"/>
          <w:color w:val="000000" w:themeColor="text1"/>
          <w:highlight w:val="none"/>
          <w:lang w:val="zh-CN"/>
          <w14:textFill>
            <w14:solidFill>
              <w14:schemeClr w14:val="tx1"/>
            </w14:solidFill>
          </w14:textFill>
        </w:rPr>
        <w:t>说明：本授权委托书有效期自开标之日起不得少于</w:t>
      </w:r>
      <w:r>
        <w:rPr>
          <w:rFonts w:hint="eastAsia" w:ascii="楷体" w:hAnsi="楷体" w:eastAsia="楷体" w:cs="楷体"/>
          <w:color w:val="000000" w:themeColor="text1"/>
          <w:highlight w:val="none"/>
          <w14:textFill>
            <w14:solidFill>
              <w14:schemeClr w14:val="tx1"/>
            </w14:solidFill>
          </w14:textFill>
        </w:rPr>
        <w:t>90</w:t>
      </w:r>
      <w:r>
        <w:rPr>
          <w:rFonts w:hint="eastAsia" w:ascii="楷体" w:hAnsi="楷体" w:eastAsia="楷体" w:cs="楷体"/>
          <w:color w:val="000000" w:themeColor="text1"/>
          <w:highlight w:val="none"/>
          <w:lang w:val="zh-CN"/>
          <w14:textFill>
            <w14:solidFill>
              <w14:schemeClr w14:val="tx1"/>
            </w14:solidFill>
          </w14:textFill>
        </w:rPr>
        <w:t>天，仅限委托代理人参加投标时提供。</w:t>
      </w:r>
    </w:p>
    <w:p>
      <w:pPr>
        <w:pStyle w:val="154"/>
        <w:ind w:firstLine="0" w:firstLineChars="0"/>
        <w:rPr>
          <w:rFonts w:hint="eastAsia" w:ascii="楷体" w:hAnsi="楷体" w:eastAsia="楷体" w:cs="楷体"/>
          <w:color w:val="000000" w:themeColor="text1"/>
          <w:sz w:val="20"/>
          <w:szCs w:val="18"/>
          <w:highlight w:val="none"/>
          <w14:textFill>
            <w14:solidFill>
              <w14:schemeClr w14:val="tx1"/>
            </w14:solidFill>
          </w14:textFill>
        </w:rPr>
      </w:pPr>
    </w:p>
    <w:p>
      <w:pPr>
        <w:pStyle w:val="154"/>
        <w:ind w:firstLine="0" w:firstLineChars="0"/>
        <w:rPr>
          <w:rFonts w:hint="eastAsia" w:ascii="楷体" w:hAnsi="楷体" w:eastAsia="楷体" w:cs="楷体"/>
          <w:color w:val="000000" w:themeColor="text1"/>
          <w:sz w:val="20"/>
          <w:szCs w:val="18"/>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 xml:space="preserve">4、投标人应为具有独立承担民事责任能力的法人、其他组织或自然人：出具合法有效的营业执照或事业单位法人证书等国家规定的相关证明，自然人参与的提供其身份证明。 </w:t>
      </w:r>
      <w:r>
        <w:rPr>
          <w:rFonts w:hint="eastAsia" w:ascii="楷体" w:hAnsi="楷体" w:eastAsia="楷体" w:cs="楷体"/>
          <w:b/>
          <w:bCs/>
          <w:color w:val="000000" w:themeColor="text1"/>
          <w:szCs w:val="21"/>
          <w:highlight w:val="none"/>
          <w:u w:val="double"/>
          <w14:textFill>
            <w14:solidFill>
              <w14:schemeClr w14:val="tx1"/>
            </w14:solidFill>
          </w14:textFill>
        </w:rPr>
        <w:t>（ 投标文件内附加盖公章的</w:t>
      </w:r>
      <w:r>
        <w:rPr>
          <w:rFonts w:hint="eastAsia" w:ascii="楷体" w:hAnsi="楷体" w:eastAsia="楷体" w:cs="楷体"/>
          <w:b/>
          <w:bCs/>
          <w:color w:val="000000" w:themeColor="text1"/>
          <w:szCs w:val="21"/>
          <w:highlight w:val="none"/>
          <w:u w:val="double"/>
          <w:lang w:val="en-US" w:eastAsia="zh-CN"/>
          <w14:textFill>
            <w14:solidFill>
              <w14:schemeClr w14:val="tx1"/>
            </w14:solidFill>
          </w14:textFill>
        </w:rPr>
        <w:t>复印件</w:t>
      </w:r>
      <w:r>
        <w:rPr>
          <w:rFonts w:hint="eastAsia" w:ascii="楷体" w:hAnsi="楷体" w:eastAsia="楷体" w:cs="楷体"/>
          <w:b/>
          <w:bCs/>
          <w:color w:val="000000" w:themeColor="text1"/>
          <w:szCs w:val="21"/>
          <w:highlight w:val="none"/>
          <w:u w:val="double"/>
          <w14:textFill>
            <w14:solidFill>
              <w14:schemeClr w14:val="tx1"/>
            </w14:solidFill>
          </w14:textFill>
        </w:rPr>
        <w:t>）</w:t>
      </w:r>
    </w:p>
    <w:p>
      <w:pPr>
        <w:pStyle w:val="154"/>
        <w:ind w:firstLine="0" w:firstLineChars="0"/>
        <w:rPr>
          <w:rFonts w:hint="eastAsia" w:ascii="楷体" w:hAnsi="楷体" w:eastAsia="楷体" w:cs="楷体"/>
          <w:color w:val="000000" w:themeColor="text1"/>
          <w:sz w:val="20"/>
          <w:szCs w:val="18"/>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5、财务状况报告：</w:t>
      </w:r>
      <w:r>
        <w:rPr>
          <w:rFonts w:hint="eastAsia" w:ascii="楷体" w:hAnsi="楷体" w:eastAsia="楷体" w:cs="楷体"/>
          <w:color w:val="000000" w:themeColor="text1"/>
          <w:highlight w:val="none"/>
          <w:lang w:eastAsia="zh-CN"/>
          <w14:textFill>
            <w14:solidFill>
              <w14:schemeClr w14:val="tx1"/>
            </w14:solidFill>
          </w14:textFill>
        </w:rPr>
        <w:t>提供2020-2022任意年度完整有效的财务审计报告，或开标时间前三个月内其基本存款账户开户银行出具的资信证明，或政府采购信用担保机构出具的投标担保函，或财务状况良好承诺函；其他组织和自然人提供银行出具的资信证明或财务状况良好承诺函</w:t>
      </w:r>
      <w:r>
        <w:rPr>
          <w:rFonts w:hint="eastAsia" w:ascii="楷体" w:hAnsi="楷体" w:eastAsia="楷体" w:cs="楷体"/>
          <w:color w:val="000000" w:themeColor="text1"/>
          <w:highlight w:val="none"/>
          <w14:textFill>
            <w14:solidFill>
              <w14:schemeClr w14:val="tx1"/>
            </w14:solidFill>
          </w14:textFill>
        </w:rPr>
        <w:t>。</w:t>
      </w:r>
      <w:r>
        <w:rPr>
          <w:rFonts w:hint="eastAsia" w:ascii="楷体" w:hAnsi="楷体" w:eastAsia="楷体" w:cs="楷体"/>
          <w:b/>
          <w:bCs/>
          <w:color w:val="000000" w:themeColor="text1"/>
          <w:szCs w:val="21"/>
          <w:highlight w:val="none"/>
          <w:u w:val="double"/>
          <w14:textFill>
            <w14:solidFill>
              <w14:schemeClr w14:val="tx1"/>
            </w14:solidFill>
          </w14:textFill>
        </w:rPr>
        <w:t>（ 投标文件内附加盖公章的</w:t>
      </w:r>
      <w:r>
        <w:rPr>
          <w:rFonts w:hint="eastAsia" w:ascii="楷体" w:hAnsi="楷体" w:eastAsia="楷体" w:cs="楷体"/>
          <w:b/>
          <w:bCs/>
          <w:color w:val="000000" w:themeColor="text1"/>
          <w:szCs w:val="21"/>
          <w:highlight w:val="none"/>
          <w:u w:val="double"/>
          <w:lang w:val="en-US" w:eastAsia="zh-CN"/>
          <w14:textFill>
            <w14:solidFill>
              <w14:schemeClr w14:val="tx1"/>
            </w14:solidFill>
          </w14:textFill>
        </w:rPr>
        <w:t>复印件</w:t>
      </w:r>
      <w:r>
        <w:rPr>
          <w:rFonts w:hint="eastAsia" w:ascii="楷体" w:hAnsi="楷体" w:eastAsia="楷体" w:cs="楷体"/>
          <w:b/>
          <w:bCs/>
          <w:color w:val="000000" w:themeColor="text1"/>
          <w:szCs w:val="21"/>
          <w:highlight w:val="none"/>
          <w:u w:val="double"/>
          <w14:textFill>
            <w14:solidFill>
              <w14:schemeClr w14:val="tx1"/>
            </w14:solidFill>
          </w14:textFill>
        </w:rPr>
        <w:t>）</w:t>
      </w:r>
    </w:p>
    <w:p>
      <w:pPr>
        <w:snapToGrid w:val="0"/>
        <w:rPr>
          <w:rFonts w:hint="eastAsia" w:ascii="楷体" w:hAnsi="楷体" w:eastAsia="楷体" w:cs="楷体"/>
          <w:color w:val="000000" w:themeColor="text1"/>
          <w:highlight w:val="none"/>
          <w14:textFill>
            <w14:solidFill>
              <w14:schemeClr w14:val="tx1"/>
            </w14:solidFill>
          </w14:textFill>
        </w:rPr>
      </w:pPr>
    </w:p>
    <w:p>
      <w:pPr>
        <w:pStyle w:val="32"/>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210" w:firstLineChars="100"/>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6、税收缴纳证明：提供投标文件递交截止时间前</w:t>
      </w:r>
      <w:r>
        <w:rPr>
          <w:rFonts w:hint="eastAsia" w:ascii="楷体" w:hAnsi="楷体" w:eastAsia="楷体" w:cs="楷体"/>
          <w:color w:val="000000" w:themeColor="text1"/>
          <w:highlight w:val="none"/>
          <w:lang w:val="en-US" w:eastAsia="zh-CN"/>
          <w14:textFill>
            <w14:solidFill>
              <w14:schemeClr w14:val="tx1"/>
            </w14:solidFill>
          </w14:textFill>
        </w:rPr>
        <w:t>12</w:t>
      </w:r>
      <w:r>
        <w:rPr>
          <w:rFonts w:hint="eastAsia" w:ascii="楷体" w:hAnsi="楷体" w:eastAsia="楷体" w:cs="楷体"/>
          <w:color w:val="000000" w:themeColor="text1"/>
          <w:highlight w:val="none"/>
          <w14:textFill>
            <w14:solidFill>
              <w14:schemeClr w14:val="tx1"/>
            </w14:solidFill>
          </w14:textFill>
        </w:rPr>
        <w:t>个月内任意1个月的缴费凭据；（依法免税的投标人应提供相关文件证明）；</w:t>
      </w:r>
      <w:r>
        <w:rPr>
          <w:rFonts w:hint="eastAsia" w:ascii="楷体" w:hAnsi="楷体" w:eastAsia="楷体" w:cs="楷体"/>
          <w:b/>
          <w:bCs/>
          <w:color w:val="000000" w:themeColor="text1"/>
          <w:szCs w:val="21"/>
          <w:highlight w:val="none"/>
          <w:u w:val="double"/>
          <w14:textFill>
            <w14:solidFill>
              <w14:schemeClr w14:val="tx1"/>
            </w14:solidFill>
          </w14:textFill>
        </w:rPr>
        <w:t>（ 投标文件内附加盖公章的</w:t>
      </w:r>
      <w:r>
        <w:rPr>
          <w:rFonts w:hint="eastAsia" w:ascii="楷体" w:hAnsi="楷体" w:eastAsia="楷体" w:cs="楷体"/>
          <w:b/>
          <w:bCs/>
          <w:color w:val="000000" w:themeColor="text1"/>
          <w:szCs w:val="21"/>
          <w:highlight w:val="none"/>
          <w:u w:val="double"/>
          <w:lang w:val="en-US" w:eastAsia="zh-CN"/>
          <w14:textFill>
            <w14:solidFill>
              <w14:schemeClr w14:val="tx1"/>
            </w14:solidFill>
          </w14:textFill>
        </w:rPr>
        <w:t>复印件</w:t>
      </w:r>
      <w:r>
        <w:rPr>
          <w:rFonts w:hint="eastAsia" w:ascii="楷体" w:hAnsi="楷体" w:eastAsia="楷体" w:cs="楷体"/>
          <w:b/>
          <w:bCs/>
          <w:color w:val="000000" w:themeColor="text1"/>
          <w:szCs w:val="21"/>
          <w:highlight w:val="none"/>
          <w:u w:val="double"/>
          <w14:textFill>
            <w14:solidFill>
              <w14:schemeClr w14:val="tx1"/>
            </w14:solidFill>
          </w14:textFill>
        </w:rPr>
        <w:t>）</w:t>
      </w:r>
    </w:p>
    <w:p>
      <w:pPr>
        <w:snapToGrid w:val="0"/>
        <w:rPr>
          <w:rFonts w:hint="eastAsia" w:ascii="楷体" w:hAnsi="楷体" w:eastAsia="楷体" w:cs="楷体"/>
          <w:color w:val="000000" w:themeColor="text1"/>
          <w:highlight w:val="none"/>
          <w14:textFill>
            <w14:solidFill>
              <w14:schemeClr w14:val="tx1"/>
            </w14:solidFill>
          </w14:textFill>
        </w:rPr>
      </w:pPr>
    </w:p>
    <w:p>
      <w:pPr>
        <w:pStyle w:val="32"/>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color w:val="000000" w:themeColor="text1"/>
          <w:highlight w:val="none"/>
          <w14:textFill>
            <w14:solidFill>
              <w14:schemeClr w14:val="tx1"/>
            </w14:solidFill>
          </w14:textFill>
        </w:rPr>
      </w:pPr>
    </w:p>
    <w:p>
      <w:pPr>
        <w:tabs>
          <w:tab w:val="left" w:pos="5285"/>
        </w:tabs>
        <w:jc w:val="left"/>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7、社会保障资金缴纳证明：提供投标文件递交截止时间前</w:t>
      </w:r>
      <w:r>
        <w:rPr>
          <w:rFonts w:hint="eastAsia" w:ascii="楷体" w:hAnsi="楷体" w:eastAsia="楷体" w:cs="楷体"/>
          <w:color w:val="000000" w:themeColor="text1"/>
          <w:highlight w:val="none"/>
          <w:lang w:val="en-US" w:eastAsia="zh-CN"/>
          <w14:textFill>
            <w14:solidFill>
              <w14:schemeClr w14:val="tx1"/>
            </w14:solidFill>
          </w14:textFill>
        </w:rPr>
        <w:t>12</w:t>
      </w:r>
      <w:r>
        <w:rPr>
          <w:rFonts w:hint="eastAsia" w:ascii="楷体" w:hAnsi="楷体" w:eastAsia="楷体" w:cs="楷体"/>
          <w:color w:val="000000" w:themeColor="text1"/>
          <w:highlight w:val="none"/>
          <w14:textFill>
            <w14:solidFill>
              <w14:schemeClr w14:val="tx1"/>
            </w14:solidFill>
          </w14:textFill>
        </w:rPr>
        <w:t>个月内任意1个月的社会保障资金缴存单据或社保机构开具的社会保险参保缴费情况证明，依法不需要缴纳社会保障资金的单位应提供相关证明材料；</w:t>
      </w:r>
      <w:r>
        <w:rPr>
          <w:rFonts w:hint="eastAsia" w:ascii="楷体" w:hAnsi="楷体" w:eastAsia="楷体" w:cs="楷体"/>
          <w:b/>
          <w:bCs/>
          <w:color w:val="000000" w:themeColor="text1"/>
          <w:szCs w:val="21"/>
          <w:highlight w:val="none"/>
          <w:u w:val="double"/>
          <w14:textFill>
            <w14:solidFill>
              <w14:schemeClr w14:val="tx1"/>
            </w14:solidFill>
          </w14:textFill>
        </w:rPr>
        <w:t>（ 投标文件内附加盖公章的</w:t>
      </w:r>
      <w:r>
        <w:rPr>
          <w:rFonts w:hint="eastAsia" w:ascii="楷体" w:hAnsi="楷体" w:eastAsia="楷体" w:cs="楷体"/>
          <w:b/>
          <w:bCs/>
          <w:color w:val="000000" w:themeColor="text1"/>
          <w:szCs w:val="21"/>
          <w:highlight w:val="none"/>
          <w:u w:val="double"/>
          <w:lang w:val="en-US" w:eastAsia="zh-CN"/>
          <w14:textFill>
            <w14:solidFill>
              <w14:schemeClr w14:val="tx1"/>
            </w14:solidFill>
          </w14:textFill>
        </w:rPr>
        <w:t>复印件</w:t>
      </w:r>
      <w:r>
        <w:rPr>
          <w:rFonts w:hint="eastAsia" w:ascii="楷体" w:hAnsi="楷体" w:eastAsia="楷体" w:cs="楷体"/>
          <w:b/>
          <w:bCs/>
          <w:color w:val="000000" w:themeColor="text1"/>
          <w:szCs w:val="21"/>
          <w:highlight w:val="none"/>
          <w:u w:val="double"/>
          <w14:textFill>
            <w14:solidFill>
              <w14:schemeClr w14:val="tx1"/>
            </w14:solidFill>
          </w14:textFill>
        </w:rPr>
        <w:t>）</w:t>
      </w:r>
    </w:p>
    <w:p>
      <w:pPr>
        <w:snapToGrid w:val="0"/>
        <w:rPr>
          <w:rFonts w:hint="eastAsia" w:ascii="楷体" w:hAnsi="楷体" w:eastAsia="楷体" w:cs="楷体"/>
          <w:color w:val="000000" w:themeColor="text1"/>
          <w:highlight w:val="none"/>
          <w14:textFill>
            <w14:solidFill>
              <w14:schemeClr w14:val="tx1"/>
            </w14:solidFill>
          </w14:textFill>
        </w:rPr>
      </w:pPr>
    </w:p>
    <w:p>
      <w:pPr>
        <w:pStyle w:val="32"/>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pStyle w:val="17"/>
        <w:jc w:val="both"/>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8、提供具有履行本合同所必需的</w:t>
      </w:r>
      <w:r>
        <w:rPr>
          <w:rFonts w:hint="eastAsia" w:ascii="楷体" w:hAnsi="楷体" w:eastAsia="楷体" w:cs="楷体"/>
          <w:color w:val="000000" w:themeColor="text1"/>
          <w:highlight w:val="none"/>
          <w:lang w:val="en-US" w:eastAsia="zh-CN"/>
          <w14:textFill>
            <w14:solidFill>
              <w14:schemeClr w14:val="tx1"/>
            </w14:solidFill>
          </w14:textFill>
        </w:rPr>
        <w:t>服务</w:t>
      </w:r>
      <w:r>
        <w:rPr>
          <w:rFonts w:hint="eastAsia" w:ascii="楷体" w:hAnsi="楷体" w:eastAsia="楷体" w:cs="楷体"/>
          <w:color w:val="000000" w:themeColor="text1"/>
          <w:highlight w:val="none"/>
          <w14:textFill>
            <w14:solidFill>
              <w14:schemeClr w14:val="tx1"/>
            </w14:solidFill>
          </w14:textFill>
        </w:rPr>
        <w:t>和专业技术能力的说明材料及承诺；</w:t>
      </w:r>
      <w:r>
        <w:rPr>
          <w:rFonts w:hint="eastAsia" w:ascii="楷体" w:hAnsi="楷体" w:eastAsia="楷体" w:cs="楷体"/>
          <w:b/>
          <w:bCs/>
          <w:color w:val="000000" w:themeColor="text1"/>
          <w:szCs w:val="21"/>
          <w:highlight w:val="none"/>
          <w:u w:val="double"/>
          <w14:textFill>
            <w14:solidFill>
              <w14:schemeClr w14:val="tx1"/>
            </w14:solidFill>
          </w14:textFill>
        </w:rPr>
        <w:t>（ 投标文件内附原件）</w:t>
      </w:r>
    </w:p>
    <w:p>
      <w:pPr>
        <w:snapToGrid w:val="0"/>
        <w:spacing w:line="360" w:lineRule="auto"/>
        <w:ind w:firstLine="211" w:firstLineChars="100"/>
        <w:rPr>
          <w:rFonts w:hint="eastAsia" w:ascii="楷体" w:hAnsi="楷体" w:eastAsia="楷体" w:cs="楷体"/>
          <w:b/>
          <w:bCs/>
          <w:color w:val="000000" w:themeColor="text1"/>
          <w:szCs w:val="21"/>
          <w:highlight w:val="none"/>
          <w14:textFill>
            <w14:solidFill>
              <w14:schemeClr w14:val="tx1"/>
            </w14:solidFill>
          </w14:textFill>
        </w:rPr>
      </w:pPr>
    </w:p>
    <w:p>
      <w:pPr>
        <w:snapToGrid w:val="0"/>
        <w:rPr>
          <w:rFonts w:hint="eastAsia" w:ascii="楷体" w:hAnsi="楷体" w:eastAsia="楷体" w:cs="楷体"/>
          <w:color w:val="000000" w:themeColor="text1"/>
          <w:highlight w:val="none"/>
          <w14:textFill>
            <w14:solidFill>
              <w14:schemeClr w14:val="tx1"/>
            </w14:solidFill>
          </w14:textFill>
        </w:rPr>
      </w:pPr>
    </w:p>
    <w:p>
      <w:pPr>
        <w:pStyle w:val="32"/>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b/>
          <w:bCs/>
          <w:color w:val="000000" w:themeColor="text1"/>
          <w:szCs w:val="2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9、提供参加政府采购活动前三年内在经营活动中没有重大违法记录的书面声明。</w:t>
      </w:r>
      <w:r>
        <w:rPr>
          <w:rFonts w:hint="eastAsia" w:ascii="楷体" w:hAnsi="楷体" w:eastAsia="楷体" w:cs="楷体"/>
          <w:b/>
          <w:bCs/>
          <w:color w:val="000000" w:themeColor="text1"/>
          <w:szCs w:val="21"/>
          <w:highlight w:val="none"/>
          <w:u w:val="double"/>
          <w14:textFill>
            <w14:solidFill>
              <w14:schemeClr w14:val="tx1"/>
            </w14:solidFill>
          </w14:textFill>
        </w:rPr>
        <w:t>（ 投标文件内附原件）</w:t>
      </w: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color w:val="000000" w:themeColor="text1"/>
          <w:szCs w:val="22"/>
          <w:highlight w:val="none"/>
          <w:lang w:val="en-US" w:eastAsia="zh-CN"/>
          <w14:textFill>
            <w14:solidFill>
              <w14:schemeClr w14:val="tx1"/>
            </w14:solidFill>
          </w14:textFill>
        </w:rPr>
      </w:pPr>
    </w:p>
    <w:p>
      <w:pPr>
        <w:snapToGrid w:val="0"/>
        <w:spacing w:line="360" w:lineRule="auto"/>
        <w:ind w:firstLine="420" w:firstLineChars="200"/>
        <w:rPr>
          <w:rFonts w:hint="eastAsia" w:ascii="楷体" w:hAnsi="楷体" w:eastAsia="楷体" w:cs="楷体"/>
          <w:b/>
          <w:bCs/>
          <w:color w:val="000000" w:themeColor="text1"/>
          <w:szCs w:val="21"/>
          <w:highlight w:val="none"/>
          <w:u w:val="double"/>
          <w14:textFill>
            <w14:solidFill>
              <w14:schemeClr w14:val="tx1"/>
            </w14:solidFill>
          </w14:textFill>
        </w:rPr>
      </w:pPr>
      <w:r>
        <w:rPr>
          <w:rFonts w:hint="eastAsia" w:ascii="楷体" w:hAnsi="楷体" w:eastAsia="楷体" w:cs="楷体"/>
          <w:color w:val="000000" w:themeColor="text1"/>
          <w:szCs w:val="22"/>
          <w:highlight w:val="none"/>
          <w:lang w:val="en-US" w:eastAsia="zh-CN"/>
          <w14:textFill>
            <w14:solidFill>
              <w14:schemeClr w14:val="tx1"/>
            </w14:solidFill>
          </w14:textFill>
        </w:rPr>
        <w:t>10</w:t>
      </w:r>
      <w:r>
        <w:rPr>
          <w:rFonts w:hint="eastAsia" w:ascii="楷体" w:hAnsi="楷体" w:eastAsia="楷体" w:cs="楷体"/>
          <w:color w:val="000000" w:themeColor="text1"/>
          <w:szCs w:val="22"/>
          <w:highlight w:val="none"/>
          <w14:textFill>
            <w14:solidFill>
              <w14:schemeClr w14:val="tx1"/>
            </w14:solidFill>
          </w14:textFill>
        </w:rPr>
        <w:t>、</w:t>
      </w:r>
      <w:r>
        <w:rPr>
          <w:rFonts w:hint="eastAsia" w:ascii="楷体" w:hAnsi="楷体" w:eastAsia="楷体" w:cs="楷体"/>
          <w:color w:val="000000" w:themeColor="text1"/>
          <w:szCs w:val="22"/>
          <w:highlight w:val="none"/>
          <w:lang w:eastAsia="zh-CN"/>
          <w14:textFill>
            <w14:solidFill>
              <w14:schemeClr w14:val="tx1"/>
            </w14:solidFill>
          </w14:textFill>
        </w:rPr>
        <w:t>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r>
        <w:rPr>
          <w:rFonts w:hint="eastAsia" w:ascii="楷体" w:hAnsi="楷体" w:eastAsia="楷体" w:cs="楷体"/>
          <w:color w:val="000000" w:themeColor="text1"/>
          <w:szCs w:val="22"/>
          <w:highlight w:val="none"/>
          <w14:textFill>
            <w14:solidFill>
              <w14:schemeClr w14:val="tx1"/>
            </w14:solidFill>
          </w14:textFill>
        </w:rPr>
        <w:t>；</w:t>
      </w:r>
      <w:r>
        <w:rPr>
          <w:rFonts w:hint="eastAsia" w:ascii="楷体" w:hAnsi="楷体" w:eastAsia="楷体" w:cs="楷体"/>
          <w:color w:val="000000" w:themeColor="text1"/>
          <w:highlight w:val="none"/>
          <w14:textFill>
            <w14:solidFill>
              <w14:schemeClr w14:val="tx1"/>
            </w14:solidFill>
          </w14:textFill>
        </w:rPr>
        <w:t>（★此项由采购代理机构在投标截止时间前3日内查询，查询结果以电子图片或者纸质版存档并作为资格审查资料的一部分） ，</w:t>
      </w:r>
      <w:r>
        <w:rPr>
          <w:rFonts w:hint="eastAsia" w:ascii="楷体" w:hAnsi="楷体" w:eastAsia="楷体" w:cs="楷体"/>
          <w:b/>
          <w:bCs/>
          <w:color w:val="000000" w:themeColor="text1"/>
          <w:szCs w:val="21"/>
          <w:highlight w:val="none"/>
          <w:u w:val="double"/>
          <w14:textFill>
            <w14:solidFill>
              <w14:schemeClr w14:val="tx1"/>
            </w14:solidFill>
          </w14:textFill>
        </w:rPr>
        <w:t>如相关失信记录已失效，投标人需提供加盖公章的相关证明资料，若没有则无需提供。</w:t>
      </w:r>
    </w:p>
    <w:p>
      <w:pPr>
        <w:spacing w:line="360" w:lineRule="auto"/>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rPr>
          <w:rFonts w:hint="eastAsia" w:ascii="楷体" w:hAnsi="楷体" w:eastAsia="楷体" w:cs="楷体"/>
          <w:color w:val="000000" w:themeColor="text1"/>
          <w:highlight w:val="none"/>
          <w14:textFill>
            <w14:solidFill>
              <w14:schemeClr w14:val="tx1"/>
            </w14:solidFill>
          </w14:textFill>
        </w:rPr>
      </w:pPr>
    </w:p>
    <w:p>
      <w:pPr>
        <w:snapToGrid w:val="0"/>
        <w:spacing w:line="360" w:lineRule="auto"/>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tabs>
          <w:tab w:val="left" w:pos="5285"/>
        </w:tabs>
        <w:jc w:val="left"/>
        <w:rPr>
          <w:rFonts w:hint="eastAsia" w:ascii="楷体" w:hAnsi="楷体" w:eastAsia="楷体" w:cs="楷体"/>
          <w:color w:val="000000" w:themeColor="text1"/>
          <w:szCs w:val="22"/>
          <w:highlight w:val="none"/>
          <w:lang w:val="en-US" w:eastAsia="zh-CN"/>
          <w14:textFill>
            <w14:solidFill>
              <w14:schemeClr w14:val="tx1"/>
            </w14:solidFill>
          </w14:textFill>
        </w:rPr>
      </w:pPr>
    </w:p>
    <w:p>
      <w:pPr>
        <w:pStyle w:val="154"/>
        <w:ind w:firstLine="0" w:firstLineChars="0"/>
        <w:rPr>
          <w:rFonts w:hint="eastAsia" w:ascii="楷体" w:hAnsi="楷体" w:eastAsia="楷体" w:cs="楷体"/>
          <w:color w:val="000000" w:themeColor="text1"/>
          <w:szCs w:val="21"/>
          <w:highlight w:val="none"/>
          <w14:textFill>
            <w14:solidFill>
              <w14:schemeClr w14:val="tx1"/>
            </w14:solidFill>
          </w14:textFill>
        </w:rPr>
      </w:pPr>
    </w:p>
    <w:p>
      <w:pPr>
        <w:pStyle w:val="154"/>
        <w:ind w:firstLine="0" w:firstLineChars="0"/>
        <w:rPr>
          <w:rFonts w:hint="eastAsia" w:ascii="楷体" w:hAnsi="楷体" w:eastAsia="楷体" w:cs="楷体"/>
          <w:color w:val="000000" w:themeColor="text1"/>
          <w:szCs w:val="21"/>
          <w:highlight w:val="none"/>
          <w14:textFill>
            <w14:solidFill>
              <w14:schemeClr w14:val="tx1"/>
            </w14:solidFill>
          </w14:textFill>
        </w:rPr>
      </w:pPr>
    </w:p>
    <w:p>
      <w:pPr>
        <w:pStyle w:val="39"/>
        <w:numPr>
          <w:ilvl w:val="0"/>
          <w:numId w:val="0"/>
        </w:numPr>
        <w:shd w:val="clear"/>
        <w:spacing w:before="0" w:beforeAutospacing="0" w:after="0" w:afterAutospacing="0" w:line="312" w:lineRule="auto"/>
        <w:ind w:firstLine="420" w:firstLineChars="200"/>
        <w:rPr>
          <w:rFonts w:hint="eastAsia" w:ascii="楷体" w:hAnsi="楷体" w:eastAsia="楷体" w:cs="楷体"/>
          <w:b/>
          <w:color w:val="000000" w:themeColor="text1"/>
          <w:sz w:val="21"/>
          <w:szCs w:val="21"/>
          <w:highlight w:val="none"/>
          <w:u w:val="double"/>
          <w14:textFill>
            <w14:solidFill>
              <w14:schemeClr w14:val="tx1"/>
            </w14:solidFill>
          </w14:textFill>
        </w:rPr>
      </w:pPr>
      <w:r>
        <w:rPr>
          <w:rFonts w:hint="eastAsia" w:ascii="楷体" w:hAnsi="楷体" w:eastAsia="楷体" w:cs="楷体"/>
          <w:color w:val="000000" w:themeColor="text1"/>
          <w:sz w:val="21"/>
          <w:szCs w:val="21"/>
          <w:highlight w:val="none"/>
          <w:shd w:val="clear" w:color="auto" w:fill="FFFFFF"/>
          <w:lang w:val="en-US" w:eastAsia="zh-CN"/>
          <w14:textFill>
            <w14:solidFill>
              <w14:schemeClr w14:val="tx1"/>
            </w14:solidFill>
          </w14:textFill>
        </w:rPr>
        <w:t>11、</w:t>
      </w:r>
      <w:r>
        <w:rPr>
          <w:rFonts w:hint="eastAsia" w:ascii="楷体" w:hAnsi="楷体" w:eastAsia="楷体" w:cs="楷体"/>
          <w:color w:val="000000" w:themeColor="text1"/>
          <w:sz w:val="21"/>
          <w:szCs w:val="21"/>
          <w:highlight w:val="none"/>
          <w:shd w:val="clear" w:color="auto" w:fill="FFFFFF"/>
          <w14:textFill>
            <w14:solidFill>
              <w14:schemeClr w14:val="tx1"/>
            </w14:solidFill>
          </w14:textFill>
        </w:rPr>
        <w:t>本项目专门面向中小企业采购,所提供服务的供应商须为中小微企业或监狱企业或残疾人福利性单位。</w:t>
      </w:r>
      <w:r>
        <w:rPr>
          <w:rFonts w:hint="eastAsia" w:ascii="楷体" w:hAnsi="楷体" w:eastAsia="楷体" w:cs="楷体"/>
          <w:b/>
          <w:color w:val="000000" w:themeColor="text1"/>
          <w:sz w:val="21"/>
          <w:szCs w:val="21"/>
          <w:highlight w:val="none"/>
          <w:u w:val="double"/>
          <w14:textFill>
            <w14:solidFill>
              <w14:schemeClr w14:val="tx1"/>
            </w14:solidFill>
          </w14:textFill>
        </w:rPr>
        <w:t>（</w:t>
      </w:r>
      <w:r>
        <w:rPr>
          <w:rFonts w:hint="eastAsia" w:ascii="楷体" w:hAnsi="楷体" w:eastAsia="楷体" w:cs="楷体"/>
          <w:b/>
          <w:color w:val="000000" w:themeColor="text1"/>
          <w:sz w:val="21"/>
          <w:szCs w:val="21"/>
          <w:highlight w:val="none"/>
          <w:u w:val="double"/>
          <w:lang w:val="en-US" w:eastAsia="zh-CN"/>
          <w14:textFill>
            <w14:solidFill>
              <w14:schemeClr w14:val="tx1"/>
            </w14:solidFill>
          </w14:textFill>
        </w:rPr>
        <w:t>按格式填写</w:t>
      </w:r>
      <w:r>
        <w:rPr>
          <w:rFonts w:hint="eastAsia" w:ascii="楷体" w:hAnsi="楷体" w:eastAsia="楷体" w:cs="楷体"/>
          <w:b/>
          <w:color w:val="000000" w:themeColor="text1"/>
          <w:sz w:val="21"/>
          <w:szCs w:val="21"/>
          <w:highlight w:val="none"/>
          <w:u w:val="double"/>
          <w14:textFill>
            <w14:solidFill>
              <w14:schemeClr w14:val="tx1"/>
            </w14:solidFill>
          </w14:textFill>
        </w:rPr>
        <w:t>，加盖公章）</w:t>
      </w:r>
    </w:p>
    <w:p>
      <w:pPr>
        <w:pStyle w:val="2"/>
        <w:rPr>
          <w:rFonts w:hint="eastAsia"/>
          <w:color w:val="000000" w:themeColor="text1"/>
          <w:highlight w:val="none"/>
          <w14:textFill>
            <w14:solidFill>
              <w14:schemeClr w14:val="tx1"/>
            </w14:solidFill>
          </w14:textFill>
        </w:rPr>
      </w:pPr>
    </w:p>
    <w:p>
      <w:pPr>
        <w:shd w:val="clear"/>
        <w:tabs>
          <w:tab w:val="left" w:pos="3600"/>
        </w:tabs>
        <w:adjustRightInd w:val="0"/>
        <w:snapToGrid w:val="0"/>
        <w:jc w:val="center"/>
        <w:outlineLvl w:val="1"/>
        <w:rPr>
          <w:rFonts w:hint="eastAsia" w:ascii="楷体" w:hAnsi="楷体" w:eastAsia="楷体" w:cs="楷体"/>
          <w:color w:val="000000" w:themeColor="text1"/>
          <w:sz w:val="22"/>
          <w:szCs w:val="22"/>
          <w:highlight w:val="none"/>
          <w14:textFill>
            <w14:solidFill>
              <w14:schemeClr w14:val="tx1"/>
            </w14:solidFill>
          </w14:textFill>
        </w:rPr>
      </w:pPr>
      <w:r>
        <w:rPr>
          <w:rFonts w:hint="eastAsia" w:ascii="楷体" w:hAnsi="楷体" w:eastAsia="楷体" w:cs="楷体"/>
          <w:b/>
          <w:bCs/>
          <w:color w:val="000000" w:themeColor="text1"/>
          <w:sz w:val="28"/>
          <w:szCs w:val="28"/>
          <w:highlight w:val="none"/>
          <w14:textFill>
            <w14:solidFill>
              <w14:schemeClr w14:val="tx1"/>
            </w14:solidFill>
          </w14:textFill>
        </w:rPr>
        <w:t>格式一：中小企业声明函</w:t>
      </w:r>
    </w:p>
    <w:p>
      <w:pPr>
        <w:shd w:val="clear"/>
        <w:adjustRightInd w:val="0"/>
        <w:snapToGrid w:val="0"/>
        <w:spacing w:line="360" w:lineRule="auto"/>
        <w:ind w:firstLine="420" w:firstLineChars="200"/>
        <w:rPr>
          <w:rFonts w:hint="eastAsia" w:ascii="楷体" w:hAnsi="楷体" w:eastAsia="楷体" w:cs="楷体"/>
          <w:color w:val="000000" w:themeColor="text1"/>
          <w:szCs w:val="21"/>
          <w:highlight w:val="none"/>
          <w14:textFill>
            <w14:solidFill>
              <w14:schemeClr w14:val="tx1"/>
            </w14:solidFill>
          </w14:textFill>
        </w:rPr>
      </w:pPr>
    </w:p>
    <w:p>
      <w:pPr>
        <w:spacing w:line="360" w:lineRule="auto"/>
        <w:ind w:firstLine="440" w:firstLineChars="200"/>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本公司郑重声明，根据《政府采购促进中小企业发展管理办法》（财库﹝2020﹞46 号）的规定，本公司参加</w:t>
      </w: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（单位名称）</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的</w:t>
      </w: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（项目名称）</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采购活动，服务全部由符合政策要求的中小企业承接。相关企业的具体情况如下：</w:t>
      </w:r>
    </w:p>
    <w:p>
      <w:pPr>
        <w:shd w:val="clear"/>
        <w:spacing w:line="360" w:lineRule="auto"/>
        <w:ind w:firstLine="440" w:firstLineChars="200"/>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p>
    <w:p>
      <w:pPr>
        <w:pStyle w:val="17"/>
        <w:shd w:val="clear"/>
        <w:spacing w:line="360" w:lineRule="auto"/>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w:t>
      </w:r>
      <w:r>
        <w:rPr>
          <w:rFonts w:hint="eastAsia" w:ascii="楷体" w:hAnsi="楷体" w:eastAsia="楷体" w:cs="楷体"/>
          <w:bCs/>
          <w:color w:val="000000" w:themeColor="text1"/>
          <w:kern w:val="0"/>
          <w:sz w:val="22"/>
          <w:szCs w:val="22"/>
          <w:highlight w:val="none"/>
          <w:u w:val="single"/>
          <w:shd w:val="clear" w:color="auto" w:fill="FFFFFF"/>
          <w:lang w:val="en-US" w:eastAsia="zh-CN" w:bidi="ar-SA"/>
          <w14:textFill>
            <w14:solidFill>
              <w14:schemeClr w14:val="tx1"/>
            </w14:solidFill>
          </w14:textFill>
        </w:rPr>
        <w:t>汉中市南郑区人民医院物业管理服务采购项目）</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，属于</w:t>
      </w: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w:t>
      </w:r>
      <w:r>
        <w:rPr>
          <w:rFonts w:hint="eastAsia" w:ascii="楷体" w:hAnsi="楷体" w:eastAsia="楷体" w:cs="楷体"/>
          <w:bCs/>
          <w:color w:val="000000" w:themeColor="text1"/>
          <w:kern w:val="0"/>
          <w:sz w:val="22"/>
          <w:szCs w:val="22"/>
          <w:highlight w:val="none"/>
          <w:u w:val="single"/>
          <w:shd w:val="clear" w:color="auto" w:fill="FFFFFF"/>
          <w:lang w:val="en-US" w:eastAsia="zh-CN"/>
          <w14:textFill>
            <w14:solidFill>
              <w14:schemeClr w14:val="tx1"/>
            </w14:solidFill>
          </w14:textFill>
        </w:rPr>
        <w:t>物业管理</w:t>
      </w: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行业；承接企业为</w:t>
      </w: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（企业名称）</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 xml:space="preserve">，从业人员 </w:t>
      </w: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 xml:space="preserve">      </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 xml:space="preserve">人，营业收入为 </w:t>
      </w: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 xml:space="preserve">       </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万元，资产总额为</w:t>
      </w:r>
      <w:r>
        <w:rPr>
          <w:rFonts w:hint="eastAsia" w:ascii="楷体" w:hAnsi="楷体" w:eastAsia="楷体" w:cs="楷体"/>
          <w:bCs/>
          <w:color w:val="000000" w:themeColor="text1"/>
          <w:kern w:val="0"/>
          <w:sz w:val="22"/>
          <w:szCs w:val="22"/>
          <w:highlight w:val="none"/>
          <w:u w:val="single"/>
          <w:shd w:val="clear" w:color="auto" w:fill="FFFFFF"/>
          <w14:textFill>
            <w14:solidFill>
              <w14:schemeClr w14:val="tx1"/>
            </w14:solidFill>
          </w14:textFill>
        </w:rPr>
        <w:t xml:space="preserve">      </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万元，属于（</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sym w:font="Wingdings" w:char="00A8"/>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中型企业、</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sym w:font="Wingdings" w:char="00A8"/>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小型企业、</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sym w:font="Wingdings" w:char="00A8"/>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微型企业）；</w:t>
      </w:r>
    </w:p>
    <w:p>
      <w:pPr>
        <w:shd w:val="clear"/>
        <w:spacing w:line="360" w:lineRule="auto"/>
        <w:ind w:firstLine="440" w:firstLineChars="200"/>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shd w:val="clear"/>
        <w:spacing w:line="360" w:lineRule="auto"/>
        <w:ind w:firstLine="440" w:firstLineChars="200"/>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本企业对上述声明内容的真实性负责。如有虚假，将依法承担相应责任。</w:t>
      </w:r>
    </w:p>
    <w:p>
      <w:pPr>
        <w:shd w:val="clear"/>
        <w:spacing w:line="360" w:lineRule="auto"/>
        <w:ind w:firstLine="440" w:firstLineChars="200"/>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p>
    <w:p>
      <w:pPr>
        <w:pStyle w:val="16"/>
        <w:shd w:val="clear"/>
        <w:ind w:firstLine="0" w:firstLineChars="0"/>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p>
    <w:p>
      <w:pPr>
        <w:pStyle w:val="2"/>
        <w:shd w:val="clear"/>
        <w:rPr>
          <w:rFonts w:hint="eastAsia" w:ascii="楷体" w:hAnsi="楷体" w:eastAsia="楷体" w:cs="楷体"/>
          <w:color w:val="000000" w:themeColor="text1"/>
          <w:highlight w:val="none"/>
          <w14:textFill>
            <w14:solidFill>
              <w14:schemeClr w14:val="tx1"/>
            </w14:solidFill>
          </w14:textFill>
        </w:rPr>
      </w:pPr>
    </w:p>
    <w:p>
      <w:pPr>
        <w:shd w:val="clear"/>
        <w:spacing w:line="360" w:lineRule="auto"/>
        <w:ind w:firstLine="3740" w:firstLineChars="1700"/>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企业名称（盖章）：</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ab/>
      </w:r>
    </w:p>
    <w:p>
      <w:pPr>
        <w:shd w:val="clear"/>
        <w:spacing w:line="360" w:lineRule="auto"/>
        <w:ind w:firstLine="440" w:firstLineChars="200"/>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p>
    <w:p>
      <w:pPr>
        <w:shd w:val="clear"/>
        <w:spacing w:line="360" w:lineRule="auto"/>
        <w:ind w:firstLine="5060" w:firstLineChars="2300"/>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日期：</w:t>
      </w: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ab/>
      </w:r>
    </w:p>
    <w:p>
      <w:pPr>
        <w:pStyle w:val="61"/>
        <w:shd w:val="clea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p>
    <w:p>
      <w:pPr>
        <w:pStyle w:val="61"/>
        <w:shd w:val="clear"/>
        <w:ind w:firstLine="0"/>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p>
    <w:p>
      <w:pPr>
        <w:pStyle w:val="61"/>
        <w:shd w:val="clea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p>
    <w:p>
      <w:pPr>
        <w:shd w:val="clear"/>
        <w:spacing w:line="360" w:lineRule="auto"/>
        <w:jc w:val="left"/>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pP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说明：</w:t>
      </w:r>
    </w:p>
    <w:p>
      <w:pPr>
        <w:pStyle w:val="61"/>
        <w:shd w:val="clear"/>
        <w:ind w:firstLine="440" w:firstLineChars="200"/>
        <w:rPr>
          <w:rFonts w:hint="eastAsia" w:ascii="楷体" w:hAnsi="楷体" w:eastAsia="楷体" w:cs="楷体"/>
          <w:b/>
          <w:bCs/>
          <w:color w:val="000000" w:themeColor="text1"/>
          <w:sz w:val="22"/>
          <w:szCs w:val="22"/>
          <w:highlight w:val="none"/>
          <w14:textFill>
            <w14:solidFill>
              <w14:schemeClr w14:val="tx1"/>
            </w14:solidFill>
          </w14:textFill>
        </w:rPr>
      </w:pPr>
      <w:r>
        <w:rPr>
          <w:rFonts w:hint="eastAsia" w:ascii="楷体" w:hAnsi="楷体" w:eastAsia="楷体" w:cs="楷体"/>
          <w:bCs/>
          <w:color w:val="000000" w:themeColor="text1"/>
          <w:kern w:val="0"/>
          <w:sz w:val="22"/>
          <w:szCs w:val="22"/>
          <w:highlight w:val="none"/>
          <w:shd w:val="clear" w:color="auto" w:fill="FFFFFF"/>
          <w14:textFill>
            <w14:solidFill>
              <w14:schemeClr w14:val="tx1"/>
            </w14:solidFill>
          </w14:textFill>
        </w:rPr>
        <w:t>填写前请认真阅读《工业和信息化部、国家统计局、国家发展和改革委员会、财政部关于印发中小企业划型标准规定的通知》（工信部联企业[2011]300号）和《政府采购促进中小企业发展管理办法》(财库〔2020〕46号相关规定。</w:t>
      </w:r>
    </w:p>
    <w:p>
      <w:pPr>
        <w:pStyle w:val="2"/>
        <w:shd w:val="clear"/>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 </w:t>
      </w:r>
    </w:p>
    <w:p>
      <w:pPr>
        <w:shd w:val="clear"/>
        <w:rPr>
          <w:rFonts w:hint="eastAsia" w:ascii="楷体" w:hAnsi="楷体" w:eastAsia="楷体" w:cs="楷体"/>
          <w:color w:val="000000" w:themeColor="text1"/>
          <w:highlight w:val="none"/>
          <w14:textFill>
            <w14:solidFill>
              <w14:schemeClr w14:val="tx1"/>
            </w14:solidFill>
          </w14:textFill>
        </w:rPr>
      </w:pPr>
    </w:p>
    <w:p>
      <w:pPr>
        <w:pStyle w:val="2"/>
        <w:shd w:val="clear"/>
        <w:rPr>
          <w:rFonts w:hint="eastAsia" w:ascii="楷体" w:hAnsi="楷体" w:eastAsia="楷体" w:cs="楷体"/>
          <w:color w:val="000000" w:themeColor="text1"/>
          <w:highlight w:val="none"/>
          <w14:textFill>
            <w14:solidFill>
              <w14:schemeClr w14:val="tx1"/>
            </w14:solidFill>
          </w14:textFill>
        </w:rPr>
      </w:pPr>
    </w:p>
    <w:p>
      <w:pPr>
        <w:pStyle w:val="2"/>
        <w:shd w:val="clear"/>
        <w:ind w:left="0" w:leftChars="0" w:firstLine="0" w:firstLineChars="0"/>
        <w:rPr>
          <w:rFonts w:hint="eastAsia" w:ascii="楷体" w:hAnsi="楷体" w:eastAsia="楷体" w:cs="楷体"/>
          <w:color w:val="000000" w:themeColor="text1"/>
          <w:highlight w:val="none"/>
          <w14:textFill>
            <w14:solidFill>
              <w14:schemeClr w14:val="tx1"/>
            </w14:solidFill>
          </w14:textFill>
        </w:rPr>
      </w:pPr>
    </w:p>
    <w:p>
      <w:pPr>
        <w:shd w:val="clear"/>
        <w:tabs>
          <w:tab w:val="left" w:pos="3600"/>
        </w:tabs>
        <w:adjustRightInd w:val="0"/>
        <w:snapToGrid w:val="0"/>
        <w:ind w:firstLine="1687" w:firstLineChars="600"/>
        <w:outlineLvl w:val="1"/>
        <w:rPr>
          <w:rFonts w:hint="eastAsia" w:ascii="楷体" w:hAnsi="楷体" w:eastAsia="楷体" w:cs="楷体"/>
          <w:b/>
          <w:bCs/>
          <w:color w:val="000000" w:themeColor="text1"/>
          <w:sz w:val="28"/>
          <w:szCs w:val="28"/>
          <w:highlight w:val="none"/>
          <w14:textFill>
            <w14:solidFill>
              <w14:schemeClr w14:val="tx1"/>
            </w14:solidFill>
          </w14:textFill>
        </w:rPr>
      </w:pPr>
      <w:r>
        <w:rPr>
          <w:rFonts w:hint="eastAsia" w:ascii="楷体" w:hAnsi="楷体" w:eastAsia="楷体" w:cs="楷体"/>
          <w:b/>
          <w:bCs/>
          <w:color w:val="000000" w:themeColor="text1"/>
          <w:sz w:val="28"/>
          <w:szCs w:val="28"/>
          <w:highlight w:val="none"/>
          <w14:textFill>
            <w14:solidFill>
              <w14:schemeClr w14:val="tx1"/>
            </w14:solidFill>
          </w14:textFill>
        </w:rPr>
        <w:t>格式二： 残疾人福利性单位声明函</w:t>
      </w:r>
    </w:p>
    <w:p>
      <w:pPr>
        <w:shd w:val="clear"/>
        <w:spacing w:line="360" w:lineRule="auto"/>
        <w:rPr>
          <w:rFonts w:hint="eastAsia" w:ascii="楷体" w:hAnsi="楷体" w:eastAsia="楷体" w:cs="楷体"/>
          <w:color w:val="000000" w:themeColor="text1"/>
          <w:spacing w:val="6"/>
          <w:sz w:val="22"/>
          <w:szCs w:val="22"/>
          <w:highlight w:val="none"/>
          <w14:textFill>
            <w14:solidFill>
              <w14:schemeClr w14:val="tx1"/>
            </w14:solidFill>
          </w14:textFill>
        </w:rPr>
      </w:pPr>
    </w:p>
    <w:p>
      <w:pPr>
        <w:shd w:val="clear"/>
        <w:spacing w:line="360" w:lineRule="auto"/>
        <w:rPr>
          <w:rFonts w:hint="eastAsia" w:ascii="楷体" w:hAnsi="楷体" w:eastAsia="楷体" w:cs="楷体"/>
          <w:color w:val="000000" w:themeColor="text1"/>
          <w:spacing w:val="6"/>
          <w:szCs w:val="21"/>
          <w:highlight w:val="none"/>
          <w14:textFill>
            <w14:solidFill>
              <w14:schemeClr w14:val="tx1"/>
            </w14:solidFill>
          </w14:textFill>
        </w:rPr>
      </w:pPr>
    </w:p>
    <w:p>
      <w:pPr>
        <w:shd w:val="clear"/>
        <w:spacing w:line="360" w:lineRule="auto"/>
        <w:ind w:firstLine="464" w:firstLineChars="200"/>
        <w:rPr>
          <w:rFonts w:hint="eastAsia" w:ascii="楷体" w:hAnsi="楷体" w:eastAsia="楷体" w:cs="楷体"/>
          <w:color w:val="000000" w:themeColor="text1"/>
          <w:spacing w:val="6"/>
          <w:sz w:val="22"/>
          <w:szCs w:val="22"/>
          <w:highlight w:val="none"/>
          <w14:textFill>
            <w14:solidFill>
              <w14:schemeClr w14:val="tx1"/>
            </w14:solidFill>
          </w14:textFill>
        </w:rPr>
      </w:pPr>
      <w:r>
        <w:rPr>
          <w:rFonts w:hint="eastAsia" w:ascii="楷体" w:hAnsi="楷体" w:eastAsia="楷体" w:cs="楷体"/>
          <w:color w:val="000000" w:themeColor="text1"/>
          <w:spacing w:val="6"/>
          <w:sz w:val="22"/>
          <w:szCs w:val="22"/>
          <w:highlight w:val="none"/>
          <w14:textFill>
            <w14:solidFill>
              <w14:schemeClr w14:val="tx1"/>
            </w14:solidFill>
          </w14:textFill>
        </w:rPr>
        <w:t>本单位郑重声明，根据《财政部 民政部 中国残疾人联合会关于促进残疾人就业政府采购政策的通知》（财库</w:t>
      </w:r>
      <w:r>
        <w:rPr>
          <w:rFonts w:hint="eastAsia" w:ascii="楷体" w:hAnsi="楷体" w:eastAsia="楷体" w:cs="楷体"/>
          <w:color w:val="000000" w:themeColor="text1"/>
          <w:sz w:val="22"/>
          <w:szCs w:val="22"/>
          <w:highlight w:val="none"/>
          <w14:textFill>
            <w14:solidFill>
              <w14:schemeClr w14:val="tx1"/>
            </w14:solidFill>
          </w14:textFill>
        </w:rPr>
        <w:t>〔2017〕 141</w:t>
      </w:r>
      <w:r>
        <w:rPr>
          <w:rFonts w:hint="eastAsia" w:ascii="楷体" w:hAnsi="楷体" w:eastAsia="楷体" w:cs="楷体"/>
          <w:color w:val="000000" w:themeColor="text1"/>
          <w:spacing w:val="6"/>
          <w:sz w:val="22"/>
          <w:szCs w:val="22"/>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hd w:val="clear"/>
        <w:spacing w:line="360" w:lineRule="auto"/>
        <w:ind w:firstLine="464" w:firstLineChars="200"/>
        <w:rPr>
          <w:rFonts w:hint="eastAsia" w:ascii="楷体" w:hAnsi="楷体" w:eastAsia="楷体" w:cs="楷体"/>
          <w:color w:val="000000" w:themeColor="text1"/>
          <w:spacing w:val="6"/>
          <w:sz w:val="22"/>
          <w:szCs w:val="22"/>
          <w:highlight w:val="none"/>
          <w14:textFill>
            <w14:solidFill>
              <w14:schemeClr w14:val="tx1"/>
            </w14:solidFill>
          </w14:textFill>
        </w:rPr>
      </w:pPr>
      <w:r>
        <w:rPr>
          <w:rFonts w:hint="eastAsia" w:ascii="楷体" w:hAnsi="楷体" w:eastAsia="楷体" w:cs="楷体"/>
          <w:color w:val="000000" w:themeColor="text1"/>
          <w:spacing w:val="6"/>
          <w:sz w:val="22"/>
          <w:szCs w:val="22"/>
          <w:highlight w:val="none"/>
          <w14:textFill>
            <w14:solidFill>
              <w14:schemeClr w14:val="tx1"/>
            </w14:solidFill>
          </w14:textFill>
        </w:rPr>
        <w:t>本单位对上述声明的真实性负责。如有虚假，将依法承担相应责任</w:t>
      </w:r>
    </w:p>
    <w:p>
      <w:pPr>
        <w:shd w:val="clear"/>
        <w:spacing w:line="360" w:lineRule="auto"/>
        <w:ind w:firstLine="464" w:firstLineChars="200"/>
        <w:rPr>
          <w:rFonts w:hint="eastAsia" w:ascii="楷体" w:hAnsi="楷体" w:eastAsia="楷体" w:cs="楷体"/>
          <w:color w:val="000000" w:themeColor="text1"/>
          <w:spacing w:val="6"/>
          <w:sz w:val="22"/>
          <w:szCs w:val="22"/>
          <w:highlight w:val="none"/>
          <w14:textFill>
            <w14:solidFill>
              <w14:schemeClr w14:val="tx1"/>
            </w14:solidFill>
          </w14:textFill>
        </w:rPr>
      </w:pPr>
    </w:p>
    <w:p>
      <w:pPr>
        <w:pStyle w:val="20"/>
        <w:shd w:val="clear"/>
        <w:spacing w:line="360" w:lineRule="auto"/>
        <w:ind w:firstLine="3016" w:firstLineChars="1300"/>
        <w:rPr>
          <w:rFonts w:hint="eastAsia" w:ascii="楷体" w:hAnsi="楷体" w:eastAsia="楷体" w:cs="楷体"/>
          <w:color w:val="000000" w:themeColor="text1"/>
          <w:sz w:val="22"/>
          <w:szCs w:val="22"/>
          <w:highlight w:val="none"/>
          <w14:textFill>
            <w14:solidFill>
              <w14:schemeClr w14:val="tx1"/>
            </w14:solidFill>
          </w14:textFill>
        </w:rPr>
      </w:pPr>
      <w:r>
        <w:rPr>
          <w:rFonts w:hint="eastAsia" w:ascii="楷体" w:hAnsi="楷体" w:eastAsia="楷体" w:cs="楷体"/>
          <w:color w:val="000000" w:themeColor="text1"/>
          <w:spacing w:val="6"/>
          <w:sz w:val="22"/>
          <w:szCs w:val="22"/>
          <w:highlight w:val="none"/>
          <w14:textFill>
            <w14:solidFill>
              <w14:schemeClr w14:val="tx1"/>
            </w14:solidFill>
          </w14:textFill>
        </w:rPr>
        <w:t xml:space="preserve">  </w:t>
      </w:r>
      <w:r>
        <w:rPr>
          <w:rFonts w:hint="eastAsia" w:ascii="楷体" w:hAnsi="楷体" w:eastAsia="楷体" w:cs="楷体"/>
          <w:color w:val="000000" w:themeColor="text1"/>
          <w:sz w:val="22"/>
          <w:szCs w:val="22"/>
          <w:highlight w:val="none"/>
          <w14:textFill>
            <w14:solidFill>
              <w14:schemeClr w14:val="tx1"/>
            </w14:solidFill>
          </w14:textFill>
        </w:rPr>
        <w:t>声  明  人:</w:t>
      </w:r>
      <w:r>
        <w:rPr>
          <w:rFonts w:hint="eastAsia" w:ascii="楷体" w:hAnsi="楷体" w:eastAsia="楷体" w:cs="楷体"/>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color w:val="000000" w:themeColor="text1"/>
          <w:sz w:val="22"/>
          <w:szCs w:val="22"/>
          <w:highlight w:val="none"/>
          <w14:textFill>
            <w14:solidFill>
              <w14:schemeClr w14:val="tx1"/>
            </w14:solidFill>
          </w14:textFill>
        </w:rPr>
        <w:t>(盖单位章)</w:t>
      </w:r>
    </w:p>
    <w:p>
      <w:pPr>
        <w:pStyle w:val="20"/>
        <w:shd w:val="clear"/>
        <w:spacing w:line="360" w:lineRule="auto"/>
        <w:ind w:firstLine="570"/>
        <w:rPr>
          <w:rFonts w:hint="eastAsia" w:ascii="楷体" w:hAnsi="楷体" w:eastAsia="楷体" w:cs="楷体"/>
          <w:color w:val="000000" w:themeColor="text1"/>
          <w:sz w:val="22"/>
          <w:szCs w:val="22"/>
          <w:highlight w:val="none"/>
          <w14:textFill>
            <w14:solidFill>
              <w14:schemeClr w14:val="tx1"/>
            </w14:solidFill>
          </w14:textFill>
        </w:rPr>
      </w:pPr>
    </w:p>
    <w:p>
      <w:pPr>
        <w:pStyle w:val="20"/>
        <w:shd w:val="clear"/>
        <w:spacing w:line="360" w:lineRule="auto"/>
        <w:ind w:firstLine="3236" w:firstLineChars="1471"/>
        <w:rPr>
          <w:rFonts w:hint="eastAsia" w:ascii="楷体" w:hAnsi="楷体" w:eastAsia="楷体" w:cs="楷体"/>
          <w:color w:val="000000" w:themeColor="text1"/>
          <w:sz w:val="22"/>
          <w:szCs w:val="22"/>
          <w:highlight w:val="none"/>
          <w14:textFill>
            <w14:solidFill>
              <w14:schemeClr w14:val="tx1"/>
            </w14:solidFill>
          </w14:textFill>
        </w:rPr>
      </w:pPr>
      <w:r>
        <w:rPr>
          <w:rFonts w:hint="eastAsia" w:ascii="楷体" w:hAnsi="楷体" w:eastAsia="楷体" w:cs="楷体"/>
          <w:bCs/>
          <w:color w:val="000000" w:themeColor="text1"/>
          <w:sz w:val="22"/>
          <w:szCs w:val="22"/>
          <w:highlight w:val="none"/>
          <w14:textFill>
            <w14:solidFill>
              <w14:schemeClr w14:val="tx1"/>
            </w14:solidFill>
          </w14:textFill>
        </w:rPr>
        <w:t xml:space="preserve">法定代表人或其授权委托人 </w:t>
      </w:r>
      <w:r>
        <w:rPr>
          <w:rFonts w:hint="eastAsia" w:ascii="楷体" w:hAnsi="楷体" w:eastAsia="楷体" w:cs="楷体"/>
          <w:color w:val="000000" w:themeColor="text1"/>
          <w:sz w:val="22"/>
          <w:szCs w:val="22"/>
          <w:highlight w:val="none"/>
          <w14:textFill>
            <w14:solidFill>
              <w14:schemeClr w14:val="tx1"/>
            </w14:solidFill>
          </w14:textFill>
        </w:rPr>
        <w:t>：</w:t>
      </w:r>
      <w:r>
        <w:rPr>
          <w:rFonts w:hint="eastAsia" w:ascii="楷体" w:hAnsi="楷体" w:eastAsia="楷体" w:cs="楷体"/>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color w:val="000000" w:themeColor="text1"/>
          <w:sz w:val="22"/>
          <w:szCs w:val="22"/>
          <w:highlight w:val="none"/>
          <w14:textFill>
            <w14:solidFill>
              <w14:schemeClr w14:val="tx1"/>
            </w14:solidFill>
          </w14:textFill>
        </w:rPr>
        <w:t>（签字）</w:t>
      </w:r>
    </w:p>
    <w:p>
      <w:pPr>
        <w:pStyle w:val="20"/>
        <w:shd w:val="clear"/>
        <w:spacing w:line="360" w:lineRule="auto"/>
        <w:ind w:firstLine="570"/>
        <w:rPr>
          <w:rFonts w:hint="eastAsia" w:ascii="楷体" w:hAnsi="楷体" w:eastAsia="楷体" w:cs="楷体"/>
          <w:color w:val="000000" w:themeColor="text1"/>
          <w:sz w:val="22"/>
          <w:szCs w:val="22"/>
          <w:highlight w:val="none"/>
          <w14:textFill>
            <w14:solidFill>
              <w14:schemeClr w14:val="tx1"/>
            </w14:solidFill>
          </w14:textFill>
        </w:rPr>
      </w:pPr>
    </w:p>
    <w:p>
      <w:pPr>
        <w:pStyle w:val="20"/>
        <w:shd w:val="clear"/>
        <w:spacing w:line="360" w:lineRule="auto"/>
        <w:ind w:firstLine="3456" w:firstLineChars="1571"/>
        <w:rPr>
          <w:rFonts w:hint="eastAsia" w:ascii="楷体" w:hAnsi="楷体" w:eastAsia="楷体" w:cs="楷体"/>
          <w:color w:val="000000" w:themeColor="text1"/>
          <w:sz w:val="22"/>
          <w:szCs w:val="22"/>
          <w:highlight w:val="none"/>
          <w14:textFill>
            <w14:solidFill>
              <w14:schemeClr w14:val="tx1"/>
            </w14:solidFill>
          </w14:textFill>
        </w:rPr>
      </w:pPr>
      <w:r>
        <w:rPr>
          <w:rFonts w:hint="eastAsia" w:ascii="楷体" w:hAnsi="楷体" w:eastAsia="楷体" w:cs="楷体"/>
          <w:color w:val="000000" w:themeColor="text1"/>
          <w:sz w:val="22"/>
          <w:szCs w:val="22"/>
          <w:highlight w:val="none"/>
          <w14:textFill>
            <w14:solidFill>
              <w14:schemeClr w14:val="tx1"/>
            </w14:solidFill>
          </w14:textFill>
        </w:rPr>
        <w:t>日      期：</w:t>
      </w:r>
      <w:r>
        <w:rPr>
          <w:rFonts w:hint="eastAsia" w:ascii="楷体" w:hAnsi="楷体" w:eastAsia="楷体" w:cs="楷体"/>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color w:val="000000" w:themeColor="text1"/>
          <w:sz w:val="22"/>
          <w:szCs w:val="22"/>
          <w:highlight w:val="none"/>
          <w14:textFill>
            <w14:solidFill>
              <w14:schemeClr w14:val="tx1"/>
            </w14:solidFill>
          </w14:textFill>
        </w:rPr>
        <w:t>年</w:t>
      </w:r>
      <w:r>
        <w:rPr>
          <w:rFonts w:hint="eastAsia" w:ascii="楷体" w:hAnsi="楷体" w:eastAsia="楷体" w:cs="楷体"/>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color w:val="000000" w:themeColor="text1"/>
          <w:sz w:val="22"/>
          <w:szCs w:val="22"/>
          <w:highlight w:val="none"/>
          <w14:textFill>
            <w14:solidFill>
              <w14:schemeClr w14:val="tx1"/>
            </w14:solidFill>
          </w14:textFill>
        </w:rPr>
        <w:t xml:space="preserve"> 月</w:t>
      </w:r>
      <w:r>
        <w:rPr>
          <w:rFonts w:hint="eastAsia" w:ascii="楷体" w:hAnsi="楷体" w:eastAsia="楷体" w:cs="楷体"/>
          <w:color w:val="000000" w:themeColor="text1"/>
          <w:sz w:val="22"/>
          <w:szCs w:val="22"/>
          <w:highlight w:val="none"/>
          <w:u w:val="single"/>
          <w14:textFill>
            <w14:solidFill>
              <w14:schemeClr w14:val="tx1"/>
            </w14:solidFill>
          </w14:textFill>
        </w:rPr>
        <w:t xml:space="preserve">  </w:t>
      </w:r>
      <w:r>
        <w:rPr>
          <w:rFonts w:hint="eastAsia" w:ascii="楷体" w:hAnsi="楷体" w:eastAsia="楷体" w:cs="楷体"/>
          <w:color w:val="000000" w:themeColor="text1"/>
          <w:sz w:val="22"/>
          <w:szCs w:val="22"/>
          <w:highlight w:val="none"/>
          <w14:textFill>
            <w14:solidFill>
              <w14:schemeClr w14:val="tx1"/>
            </w14:solidFill>
          </w14:textFill>
        </w:rPr>
        <w:t>日</w:t>
      </w:r>
    </w:p>
    <w:p>
      <w:pPr>
        <w:shd w:val="clear"/>
        <w:adjustRightInd w:val="0"/>
        <w:snapToGrid w:val="0"/>
        <w:spacing w:before="50" w:line="360" w:lineRule="auto"/>
        <w:jc w:val="left"/>
        <w:rPr>
          <w:rFonts w:hint="eastAsia" w:ascii="楷体" w:hAnsi="楷体" w:eastAsia="楷体" w:cs="楷体"/>
          <w:b/>
          <w:color w:val="000000" w:themeColor="text1"/>
          <w:sz w:val="22"/>
          <w:szCs w:val="22"/>
          <w:highlight w:val="none"/>
          <w14:textFill>
            <w14:solidFill>
              <w14:schemeClr w14:val="tx1"/>
            </w14:solidFill>
          </w14:textFill>
        </w:rPr>
      </w:pPr>
    </w:p>
    <w:p>
      <w:pPr>
        <w:shd w:val="clear"/>
        <w:adjustRightInd w:val="0"/>
        <w:snapToGrid w:val="0"/>
        <w:spacing w:before="50" w:line="360" w:lineRule="auto"/>
        <w:jc w:val="left"/>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pStyle w:val="32"/>
        <w:shd w:val="clear"/>
        <w:rPr>
          <w:rFonts w:hint="eastAsia" w:ascii="楷体" w:hAnsi="楷体" w:eastAsia="楷体" w:cs="楷体"/>
          <w:b/>
          <w:color w:val="000000" w:themeColor="text1"/>
          <w:sz w:val="22"/>
          <w:szCs w:val="22"/>
          <w:highlight w:val="none"/>
          <w14:textFill>
            <w14:solidFill>
              <w14:schemeClr w14:val="tx1"/>
            </w14:solidFill>
          </w14:textFill>
        </w:rPr>
      </w:pPr>
    </w:p>
    <w:p>
      <w:pPr>
        <w:shd w:val="clear"/>
        <w:adjustRightInd w:val="0"/>
        <w:snapToGrid w:val="0"/>
        <w:spacing w:line="360" w:lineRule="exact"/>
        <w:rPr>
          <w:rFonts w:hint="eastAsia" w:ascii="楷体" w:hAnsi="楷体" w:eastAsia="楷体" w:cs="楷体"/>
          <w:color w:val="000000" w:themeColor="text1"/>
          <w:sz w:val="22"/>
          <w:szCs w:val="22"/>
          <w:highlight w:val="none"/>
          <w14:textFill>
            <w14:solidFill>
              <w14:schemeClr w14:val="tx1"/>
            </w14:solidFill>
          </w14:textFill>
        </w:rPr>
      </w:pPr>
      <w:r>
        <w:rPr>
          <w:rFonts w:hint="eastAsia" w:ascii="楷体" w:hAnsi="楷体" w:eastAsia="楷体" w:cs="楷体"/>
          <w:color w:val="000000" w:themeColor="text1"/>
          <w:sz w:val="22"/>
          <w:szCs w:val="22"/>
          <w:highlight w:val="none"/>
          <w14:textFill>
            <w14:solidFill>
              <w14:schemeClr w14:val="tx1"/>
            </w14:solidFill>
          </w14:textFill>
        </w:rPr>
        <w:t>说明：</w:t>
      </w:r>
      <w:r>
        <w:rPr>
          <w:rFonts w:hint="eastAsia" w:ascii="楷体" w:hAnsi="楷体" w:eastAsia="楷体" w:cs="楷体"/>
          <w:color w:val="000000" w:themeColor="text1"/>
          <w:sz w:val="22"/>
          <w:szCs w:val="22"/>
          <w:highlight w:val="none"/>
          <w:lang w:val="en-US" w:eastAsia="zh-CN"/>
          <w14:textFill>
            <w14:solidFill>
              <w14:schemeClr w14:val="tx1"/>
            </w14:solidFill>
          </w14:textFill>
        </w:rPr>
        <w:t>投标人</w:t>
      </w:r>
      <w:r>
        <w:rPr>
          <w:rFonts w:hint="eastAsia" w:ascii="楷体" w:hAnsi="楷体" w:eastAsia="楷体" w:cs="楷体"/>
          <w:color w:val="000000" w:themeColor="text1"/>
          <w:sz w:val="22"/>
          <w:szCs w:val="22"/>
          <w:highlight w:val="none"/>
          <w14:textFill>
            <w14:solidFill>
              <w14:schemeClr w14:val="tx1"/>
            </w14:solidFill>
          </w14:textFill>
        </w:rPr>
        <w:t>不属于残疾人福利单位的，无须提供；</w:t>
      </w:r>
    </w:p>
    <w:p>
      <w:pPr>
        <w:shd w:val="clear"/>
        <w:adjustRightInd w:val="0"/>
        <w:snapToGrid w:val="0"/>
        <w:spacing w:before="50" w:line="360" w:lineRule="auto"/>
        <w:jc w:val="center"/>
        <w:outlineLvl w:val="1"/>
        <w:rPr>
          <w:rFonts w:hint="eastAsia" w:ascii="楷体" w:hAnsi="楷体" w:eastAsia="楷体" w:cs="楷体"/>
          <w:b/>
          <w:bCs/>
          <w:color w:val="000000" w:themeColor="text1"/>
          <w:sz w:val="24"/>
          <w:highlight w:val="none"/>
          <w14:textFill>
            <w14:solidFill>
              <w14:schemeClr w14:val="tx1"/>
            </w14:solidFill>
          </w14:textFill>
        </w:rPr>
      </w:pPr>
    </w:p>
    <w:p>
      <w:pPr>
        <w:pStyle w:val="61"/>
        <w:shd w:val="clear"/>
        <w:rPr>
          <w:rFonts w:hint="eastAsia" w:ascii="楷体" w:hAnsi="楷体" w:eastAsia="楷体" w:cs="楷体"/>
          <w:b/>
          <w:bCs/>
          <w:color w:val="000000" w:themeColor="text1"/>
          <w:highlight w:val="none"/>
          <w14:textFill>
            <w14:solidFill>
              <w14:schemeClr w14:val="tx1"/>
            </w14:solidFill>
          </w14:textFill>
        </w:rPr>
      </w:pPr>
    </w:p>
    <w:p>
      <w:pPr>
        <w:pStyle w:val="17"/>
        <w:shd w:val="clear"/>
        <w:rPr>
          <w:rFonts w:hint="eastAsia" w:ascii="楷体" w:hAnsi="楷体" w:eastAsia="楷体" w:cs="楷体"/>
          <w:b/>
          <w:bCs/>
          <w:color w:val="000000" w:themeColor="text1"/>
          <w:sz w:val="28"/>
          <w:szCs w:val="28"/>
          <w:highlight w:val="none"/>
          <w14:textFill>
            <w14:solidFill>
              <w14:schemeClr w14:val="tx1"/>
            </w14:solidFill>
          </w14:textFill>
        </w:rPr>
      </w:pPr>
    </w:p>
    <w:p>
      <w:pPr>
        <w:shd w:val="clear"/>
        <w:rPr>
          <w:rFonts w:hint="eastAsia" w:ascii="楷体" w:hAnsi="楷体" w:eastAsia="楷体" w:cs="楷体"/>
          <w:color w:val="000000" w:themeColor="text1"/>
          <w:highlight w:val="none"/>
          <w14:textFill>
            <w14:solidFill>
              <w14:schemeClr w14:val="tx1"/>
            </w14:solidFill>
          </w14:textFill>
        </w:rPr>
      </w:pPr>
    </w:p>
    <w:p>
      <w:pPr>
        <w:shd w:val="clear"/>
        <w:adjustRightInd w:val="0"/>
        <w:snapToGrid w:val="0"/>
        <w:spacing w:before="50" w:line="360" w:lineRule="auto"/>
        <w:jc w:val="center"/>
        <w:outlineLvl w:val="1"/>
        <w:rPr>
          <w:rFonts w:hint="eastAsia" w:ascii="楷体" w:hAnsi="楷体" w:eastAsia="楷体" w:cs="楷体"/>
          <w:b/>
          <w:bCs/>
          <w:color w:val="000000" w:themeColor="text1"/>
          <w:sz w:val="28"/>
          <w:szCs w:val="28"/>
          <w:highlight w:val="none"/>
          <w14:textFill>
            <w14:solidFill>
              <w14:schemeClr w14:val="tx1"/>
            </w14:solidFill>
          </w14:textFill>
        </w:rPr>
      </w:pPr>
      <w:r>
        <w:rPr>
          <w:rFonts w:hint="eastAsia" w:ascii="楷体" w:hAnsi="楷体" w:eastAsia="楷体" w:cs="楷体"/>
          <w:b/>
          <w:bCs/>
          <w:color w:val="000000" w:themeColor="text1"/>
          <w:sz w:val="28"/>
          <w:szCs w:val="28"/>
          <w:highlight w:val="none"/>
          <w14:textFill>
            <w14:solidFill>
              <w14:schemeClr w14:val="tx1"/>
            </w14:solidFill>
          </w14:textFill>
        </w:rPr>
        <w:t>格式三：监狱企业证明</w:t>
      </w:r>
    </w:p>
    <w:p>
      <w:pPr>
        <w:shd w:val="clear"/>
        <w:adjustRightInd w:val="0"/>
        <w:snapToGrid w:val="0"/>
        <w:spacing w:before="312" w:beforeLines="100"/>
        <w:ind w:left="660" w:hanging="660" w:hangingChars="300"/>
        <w:rPr>
          <w:rFonts w:hint="eastAsia" w:ascii="楷体" w:hAnsi="楷体" w:eastAsia="楷体" w:cs="楷体"/>
          <w:color w:val="000000" w:themeColor="text1"/>
          <w:sz w:val="22"/>
          <w:szCs w:val="22"/>
          <w:highlight w:val="none"/>
          <w:lang w:eastAsia="zh-CN"/>
          <w14:textFill>
            <w14:solidFill>
              <w14:schemeClr w14:val="tx1"/>
            </w14:solidFill>
          </w14:textFill>
        </w:rPr>
      </w:pPr>
      <w:r>
        <w:rPr>
          <w:rFonts w:hint="eastAsia" w:ascii="楷体" w:hAnsi="楷体" w:eastAsia="楷体" w:cs="楷体"/>
          <w:color w:val="000000" w:themeColor="text1"/>
          <w:sz w:val="22"/>
          <w:szCs w:val="22"/>
          <w:highlight w:val="none"/>
          <w14:textFill>
            <w14:solidFill>
              <w14:schemeClr w14:val="tx1"/>
            </w14:solidFill>
          </w14:textFill>
        </w:rPr>
        <w:t>说明：</w:t>
      </w:r>
    </w:p>
    <w:p>
      <w:pPr>
        <w:shd w:val="clear"/>
        <w:adjustRightInd w:val="0"/>
        <w:snapToGrid w:val="0"/>
        <w:spacing w:before="312" w:beforeLines="100"/>
        <w:ind w:left="660" w:hanging="660" w:hangingChars="300"/>
        <w:rPr>
          <w:rFonts w:hint="eastAsia" w:ascii="楷体" w:hAnsi="楷体" w:eastAsia="楷体" w:cs="楷体"/>
          <w:bCs/>
          <w:color w:val="000000" w:themeColor="text1"/>
          <w:sz w:val="22"/>
          <w:szCs w:val="22"/>
          <w:highlight w:val="none"/>
          <w14:textFill>
            <w14:solidFill>
              <w14:schemeClr w14:val="tx1"/>
            </w14:solidFill>
          </w14:textFill>
        </w:rPr>
      </w:pPr>
      <w:r>
        <w:rPr>
          <w:rFonts w:hint="eastAsia" w:ascii="楷体" w:hAnsi="楷体" w:eastAsia="楷体" w:cs="楷体"/>
          <w:color w:val="000000" w:themeColor="text1"/>
          <w:sz w:val="22"/>
          <w:szCs w:val="22"/>
          <w:highlight w:val="none"/>
          <w14:textFill>
            <w14:solidFill>
              <w14:schemeClr w14:val="tx1"/>
            </w14:solidFill>
          </w14:textFill>
        </w:rPr>
        <w:t>（1）</w:t>
      </w:r>
      <w:r>
        <w:rPr>
          <w:rFonts w:hint="eastAsia" w:ascii="楷体" w:hAnsi="楷体" w:eastAsia="楷体" w:cs="楷体"/>
          <w:bCs/>
          <w:color w:val="000000" w:themeColor="text1"/>
          <w:sz w:val="22"/>
          <w:szCs w:val="22"/>
          <w:highlight w:val="none"/>
          <w14:textFill>
            <w14:solidFill>
              <w14:schemeClr w14:val="tx1"/>
            </w14:solidFill>
          </w14:textFill>
        </w:rPr>
        <w:t>证明无格式要求，由出具监狱企业证明的单位自行拟定；</w:t>
      </w: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 w:val="22"/>
          <w:szCs w:val="22"/>
          <w:highlight w:val="none"/>
          <w14:textFill>
            <w14:solidFill>
              <w14:schemeClr w14:val="tx1"/>
            </w14:solidFill>
          </w14:textFill>
        </w:rPr>
        <w:t>（2）供应商不属于监狱企业的，无须提供</w:t>
      </w:r>
      <w:r>
        <w:rPr>
          <w:rFonts w:hint="eastAsia" w:ascii="楷体" w:hAnsi="楷体" w:eastAsia="楷体" w:cs="楷体"/>
          <w:bCs/>
          <w:color w:val="000000" w:themeColor="text1"/>
          <w:sz w:val="22"/>
          <w:szCs w:val="22"/>
          <w:highlight w:val="none"/>
          <w14:textFill>
            <w14:solidFill>
              <w14:schemeClr w14:val="tx1"/>
            </w14:solidFill>
          </w14:textFill>
        </w:rPr>
        <w:t>。</w:t>
      </w: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shd w:val="clear"/>
        <w:adjustRightInd w:val="0"/>
        <w:snapToGrid w:val="0"/>
        <w:spacing w:line="360" w:lineRule="exact"/>
        <w:ind w:left="630" w:leftChars="300"/>
        <w:rPr>
          <w:rFonts w:hint="eastAsia" w:ascii="楷体" w:hAnsi="楷体" w:eastAsia="楷体" w:cs="楷体"/>
          <w:color w:val="000000" w:themeColor="text1"/>
          <w:szCs w:val="21"/>
          <w:highlight w:val="none"/>
          <w14:textFill>
            <w14:solidFill>
              <w14:schemeClr w14:val="tx1"/>
            </w14:solidFill>
          </w14:textFill>
        </w:rPr>
      </w:pPr>
    </w:p>
    <w:p>
      <w:pPr>
        <w:pStyle w:val="61"/>
        <w:pBdr>
          <w:top w:val="none" w:color="auto" w:sz="0" w:space="0"/>
          <w:left w:val="none" w:color="auto" w:sz="0" w:space="0"/>
          <w:bottom w:val="none" w:color="auto" w:sz="0" w:space="0"/>
          <w:right w:val="none" w:color="auto" w:sz="0" w:space="0"/>
          <w:between w:val="none" w:color="auto" w:sz="0" w:space="0"/>
        </w:pBdr>
        <w:shd w:val="clear"/>
        <w:ind w:firstLine="0"/>
        <w:rPr>
          <w:rFonts w:hint="eastAsia" w:ascii="楷体" w:hAnsi="楷体" w:eastAsia="楷体" w:cs="楷体"/>
          <w:b/>
          <w:bCs/>
          <w:color w:val="000000" w:themeColor="text1"/>
          <w:sz w:val="22"/>
          <w:szCs w:val="22"/>
          <w:highlight w:val="none"/>
          <w14:textFill>
            <w14:solidFill>
              <w14:schemeClr w14:val="tx1"/>
            </w14:solidFill>
          </w14:textFill>
        </w:rPr>
      </w:pPr>
    </w:p>
    <w:p>
      <w:pPr>
        <w:spacing w:before="156" w:beforeLines="50" w:after="312" w:afterLines="100"/>
        <w:ind w:firstLine="2420" w:firstLineChars="1100"/>
        <w:outlineLvl w:val="0"/>
        <w:rPr>
          <w:rFonts w:hint="eastAsia" w:ascii="楷体" w:hAnsi="楷体" w:eastAsia="楷体" w:cs="楷体"/>
          <w:b/>
          <w:bCs/>
          <w:color w:val="000000" w:themeColor="text1"/>
          <w:kern w:val="2"/>
          <w:sz w:val="24"/>
          <w:szCs w:val="24"/>
          <w:highlight w:val="none"/>
          <w:lang w:val="en-US" w:eastAsia="zh-CN" w:bidi="ar-SA"/>
          <w14:textFill>
            <w14:solidFill>
              <w14:schemeClr w14:val="tx1"/>
            </w14:solidFill>
          </w14:textFill>
        </w:rPr>
      </w:pPr>
      <w:r>
        <w:rPr>
          <w:rFonts w:hint="eastAsia" w:ascii="楷体" w:hAnsi="楷体" w:eastAsia="楷体" w:cs="楷体"/>
          <w:color w:val="000000" w:themeColor="text1"/>
          <w:sz w:val="22"/>
          <w:szCs w:val="22"/>
          <w:highlight w:val="none"/>
          <w14:textFill>
            <w14:solidFill>
              <w14:schemeClr w14:val="tx1"/>
            </w14:solidFill>
          </w14:textFill>
        </w:rPr>
        <w:t>说明：</w:t>
      </w:r>
      <w:r>
        <w:rPr>
          <w:rFonts w:hint="eastAsia" w:ascii="楷体" w:hAnsi="楷体" w:eastAsia="楷体" w:cs="楷体"/>
          <w:color w:val="000000" w:themeColor="text1"/>
          <w:sz w:val="22"/>
          <w:szCs w:val="22"/>
          <w:highlight w:val="none"/>
          <w:lang w:val="en-US" w:eastAsia="zh-CN"/>
          <w14:textFill>
            <w14:solidFill>
              <w14:schemeClr w14:val="tx1"/>
            </w14:solidFill>
          </w14:textFill>
        </w:rPr>
        <w:t>投标人</w:t>
      </w:r>
      <w:r>
        <w:rPr>
          <w:rFonts w:hint="eastAsia" w:ascii="楷体" w:hAnsi="楷体" w:eastAsia="楷体" w:cs="楷体"/>
          <w:color w:val="000000" w:themeColor="text1"/>
          <w:sz w:val="22"/>
          <w:szCs w:val="22"/>
          <w:highlight w:val="none"/>
          <w14:textFill>
            <w14:solidFill>
              <w14:schemeClr w14:val="tx1"/>
            </w14:solidFill>
          </w14:textFill>
        </w:rPr>
        <w:t>不属于监狱企业的，无须提供；</w:t>
      </w:r>
    </w:p>
    <w:p>
      <w:pPr>
        <w:spacing w:before="156" w:beforeLines="50" w:after="312" w:afterLines="100"/>
        <w:ind w:firstLine="2650" w:firstLineChars="1100"/>
        <w:outlineLvl w:val="0"/>
        <w:rPr>
          <w:rFonts w:hint="eastAsia" w:ascii="楷体" w:hAnsi="楷体" w:eastAsia="楷体" w:cs="楷体"/>
          <w:b/>
          <w:bCs/>
          <w:color w:val="000000" w:themeColor="text1"/>
          <w:kern w:val="2"/>
          <w:sz w:val="24"/>
          <w:szCs w:val="24"/>
          <w:highlight w:val="none"/>
          <w:lang w:val="en-US" w:eastAsia="zh-CN" w:bidi="ar-SA"/>
          <w14:textFill>
            <w14:solidFill>
              <w14:schemeClr w14:val="tx1"/>
            </w14:solidFill>
          </w14:textFill>
        </w:rPr>
      </w:pPr>
    </w:p>
    <w:p>
      <w:pPr>
        <w:spacing w:before="156" w:beforeLines="50" w:after="312" w:afterLines="100"/>
        <w:ind w:firstLine="2650" w:firstLineChars="1100"/>
        <w:outlineLvl w:val="0"/>
        <w:rPr>
          <w:rFonts w:hint="eastAsia" w:ascii="楷体" w:hAnsi="楷体" w:eastAsia="楷体" w:cs="楷体"/>
          <w:b/>
          <w:bCs/>
          <w:color w:val="000000" w:themeColor="text1"/>
          <w:kern w:val="2"/>
          <w:sz w:val="24"/>
          <w:szCs w:val="24"/>
          <w:highlight w:val="none"/>
          <w:lang w:val="en-US" w:eastAsia="zh-CN" w:bidi="ar-SA"/>
          <w14:textFill>
            <w14:solidFill>
              <w14:schemeClr w14:val="tx1"/>
            </w14:solidFill>
          </w14:textFill>
        </w:rPr>
      </w:pPr>
    </w:p>
    <w:p>
      <w:pPr>
        <w:spacing w:before="156" w:beforeLines="50" w:after="312" w:afterLines="100"/>
        <w:ind w:firstLine="2530" w:firstLineChars="900"/>
        <w:outlineLvl w:val="0"/>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pPr>
      <w:r>
        <w:rPr>
          <w:rFonts w:hint="eastAsia" w:ascii="楷体" w:hAnsi="楷体" w:eastAsia="楷体" w:cs="楷体"/>
          <w:b/>
          <w:bCs/>
          <w:color w:val="000000" w:themeColor="text1"/>
          <w:kern w:val="2"/>
          <w:sz w:val="28"/>
          <w:szCs w:val="28"/>
          <w:highlight w:val="none"/>
          <w:lang w:val="en-US" w:eastAsia="zh-CN" w:bidi="ar-SA"/>
          <w14:textFill>
            <w14:solidFill>
              <w14:schemeClr w14:val="tx1"/>
            </w14:solidFill>
          </w14:textFill>
        </w:rPr>
        <w:t>七、投标保证金退还信息</w:t>
      </w:r>
    </w:p>
    <w:p>
      <w:pPr>
        <w:spacing w:line="480" w:lineRule="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致：</w:t>
      </w:r>
      <w:r>
        <w:rPr>
          <w:rFonts w:hint="eastAsia" w:ascii="楷体" w:hAnsi="楷体" w:eastAsia="楷体" w:cs="楷体"/>
          <w:color w:val="000000" w:themeColor="text1"/>
          <w:spacing w:val="4"/>
          <w:szCs w:val="21"/>
          <w:highlight w:val="none"/>
          <w:lang w:eastAsia="zh-CN"/>
          <w14:textFill>
            <w14:solidFill>
              <w14:schemeClr w14:val="tx1"/>
            </w14:solidFill>
          </w14:textFill>
        </w:rPr>
        <w:t>同正项目管理有限公司</w:t>
      </w:r>
    </w:p>
    <w:p>
      <w:pPr>
        <w:spacing w:line="480" w:lineRule="auto"/>
        <w:ind w:firstLine="482"/>
        <w:rPr>
          <w:rFonts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我单位为</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项目（编号：</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）提交的保证金</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 xml:space="preserve"> （大写：</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），按招标文件规定退还至下列账户：</w:t>
      </w:r>
    </w:p>
    <w:p>
      <w:pPr>
        <w:spacing w:line="480" w:lineRule="auto"/>
        <w:ind w:firstLine="482"/>
        <w:rPr>
          <w:rFonts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收款单位：</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（与投标人名称一致）</w:t>
      </w:r>
    </w:p>
    <w:p>
      <w:pPr>
        <w:spacing w:line="480" w:lineRule="auto"/>
        <w:ind w:firstLine="482"/>
        <w:rPr>
          <w:rFonts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开 户 行：</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（详细准确无误）</w:t>
      </w:r>
    </w:p>
    <w:p>
      <w:pPr>
        <w:spacing w:line="480" w:lineRule="auto"/>
        <w:ind w:firstLine="482"/>
        <w:rPr>
          <w:rFonts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银行帐号：</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（详细准确无误）</w:t>
      </w:r>
    </w:p>
    <w:p>
      <w:pPr>
        <w:spacing w:line="500" w:lineRule="exact"/>
        <w:ind w:firstLine="981"/>
        <w:rPr>
          <w:rFonts w:ascii="楷体" w:hAnsi="楷体" w:eastAsia="楷体" w:cs="楷体"/>
          <w:bCs/>
          <w:color w:val="000000" w:themeColor="text1"/>
          <w:szCs w:val="21"/>
          <w:highlight w:val="none"/>
          <w14:textFill>
            <w14:solidFill>
              <w14:schemeClr w14:val="tx1"/>
            </w14:solidFill>
          </w14:textFill>
        </w:rPr>
      </w:pPr>
    </w:p>
    <w:p>
      <w:pPr>
        <w:spacing w:line="500" w:lineRule="exact"/>
        <w:ind w:firstLine="525" w:firstLineChars="250"/>
        <w:rPr>
          <w:rFonts w:ascii="楷体" w:hAnsi="楷体" w:eastAsia="楷体" w:cs="楷体"/>
          <w:bCs/>
          <w:color w:val="000000" w:themeColor="text1"/>
          <w:szCs w:val="21"/>
          <w:highlight w:val="none"/>
          <w14:textFill>
            <w14:solidFill>
              <w14:schemeClr w14:val="tx1"/>
            </w14:solidFill>
          </w14:textFill>
        </w:rPr>
      </w:pPr>
    </w:p>
    <w:p>
      <w:pPr>
        <w:spacing w:line="500" w:lineRule="exact"/>
        <w:ind w:firstLine="525" w:firstLineChars="250"/>
        <w:rPr>
          <w:rFonts w:ascii="楷体" w:hAnsi="楷体" w:eastAsia="楷体" w:cs="楷体"/>
          <w:bCs/>
          <w:color w:val="000000" w:themeColor="text1"/>
          <w:szCs w:val="21"/>
          <w:highlight w:val="none"/>
          <w14:textFill>
            <w14:solidFill>
              <w14:schemeClr w14:val="tx1"/>
            </w14:solidFill>
          </w14:textFill>
        </w:rPr>
      </w:pPr>
    </w:p>
    <w:p>
      <w:pPr>
        <w:spacing w:line="360" w:lineRule="auto"/>
        <w:ind w:firstLine="630"/>
        <w:rPr>
          <w:rFonts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声明：我单位保证以上收款单位名称、开户行和银行账号与缴纳投标保证金的单位名称、开户行和银行账号一致，否则由此造成的投标保证金无法退还或迟延退还，一切后果由我单位自行承担，采购代理机构概不负责。</w:t>
      </w:r>
    </w:p>
    <w:p>
      <w:pPr>
        <w:tabs>
          <w:tab w:val="left" w:pos="676"/>
          <w:tab w:val="left" w:pos="2330"/>
          <w:tab w:val="left" w:pos="4266"/>
        </w:tabs>
        <w:spacing w:line="480" w:lineRule="exact"/>
        <w:rPr>
          <w:rFonts w:ascii="楷体" w:hAnsi="楷体" w:eastAsia="楷体" w:cs="楷体"/>
          <w:color w:val="000000" w:themeColor="text1"/>
          <w:szCs w:val="21"/>
          <w:highlight w:val="none"/>
          <w14:textFill>
            <w14:solidFill>
              <w14:schemeClr w14:val="tx1"/>
            </w14:solidFill>
          </w14:textFill>
        </w:rPr>
      </w:pPr>
    </w:p>
    <w:p>
      <w:pPr>
        <w:pStyle w:val="17"/>
        <w:rPr>
          <w:rFonts w:ascii="楷体" w:hAnsi="楷体" w:eastAsia="楷体" w:cs="楷体"/>
          <w:color w:val="000000" w:themeColor="text1"/>
          <w:szCs w:val="21"/>
          <w:highlight w:val="none"/>
          <w14:textFill>
            <w14:solidFill>
              <w14:schemeClr w14:val="tx1"/>
            </w14:solidFill>
          </w14:textFill>
        </w:rPr>
      </w:pPr>
    </w:p>
    <w:p>
      <w:pPr>
        <w:rPr>
          <w:rFonts w:ascii="楷体" w:hAnsi="楷体" w:eastAsia="楷体" w:cs="楷体"/>
          <w:color w:val="000000" w:themeColor="text1"/>
          <w:szCs w:val="21"/>
          <w:highlight w:val="none"/>
          <w14:textFill>
            <w14:solidFill>
              <w14:schemeClr w14:val="tx1"/>
            </w14:solidFill>
          </w14:textFill>
        </w:rPr>
      </w:pPr>
    </w:p>
    <w:p>
      <w:pPr>
        <w:pStyle w:val="17"/>
        <w:rPr>
          <w:rFonts w:ascii="楷体" w:hAnsi="楷体" w:eastAsia="楷体" w:cs="楷体"/>
          <w:color w:val="000000" w:themeColor="text1"/>
          <w:szCs w:val="21"/>
          <w:highlight w:val="none"/>
          <w14:textFill>
            <w14:solidFill>
              <w14:schemeClr w14:val="tx1"/>
            </w14:solidFill>
          </w14:textFill>
        </w:rPr>
      </w:pPr>
    </w:p>
    <w:p>
      <w:pPr>
        <w:rPr>
          <w:rFonts w:ascii="楷体" w:hAnsi="楷体" w:eastAsia="楷体" w:cs="楷体"/>
          <w:color w:val="000000" w:themeColor="text1"/>
          <w:szCs w:val="21"/>
          <w:highlight w:val="none"/>
          <w14:textFill>
            <w14:solidFill>
              <w14:schemeClr w14:val="tx1"/>
            </w14:solidFill>
          </w14:textFill>
        </w:rPr>
      </w:pPr>
    </w:p>
    <w:p>
      <w:pPr>
        <w:pStyle w:val="17"/>
        <w:rPr>
          <w:rFonts w:ascii="楷体" w:hAnsi="楷体" w:eastAsia="楷体" w:cs="楷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676"/>
          <w:tab w:val="left" w:pos="2330"/>
          <w:tab w:val="left" w:pos="9230"/>
        </w:tabs>
        <w:spacing w:line="480" w:lineRule="exact"/>
        <w:ind w:firstLine="1890" w:firstLineChars="900"/>
        <w:rPr>
          <w:rFonts w:ascii="楷体" w:hAnsi="楷体" w:eastAsia="楷体" w:cs="楷体"/>
          <w:color w:val="000000" w:themeColor="text1"/>
          <w:szCs w:val="21"/>
          <w:highlight w:val="none"/>
          <w14:textFill>
            <w14:solidFill>
              <w14:schemeClr w14:val="tx1"/>
            </w14:solidFill>
          </w14:textFill>
        </w:rPr>
      </w:pPr>
    </w:p>
    <w:p>
      <w:pPr>
        <w:ind w:firstLine="3052" w:firstLineChars="1400"/>
        <w:rPr>
          <w:rFonts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pacing w:val="4"/>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投标人：</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zh-CN"/>
          <w14:textFill>
            <w14:solidFill>
              <w14:schemeClr w14:val="tx1"/>
            </w14:solidFill>
          </w14:textFill>
        </w:rPr>
        <w:t>公章）</w:t>
      </w:r>
    </w:p>
    <w:p>
      <w:pPr>
        <w:ind w:firstLine="3570" w:firstLineChars="1700"/>
        <w:rPr>
          <w:rFonts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法定代表人或其授权代表：</w:t>
      </w:r>
      <w:r>
        <w:rPr>
          <w:rFonts w:hint="eastAsia" w:ascii="楷体" w:hAnsi="楷体" w:eastAsia="楷体" w:cs="楷体"/>
          <w:color w:val="000000" w:themeColor="text1"/>
          <w:szCs w:val="21"/>
          <w:highlight w:val="none"/>
          <w:u w:val="singl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（签字）</w:t>
      </w:r>
    </w:p>
    <w:p>
      <w:pPr>
        <w:rPr>
          <w:rFonts w:ascii="楷体" w:hAnsi="楷体" w:eastAsia="楷体" w:cs="楷体"/>
          <w:color w:val="000000" w:themeColor="text1"/>
          <w:szCs w:val="21"/>
          <w:highlight w:val="none"/>
          <w:lang w:val="zh-CN"/>
          <w14:textFill>
            <w14:solidFill>
              <w14:schemeClr w14:val="tx1"/>
            </w14:solidFill>
          </w14:textFill>
        </w:rPr>
      </w:pPr>
      <w:r>
        <w:rPr>
          <w:rFonts w:hint="eastAsia" w:ascii="楷体" w:hAnsi="楷体" w:eastAsia="楷体" w:cs="楷体"/>
          <w:color w:val="000000" w:themeColor="text1"/>
          <w:szCs w:val="21"/>
          <w:highlight w:val="none"/>
          <w:lang w:val="zh-CN"/>
          <w14:textFill>
            <w14:solidFill>
              <w14:schemeClr w14:val="tx1"/>
            </w14:solidFill>
          </w14:textFill>
        </w:rPr>
        <w:t xml:space="preserve"> </w:t>
      </w:r>
      <w:r>
        <w:rPr>
          <w:rFonts w:hint="eastAsia" w:ascii="楷体" w:hAnsi="楷体" w:eastAsia="楷体" w:cs="楷体"/>
          <w:color w:val="000000" w:themeColor="text1"/>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日期：</w:t>
      </w:r>
      <w:r>
        <w:rPr>
          <w:rFonts w:hint="eastAsia" w:ascii="楷体" w:hAnsi="楷体" w:eastAsia="楷体" w:cs="楷体"/>
          <w:color w:val="000000" w:themeColor="text1"/>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年</w:t>
      </w:r>
      <w:r>
        <w:rPr>
          <w:rFonts w:hint="eastAsia" w:ascii="楷体" w:hAnsi="楷体" w:eastAsia="楷体" w:cs="楷体"/>
          <w:color w:val="000000" w:themeColor="text1"/>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月</w:t>
      </w:r>
      <w:r>
        <w:rPr>
          <w:rFonts w:hint="eastAsia" w:ascii="楷体" w:hAnsi="楷体" w:eastAsia="楷体" w:cs="楷体"/>
          <w:color w:val="000000" w:themeColor="text1"/>
          <w:szCs w:val="21"/>
          <w:highlight w:val="none"/>
          <w14:textFill>
            <w14:solidFill>
              <w14:schemeClr w14:val="tx1"/>
            </w14:solidFill>
          </w14:textFill>
        </w:rPr>
        <w:t xml:space="preserve">  </w:t>
      </w:r>
      <w:r>
        <w:rPr>
          <w:rFonts w:hint="eastAsia" w:ascii="楷体" w:hAnsi="楷体" w:eastAsia="楷体" w:cs="楷体"/>
          <w:color w:val="000000" w:themeColor="text1"/>
          <w:szCs w:val="21"/>
          <w:highlight w:val="none"/>
          <w:lang w:val="zh-CN"/>
          <w14:textFill>
            <w14:solidFill>
              <w14:schemeClr w14:val="tx1"/>
            </w14:solidFill>
          </w14:textFill>
        </w:rPr>
        <w:t>日</w:t>
      </w:r>
    </w:p>
    <w:p>
      <w:pPr>
        <w:pStyle w:val="154"/>
        <w:rPr>
          <w:rFonts w:ascii="楷体" w:hAnsi="楷体" w:eastAsia="楷体" w:cs="楷体"/>
          <w:color w:val="000000" w:themeColor="text1"/>
          <w:szCs w:val="21"/>
          <w:highlight w:val="none"/>
          <w14:textFill>
            <w14:solidFill>
              <w14:schemeClr w14:val="tx1"/>
            </w14:solidFill>
          </w14:textFill>
        </w:rPr>
      </w:pPr>
    </w:p>
    <w:p>
      <w:pPr>
        <w:pStyle w:val="154"/>
        <w:rPr>
          <w:rFonts w:ascii="楷体" w:hAnsi="楷体" w:eastAsia="楷体" w:cs="楷体"/>
          <w:color w:val="000000" w:themeColor="text1"/>
          <w:szCs w:val="21"/>
          <w:highlight w:val="none"/>
          <w14:textFill>
            <w14:solidFill>
              <w14:schemeClr w14:val="tx1"/>
            </w14:solidFill>
          </w14:textFill>
        </w:rPr>
      </w:pPr>
    </w:p>
    <w:p>
      <w:pPr>
        <w:pStyle w:val="154"/>
        <w:rPr>
          <w:rFonts w:ascii="楷体" w:hAnsi="楷体" w:eastAsia="楷体" w:cs="楷体"/>
          <w:color w:val="000000" w:themeColor="text1"/>
          <w:szCs w:val="21"/>
          <w:highlight w:val="none"/>
          <w14:textFill>
            <w14:solidFill>
              <w14:schemeClr w14:val="tx1"/>
            </w14:solidFill>
          </w14:textFill>
        </w:rPr>
      </w:pPr>
    </w:p>
    <w:p>
      <w:pPr>
        <w:pStyle w:val="154"/>
        <w:rPr>
          <w:rFonts w:ascii="楷体" w:hAnsi="楷体" w:eastAsia="楷体" w:cs="楷体"/>
          <w:color w:val="000000" w:themeColor="text1"/>
          <w:szCs w:val="21"/>
          <w:highlight w:val="none"/>
          <w14:textFill>
            <w14:solidFill>
              <w14:schemeClr w14:val="tx1"/>
            </w14:solidFill>
          </w14:textFill>
        </w:rPr>
      </w:pPr>
    </w:p>
    <w:p>
      <w:pPr>
        <w:pStyle w:val="154"/>
        <w:rPr>
          <w:rFonts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注：投标人须如实填写附进投标文件内，此页后附基本账户转出投标保证金的转账凭证复印件、基本账户开户许可证复印件。</w:t>
      </w:r>
    </w:p>
    <w:p>
      <w:pPr>
        <w:pStyle w:val="154"/>
        <w:ind w:firstLine="0" w:firstLineChars="0"/>
        <w:rPr>
          <w:rFonts w:hint="eastAsia" w:ascii="楷体" w:hAnsi="楷体" w:eastAsia="楷体" w:cs="楷体"/>
          <w:color w:val="000000" w:themeColor="text1"/>
          <w:szCs w:val="21"/>
          <w:highlight w:val="none"/>
          <w14:textFill>
            <w14:solidFill>
              <w14:schemeClr w14:val="tx1"/>
            </w14:solidFill>
          </w14:textFill>
        </w:rPr>
      </w:pPr>
    </w:p>
    <w:sectPr>
      <w:headerReference r:id="rId6" w:type="default"/>
      <w:footerReference r:id="rId7" w:type="default"/>
      <w:pgSz w:w="11906" w:h="16838"/>
      <w:pgMar w:top="1440" w:right="1800" w:bottom="1440" w:left="1463"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3407"/>
        <w:tab w:val="left" w:pos="5256"/>
        <w:tab w:val="clear" w:pos="4153"/>
        <w:tab w:val="clear" w:pos="8306"/>
      </w:tabs>
      <w:rPr>
        <w:rFonts w:ascii="方正粗黑宋简体" w:hAnsi="方正粗黑宋简体" w:eastAsia="方正粗黑宋简体" w:cs="方正粗黑宋简体"/>
        <w:b/>
        <w:bCs/>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IkaLoOz&#10;AQAAWQMAAA4AAAAAAAAAAQAgAAAAHgEAAGRycy9lMm9Eb2MueG1sUEsFBgAAAAAGAAYAWQEAAEMF&#10;A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37</w:t>
                    </w:r>
                    <w:r>
                      <w:fldChar w:fldCharType="end"/>
                    </w:r>
                  </w:p>
                </w:txbxContent>
              </v:textbox>
            </v:shape>
          </w:pict>
        </mc:Fallback>
      </mc:AlternateContent>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ind w:firstLine="2520" w:firstLineChars="1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tabs>
        <w:tab w:val="right" w:pos="0"/>
        <w:tab w:val="clear" w:pos="4153"/>
        <w:tab w:val="clear" w:pos="8306"/>
      </w:tabs>
      <w:jc w:val="both"/>
      <w:rPr>
        <w:rFonts w:ascii="楷体" w:hAnsi="楷体" w:eastAsia="楷体" w:cs="楷体"/>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0365CA"/>
    <w:multiLevelType w:val="singleLevel"/>
    <w:tmpl w:val="D00365CA"/>
    <w:lvl w:ilvl="0" w:tentative="0">
      <w:start w:val="1"/>
      <w:numFmt w:val="decimal"/>
      <w:suff w:val="nothing"/>
      <w:lvlText w:val="（%1）"/>
      <w:lvlJc w:val="left"/>
    </w:lvl>
  </w:abstractNum>
  <w:abstractNum w:abstractNumId="1">
    <w:nsid w:val="E3E5D7A4"/>
    <w:multiLevelType w:val="singleLevel"/>
    <w:tmpl w:val="E3E5D7A4"/>
    <w:lvl w:ilvl="0" w:tentative="0">
      <w:start w:val="2"/>
      <w:numFmt w:val="chineseCounting"/>
      <w:suff w:val="space"/>
      <w:lvlText w:val="%1、"/>
      <w:lvlJc w:val="left"/>
      <w:rPr>
        <w:rFonts w:hint="eastAsia"/>
      </w:rPr>
    </w:lvl>
  </w:abstractNum>
  <w:abstractNum w:abstractNumId="2">
    <w:nsid w:val="19B057FC"/>
    <w:multiLevelType w:val="singleLevel"/>
    <w:tmpl w:val="19B057FC"/>
    <w:lvl w:ilvl="0" w:tentative="0">
      <w:start w:val="1"/>
      <w:numFmt w:val="decimal"/>
      <w:suff w:val="nothing"/>
      <w:lvlText w:val="%1、"/>
      <w:lvlJc w:val="left"/>
      <w:pPr>
        <w:ind w:left="140" w:firstLine="0"/>
      </w:pPr>
    </w:lvl>
  </w:abstractNum>
  <w:abstractNum w:abstractNumId="3">
    <w:nsid w:val="29BA1E1C"/>
    <w:multiLevelType w:val="singleLevel"/>
    <w:tmpl w:val="29BA1E1C"/>
    <w:lvl w:ilvl="0" w:tentative="0">
      <w:start w:val="1"/>
      <w:numFmt w:val="chineseCounting"/>
      <w:suff w:val="space"/>
      <w:lvlText w:val="第%1章"/>
      <w:lvlJc w:val="left"/>
      <w:rPr>
        <w:rFonts w:hint="eastAsia"/>
      </w:rPr>
    </w:lvl>
  </w:abstractNum>
  <w:abstractNum w:abstractNumId="4">
    <w:nsid w:val="433192AB"/>
    <w:multiLevelType w:val="singleLevel"/>
    <w:tmpl w:val="433192AB"/>
    <w:lvl w:ilvl="0" w:tentative="0">
      <w:start w:val="8"/>
      <w:numFmt w:val="decimal"/>
      <w:suff w:val="space"/>
      <w:lvlText w:val="（%1）"/>
      <w:lvlJc w:val="left"/>
    </w:lvl>
  </w:abstractNum>
  <w:abstractNum w:abstractNumId="5">
    <w:nsid w:val="5EA65FF8"/>
    <w:multiLevelType w:val="singleLevel"/>
    <w:tmpl w:val="5EA65FF8"/>
    <w:lvl w:ilvl="0" w:tentative="0">
      <w:start w:val="1"/>
      <w:numFmt w:val="decimal"/>
      <w:suff w:val="nothing"/>
      <w:lvlText w:val="%1、"/>
      <w:lvlJc w:val="left"/>
    </w:lvl>
  </w:abstractNum>
  <w:abstractNum w:abstractNumId="6">
    <w:nsid w:val="7773FD86"/>
    <w:multiLevelType w:val="singleLevel"/>
    <w:tmpl w:val="7773FD86"/>
    <w:lvl w:ilvl="0" w:tentative="0">
      <w:start w:val="1"/>
      <w:numFmt w:val="decimal"/>
      <w:suff w:val="nothing"/>
      <w:lvlText w:val="%1）"/>
      <w:lvlJc w:val="left"/>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2YzMWQxY2Q2MDQ3ZDM3OTI1M2U4YjkwYzIxYTIifQ=="/>
  </w:docVars>
  <w:rsids>
    <w:rsidRoot w:val="00172A27"/>
    <w:rsid w:val="000001D1"/>
    <w:rsid w:val="00003574"/>
    <w:rsid w:val="0000688B"/>
    <w:rsid w:val="0000731E"/>
    <w:rsid w:val="00007BCE"/>
    <w:rsid w:val="00007DED"/>
    <w:rsid w:val="00016C5D"/>
    <w:rsid w:val="00021E99"/>
    <w:rsid w:val="00023F5F"/>
    <w:rsid w:val="00025A75"/>
    <w:rsid w:val="00025A93"/>
    <w:rsid w:val="00025E20"/>
    <w:rsid w:val="000267EF"/>
    <w:rsid w:val="00037BE7"/>
    <w:rsid w:val="00040C24"/>
    <w:rsid w:val="000415D5"/>
    <w:rsid w:val="00043C5B"/>
    <w:rsid w:val="00043EA3"/>
    <w:rsid w:val="0004459A"/>
    <w:rsid w:val="00045266"/>
    <w:rsid w:val="00047899"/>
    <w:rsid w:val="000478F1"/>
    <w:rsid w:val="000538D8"/>
    <w:rsid w:val="000554EC"/>
    <w:rsid w:val="00056052"/>
    <w:rsid w:val="000568B9"/>
    <w:rsid w:val="00056A12"/>
    <w:rsid w:val="00061C52"/>
    <w:rsid w:val="0006415F"/>
    <w:rsid w:val="0006580D"/>
    <w:rsid w:val="00071935"/>
    <w:rsid w:val="000740A9"/>
    <w:rsid w:val="000A06D1"/>
    <w:rsid w:val="000A756F"/>
    <w:rsid w:val="000B1DF8"/>
    <w:rsid w:val="000B41D0"/>
    <w:rsid w:val="000B47C3"/>
    <w:rsid w:val="000D10E4"/>
    <w:rsid w:val="000D548B"/>
    <w:rsid w:val="000D6161"/>
    <w:rsid w:val="000D7181"/>
    <w:rsid w:val="000E1026"/>
    <w:rsid w:val="000E2A9D"/>
    <w:rsid w:val="000E2E8A"/>
    <w:rsid w:val="000E3FC3"/>
    <w:rsid w:val="000E4F4A"/>
    <w:rsid w:val="000E751C"/>
    <w:rsid w:val="000F552C"/>
    <w:rsid w:val="000F73EF"/>
    <w:rsid w:val="000F7B80"/>
    <w:rsid w:val="00100D67"/>
    <w:rsid w:val="00105780"/>
    <w:rsid w:val="001075B9"/>
    <w:rsid w:val="00110934"/>
    <w:rsid w:val="00116098"/>
    <w:rsid w:val="00116F6D"/>
    <w:rsid w:val="00120A77"/>
    <w:rsid w:val="00124490"/>
    <w:rsid w:val="00130A0E"/>
    <w:rsid w:val="00140B69"/>
    <w:rsid w:val="0014684D"/>
    <w:rsid w:val="0015178F"/>
    <w:rsid w:val="00153055"/>
    <w:rsid w:val="001566DD"/>
    <w:rsid w:val="001675EC"/>
    <w:rsid w:val="00170817"/>
    <w:rsid w:val="00172A27"/>
    <w:rsid w:val="00190D7C"/>
    <w:rsid w:val="001927A2"/>
    <w:rsid w:val="0019653E"/>
    <w:rsid w:val="001A4114"/>
    <w:rsid w:val="001A4DBA"/>
    <w:rsid w:val="001A6DE3"/>
    <w:rsid w:val="001A722B"/>
    <w:rsid w:val="001B1981"/>
    <w:rsid w:val="001B55DB"/>
    <w:rsid w:val="001B66DA"/>
    <w:rsid w:val="001C04AD"/>
    <w:rsid w:val="001C59BE"/>
    <w:rsid w:val="001C7AB4"/>
    <w:rsid w:val="001E5215"/>
    <w:rsid w:val="001F0DF9"/>
    <w:rsid w:val="001F18AF"/>
    <w:rsid w:val="001F4501"/>
    <w:rsid w:val="001F5C0C"/>
    <w:rsid w:val="001F78C7"/>
    <w:rsid w:val="0020175C"/>
    <w:rsid w:val="00202095"/>
    <w:rsid w:val="002102D0"/>
    <w:rsid w:val="0021317D"/>
    <w:rsid w:val="00217C44"/>
    <w:rsid w:val="00223D99"/>
    <w:rsid w:val="0023610B"/>
    <w:rsid w:val="00240247"/>
    <w:rsid w:val="002415D4"/>
    <w:rsid w:val="00252DF9"/>
    <w:rsid w:val="002535FA"/>
    <w:rsid w:val="002554A6"/>
    <w:rsid w:val="00257358"/>
    <w:rsid w:val="002637F5"/>
    <w:rsid w:val="002678AD"/>
    <w:rsid w:val="00271B91"/>
    <w:rsid w:val="00277883"/>
    <w:rsid w:val="002819BA"/>
    <w:rsid w:val="00292358"/>
    <w:rsid w:val="00296B29"/>
    <w:rsid w:val="002A0181"/>
    <w:rsid w:val="002A29D7"/>
    <w:rsid w:val="002A6938"/>
    <w:rsid w:val="002B0F0C"/>
    <w:rsid w:val="002C1F71"/>
    <w:rsid w:val="002C3F57"/>
    <w:rsid w:val="002C5303"/>
    <w:rsid w:val="002D31F8"/>
    <w:rsid w:val="002D6365"/>
    <w:rsid w:val="002D7D44"/>
    <w:rsid w:val="002E0C92"/>
    <w:rsid w:val="002E1026"/>
    <w:rsid w:val="002E64B8"/>
    <w:rsid w:val="002F2887"/>
    <w:rsid w:val="0030105E"/>
    <w:rsid w:val="00306D7D"/>
    <w:rsid w:val="00310844"/>
    <w:rsid w:val="00314905"/>
    <w:rsid w:val="00321E99"/>
    <w:rsid w:val="00327CB3"/>
    <w:rsid w:val="00342768"/>
    <w:rsid w:val="00344818"/>
    <w:rsid w:val="003477E8"/>
    <w:rsid w:val="003505B2"/>
    <w:rsid w:val="0035109D"/>
    <w:rsid w:val="003515F6"/>
    <w:rsid w:val="003533C2"/>
    <w:rsid w:val="00354FDF"/>
    <w:rsid w:val="00361116"/>
    <w:rsid w:val="003628A6"/>
    <w:rsid w:val="00364C39"/>
    <w:rsid w:val="00365574"/>
    <w:rsid w:val="003663D3"/>
    <w:rsid w:val="0037121B"/>
    <w:rsid w:val="00371980"/>
    <w:rsid w:val="00373909"/>
    <w:rsid w:val="003816B4"/>
    <w:rsid w:val="00381BE5"/>
    <w:rsid w:val="00382DD4"/>
    <w:rsid w:val="00386E29"/>
    <w:rsid w:val="00390CB7"/>
    <w:rsid w:val="00391228"/>
    <w:rsid w:val="00391D63"/>
    <w:rsid w:val="00393BA0"/>
    <w:rsid w:val="003A0B49"/>
    <w:rsid w:val="003A0E5A"/>
    <w:rsid w:val="003A265C"/>
    <w:rsid w:val="003A2F33"/>
    <w:rsid w:val="003A4CAB"/>
    <w:rsid w:val="003A5276"/>
    <w:rsid w:val="003A5F48"/>
    <w:rsid w:val="003B5F4D"/>
    <w:rsid w:val="003B5FAC"/>
    <w:rsid w:val="003C18B2"/>
    <w:rsid w:val="003C2A60"/>
    <w:rsid w:val="003C2AC9"/>
    <w:rsid w:val="003C34E1"/>
    <w:rsid w:val="003C3DF7"/>
    <w:rsid w:val="003D1806"/>
    <w:rsid w:val="003D190A"/>
    <w:rsid w:val="003D3FFF"/>
    <w:rsid w:val="003D7D82"/>
    <w:rsid w:val="003E1465"/>
    <w:rsid w:val="003E353F"/>
    <w:rsid w:val="003F530F"/>
    <w:rsid w:val="003F646A"/>
    <w:rsid w:val="0040410C"/>
    <w:rsid w:val="0040706D"/>
    <w:rsid w:val="00410E6B"/>
    <w:rsid w:val="00414040"/>
    <w:rsid w:val="00415036"/>
    <w:rsid w:val="004154F0"/>
    <w:rsid w:val="00415FE4"/>
    <w:rsid w:val="00416A1B"/>
    <w:rsid w:val="00417F64"/>
    <w:rsid w:val="00425116"/>
    <w:rsid w:val="004263A5"/>
    <w:rsid w:val="00426E89"/>
    <w:rsid w:val="004303B6"/>
    <w:rsid w:val="00434130"/>
    <w:rsid w:val="00450A5C"/>
    <w:rsid w:val="0045474D"/>
    <w:rsid w:val="004570FA"/>
    <w:rsid w:val="00460A44"/>
    <w:rsid w:val="004666E5"/>
    <w:rsid w:val="004723FC"/>
    <w:rsid w:val="00487E43"/>
    <w:rsid w:val="004937A8"/>
    <w:rsid w:val="004A0DC0"/>
    <w:rsid w:val="004A2A93"/>
    <w:rsid w:val="004A344A"/>
    <w:rsid w:val="004A3A3C"/>
    <w:rsid w:val="004A58C3"/>
    <w:rsid w:val="004B3EA0"/>
    <w:rsid w:val="004B41C3"/>
    <w:rsid w:val="004B7976"/>
    <w:rsid w:val="004C0969"/>
    <w:rsid w:val="004C1197"/>
    <w:rsid w:val="004C1EBA"/>
    <w:rsid w:val="004C26BC"/>
    <w:rsid w:val="004C7C70"/>
    <w:rsid w:val="004D1130"/>
    <w:rsid w:val="004D508D"/>
    <w:rsid w:val="004E6D75"/>
    <w:rsid w:val="004F06BD"/>
    <w:rsid w:val="004F0A05"/>
    <w:rsid w:val="005002CA"/>
    <w:rsid w:val="0050235F"/>
    <w:rsid w:val="00502757"/>
    <w:rsid w:val="005033C4"/>
    <w:rsid w:val="00512F09"/>
    <w:rsid w:val="005138F7"/>
    <w:rsid w:val="00514B25"/>
    <w:rsid w:val="00521B18"/>
    <w:rsid w:val="00522546"/>
    <w:rsid w:val="00530D85"/>
    <w:rsid w:val="005344F9"/>
    <w:rsid w:val="00537CD7"/>
    <w:rsid w:val="00540431"/>
    <w:rsid w:val="00543D5A"/>
    <w:rsid w:val="005452CE"/>
    <w:rsid w:val="00546DAC"/>
    <w:rsid w:val="00547641"/>
    <w:rsid w:val="00551E65"/>
    <w:rsid w:val="00557BAC"/>
    <w:rsid w:val="00567A8B"/>
    <w:rsid w:val="00573358"/>
    <w:rsid w:val="00574049"/>
    <w:rsid w:val="00576DF1"/>
    <w:rsid w:val="00580DAE"/>
    <w:rsid w:val="00581016"/>
    <w:rsid w:val="0058322B"/>
    <w:rsid w:val="00590499"/>
    <w:rsid w:val="005926F9"/>
    <w:rsid w:val="005A47F7"/>
    <w:rsid w:val="005B31E8"/>
    <w:rsid w:val="005B6C08"/>
    <w:rsid w:val="005B786E"/>
    <w:rsid w:val="005C1340"/>
    <w:rsid w:val="005C1EAA"/>
    <w:rsid w:val="005D1FA6"/>
    <w:rsid w:val="005D236D"/>
    <w:rsid w:val="005E2E81"/>
    <w:rsid w:val="005E50E6"/>
    <w:rsid w:val="005F406B"/>
    <w:rsid w:val="0060031E"/>
    <w:rsid w:val="00613E79"/>
    <w:rsid w:val="006152F0"/>
    <w:rsid w:val="00615453"/>
    <w:rsid w:val="00615B20"/>
    <w:rsid w:val="00620F37"/>
    <w:rsid w:val="006254AD"/>
    <w:rsid w:val="00626C25"/>
    <w:rsid w:val="00627B0D"/>
    <w:rsid w:val="0063217D"/>
    <w:rsid w:val="0063285F"/>
    <w:rsid w:val="00634A92"/>
    <w:rsid w:val="00635093"/>
    <w:rsid w:val="0063598D"/>
    <w:rsid w:val="00640943"/>
    <w:rsid w:val="00641902"/>
    <w:rsid w:val="006449D4"/>
    <w:rsid w:val="00646B40"/>
    <w:rsid w:val="006474BF"/>
    <w:rsid w:val="006507A3"/>
    <w:rsid w:val="0065523A"/>
    <w:rsid w:val="00672E1A"/>
    <w:rsid w:val="0067342F"/>
    <w:rsid w:val="00676A6B"/>
    <w:rsid w:val="00677485"/>
    <w:rsid w:val="00681115"/>
    <w:rsid w:val="00687E93"/>
    <w:rsid w:val="00693C54"/>
    <w:rsid w:val="006A51BD"/>
    <w:rsid w:val="006B2DEB"/>
    <w:rsid w:val="006B39BE"/>
    <w:rsid w:val="006D2800"/>
    <w:rsid w:val="006D5089"/>
    <w:rsid w:val="006E52A9"/>
    <w:rsid w:val="006E6D69"/>
    <w:rsid w:val="006F0CF3"/>
    <w:rsid w:val="006F5041"/>
    <w:rsid w:val="00704F31"/>
    <w:rsid w:val="00710D5A"/>
    <w:rsid w:val="007221CC"/>
    <w:rsid w:val="00724418"/>
    <w:rsid w:val="0073324F"/>
    <w:rsid w:val="0073493A"/>
    <w:rsid w:val="0073688F"/>
    <w:rsid w:val="007412AC"/>
    <w:rsid w:val="00744990"/>
    <w:rsid w:val="00745AFE"/>
    <w:rsid w:val="007558F4"/>
    <w:rsid w:val="00764EE4"/>
    <w:rsid w:val="00765B31"/>
    <w:rsid w:val="007707F4"/>
    <w:rsid w:val="00770C17"/>
    <w:rsid w:val="00773E79"/>
    <w:rsid w:val="00774DDA"/>
    <w:rsid w:val="00777804"/>
    <w:rsid w:val="007830AF"/>
    <w:rsid w:val="007908EB"/>
    <w:rsid w:val="00794688"/>
    <w:rsid w:val="007958D5"/>
    <w:rsid w:val="00796486"/>
    <w:rsid w:val="007A0C10"/>
    <w:rsid w:val="007A6318"/>
    <w:rsid w:val="007C2318"/>
    <w:rsid w:val="007C28EA"/>
    <w:rsid w:val="007C60BF"/>
    <w:rsid w:val="007D0A06"/>
    <w:rsid w:val="00800AF1"/>
    <w:rsid w:val="008051AE"/>
    <w:rsid w:val="0081426F"/>
    <w:rsid w:val="00816D81"/>
    <w:rsid w:val="0082316D"/>
    <w:rsid w:val="00823688"/>
    <w:rsid w:val="00834949"/>
    <w:rsid w:val="00836DC5"/>
    <w:rsid w:val="008501C1"/>
    <w:rsid w:val="008503E7"/>
    <w:rsid w:val="00850DEF"/>
    <w:rsid w:val="008542D5"/>
    <w:rsid w:val="0085579A"/>
    <w:rsid w:val="008643F1"/>
    <w:rsid w:val="0086769A"/>
    <w:rsid w:val="00873284"/>
    <w:rsid w:val="00873972"/>
    <w:rsid w:val="00876AD6"/>
    <w:rsid w:val="00885E16"/>
    <w:rsid w:val="008866A7"/>
    <w:rsid w:val="00890942"/>
    <w:rsid w:val="008A0175"/>
    <w:rsid w:val="008B0ED7"/>
    <w:rsid w:val="008B2E16"/>
    <w:rsid w:val="008B7B4F"/>
    <w:rsid w:val="008C09BD"/>
    <w:rsid w:val="008C34F0"/>
    <w:rsid w:val="008C57C4"/>
    <w:rsid w:val="008D06A0"/>
    <w:rsid w:val="008D5140"/>
    <w:rsid w:val="008E2261"/>
    <w:rsid w:val="008E27DF"/>
    <w:rsid w:val="008E4E42"/>
    <w:rsid w:val="008E63DC"/>
    <w:rsid w:val="008F53E3"/>
    <w:rsid w:val="009001A6"/>
    <w:rsid w:val="009011B9"/>
    <w:rsid w:val="009024EB"/>
    <w:rsid w:val="009134BF"/>
    <w:rsid w:val="009165DF"/>
    <w:rsid w:val="00916DB7"/>
    <w:rsid w:val="00924D8F"/>
    <w:rsid w:val="00926DB5"/>
    <w:rsid w:val="00927A35"/>
    <w:rsid w:val="00930BFE"/>
    <w:rsid w:val="009318C7"/>
    <w:rsid w:val="00934514"/>
    <w:rsid w:val="0093720B"/>
    <w:rsid w:val="00947146"/>
    <w:rsid w:val="00950AB1"/>
    <w:rsid w:val="009537BB"/>
    <w:rsid w:val="009572B9"/>
    <w:rsid w:val="009639CC"/>
    <w:rsid w:val="00971BDE"/>
    <w:rsid w:val="009762E1"/>
    <w:rsid w:val="00976EFB"/>
    <w:rsid w:val="00990375"/>
    <w:rsid w:val="00994C10"/>
    <w:rsid w:val="009A0312"/>
    <w:rsid w:val="009A28B2"/>
    <w:rsid w:val="009A2F9C"/>
    <w:rsid w:val="009C1497"/>
    <w:rsid w:val="009C2DE3"/>
    <w:rsid w:val="009C41B0"/>
    <w:rsid w:val="009C5392"/>
    <w:rsid w:val="009C5A2A"/>
    <w:rsid w:val="009C614F"/>
    <w:rsid w:val="009C62CC"/>
    <w:rsid w:val="009C6F6C"/>
    <w:rsid w:val="009C7915"/>
    <w:rsid w:val="009D299C"/>
    <w:rsid w:val="009E0214"/>
    <w:rsid w:val="009F1EFC"/>
    <w:rsid w:val="00A02D3B"/>
    <w:rsid w:val="00A07F6F"/>
    <w:rsid w:val="00A11E4C"/>
    <w:rsid w:val="00A14BDA"/>
    <w:rsid w:val="00A151A1"/>
    <w:rsid w:val="00A15F00"/>
    <w:rsid w:val="00A20D22"/>
    <w:rsid w:val="00A215FC"/>
    <w:rsid w:val="00A24DDD"/>
    <w:rsid w:val="00A27CE2"/>
    <w:rsid w:val="00A35302"/>
    <w:rsid w:val="00A36608"/>
    <w:rsid w:val="00A42026"/>
    <w:rsid w:val="00A42635"/>
    <w:rsid w:val="00A4500C"/>
    <w:rsid w:val="00A45241"/>
    <w:rsid w:val="00A46062"/>
    <w:rsid w:val="00A477EB"/>
    <w:rsid w:val="00A545F0"/>
    <w:rsid w:val="00A575F7"/>
    <w:rsid w:val="00A57FA7"/>
    <w:rsid w:val="00A60859"/>
    <w:rsid w:val="00A60B7C"/>
    <w:rsid w:val="00A65F6C"/>
    <w:rsid w:val="00A6760D"/>
    <w:rsid w:val="00A7181A"/>
    <w:rsid w:val="00A74082"/>
    <w:rsid w:val="00A76D18"/>
    <w:rsid w:val="00A823C6"/>
    <w:rsid w:val="00A82964"/>
    <w:rsid w:val="00A82C07"/>
    <w:rsid w:val="00A90A2C"/>
    <w:rsid w:val="00A945D0"/>
    <w:rsid w:val="00A966BD"/>
    <w:rsid w:val="00A97B83"/>
    <w:rsid w:val="00AB4EDF"/>
    <w:rsid w:val="00AB518A"/>
    <w:rsid w:val="00AB5757"/>
    <w:rsid w:val="00AB68D7"/>
    <w:rsid w:val="00AC42E4"/>
    <w:rsid w:val="00AD05F1"/>
    <w:rsid w:val="00AE1699"/>
    <w:rsid w:val="00AE4279"/>
    <w:rsid w:val="00AE4CFC"/>
    <w:rsid w:val="00AF01A2"/>
    <w:rsid w:val="00AF2F14"/>
    <w:rsid w:val="00B06B90"/>
    <w:rsid w:val="00B14B61"/>
    <w:rsid w:val="00B17AB6"/>
    <w:rsid w:val="00B21030"/>
    <w:rsid w:val="00B230F5"/>
    <w:rsid w:val="00B2358E"/>
    <w:rsid w:val="00B24E35"/>
    <w:rsid w:val="00B24E4D"/>
    <w:rsid w:val="00B30BBC"/>
    <w:rsid w:val="00B4435C"/>
    <w:rsid w:val="00B44C5E"/>
    <w:rsid w:val="00B50BD9"/>
    <w:rsid w:val="00B55527"/>
    <w:rsid w:val="00B618E6"/>
    <w:rsid w:val="00B65A33"/>
    <w:rsid w:val="00B66E16"/>
    <w:rsid w:val="00B8033E"/>
    <w:rsid w:val="00B928D6"/>
    <w:rsid w:val="00B93CFD"/>
    <w:rsid w:val="00BA1966"/>
    <w:rsid w:val="00BA2477"/>
    <w:rsid w:val="00BA5904"/>
    <w:rsid w:val="00BA59A5"/>
    <w:rsid w:val="00BA6143"/>
    <w:rsid w:val="00BA7E17"/>
    <w:rsid w:val="00BB182C"/>
    <w:rsid w:val="00BB2B1A"/>
    <w:rsid w:val="00BC3580"/>
    <w:rsid w:val="00BC6DDA"/>
    <w:rsid w:val="00BD3CC8"/>
    <w:rsid w:val="00BD4FB8"/>
    <w:rsid w:val="00BE46A7"/>
    <w:rsid w:val="00BE4F32"/>
    <w:rsid w:val="00BF62B9"/>
    <w:rsid w:val="00C06CA2"/>
    <w:rsid w:val="00C109EC"/>
    <w:rsid w:val="00C12ED9"/>
    <w:rsid w:val="00C21B50"/>
    <w:rsid w:val="00C21BE8"/>
    <w:rsid w:val="00C23308"/>
    <w:rsid w:val="00C26E2C"/>
    <w:rsid w:val="00C30454"/>
    <w:rsid w:val="00C31B42"/>
    <w:rsid w:val="00C34221"/>
    <w:rsid w:val="00C34EBB"/>
    <w:rsid w:val="00C35341"/>
    <w:rsid w:val="00C36E1C"/>
    <w:rsid w:val="00C40E63"/>
    <w:rsid w:val="00C43810"/>
    <w:rsid w:val="00C441D9"/>
    <w:rsid w:val="00C51859"/>
    <w:rsid w:val="00C54EFA"/>
    <w:rsid w:val="00C570AA"/>
    <w:rsid w:val="00C61BDA"/>
    <w:rsid w:val="00C6210A"/>
    <w:rsid w:val="00C709E2"/>
    <w:rsid w:val="00C72FE6"/>
    <w:rsid w:val="00C76C8A"/>
    <w:rsid w:val="00C8361C"/>
    <w:rsid w:val="00C83CC6"/>
    <w:rsid w:val="00C91522"/>
    <w:rsid w:val="00C97C58"/>
    <w:rsid w:val="00CA29DF"/>
    <w:rsid w:val="00CA77B8"/>
    <w:rsid w:val="00CB14A8"/>
    <w:rsid w:val="00CC10F6"/>
    <w:rsid w:val="00CD0C6F"/>
    <w:rsid w:val="00CD2E76"/>
    <w:rsid w:val="00CD3E33"/>
    <w:rsid w:val="00CD56CF"/>
    <w:rsid w:val="00CE10FB"/>
    <w:rsid w:val="00CE22BD"/>
    <w:rsid w:val="00CE2415"/>
    <w:rsid w:val="00CF29DA"/>
    <w:rsid w:val="00CF5A45"/>
    <w:rsid w:val="00CF79D4"/>
    <w:rsid w:val="00D00892"/>
    <w:rsid w:val="00D0367F"/>
    <w:rsid w:val="00D05E12"/>
    <w:rsid w:val="00D13F57"/>
    <w:rsid w:val="00D16C0D"/>
    <w:rsid w:val="00D2003F"/>
    <w:rsid w:val="00D217ED"/>
    <w:rsid w:val="00D21C13"/>
    <w:rsid w:val="00D232F4"/>
    <w:rsid w:val="00D2501C"/>
    <w:rsid w:val="00D26C05"/>
    <w:rsid w:val="00D32FDA"/>
    <w:rsid w:val="00D3392A"/>
    <w:rsid w:val="00D341BE"/>
    <w:rsid w:val="00D40CB5"/>
    <w:rsid w:val="00D41493"/>
    <w:rsid w:val="00D43727"/>
    <w:rsid w:val="00D45C40"/>
    <w:rsid w:val="00D4628D"/>
    <w:rsid w:val="00D5777A"/>
    <w:rsid w:val="00D57E04"/>
    <w:rsid w:val="00D65A80"/>
    <w:rsid w:val="00D75B46"/>
    <w:rsid w:val="00D819DA"/>
    <w:rsid w:val="00D8528A"/>
    <w:rsid w:val="00D87AD1"/>
    <w:rsid w:val="00D9108E"/>
    <w:rsid w:val="00D91092"/>
    <w:rsid w:val="00D940BE"/>
    <w:rsid w:val="00D94DD5"/>
    <w:rsid w:val="00D954C3"/>
    <w:rsid w:val="00D967A7"/>
    <w:rsid w:val="00DA4464"/>
    <w:rsid w:val="00DA47FC"/>
    <w:rsid w:val="00DB4559"/>
    <w:rsid w:val="00DB474E"/>
    <w:rsid w:val="00DB7A71"/>
    <w:rsid w:val="00DC0BD8"/>
    <w:rsid w:val="00DC6F9D"/>
    <w:rsid w:val="00DD7263"/>
    <w:rsid w:val="00DF07D4"/>
    <w:rsid w:val="00DF3C76"/>
    <w:rsid w:val="00E10F24"/>
    <w:rsid w:val="00E24C6E"/>
    <w:rsid w:val="00E265D6"/>
    <w:rsid w:val="00E2789C"/>
    <w:rsid w:val="00E3248F"/>
    <w:rsid w:val="00E33490"/>
    <w:rsid w:val="00E37326"/>
    <w:rsid w:val="00E42272"/>
    <w:rsid w:val="00E434D5"/>
    <w:rsid w:val="00E45A88"/>
    <w:rsid w:val="00E521C9"/>
    <w:rsid w:val="00E535CB"/>
    <w:rsid w:val="00E550FA"/>
    <w:rsid w:val="00E60070"/>
    <w:rsid w:val="00E62A9B"/>
    <w:rsid w:val="00E63F21"/>
    <w:rsid w:val="00E65E38"/>
    <w:rsid w:val="00E662AA"/>
    <w:rsid w:val="00E7384A"/>
    <w:rsid w:val="00E81B9E"/>
    <w:rsid w:val="00E82D93"/>
    <w:rsid w:val="00E8446E"/>
    <w:rsid w:val="00E84907"/>
    <w:rsid w:val="00E84E70"/>
    <w:rsid w:val="00E86DD7"/>
    <w:rsid w:val="00E91D92"/>
    <w:rsid w:val="00E92D8E"/>
    <w:rsid w:val="00E95F4D"/>
    <w:rsid w:val="00EA1B50"/>
    <w:rsid w:val="00EA3F4F"/>
    <w:rsid w:val="00EA3F68"/>
    <w:rsid w:val="00EA6C7A"/>
    <w:rsid w:val="00EA779B"/>
    <w:rsid w:val="00EA780E"/>
    <w:rsid w:val="00EB32F8"/>
    <w:rsid w:val="00EB3824"/>
    <w:rsid w:val="00EB4028"/>
    <w:rsid w:val="00EB5D39"/>
    <w:rsid w:val="00EB6CCC"/>
    <w:rsid w:val="00EC1B97"/>
    <w:rsid w:val="00EC2D92"/>
    <w:rsid w:val="00EC76DC"/>
    <w:rsid w:val="00ED0C48"/>
    <w:rsid w:val="00ED1724"/>
    <w:rsid w:val="00ED22E5"/>
    <w:rsid w:val="00ED3543"/>
    <w:rsid w:val="00ED5CF2"/>
    <w:rsid w:val="00ED66D4"/>
    <w:rsid w:val="00EE0DAC"/>
    <w:rsid w:val="00EE26C4"/>
    <w:rsid w:val="00EE64FF"/>
    <w:rsid w:val="00EF1B53"/>
    <w:rsid w:val="00EF68F6"/>
    <w:rsid w:val="00F14796"/>
    <w:rsid w:val="00F1504E"/>
    <w:rsid w:val="00F21E47"/>
    <w:rsid w:val="00F311E3"/>
    <w:rsid w:val="00F31C52"/>
    <w:rsid w:val="00F36430"/>
    <w:rsid w:val="00F37DAD"/>
    <w:rsid w:val="00F47E69"/>
    <w:rsid w:val="00F507C4"/>
    <w:rsid w:val="00F51F49"/>
    <w:rsid w:val="00F63F09"/>
    <w:rsid w:val="00F74586"/>
    <w:rsid w:val="00F75001"/>
    <w:rsid w:val="00F759FC"/>
    <w:rsid w:val="00FA34FE"/>
    <w:rsid w:val="00FA440B"/>
    <w:rsid w:val="00FA5088"/>
    <w:rsid w:val="00FA5FBE"/>
    <w:rsid w:val="00FB2898"/>
    <w:rsid w:val="00FB4FFC"/>
    <w:rsid w:val="00FC1C8D"/>
    <w:rsid w:val="00FC357F"/>
    <w:rsid w:val="00FC4750"/>
    <w:rsid w:val="00FC6D00"/>
    <w:rsid w:val="00FD0DF1"/>
    <w:rsid w:val="00FD7B30"/>
    <w:rsid w:val="00FE7E50"/>
    <w:rsid w:val="00FF7340"/>
    <w:rsid w:val="010406F0"/>
    <w:rsid w:val="010630B7"/>
    <w:rsid w:val="010C7E9E"/>
    <w:rsid w:val="010E511B"/>
    <w:rsid w:val="010F5F14"/>
    <w:rsid w:val="011F3521"/>
    <w:rsid w:val="01220A9A"/>
    <w:rsid w:val="01233176"/>
    <w:rsid w:val="0128739E"/>
    <w:rsid w:val="012E7B68"/>
    <w:rsid w:val="01322AFC"/>
    <w:rsid w:val="013A354A"/>
    <w:rsid w:val="013B0B11"/>
    <w:rsid w:val="013C440B"/>
    <w:rsid w:val="01413242"/>
    <w:rsid w:val="01471FB5"/>
    <w:rsid w:val="01473AEC"/>
    <w:rsid w:val="014E1872"/>
    <w:rsid w:val="0151411F"/>
    <w:rsid w:val="015D1E37"/>
    <w:rsid w:val="01653AE8"/>
    <w:rsid w:val="016632ED"/>
    <w:rsid w:val="016636B2"/>
    <w:rsid w:val="016672C7"/>
    <w:rsid w:val="01685067"/>
    <w:rsid w:val="01704337"/>
    <w:rsid w:val="01731B42"/>
    <w:rsid w:val="017731D3"/>
    <w:rsid w:val="01774323"/>
    <w:rsid w:val="018D5596"/>
    <w:rsid w:val="018F047A"/>
    <w:rsid w:val="019372C0"/>
    <w:rsid w:val="019F5EC4"/>
    <w:rsid w:val="01A854A9"/>
    <w:rsid w:val="01AB4F1E"/>
    <w:rsid w:val="01AB6545"/>
    <w:rsid w:val="01B32A10"/>
    <w:rsid w:val="01BA3414"/>
    <w:rsid w:val="01BB4C02"/>
    <w:rsid w:val="01BD680B"/>
    <w:rsid w:val="01BF098D"/>
    <w:rsid w:val="01C13FA1"/>
    <w:rsid w:val="01C57BC6"/>
    <w:rsid w:val="01CC68B2"/>
    <w:rsid w:val="01CF196D"/>
    <w:rsid w:val="01D74CA6"/>
    <w:rsid w:val="01D933E1"/>
    <w:rsid w:val="01E93984"/>
    <w:rsid w:val="01F42D45"/>
    <w:rsid w:val="01F45283"/>
    <w:rsid w:val="01FC15E7"/>
    <w:rsid w:val="02036662"/>
    <w:rsid w:val="021745C2"/>
    <w:rsid w:val="021B5C89"/>
    <w:rsid w:val="021F2161"/>
    <w:rsid w:val="02210B68"/>
    <w:rsid w:val="02243EDA"/>
    <w:rsid w:val="022551F2"/>
    <w:rsid w:val="02261EF1"/>
    <w:rsid w:val="022703AD"/>
    <w:rsid w:val="0229183F"/>
    <w:rsid w:val="023A7077"/>
    <w:rsid w:val="024B2775"/>
    <w:rsid w:val="02522323"/>
    <w:rsid w:val="02560D18"/>
    <w:rsid w:val="0263791D"/>
    <w:rsid w:val="026608A3"/>
    <w:rsid w:val="02663939"/>
    <w:rsid w:val="02690DFF"/>
    <w:rsid w:val="026C11F6"/>
    <w:rsid w:val="026E7117"/>
    <w:rsid w:val="02774F22"/>
    <w:rsid w:val="027B4679"/>
    <w:rsid w:val="027E0D1B"/>
    <w:rsid w:val="02805EE0"/>
    <w:rsid w:val="028A598A"/>
    <w:rsid w:val="02916F11"/>
    <w:rsid w:val="029F53A6"/>
    <w:rsid w:val="02A470ED"/>
    <w:rsid w:val="02AA14B7"/>
    <w:rsid w:val="02AA2A56"/>
    <w:rsid w:val="02AC4631"/>
    <w:rsid w:val="02B66C79"/>
    <w:rsid w:val="02B725D1"/>
    <w:rsid w:val="02C10352"/>
    <w:rsid w:val="02C71A3B"/>
    <w:rsid w:val="02CC33B0"/>
    <w:rsid w:val="02D21057"/>
    <w:rsid w:val="02D35D36"/>
    <w:rsid w:val="02D53789"/>
    <w:rsid w:val="02DE0E81"/>
    <w:rsid w:val="02E01AEF"/>
    <w:rsid w:val="02E368F4"/>
    <w:rsid w:val="02F14DF7"/>
    <w:rsid w:val="02FC78AB"/>
    <w:rsid w:val="03081DBE"/>
    <w:rsid w:val="03090592"/>
    <w:rsid w:val="030B5A0E"/>
    <w:rsid w:val="032835A4"/>
    <w:rsid w:val="032B229C"/>
    <w:rsid w:val="032F29C8"/>
    <w:rsid w:val="032F4404"/>
    <w:rsid w:val="03300685"/>
    <w:rsid w:val="033132B9"/>
    <w:rsid w:val="0331568B"/>
    <w:rsid w:val="03316FEA"/>
    <w:rsid w:val="033B5B20"/>
    <w:rsid w:val="03463A74"/>
    <w:rsid w:val="034B457B"/>
    <w:rsid w:val="03502D9E"/>
    <w:rsid w:val="035171EA"/>
    <w:rsid w:val="03520EC4"/>
    <w:rsid w:val="03537909"/>
    <w:rsid w:val="03541594"/>
    <w:rsid w:val="03572FF7"/>
    <w:rsid w:val="03583C5B"/>
    <w:rsid w:val="035C330F"/>
    <w:rsid w:val="035C6F76"/>
    <w:rsid w:val="035C72B7"/>
    <w:rsid w:val="03613E17"/>
    <w:rsid w:val="036E6271"/>
    <w:rsid w:val="037524B1"/>
    <w:rsid w:val="0377715F"/>
    <w:rsid w:val="037D2931"/>
    <w:rsid w:val="03843EB7"/>
    <w:rsid w:val="038A6C1D"/>
    <w:rsid w:val="038E7A37"/>
    <w:rsid w:val="03903044"/>
    <w:rsid w:val="03912F9C"/>
    <w:rsid w:val="0393747F"/>
    <w:rsid w:val="03A36CC6"/>
    <w:rsid w:val="03A74512"/>
    <w:rsid w:val="03A81B5B"/>
    <w:rsid w:val="03AE2F25"/>
    <w:rsid w:val="03B21C17"/>
    <w:rsid w:val="03BB4A4D"/>
    <w:rsid w:val="03D67670"/>
    <w:rsid w:val="03DC737C"/>
    <w:rsid w:val="03F17BE7"/>
    <w:rsid w:val="03F364ED"/>
    <w:rsid w:val="03FE3903"/>
    <w:rsid w:val="03FF5892"/>
    <w:rsid w:val="04010D18"/>
    <w:rsid w:val="04060440"/>
    <w:rsid w:val="041132F7"/>
    <w:rsid w:val="04136AEB"/>
    <w:rsid w:val="04167C75"/>
    <w:rsid w:val="0423650B"/>
    <w:rsid w:val="04245B63"/>
    <w:rsid w:val="04491C62"/>
    <w:rsid w:val="044E143B"/>
    <w:rsid w:val="045124FD"/>
    <w:rsid w:val="04570EC2"/>
    <w:rsid w:val="04583A35"/>
    <w:rsid w:val="045C717F"/>
    <w:rsid w:val="04671EF4"/>
    <w:rsid w:val="046B2E80"/>
    <w:rsid w:val="046D152E"/>
    <w:rsid w:val="04747EE2"/>
    <w:rsid w:val="04766CDF"/>
    <w:rsid w:val="047C7A9D"/>
    <w:rsid w:val="047C7D2B"/>
    <w:rsid w:val="0487573F"/>
    <w:rsid w:val="048D7275"/>
    <w:rsid w:val="048E31B6"/>
    <w:rsid w:val="048F7135"/>
    <w:rsid w:val="04906F4E"/>
    <w:rsid w:val="0499310D"/>
    <w:rsid w:val="049B5000"/>
    <w:rsid w:val="049E2EC9"/>
    <w:rsid w:val="049E5C27"/>
    <w:rsid w:val="049F59DB"/>
    <w:rsid w:val="04A30C83"/>
    <w:rsid w:val="04A85C50"/>
    <w:rsid w:val="04B23788"/>
    <w:rsid w:val="04B45DFC"/>
    <w:rsid w:val="04B67A1F"/>
    <w:rsid w:val="04B807B5"/>
    <w:rsid w:val="04B9760A"/>
    <w:rsid w:val="04BF768B"/>
    <w:rsid w:val="04C20924"/>
    <w:rsid w:val="04C26841"/>
    <w:rsid w:val="04D55D20"/>
    <w:rsid w:val="04DE566C"/>
    <w:rsid w:val="04DF3AA2"/>
    <w:rsid w:val="04E8504B"/>
    <w:rsid w:val="04EC4836"/>
    <w:rsid w:val="04F239EA"/>
    <w:rsid w:val="04F803B4"/>
    <w:rsid w:val="0503187D"/>
    <w:rsid w:val="0507171B"/>
    <w:rsid w:val="050B6048"/>
    <w:rsid w:val="05107E95"/>
    <w:rsid w:val="0518640C"/>
    <w:rsid w:val="051A565C"/>
    <w:rsid w:val="051B5E4F"/>
    <w:rsid w:val="051C42D9"/>
    <w:rsid w:val="051E4707"/>
    <w:rsid w:val="051F77E0"/>
    <w:rsid w:val="05216AB0"/>
    <w:rsid w:val="05254C4B"/>
    <w:rsid w:val="05266E07"/>
    <w:rsid w:val="052908EB"/>
    <w:rsid w:val="052C745C"/>
    <w:rsid w:val="052D413A"/>
    <w:rsid w:val="053C4EDD"/>
    <w:rsid w:val="05467D5B"/>
    <w:rsid w:val="054C76DB"/>
    <w:rsid w:val="05574853"/>
    <w:rsid w:val="055A4472"/>
    <w:rsid w:val="055A4F5B"/>
    <w:rsid w:val="055F0502"/>
    <w:rsid w:val="05620EEE"/>
    <w:rsid w:val="0568352B"/>
    <w:rsid w:val="056A659B"/>
    <w:rsid w:val="056B3271"/>
    <w:rsid w:val="056E0FA3"/>
    <w:rsid w:val="056E582D"/>
    <w:rsid w:val="05741727"/>
    <w:rsid w:val="05773B83"/>
    <w:rsid w:val="05797703"/>
    <w:rsid w:val="05846278"/>
    <w:rsid w:val="058D2915"/>
    <w:rsid w:val="058D3375"/>
    <w:rsid w:val="059A3D38"/>
    <w:rsid w:val="05B6103A"/>
    <w:rsid w:val="05BE5662"/>
    <w:rsid w:val="05C034C2"/>
    <w:rsid w:val="05C2554E"/>
    <w:rsid w:val="05C303C2"/>
    <w:rsid w:val="05C479C1"/>
    <w:rsid w:val="05C641A8"/>
    <w:rsid w:val="05C70A3A"/>
    <w:rsid w:val="05D2174B"/>
    <w:rsid w:val="05D415D2"/>
    <w:rsid w:val="05D60639"/>
    <w:rsid w:val="05DC0342"/>
    <w:rsid w:val="05E035C8"/>
    <w:rsid w:val="05E33394"/>
    <w:rsid w:val="05E62549"/>
    <w:rsid w:val="05E85399"/>
    <w:rsid w:val="05F13345"/>
    <w:rsid w:val="05F474EF"/>
    <w:rsid w:val="05FC0946"/>
    <w:rsid w:val="05FE35CB"/>
    <w:rsid w:val="0607620B"/>
    <w:rsid w:val="06077020"/>
    <w:rsid w:val="060D4603"/>
    <w:rsid w:val="06212938"/>
    <w:rsid w:val="062563B7"/>
    <w:rsid w:val="06355945"/>
    <w:rsid w:val="06366E1F"/>
    <w:rsid w:val="063F322C"/>
    <w:rsid w:val="0640241D"/>
    <w:rsid w:val="065A5F02"/>
    <w:rsid w:val="065D7BB8"/>
    <w:rsid w:val="06650E74"/>
    <w:rsid w:val="066856F7"/>
    <w:rsid w:val="0670259D"/>
    <w:rsid w:val="06712932"/>
    <w:rsid w:val="06712C5C"/>
    <w:rsid w:val="06753754"/>
    <w:rsid w:val="06785C0C"/>
    <w:rsid w:val="06785CC5"/>
    <w:rsid w:val="067D72CA"/>
    <w:rsid w:val="067F5942"/>
    <w:rsid w:val="06886262"/>
    <w:rsid w:val="068C4828"/>
    <w:rsid w:val="06976776"/>
    <w:rsid w:val="06AB3CE9"/>
    <w:rsid w:val="06B372D2"/>
    <w:rsid w:val="06B9290C"/>
    <w:rsid w:val="06C95CD2"/>
    <w:rsid w:val="06C96A9A"/>
    <w:rsid w:val="06CE129C"/>
    <w:rsid w:val="06D039AA"/>
    <w:rsid w:val="06D070E0"/>
    <w:rsid w:val="06D54320"/>
    <w:rsid w:val="06DC570A"/>
    <w:rsid w:val="06E428AE"/>
    <w:rsid w:val="06EF2B18"/>
    <w:rsid w:val="06F17688"/>
    <w:rsid w:val="07007DF2"/>
    <w:rsid w:val="070E48A8"/>
    <w:rsid w:val="07107CDD"/>
    <w:rsid w:val="07231C3E"/>
    <w:rsid w:val="072C14BC"/>
    <w:rsid w:val="073852D9"/>
    <w:rsid w:val="073D0077"/>
    <w:rsid w:val="074436C4"/>
    <w:rsid w:val="07482783"/>
    <w:rsid w:val="07524B29"/>
    <w:rsid w:val="075F6ABF"/>
    <w:rsid w:val="07667F1E"/>
    <w:rsid w:val="076F655B"/>
    <w:rsid w:val="077641BC"/>
    <w:rsid w:val="07766079"/>
    <w:rsid w:val="07785D40"/>
    <w:rsid w:val="077957BD"/>
    <w:rsid w:val="077C3172"/>
    <w:rsid w:val="0787506D"/>
    <w:rsid w:val="078D3C2C"/>
    <w:rsid w:val="07944C75"/>
    <w:rsid w:val="079C6C37"/>
    <w:rsid w:val="07BA10AF"/>
    <w:rsid w:val="07BD1686"/>
    <w:rsid w:val="07BE5E08"/>
    <w:rsid w:val="07BE7320"/>
    <w:rsid w:val="07CF0F2B"/>
    <w:rsid w:val="07D2175A"/>
    <w:rsid w:val="07D27038"/>
    <w:rsid w:val="07E37708"/>
    <w:rsid w:val="07E407A0"/>
    <w:rsid w:val="07EC2C52"/>
    <w:rsid w:val="07F61794"/>
    <w:rsid w:val="07F84B9D"/>
    <w:rsid w:val="07F920F7"/>
    <w:rsid w:val="08064B71"/>
    <w:rsid w:val="080705AC"/>
    <w:rsid w:val="08180F83"/>
    <w:rsid w:val="081903D0"/>
    <w:rsid w:val="081A5EBB"/>
    <w:rsid w:val="081C24BE"/>
    <w:rsid w:val="08224782"/>
    <w:rsid w:val="082302F0"/>
    <w:rsid w:val="083145CC"/>
    <w:rsid w:val="0839450C"/>
    <w:rsid w:val="083B1353"/>
    <w:rsid w:val="08441F08"/>
    <w:rsid w:val="084542FA"/>
    <w:rsid w:val="086B2CF3"/>
    <w:rsid w:val="08790EE0"/>
    <w:rsid w:val="087D1EE5"/>
    <w:rsid w:val="089963F4"/>
    <w:rsid w:val="089A78D1"/>
    <w:rsid w:val="08A239EC"/>
    <w:rsid w:val="08A42432"/>
    <w:rsid w:val="08A62A3D"/>
    <w:rsid w:val="08A702C5"/>
    <w:rsid w:val="08A8408F"/>
    <w:rsid w:val="08AC4765"/>
    <w:rsid w:val="08AF1B78"/>
    <w:rsid w:val="08B41F78"/>
    <w:rsid w:val="08B42694"/>
    <w:rsid w:val="08B96CC2"/>
    <w:rsid w:val="08C747C6"/>
    <w:rsid w:val="08D27869"/>
    <w:rsid w:val="08D37973"/>
    <w:rsid w:val="08D82B3D"/>
    <w:rsid w:val="08DE41BC"/>
    <w:rsid w:val="08E04D02"/>
    <w:rsid w:val="08E32FAB"/>
    <w:rsid w:val="08E46921"/>
    <w:rsid w:val="08E76D23"/>
    <w:rsid w:val="08E80388"/>
    <w:rsid w:val="08EA30B1"/>
    <w:rsid w:val="08EE3343"/>
    <w:rsid w:val="08EF6444"/>
    <w:rsid w:val="08F0477C"/>
    <w:rsid w:val="09010F98"/>
    <w:rsid w:val="090622E9"/>
    <w:rsid w:val="09087308"/>
    <w:rsid w:val="090F0984"/>
    <w:rsid w:val="091726AD"/>
    <w:rsid w:val="091F01AC"/>
    <w:rsid w:val="09245334"/>
    <w:rsid w:val="092709CC"/>
    <w:rsid w:val="09297778"/>
    <w:rsid w:val="09311021"/>
    <w:rsid w:val="09325175"/>
    <w:rsid w:val="09380D20"/>
    <w:rsid w:val="09397181"/>
    <w:rsid w:val="093A562A"/>
    <w:rsid w:val="093B3112"/>
    <w:rsid w:val="093C2BB9"/>
    <w:rsid w:val="093F01AA"/>
    <w:rsid w:val="094253D4"/>
    <w:rsid w:val="09481600"/>
    <w:rsid w:val="094D7901"/>
    <w:rsid w:val="0953513A"/>
    <w:rsid w:val="09550B60"/>
    <w:rsid w:val="095A75EB"/>
    <w:rsid w:val="095F6932"/>
    <w:rsid w:val="09620B4A"/>
    <w:rsid w:val="09652BB3"/>
    <w:rsid w:val="096A7E55"/>
    <w:rsid w:val="096B1405"/>
    <w:rsid w:val="097717CE"/>
    <w:rsid w:val="09797D80"/>
    <w:rsid w:val="097C6C09"/>
    <w:rsid w:val="09843655"/>
    <w:rsid w:val="09855EF7"/>
    <w:rsid w:val="09857BE6"/>
    <w:rsid w:val="09871BDB"/>
    <w:rsid w:val="09880765"/>
    <w:rsid w:val="09885EDB"/>
    <w:rsid w:val="0989460B"/>
    <w:rsid w:val="098950E4"/>
    <w:rsid w:val="098C7D6A"/>
    <w:rsid w:val="09945775"/>
    <w:rsid w:val="09987570"/>
    <w:rsid w:val="099C0271"/>
    <w:rsid w:val="099C4235"/>
    <w:rsid w:val="09A17925"/>
    <w:rsid w:val="09A347F1"/>
    <w:rsid w:val="09AA059E"/>
    <w:rsid w:val="09AB0C6C"/>
    <w:rsid w:val="09B117EC"/>
    <w:rsid w:val="09BB513D"/>
    <w:rsid w:val="09BB5640"/>
    <w:rsid w:val="09C73642"/>
    <w:rsid w:val="09C97885"/>
    <w:rsid w:val="09CC3506"/>
    <w:rsid w:val="09D07477"/>
    <w:rsid w:val="09D82239"/>
    <w:rsid w:val="09DC279A"/>
    <w:rsid w:val="09DC2F25"/>
    <w:rsid w:val="09E8009E"/>
    <w:rsid w:val="09EB65D4"/>
    <w:rsid w:val="09EB7F84"/>
    <w:rsid w:val="09EC69BC"/>
    <w:rsid w:val="09FC485B"/>
    <w:rsid w:val="09FE2E11"/>
    <w:rsid w:val="0A084819"/>
    <w:rsid w:val="0A0B3B88"/>
    <w:rsid w:val="0A1966F1"/>
    <w:rsid w:val="0A1E548F"/>
    <w:rsid w:val="0A303C8D"/>
    <w:rsid w:val="0A330130"/>
    <w:rsid w:val="0A394B01"/>
    <w:rsid w:val="0A455F3A"/>
    <w:rsid w:val="0A461266"/>
    <w:rsid w:val="0A572A38"/>
    <w:rsid w:val="0A645C0D"/>
    <w:rsid w:val="0A690F3D"/>
    <w:rsid w:val="0A6F3963"/>
    <w:rsid w:val="0A702A09"/>
    <w:rsid w:val="0A725B69"/>
    <w:rsid w:val="0A727A88"/>
    <w:rsid w:val="0A733112"/>
    <w:rsid w:val="0A793646"/>
    <w:rsid w:val="0A7F5428"/>
    <w:rsid w:val="0A811DA6"/>
    <w:rsid w:val="0A8445D2"/>
    <w:rsid w:val="0A8F7D96"/>
    <w:rsid w:val="0A954A7F"/>
    <w:rsid w:val="0A9B15DC"/>
    <w:rsid w:val="0A9D5BD9"/>
    <w:rsid w:val="0A9D7A3C"/>
    <w:rsid w:val="0AA425D9"/>
    <w:rsid w:val="0AA76A5B"/>
    <w:rsid w:val="0AAA7336"/>
    <w:rsid w:val="0AB1728C"/>
    <w:rsid w:val="0AB92173"/>
    <w:rsid w:val="0ABA3BC3"/>
    <w:rsid w:val="0ABA7F8F"/>
    <w:rsid w:val="0ABB3ED5"/>
    <w:rsid w:val="0ABD60F9"/>
    <w:rsid w:val="0AC23E3F"/>
    <w:rsid w:val="0ACC39CC"/>
    <w:rsid w:val="0AD15B6C"/>
    <w:rsid w:val="0AD77065"/>
    <w:rsid w:val="0AEC6F17"/>
    <w:rsid w:val="0AF13F44"/>
    <w:rsid w:val="0AF21B8E"/>
    <w:rsid w:val="0AF67E47"/>
    <w:rsid w:val="0AF93024"/>
    <w:rsid w:val="0AFD4DFF"/>
    <w:rsid w:val="0AFE26FA"/>
    <w:rsid w:val="0AFF728F"/>
    <w:rsid w:val="0B0018BE"/>
    <w:rsid w:val="0B002F7C"/>
    <w:rsid w:val="0B02456B"/>
    <w:rsid w:val="0B0446A8"/>
    <w:rsid w:val="0B074D1F"/>
    <w:rsid w:val="0B0D396B"/>
    <w:rsid w:val="0B0D60CD"/>
    <w:rsid w:val="0B13687B"/>
    <w:rsid w:val="0B16128B"/>
    <w:rsid w:val="0B1C2EF7"/>
    <w:rsid w:val="0B2372FD"/>
    <w:rsid w:val="0B253B02"/>
    <w:rsid w:val="0B2705B5"/>
    <w:rsid w:val="0B3406B0"/>
    <w:rsid w:val="0B38256E"/>
    <w:rsid w:val="0B3F323F"/>
    <w:rsid w:val="0B431FE7"/>
    <w:rsid w:val="0B451EB6"/>
    <w:rsid w:val="0B4C5520"/>
    <w:rsid w:val="0B4F3D9B"/>
    <w:rsid w:val="0B5240C9"/>
    <w:rsid w:val="0B530BCA"/>
    <w:rsid w:val="0B5C55FA"/>
    <w:rsid w:val="0B5E6917"/>
    <w:rsid w:val="0B652373"/>
    <w:rsid w:val="0B666D1E"/>
    <w:rsid w:val="0B695884"/>
    <w:rsid w:val="0B8806E2"/>
    <w:rsid w:val="0B912077"/>
    <w:rsid w:val="0BA615B0"/>
    <w:rsid w:val="0BAC77A0"/>
    <w:rsid w:val="0BAD2F53"/>
    <w:rsid w:val="0BAE2DB2"/>
    <w:rsid w:val="0BB16B2D"/>
    <w:rsid w:val="0BB35344"/>
    <w:rsid w:val="0BB6147E"/>
    <w:rsid w:val="0BB7245D"/>
    <w:rsid w:val="0BB83010"/>
    <w:rsid w:val="0BBE2B75"/>
    <w:rsid w:val="0BC111A4"/>
    <w:rsid w:val="0BC244E8"/>
    <w:rsid w:val="0BC32E34"/>
    <w:rsid w:val="0BC82B63"/>
    <w:rsid w:val="0BCD26DF"/>
    <w:rsid w:val="0BD434D6"/>
    <w:rsid w:val="0BD97354"/>
    <w:rsid w:val="0BE01596"/>
    <w:rsid w:val="0BE33F83"/>
    <w:rsid w:val="0BE52B17"/>
    <w:rsid w:val="0BF6735D"/>
    <w:rsid w:val="0C0036EF"/>
    <w:rsid w:val="0C0C7AFE"/>
    <w:rsid w:val="0C0D7AB0"/>
    <w:rsid w:val="0C157849"/>
    <w:rsid w:val="0C1E3E7F"/>
    <w:rsid w:val="0C1E4EE9"/>
    <w:rsid w:val="0C2374C7"/>
    <w:rsid w:val="0C2506CA"/>
    <w:rsid w:val="0C260E40"/>
    <w:rsid w:val="0C2B1B44"/>
    <w:rsid w:val="0C2D43A2"/>
    <w:rsid w:val="0C3355FF"/>
    <w:rsid w:val="0C387C38"/>
    <w:rsid w:val="0C420B00"/>
    <w:rsid w:val="0C4258DA"/>
    <w:rsid w:val="0C4576A1"/>
    <w:rsid w:val="0C467614"/>
    <w:rsid w:val="0C5259C0"/>
    <w:rsid w:val="0C5A04F2"/>
    <w:rsid w:val="0C62525E"/>
    <w:rsid w:val="0C677E6B"/>
    <w:rsid w:val="0C6E5B73"/>
    <w:rsid w:val="0C6F560F"/>
    <w:rsid w:val="0C752494"/>
    <w:rsid w:val="0C7768F3"/>
    <w:rsid w:val="0C787C92"/>
    <w:rsid w:val="0C7E7EA9"/>
    <w:rsid w:val="0C82079B"/>
    <w:rsid w:val="0C8873DF"/>
    <w:rsid w:val="0C8918EA"/>
    <w:rsid w:val="0C8C3269"/>
    <w:rsid w:val="0C9054C9"/>
    <w:rsid w:val="0CA3265E"/>
    <w:rsid w:val="0CA74BB2"/>
    <w:rsid w:val="0CB17F5E"/>
    <w:rsid w:val="0CB43E7E"/>
    <w:rsid w:val="0CB769C1"/>
    <w:rsid w:val="0CB93393"/>
    <w:rsid w:val="0CBE135E"/>
    <w:rsid w:val="0CD80E04"/>
    <w:rsid w:val="0CE916E4"/>
    <w:rsid w:val="0CE93F0A"/>
    <w:rsid w:val="0CF13273"/>
    <w:rsid w:val="0D0062D2"/>
    <w:rsid w:val="0D027C53"/>
    <w:rsid w:val="0D046532"/>
    <w:rsid w:val="0D10028E"/>
    <w:rsid w:val="0D220435"/>
    <w:rsid w:val="0D225312"/>
    <w:rsid w:val="0D265864"/>
    <w:rsid w:val="0D266DE0"/>
    <w:rsid w:val="0D2D0849"/>
    <w:rsid w:val="0D2E66FE"/>
    <w:rsid w:val="0D3144DB"/>
    <w:rsid w:val="0D352CFC"/>
    <w:rsid w:val="0D3857DA"/>
    <w:rsid w:val="0D413CAF"/>
    <w:rsid w:val="0D450A0C"/>
    <w:rsid w:val="0D4A0077"/>
    <w:rsid w:val="0D4B7BC4"/>
    <w:rsid w:val="0D4E797E"/>
    <w:rsid w:val="0D516A99"/>
    <w:rsid w:val="0D5648AD"/>
    <w:rsid w:val="0D606660"/>
    <w:rsid w:val="0D646361"/>
    <w:rsid w:val="0D6627C9"/>
    <w:rsid w:val="0D663BA0"/>
    <w:rsid w:val="0D6B035F"/>
    <w:rsid w:val="0D6B5658"/>
    <w:rsid w:val="0D6F5B9E"/>
    <w:rsid w:val="0D731382"/>
    <w:rsid w:val="0D770ACD"/>
    <w:rsid w:val="0D775A76"/>
    <w:rsid w:val="0D78730D"/>
    <w:rsid w:val="0D7B0452"/>
    <w:rsid w:val="0D89119D"/>
    <w:rsid w:val="0D976785"/>
    <w:rsid w:val="0D9F543C"/>
    <w:rsid w:val="0DA12C8B"/>
    <w:rsid w:val="0DA97995"/>
    <w:rsid w:val="0DAE5B76"/>
    <w:rsid w:val="0DBB1EA3"/>
    <w:rsid w:val="0DC33F69"/>
    <w:rsid w:val="0DC61F74"/>
    <w:rsid w:val="0DC660BE"/>
    <w:rsid w:val="0DC83A03"/>
    <w:rsid w:val="0DD55424"/>
    <w:rsid w:val="0DD93333"/>
    <w:rsid w:val="0DE53880"/>
    <w:rsid w:val="0DE82A71"/>
    <w:rsid w:val="0DE8376D"/>
    <w:rsid w:val="0DEC271C"/>
    <w:rsid w:val="0DF21D57"/>
    <w:rsid w:val="0DF80A7F"/>
    <w:rsid w:val="0E0A6FEB"/>
    <w:rsid w:val="0E1E2BD5"/>
    <w:rsid w:val="0E2511AE"/>
    <w:rsid w:val="0E290B9F"/>
    <w:rsid w:val="0E316CFE"/>
    <w:rsid w:val="0E34151F"/>
    <w:rsid w:val="0E3578B3"/>
    <w:rsid w:val="0E386406"/>
    <w:rsid w:val="0E4D2933"/>
    <w:rsid w:val="0E4D775F"/>
    <w:rsid w:val="0E517013"/>
    <w:rsid w:val="0E536022"/>
    <w:rsid w:val="0E55118D"/>
    <w:rsid w:val="0E5B3B28"/>
    <w:rsid w:val="0E690E71"/>
    <w:rsid w:val="0E691818"/>
    <w:rsid w:val="0E692DF4"/>
    <w:rsid w:val="0E6D0968"/>
    <w:rsid w:val="0E6E6065"/>
    <w:rsid w:val="0E7142F0"/>
    <w:rsid w:val="0E782497"/>
    <w:rsid w:val="0E783377"/>
    <w:rsid w:val="0E7B6838"/>
    <w:rsid w:val="0E7C4589"/>
    <w:rsid w:val="0E7E443A"/>
    <w:rsid w:val="0E804564"/>
    <w:rsid w:val="0E84027B"/>
    <w:rsid w:val="0E896379"/>
    <w:rsid w:val="0E8A5BD3"/>
    <w:rsid w:val="0E8E36BE"/>
    <w:rsid w:val="0E9153B9"/>
    <w:rsid w:val="0E96772B"/>
    <w:rsid w:val="0E975FBA"/>
    <w:rsid w:val="0E992B0C"/>
    <w:rsid w:val="0E9E70EB"/>
    <w:rsid w:val="0EA21E53"/>
    <w:rsid w:val="0EA726C2"/>
    <w:rsid w:val="0EA85542"/>
    <w:rsid w:val="0EB46A5E"/>
    <w:rsid w:val="0EB910F2"/>
    <w:rsid w:val="0EBC4CE7"/>
    <w:rsid w:val="0ECD6085"/>
    <w:rsid w:val="0ED30206"/>
    <w:rsid w:val="0ED60140"/>
    <w:rsid w:val="0EDA5ECF"/>
    <w:rsid w:val="0EDB32C2"/>
    <w:rsid w:val="0EEB1B6E"/>
    <w:rsid w:val="0EEE7275"/>
    <w:rsid w:val="0EF00AAA"/>
    <w:rsid w:val="0EF122C5"/>
    <w:rsid w:val="0EF343CB"/>
    <w:rsid w:val="0EFC41A6"/>
    <w:rsid w:val="0EFD6EFA"/>
    <w:rsid w:val="0EFF6669"/>
    <w:rsid w:val="0F0410BF"/>
    <w:rsid w:val="0F044624"/>
    <w:rsid w:val="0F095C5A"/>
    <w:rsid w:val="0F0D36DB"/>
    <w:rsid w:val="0F17176A"/>
    <w:rsid w:val="0F2074A2"/>
    <w:rsid w:val="0F2127E3"/>
    <w:rsid w:val="0F25029A"/>
    <w:rsid w:val="0F26095E"/>
    <w:rsid w:val="0F27601A"/>
    <w:rsid w:val="0F2C2C72"/>
    <w:rsid w:val="0F2E2179"/>
    <w:rsid w:val="0F327F41"/>
    <w:rsid w:val="0F352C4D"/>
    <w:rsid w:val="0F390247"/>
    <w:rsid w:val="0F3A651B"/>
    <w:rsid w:val="0F410646"/>
    <w:rsid w:val="0F4E168D"/>
    <w:rsid w:val="0F54537A"/>
    <w:rsid w:val="0F5B677D"/>
    <w:rsid w:val="0F5C1F1A"/>
    <w:rsid w:val="0F5D2F0C"/>
    <w:rsid w:val="0F60021F"/>
    <w:rsid w:val="0F642AB0"/>
    <w:rsid w:val="0F6611E9"/>
    <w:rsid w:val="0F6F7597"/>
    <w:rsid w:val="0F792848"/>
    <w:rsid w:val="0F7A6D43"/>
    <w:rsid w:val="0F7E4FDA"/>
    <w:rsid w:val="0F8108A1"/>
    <w:rsid w:val="0F815631"/>
    <w:rsid w:val="0F847455"/>
    <w:rsid w:val="0F8569F7"/>
    <w:rsid w:val="0F8A0B2E"/>
    <w:rsid w:val="0F9705F3"/>
    <w:rsid w:val="0F9A4609"/>
    <w:rsid w:val="0F9B2702"/>
    <w:rsid w:val="0F9E7BE2"/>
    <w:rsid w:val="0FA660DC"/>
    <w:rsid w:val="0FA770A6"/>
    <w:rsid w:val="0FA933E6"/>
    <w:rsid w:val="0FAC1F3D"/>
    <w:rsid w:val="0FB04B23"/>
    <w:rsid w:val="0FB122A5"/>
    <w:rsid w:val="0FC10769"/>
    <w:rsid w:val="0FC66D1D"/>
    <w:rsid w:val="0FCB2D53"/>
    <w:rsid w:val="0FD53F5C"/>
    <w:rsid w:val="0FDA53E6"/>
    <w:rsid w:val="0FDB19F3"/>
    <w:rsid w:val="0FE03B0E"/>
    <w:rsid w:val="0FE95707"/>
    <w:rsid w:val="0FEA3A6A"/>
    <w:rsid w:val="0FED1A64"/>
    <w:rsid w:val="0FF57744"/>
    <w:rsid w:val="0FFF3A48"/>
    <w:rsid w:val="10037FD6"/>
    <w:rsid w:val="10103D20"/>
    <w:rsid w:val="10157EC6"/>
    <w:rsid w:val="10174D56"/>
    <w:rsid w:val="102569EC"/>
    <w:rsid w:val="102800DF"/>
    <w:rsid w:val="10283B4A"/>
    <w:rsid w:val="103A35E8"/>
    <w:rsid w:val="103E7309"/>
    <w:rsid w:val="104014AC"/>
    <w:rsid w:val="104240CC"/>
    <w:rsid w:val="1046612D"/>
    <w:rsid w:val="10567EA3"/>
    <w:rsid w:val="105F0A00"/>
    <w:rsid w:val="106F5EB4"/>
    <w:rsid w:val="10700D1C"/>
    <w:rsid w:val="10705E81"/>
    <w:rsid w:val="10803FE4"/>
    <w:rsid w:val="10811B03"/>
    <w:rsid w:val="10817ED4"/>
    <w:rsid w:val="10834B6E"/>
    <w:rsid w:val="10855999"/>
    <w:rsid w:val="108A57EF"/>
    <w:rsid w:val="108B7E44"/>
    <w:rsid w:val="10994BCC"/>
    <w:rsid w:val="109F15B5"/>
    <w:rsid w:val="10AA0004"/>
    <w:rsid w:val="10B92487"/>
    <w:rsid w:val="10BA43E4"/>
    <w:rsid w:val="10BD4993"/>
    <w:rsid w:val="10C93D75"/>
    <w:rsid w:val="10D13AAF"/>
    <w:rsid w:val="10D83B38"/>
    <w:rsid w:val="10D876FD"/>
    <w:rsid w:val="10DC5506"/>
    <w:rsid w:val="10DF51A5"/>
    <w:rsid w:val="10E01044"/>
    <w:rsid w:val="10F178FC"/>
    <w:rsid w:val="10F9103E"/>
    <w:rsid w:val="10F91B6C"/>
    <w:rsid w:val="10FE13B7"/>
    <w:rsid w:val="110B7C52"/>
    <w:rsid w:val="110F7BCA"/>
    <w:rsid w:val="11140836"/>
    <w:rsid w:val="11145CD5"/>
    <w:rsid w:val="11191FB0"/>
    <w:rsid w:val="111B3388"/>
    <w:rsid w:val="11296D7D"/>
    <w:rsid w:val="112B2D58"/>
    <w:rsid w:val="112D4A8F"/>
    <w:rsid w:val="112D6CCD"/>
    <w:rsid w:val="113266C8"/>
    <w:rsid w:val="11346CBB"/>
    <w:rsid w:val="1136367A"/>
    <w:rsid w:val="11365128"/>
    <w:rsid w:val="1138638C"/>
    <w:rsid w:val="1141513C"/>
    <w:rsid w:val="114F42AC"/>
    <w:rsid w:val="11524E35"/>
    <w:rsid w:val="115C2B36"/>
    <w:rsid w:val="115D0F31"/>
    <w:rsid w:val="115D6662"/>
    <w:rsid w:val="1161138F"/>
    <w:rsid w:val="117D0E6B"/>
    <w:rsid w:val="117D1F24"/>
    <w:rsid w:val="11856872"/>
    <w:rsid w:val="118A5840"/>
    <w:rsid w:val="11905502"/>
    <w:rsid w:val="119B6A2B"/>
    <w:rsid w:val="119D7CDF"/>
    <w:rsid w:val="11A774A2"/>
    <w:rsid w:val="11AD3988"/>
    <w:rsid w:val="11B337B3"/>
    <w:rsid w:val="11B558FB"/>
    <w:rsid w:val="11B83F88"/>
    <w:rsid w:val="11BC7A8B"/>
    <w:rsid w:val="11BF6E86"/>
    <w:rsid w:val="11C000B8"/>
    <w:rsid w:val="11C74789"/>
    <w:rsid w:val="11CF523C"/>
    <w:rsid w:val="11D230A2"/>
    <w:rsid w:val="11D573F1"/>
    <w:rsid w:val="11D97477"/>
    <w:rsid w:val="11DB3D68"/>
    <w:rsid w:val="11DC17E5"/>
    <w:rsid w:val="11E26E81"/>
    <w:rsid w:val="11E61B7B"/>
    <w:rsid w:val="11E62697"/>
    <w:rsid w:val="11EE6709"/>
    <w:rsid w:val="11F55274"/>
    <w:rsid w:val="11F61DE1"/>
    <w:rsid w:val="11F756AC"/>
    <w:rsid w:val="11F96B9E"/>
    <w:rsid w:val="11FB690E"/>
    <w:rsid w:val="11FD099E"/>
    <w:rsid w:val="12020F04"/>
    <w:rsid w:val="12030064"/>
    <w:rsid w:val="120431A6"/>
    <w:rsid w:val="12060A64"/>
    <w:rsid w:val="12135F22"/>
    <w:rsid w:val="123846C6"/>
    <w:rsid w:val="123A0811"/>
    <w:rsid w:val="123A1BC7"/>
    <w:rsid w:val="123D0729"/>
    <w:rsid w:val="12430DB7"/>
    <w:rsid w:val="12595C90"/>
    <w:rsid w:val="125B7370"/>
    <w:rsid w:val="126200E0"/>
    <w:rsid w:val="126A5674"/>
    <w:rsid w:val="126E7316"/>
    <w:rsid w:val="1270230E"/>
    <w:rsid w:val="1273125A"/>
    <w:rsid w:val="127A0E51"/>
    <w:rsid w:val="127F4C3B"/>
    <w:rsid w:val="12844361"/>
    <w:rsid w:val="12886B37"/>
    <w:rsid w:val="12953363"/>
    <w:rsid w:val="129C72D0"/>
    <w:rsid w:val="12B917DE"/>
    <w:rsid w:val="12C20952"/>
    <w:rsid w:val="12C2248A"/>
    <w:rsid w:val="12C25A5C"/>
    <w:rsid w:val="12C43058"/>
    <w:rsid w:val="12C43E6C"/>
    <w:rsid w:val="12D12054"/>
    <w:rsid w:val="12D9220E"/>
    <w:rsid w:val="12DB0083"/>
    <w:rsid w:val="12E2722C"/>
    <w:rsid w:val="12E91757"/>
    <w:rsid w:val="12EA6227"/>
    <w:rsid w:val="12F300FC"/>
    <w:rsid w:val="12F46CDB"/>
    <w:rsid w:val="1302764F"/>
    <w:rsid w:val="13066BF4"/>
    <w:rsid w:val="13133314"/>
    <w:rsid w:val="13133606"/>
    <w:rsid w:val="13195901"/>
    <w:rsid w:val="131B5B61"/>
    <w:rsid w:val="13247EE9"/>
    <w:rsid w:val="132858DD"/>
    <w:rsid w:val="13291AED"/>
    <w:rsid w:val="132C073C"/>
    <w:rsid w:val="132E27B1"/>
    <w:rsid w:val="132F1D05"/>
    <w:rsid w:val="133178C3"/>
    <w:rsid w:val="13327A2D"/>
    <w:rsid w:val="133448AB"/>
    <w:rsid w:val="13365156"/>
    <w:rsid w:val="13375E3E"/>
    <w:rsid w:val="13394A5B"/>
    <w:rsid w:val="133B0E26"/>
    <w:rsid w:val="133C6F2C"/>
    <w:rsid w:val="134355D0"/>
    <w:rsid w:val="1345127B"/>
    <w:rsid w:val="1346033A"/>
    <w:rsid w:val="134861D1"/>
    <w:rsid w:val="134B5829"/>
    <w:rsid w:val="135320A0"/>
    <w:rsid w:val="13652812"/>
    <w:rsid w:val="13665498"/>
    <w:rsid w:val="137335D6"/>
    <w:rsid w:val="13750690"/>
    <w:rsid w:val="138473F4"/>
    <w:rsid w:val="138F1256"/>
    <w:rsid w:val="1393591D"/>
    <w:rsid w:val="13996F43"/>
    <w:rsid w:val="139F0672"/>
    <w:rsid w:val="13A77CA3"/>
    <w:rsid w:val="13A91391"/>
    <w:rsid w:val="13B46C9C"/>
    <w:rsid w:val="13B64198"/>
    <w:rsid w:val="13BB1256"/>
    <w:rsid w:val="13BB7AF1"/>
    <w:rsid w:val="13CB404D"/>
    <w:rsid w:val="13D32386"/>
    <w:rsid w:val="13D37F26"/>
    <w:rsid w:val="13E0569F"/>
    <w:rsid w:val="13E3314C"/>
    <w:rsid w:val="13E612FE"/>
    <w:rsid w:val="13E61511"/>
    <w:rsid w:val="13E76B83"/>
    <w:rsid w:val="13E837EA"/>
    <w:rsid w:val="13EC1B9A"/>
    <w:rsid w:val="13F6735D"/>
    <w:rsid w:val="14167D0C"/>
    <w:rsid w:val="14192C7F"/>
    <w:rsid w:val="14193DDF"/>
    <w:rsid w:val="141F3F11"/>
    <w:rsid w:val="141F6313"/>
    <w:rsid w:val="14212E66"/>
    <w:rsid w:val="14285B9F"/>
    <w:rsid w:val="142B1B6F"/>
    <w:rsid w:val="142D0DCF"/>
    <w:rsid w:val="142E190F"/>
    <w:rsid w:val="143234B8"/>
    <w:rsid w:val="143B682F"/>
    <w:rsid w:val="14430869"/>
    <w:rsid w:val="144642C2"/>
    <w:rsid w:val="14473911"/>
    <w:rsid w:val="1449056A"/>
    <w:rsid w:val="144B0486"/>
    <w:rsid w:val="14514AA1"/>
    <w:rsid w:val="14575A62"/>
    <w:rsid w:val="145D7B7C"/>
    <w:rsid w:val="14634B8B"/>
    <w:rsid w:val="14663D16"/>
    <w:rsid w:val="1468208E"/>
    <w:rsid w:val="14700BC5"/>
    <w:rsid w:val="14717F10"/>
    <w:rsid w:val="1478586C"/>
    <w:rsid w:val="147D13A1"/>
    <w:rsid w:val="14804384"/>
    <w:rsid w:val="14846D45"/>
    <w:rsid w:val="14895A0D"/>
    <w:rsid w:val="148D62F6"/>
    <w:rsid w:val="14900E65"/>
    <w:rsid w:val="14901F26"/>
    <w:rsid w:val="14902DA1"/>
    <w:rsid w:val="149061E2"/>
    <w:rsid w:val="14940A62"/>
    <w:rsid w:val="149439E8"/>
    <w:rsid w:val="14950CE1"/>
    <w:rsid w:val="149E502B"/>
    <w:rsid w:val="14A17B0B"/>
    <w:rsid w:val="14B0205A"/>
    <w:rsid w:val="14BA4003"/>
    <w:rsid w:val="14BD1EEC"/>
    <w:rsid w:val="14BF2B7A"/>
    <w:rsid w:val="14C57DC4"/>
    <w:rsid w:val="14C60BDA"/>
    <w:rsid w:val="14C945A1"/>
    <w:rsid w:val="14CB5D47"/>
    <w:rsid w:val="14CB6C20"/>
    <w:rsid w:val="14D10F1F"/>
    <w:rsid w:val="14D1402F"/>
    <w:rsid w:val="14D250B0"/>
    <w:rsid w:val="14D643C7"/>
    <w:rsid w:val="14DA2A3F"/>
    <w:rsid w:val="14DD0368"/>
    <w:rsid w:val="14DD1F5E"/>
    <w:rsid w:val="14E01004"/>
    <w:rsid w:val="14E2050C"/>
    <w:rsid w:val="14EA13E7"/>
    <w:rsid w:val="14EA179D"/>
    <w:rsid w:val="14F3527D"/>
    <w:rsid w:val="14FF6FA9"/>
    <w:rsid w:val="15063A07"/>
    <w:rsid w:val="15064C19"/>
    <w:rsid w:val="150F1768"/>
    <w:rsid w:val="151503B1"/>
    <w:rsid w:val="151A799E"/>
    <w:rsid w:val="151B18EE"/>
    <w:rsid w:val="151D2D1A"/>
    <w:rsid w:val="151F5ECE"/>
    <w:rsid w:val="15281DF5"/>
    <w:rsid w:val="152B25C6"/>
    <w:rsid w:val="152B33CD"/>
    <w:rsid w:val="153070B7"/>
    <w:rsid w:val="153E533A"/>
    <w:rsid w:val="15441E47"/>
    <w:rsid w:val="154632BC"/>
    <w:rsid w:val="154E4F2D"/>
    <w:rsid w:val="15553CF3"/>
    <w:rsid w:val="15572460"/>
    <w:rsid w:val="15574BBF"/>
    <w:rsid w:val="155A7A47"/>
    <w:rsid w:val="155E16DD"/>
    <w:rsid w:val="156E19C3"/>
    <w:rsid w:val="15720975"/>
    <w:rsid w:val="15744809"/>
    <w:rsid w:val="157C1BA6"/>
    <w:rsid w:val="15817CE0"/>
    <w:rsid w:val="158A3CED"/>
    <w:rsid w:val="158B0EE0"/>
    <w:rsid w:val="158E0A15"/>
    <w:rsid w:val="15937948"/>
    <w:rsid w:val="159C2A32"/>
    <w:rsid w:val="159E2A0D"/>
    <w:rsid w:val="15A0556A"/>
    <w:rsid w:val="15A2287A"/>
    <w:rsid w:val="15A64B0B"/>
    <w:rsid w:val="15AA2092"/>
    <w:rsid w:val="15B25624"/>
    <w:rsid w:val="15B3006A"/>
    <w:rsid w:val="15B97C14"/>
    <w:rsid w:val="15BD43DB"/>
    <w:rsid w:val="15C05DCC"/>
    <w:rsid w:val="15C62C1A"/>
    <w:rsid w:val="15C7380D"/>
    <w:rsid w:val="15C7675B"/>
    <w:rsid w:val="15C85A6F"/>
    <w:rsid w:val="15C92532"/>
    <w:rsid w:val="15D737D6"/>
    <w:rsid w:val="15DF0F1F"/>
    <w:rsid w:val="15E20F74"/>
    <w:rsid w:val="15E83455"/>
    <w:rsid w:val="15E92732"/>
    <w:rsid w:val="160025F7"/>
    <w:rsid w:val="16224384"/>
    <w:rsid w:val="1625696A"/>
    <w:rsid w:val="162E2C1B"/>
    <w:rsid w:val="162E3FBD"/>
    <w:rsid w:val="16372743"/>
    <w:rsid w:val="16384275"/>
    <w:rsid w:val="163B2B4A"/>
    <w:rsid w:val="16480FBB"/>
    <w:rsid w:val="165C25AB"/>
    <w:rsid w:val="16670B7B"/>
    <w:rsid w:val="167067A1"/>
    <w:rsid w:val="1673211A"/>
    <w:rsid w:val="167635DC"/>
    <w:rsid w:val="167F6868"/>
    <w:rsid w:val="16874EE8"/>
    <w:rsid w:val="16894BB3"/>
    <w:rsid w:val="168A28EF"/>
    <w:rsid w:val="16901082"/>
    <w:rsid w:val="1693215A"/>
    <w:rsid w:val="169C19E3"/>
    <w:rsid w:val="16A06C9B"/>
    <w:rsid w:val="16A239DF"/>
    <w:rsid w:val="16A85731"/>
    <w:rsid w:val="16AE2A59"/>
    <w:rsid w:val="16B24ED1"/>
    <w:rsid w:val="16C53EB0"/>
    <w:rsid w:val="16CC3B80"/>
    <w:rsid w:val="16D048C7"/>
    <w:rsid w:val="16D10E49"/>
    <w:rsid w:val="16D35A60"/>
    <w:rsid w:val="16D52E1D"/>
    <w:rsid w:val="16D663B2"/>
    <w:rsid w:val="16DC22DD"/>
    <w:rsid w:val="16DD5A00"/>
    <w:rsid w:val="16E46EAC"/>
    <w:rsid w:val="16E606C2"/>
    <w:rsid w:val="16E7513A"/>
    <w:rsid w:val="16E763F8"/>
    <w:rsid w:val="16E871EA"/>
    <w:rsid w:val="16EB6327"/>
    <w:rsid w:val="16F73C11"/>
    <w:rsid w:val="16FB22AF"/>
    <w:rsid w:val="16FB313E"/>
    <w:rsid w:val="16FB5840"/>
    <w:rsid w:val="16FD1D31"/>
    <w:rsid w:val="16FE7A78"/>
    <w:rsid w:val="17007A6D"/>
    <w:rsid w:val="17050780"/>
    <w:rsid w:val="17101BDC"/>
    <w:rsid w:val="171A3023"/>
    <w:rsid w:val="172E13CB"/>
    <w:rsid w:val="173621E6"/>
    <w:rsid w:val="17366AFA"/>
    <w:rsid w:val="173739DE"/>
    <w:rsid w:val="173B1EE5"/>
    <w:rsid w:val="17437528"/>
    <w:rsid w:val="17464469"/>
    <w:rsid w:val="174834AA"/>
    <w:rsid w:val="17487180"/>
    <w:rsid w:val="175129AF"/>
    <w:rsid w:val="1758511E"/>
    <w:rsid w:val="1759391E"/>
    <w:rsid w:val="17594756"/>
    <w:rsid w:val="176518FE"/>
    <w:rsid w:val="176A4D8F"/>
    <w:rsid w:val="176A67B6"/>
    <w:rsid w:val="1772642F"/>
    <w:rsid w:val="17737BD2"/>
    <w:rsid w:val="17757E00"/>
    <w:rsid w:val="177F6633"/>
    <w:rsid w:val="17814289"/>
    <w:rsid w:val="17854E2C"/>
    <w:rsid w:val="17923D7B"/>
    <w:rsid w:val="179D0C9C"/>
    <w:rsid w:val="179E6E5A"/>
    <w:rsid w:val="17A538A6"/>
    <w:rsid w:val="17A56670"/>
    <w:rsid w:val="17AD2591"/>
    <w:rsid w:val="17B150CB"/>
    <w:rsid w:val="17B23598"/>
    <w:rsid w:val="17B47768"/>
    <w:rsid w:val="17C045CA"/>
    <w:rsid w:val="17C85CEA"/>
    <w:rsid w:val="17CE79E2"/>
    <w:rsid w:val="17D2125F"/>
    <w:rsid w:val="17D336D0"/>
    <w:rsid w:val="17D355F8"/>
    <w:rsid w:val="17D40AAA"/>
    <w:rsid w:val="17D7760C"/>
    <w:rsid w:val="17D77685"/>
    <w:rsid w:val="17D87834"/>
    <w:rsid w:val="17DD62FD"/>
    <w:rsid w:val="17DF4479"/>
    <w:rsid w:val="17E20DEE"/>
    <w:rsid w:val="17E72060"/>
    <w:rsid w:val="17EB564C"/>
    <w:rsid w:val="17EB5B9A"/>
    <w:rsid w:val="17F857CD"/>
    <w:rsid w:val="18021634"/>
    <w:rsid w:val="1806796E"/>
    <w:rsid w:val="180B5020"/>
    <w:rsid w:val="180E18D0"/>
    <w:rsid w:val="180F4CBE"/>
    <w:rsid w:val="18125949"/>
    <w:rsid w:val="18187E60"/>
    <w:rsid w:val="181E44F2"/>
    <w:rsid w:val="182007DD"/>
    <w:rsid w:val="18281BCC"/>
    <w:rsid w:val="182D786E"/>
    <w:rsid w:val="18345F0A"/>
    <w:rsid w:val="183A1736"/>
    <w:rsid w:val="1843207A"/>
    <w:rsid w:val="184366BE"/>
    <w:rsid w:val="18453F28"/>
    <w:rsid w:val="184753A6"/>
    <w:rsid w:val="18491FB8"/>
    <w:rsid w:val="184C12B5"/>
    <w:rsid w:val="184E5188"/>
    <w:rsid w:val="18566ECD"/>
    <w:rsid w:val="18572F18"/>
    <w:rsid w:val="185840A4"/>
    <w:rsid w:val="186B64F4"/>
    <w:rsid w:val="187208E1"/>
    <w:rsid w:val="187B23E5"/>
    <w:rsid w:val="187D2E0E"/>
    <w:rsid w:val="187D363C"/>
    <w:rsid w:val="187D3B10"/>
    <w:rsid w:val="18865AB8"/>
    <w:rsid w:val="18893236"/>
    <w:rsid w:val="188A6938"/>
    <w:rsid w:val="188E0F9F"/>
    <w:rsid w:val="188E7D84"/>
    <w:rsid w:val="189D6459"/>
    <w:rsid w:val="18A07947"/>
    <w:rsid w:val="18AA71F4"/>
    <w:rsid w:val="18AD3980"/>
    <w:rsid w:val="18AE5289"/>
    <w:rsid w:val="18B00122"/>
    <w:rsid w:val="18B32BB8"/>
    <w:rsid w:val="18B456BB"/>
    <w:rsid w:val="18B7379A"/>
    <w:rsid w:val="18B771D9"/>
    <w:rsid w:val="18BC4DD8"/>
    <w:rsid w:val="18BD4376"/>
    <w:rsid w:val="18C16AB9"/>
    <w:rsid w:val="18C55223"/>
    <w:rsid w:val="18C6568D"/>
    <w:rsid w:val="18C959BB"/>
    <w:rsid w:val="18D40345"/>
    <w:rsid w:val="18D90BFD"/>
    <w:rsid w:val="18D951B2"/>
    <w:rsid w:val="18E05C0E"/>
    <w:rsid w:val="18F00CE8"/>
    <w:rsid w:val="18F91118"/>
    <w:rsid w:val="19065E45"/>
    <w:rsid w:val="190938BB"/>
    <w:rsid w:val="190A56D7"/>
    <w:rsid w:val="19166CB4"/>
    <w:rsid w:val="191F0F78"/>
    <w:rsid w:val="19202945"/>
    <w:rsid w:val="192129FB"/>
    <w:rsid w:val="1921612B"/>
    <w:rsid w:val="19287DCA"/>
    <w:rsid w:val="193D4B9A"/>
    <w:rsid w:val="19415BBC"/>
    <w:rsid w:val="1949405B"/>
    <w:rsid w:val="194B7E2B"/>
    <w:rsid w:val="19583977"/>
    <w:rsid w:val="196315DB"/>
    <w:rsid w:val="19643E2F"/>
    <w:rsid w:val="196C7F9B"/>
    <w:rsid w:val="19703B9A"/>
    <w:rsid w:val="197455B0"/>
    <w:rsid w:val="19850A52"/>
    <w:rsid w:val="198812BF"/>
    <w:rsid w:val="1994394A"/>
    <w:rsid w:val="1999563E"/>
    <w:rsid w:val="199E2772"/>
    <w:rsid w:val="19A33352"/>
    <w:rsid w:val="19AF75D4"/>
    <w:rsid w:val="19B72A18"/>
    <w:rsid w:val="19B86098"/>
    <w:rsid w:val="19C00CEE"/>
    <w:rsid w:val="19CA676F"/>
    <w:rsid w:val="19D15A82"/>
    <w:rsid w:val="19D32BA5"/>
    <w:rsid w:val="19D413CD"/>
    <w:rsid w:val="19D95A8C"/>
    <w:rsid w:val="19DF1331"/>
    <w:rsid w:val="19DF68D4"/>
    <w:rsid w:val="19E16672"/>
    <w:rsid w:val="19E25F19"/>
    <w:rsid w:val="19E43194"/>
    <w:rsid w:val="19E62568"/>
    <w:rsid w:val="19E74261"/>
    <w:rsid w:val="19FA6D1A"/>
    <w:rsid w:val="19FB54BF"/>
    <w:rsid w:val="19FB5616"/>
    <w:rsid w:val="19FE1B56"/>
    <w:rsid w:val="1A060AB9"/>
    <w:rsid w:val="1A091C0D"/>
    <w:rsid w:val="1A0A6B4F"/>
    <w:rsid w:val="1A0F1ED8"/>
    <w:rsid w:val="1A1507A3"/>
    <w:rsid w:val="1A15521C"/>
    <w:rsid w:val="1A191D64"/>
    <w:rsid w:val="1A2017A7"/>
    <w:rsid w:val="1A2053A5"/>
    <w:rsid w:val="1A237D40"/>
    <w:rsid w:val="1A257439"/>
    <w:rsid w:val="1A266FD5"/>
    <w:rsid w:val="1A2C4317"/>
    <w:rsid w:val="1A2F067E"/>
    <w:rsid w:val="1A300B61"/>
    <w:rsid w:val="1A304070"/>
    <w:rsid w:val="1A356670"/>
    <w:rsid w:val="1A383FF6"/>
    <w:rsid w:val="1A3B09B0"/>
    <w:rsid w:val="1A3F47B6"/>
    <w:rsid w:val="1A4965F9"/>
    <w:rsid w:val="1A4C0978"/>
    <w:rsid w:val="1A537548"/>
    <w:rsid w:val="1A53771E"/>
    <w:rsid w:val="1A5F3F04"/>
    <w:rsid w:val="1A6166F7"/>
    <w:rsid w:val="1A6C3697"/>
    <w:rsid w:val="1A6D7718"/>
    <w:rsid w:val="1A7056AF"/>
    <w:rsid w:val="1A760501"/>
    <w:rsid w:val="1A7F08C9"/>
    <w:rsid w:val="1A886E5C"/>
    <w:rsid w:val="1A8A0995"/>
    <w:rsid w:val="1A901D46"/>
    <w:rsid w:val="1A9B0477"/>
    <w:rsid w:val="1A9E0E31"/>
    <w:rsid w:val="1A9E387E"/>
    <w:rsid w:val="1A9F0FB4"/>
    <w:rsid w:val="1AA519C2"/>
    <w:rsid w:val="1AA62311"/>
    <w:rsid w:val="1AB14C16"/>
    <w:rsid w:val="1AB64567"/>
    <w:rsid w:val="1ABA602A"/>
    <w:rsid w:val="1ABA785B"/>
    <w:rsid w:val="1ABD3F9F"/>
    <w:rsid w:val="1ABE55FB"/>
    <w:rsid w:val="1AC33166"/>
    <w:rsid w:val="1ACA3561"/>
    <w:rsid w:val="1ACB4062"/>
    <w:rsid w:val="1ACD2E49"/>
    <w:rsid w:val="1AD63A7C"/>
    <w:rsid w:val="1AE050F9"/>
    <w:rsid w:val="1AE612D2"/>
    <w:rsid w:val="1AE67C07"/>
    <w:rsid w:val="1AEC61C2"/>
    <w:rsid w:val="1AEE2E3A"/>
    <w:rsid w:val="1AF06330"/>
    <w:rsid w:val="1AF5342C"/>
    <w:rsid w:val="1AFF1FA4"/>
    <w:rsid w:val="1B0C419E"/>
    <w:rsid w:val="1B0C4FCA"/>
    <w:rsid w:val="1B143116"/>
    <w:rsid w:val="1B195FF9"/>
    <w:rsid w:val="1B1E1D95"/>
    <w:rsid w:val="1B22725F"/>
    <w:rsid w:val="1B286CED"/>
    <w:rsid w:val="1B2B151F"/>
    <w:rsid w:val="1B3B1532"/>
    <w:rsid w:val="1B421752"/>
    <w:rsid w:val="1B4271AB"/>
    <w:rsid w:val="1B431BAD"/>
    <w:rsid w:val="1B4668FD"/>
    <w:rsid w:val="1B47394A"/>
    <w:rsid w:val="1B4C033F"/>
    <w:rsid w:val="1B535D43"/>
    <w:rsid w:val="1B5E38A1"/>
    <w:rsid w:val="1B6D5FC7"/>
    <w:rsid w:val="1B6E1A71"/>
    <w:rsid w:val="1B702586"/>
    <w:rsid w:val="1B7116D9"/>
    <w:rsid w:val="1B7F5C31"/>
    <w:rsid w:val="1B813443"/>
    <w:rsid w:val="1B82359E"/>
    <w:rsid w:val="1B83325B"/>
    <w:rsid w:val="1B855280"/>
    <w:rsid w:val="1B8561FB"/>
    <w:rsid w:val="1B8C4C67"/>
    <w:rsid w:val="1B957866"/>
    <w:rsid w:val="1B9731B4"/>
    <w:rsid w:val="1B996642"/>
    <w:rsid w:val="1B9B6355"/>
    <w:rsid w:val="1B9C5B8F"/>
    <w:rsid w:val="1BA0313F"/>
    <w:rsid w:val="1BA11472"/>
    <w:rsid w:val="1BA70410"/>
    <w:rsid w:val="1BBD4972"/>
    <w:rsid w:val="1BBD645F"/>
    <w:rsid w:val="1BD06D0C"/>
    <w:rsid w:val="1BD31F37"/>
    <w:rsid w:val="1BD35A60"/>
    <w:rsid w:val="1BD410E9"/>
    <w:rsid w:val="1BDD0D8B"/>
    <w:rsid w:val="1BE40E64"/>
    <w:rsid w:val="1BE745F6"/>
    <w:rsid w:val="1BF11408"/>
    <w:rsid w:val="1BF64E60"/>
    <w:rsid w:val="1C0124E9"/>
    <w:rsid w:val="1C17662B"/>
    <w:rsid w:val="1C190F77"/>
    <w:rsid w:val="1C227EBB"/>
    <w:rsid w:val="1C24335F"/>
    <w:rsid w:val="1C257B4C"/>
    <w:rsid w:val="1C2E0D4F"/>
    <w:rsid w:val="1C412E6E"/>
    <w:rsid w:val="1C42342B"/>
    <w:rsid w:val="1C4D5CB3"/>
    <w:rsid w:val="1C4F6772"/>
    <w:rsid w:val="1C50745E"/>
    <w:rsid w:val="1C532A4B"/>
    <w:rsid w:val="1C6041F4"/>
    <w:rsid w:val="1C645BE7"/>
    <w:rsid w:val="1C6A04B1"/>
    <w:rsid w:val="1C6C7ACF"/>
    <w:rsid w:val="1C7469E6"/>
    <w:rsid w:val="1C7B54B3"/>
    <w:rsid w:val="1C7F3319"/>
    <w:rsid w:val="1C8262D2"/>
    <w:rsid w:val="1C87282B"/>
    <w:rsid w:val="1C8979E9"/>
    <w:rsid w:val="1C8D63EE"/>
    <w:rsid w:val="1C915D04"/>
    <w:rsid w:val="1CA0646C"/>
    <w:rsid w:val="1CA166F4"/>
    <w:rsid w:val="1CA23D4E"/>
    <w:rsid w:val="1CA91319"/>
    <w:rsid w:val="1CA9131B"/>
    <w:rsid w:val="1CB02D41"/>
    <w:rsid w:val="1CB464E2"/>
    <w:rsid w:val="1CB81A6B"/>
    <w:rsid w:val="1CB90C5D"/>
    <w:rsid w:val="1CC27F50"/>
    <w:rsid w:val="1CC44476"/>
    <w:rsid w:val="1CC52B35"/>
    <w:rsid w:val="1CC76F56"/>
    <w:rsid w:val="1CDA339E"/>
    <w:rsid w:val="1CEF0C9B"/>
    <w:rsid w:val="1CF26DB6"/>
    <w:rsid w:val="1CF80A69"/>
    <w:rsid w:val="1CF900BE"/>
    <w:rsid w:val="1CFA107F"/>
    <w:rsid w:val="1CFB1C06"/>
    <w:rsid w:val="1CFE0476"/>
    <w:rsid w:val="1D035F76"/>
    <w:rsid w:val="1D0668A7"/>
    <w:rsid w:val="1D13566F"/>
    <w:rsid w:val="1D155D79"/>
    <w:rsid w:val="1D1A2745"/>
    <w:rsid w:val="1D1E1AD4"/>
    <w:rsid w:val="1D3276E9"/>
    <w:rsid w:val="1D397920"/>
    <w:rsid w:val="1D3F6620"/>
    <w:rsid w:val="1D4126F8"/>
    <w:rsid w:val="1D450938"/>
    <w:rsid w:val="1D5223E3"/>
    <w:rsid w:val="1D5F5F9E"/>
    <w:rsid w:val="1D617129"/>
    <w:rsid w:val="1D627A11"/>
    <w:rsid w:val="1D69133D"/>
    <w:rsid w:val="1D6B0D22"/>
    <w:rsid w:val="1D6D6AF8"/>
    <w:rsid w:val="1D6F5B7C"/>
    <w:rsid w:val="1D826115"/>
    <w:rsid w:val="1D85210C"/>
    <w:rsid w:val="1D854F7E"/>
    <w:rsid w:val="1D880945"/>
    <w:rsid w:val="1D8944CB"/>
    <w:rsid w:val="1D8D71AD"/>
    <w:rsid w:val="1D9C07E2"/>
    <w:rsid w:val="1D9C22DF"/>
    <w:rsid w:val="1D9E51F9"/>
    <w:rsid w:val="1DA2428A"/>
    <w:rsid w:val="1DAE0C00"/>
    <w:rsid w:val="1DB4670F"/>
    <w:rsid w:val="1DC44C30"/>
    <w:rsid w:val="1DC8687B"/>
    <w:rsid w:val="1DCC6A7B"/>
    <w:rsid w:val="1DD26768"/>
    <w:rsid w:val="1DD33F61"/>
    <w:rsid w:val="1DDA0C7D"/>
    <w:rsid w:val="1DDA3D7F"/>
    <w:rsid w:val="1DDA4DA2"/>
    <w:rsid w:val="1DF054EF"/>
    <w:rsid w:val="1DF1585D"/>
    <w:rsid w:val="1DF83A39"/>
    <w:rsid w:val="1DF84814"/>
    <w:rsid w:val="1DFB6068"/>
    <w:rsid w:val="1DFB6E89"/>
    <w:rsid w:val="1E070091"/>
    <w:rsid w:val="1E0A2569"/>
    <w:rsid w:val="1E1156A5"/>
    <w:rsid w:val="1E146959"/>
    <w:rsid w:val="1E1E6542"/>
    <w:rsid w:val="1E245234"/>
    <w:rsid w:val="1E266ABF"/>
    <w:rsid w:val="1E2750AE"/>
    <w:rsid w:val="1E330254"/>
    <w:rsid w:val="1E477897"/>
    <w:rsid w:val="1E4F5C2D"/>
    <w:rsid w:val="1E5E1958"/>
    <w:rsid w:val="1E6E1784"/>
    <w:rsid w:val="1E6E7C03"/>
    <w:rsid w:val="1E701A13"/>
    <w:rsid w:val="1E71052F"/>
    <w:rsid w:val="1E790E87"/>
    <w:rsid w:val="1E7970A7"/>
    <w:rsid w:val="1E7A25F2"/>
    <w:rsid w:val="1E854DDF"/>
    <w:rsid w:val="1E8A4916"/>
    <w:rsid w:val="1E992CB5"/>
    <w:rsid w:val="1EAA1987"/>
    <w:rsid w:val="1EAD3FA1"/>
    <w:rsid w:val="1EB24BCB"/>
    <w:rsid w:val="1EB5212B"/>
    <w:rsid w:val="1EBA3D0C"/>
    <w:rsid w:val="1EC5054E"/>
    <w:rsid w:val="1EC6392B"/>
    <w:rsid w:val="1EC90621"/>
    <w:rsid w:val="1EC91300"/>
    <w:rsid w:val="1ECA7330"/>
    <w:rsid w:val="1ECB24E7"/>
    <w:rsid w:val="1ECC6B68"/>
    <w:rsid w:val="1ECE28CE"/>
    <w:rsid w:val="1ED41D78"/>
    <w:rsid w:val="1ED62E6A"/>
    <w:rsid w:val="1EE260EC"/>
    <w:rsid w:val="1EE667FC"/>
    <w:rsid w:val="1EE84B34"/>
    <w:rsid w:val="1EED130A"/>
    <w:rsid w:val="1EEF431A"/>
    <w:rsid w:val="1EF04684"/>
    <w:rsid w:val="1EF0764A"/>
    <w:rsid w:val="1EF17BDE"/>
    <w:rsid w:val="1EF42E9D"/>
    <w:rsid w:val="1EF64135"/>
    <w:rsid w:val="1EF81FE6"/>
    <w:rsid w:val="1EFA6E2D"/>
    <w:rsid w:val="1EFF124F"/>
    <w:rsid w:val="1F00281D"/>
    <w:rsid w:val="1F0E2B05"/>
    <w:rsid w:val="1F0F6E1E"/>
    <w:rsid w:val="1F123204"/>
    <w:rsid w:val="1F1570AA"/>
    <w:rsid w:val="1F172367"/>
    <w:rsid w:val="1F254E34"/>
    <w:rsid w:val="1F2932A1"/>
    <w:rsid w:val="1F2E35D6"/>
    <w:rsid w:val="1F32664F"/>
    <w:rsid w:val="1F4247F1"/>
    <w:rsid w:val="1F48621D"/>
    <w:rsid w:val="1F4924CA"/>
    <w:rsid w:val="1F4C66F0"/>
    <w:rsid w:val="1F5F002B"/>
    <w:rsid w:val="1F626E72"/>
    <w:rsid w:val="1F702630"/>
    <w:rsid w:val="1F722FB1"/>
    <w:rsid w:val="1F7307D9"/>
    <w:rsid w:val="1F7C2A8B"/>
    <w:rsid w:val="1F831664"/>
    <w:rsid w:val="1F865A8B"/>
    <w:rsid w:val="1F8762C8"/>
    <w:rsid w:val="1F8D282B"/>
    <w:rsid w:val="1F90473C"/>
    <w:rsid w:val="1F925CDD"/>
    <w:rsid w:val="1F930E2E"/>
    <w:rsid w:val="1F951283"/>
    <w:rsid w:val="1F9560A9"/>
    <w:rsid w:val="1F970130"/>
    <w:rsid w:val="1F9D0A44"/>
    <w:rsid w:val="1F9D3B43"/>
    <w:rsid w:val="1FA25546"/>
    <w:rsid w:val="1FA51D91"/>
    <w:rsid w:val="1FAB7093"/>
    <w:rsid w:val="1FAC0548"/>
    <w:rsid w:val="1FB236C4"/>
    <w:rsid w:val="1FB40AEE"/>
    <w:rsid w:val="1FB61228"/>
    <w:rsid w:val="1FB65F17"/>
    <w:rsid w:val="1FCF3A1C"/>
    <w:rsid w:val="1FD55365"/>
    <w:rsid w:val="1FD83DFD"/>
    <w:rsid w:val="1FD930B0"/>
    <w:rsid w:val="1FE43F25"/>
    <w:rsid w:val="1FE46A9C"/>
    <w:rsid w:val="1FF107B1"/>
    <w:rsid w:val="1FF11E30"/>
    <w:rsid w:val="1FF13B6E"/>
    <w:rsid w:val="1FF20A5C"/>
    <w:rsid w:val="20001E8C"/>
    <w:rsid w:val="20031903"/>
    <w:rsid w:val="20067B7E"/>
    <w:rsid w:val="20077D3A"/>
    <w:rsid w:val="200A3D59"/>
    <w:rsid w:val="200B326A"/>
    <w:rsid w:val="200C5749"/>
    <w:rsid w:val="20122506"/>
    <w:rsid w:val="201955DF"/>
    <w:rsid w:val="201D10FE"/>
    <w:rsid w:val="201E5EB6"/>
    <w:rsid w:val="201E65A8"/>
    <w:rsid w:val="202E1291"/>
    <w:rsid w:val="20301677"/>
    <w:rsid w:val="20304A05"/>
    <w:rsid w:val="2031541D"/>
    <w:rsid w:val="20326101"/>
    <w:rsid w:val="20341112"/>
    <w:rsid w:val="20376EBA"/>
    <w:rsid w:val="203C3424"/>
    <w:rsid w:val="2046078D"/>
    <w:rsid w:val="2059524D"/>
    <w:rsid w:val="206B3403"/>
    <w:rsid w:val="206B75C0"/>
    <w:rsid w:val="20715162"/>
    <w:rsid w:val="2076034B"/>
    <w:rsid w:val="20767256"/>
    <w:rsid w:val="207A1ABC"/>
    <w:rsid w:val="207D2374"/>
    <w:rsid w:val="207D516F"/>
    <w:rsid w:val="208238EE"/>
    <w:rsid w:val="20893FDE"/>
    <w:rsid w:val="208E4BAC"/>
    <w:rsid w:val="208E74CD"/>
    <w:rsid w:val="20997C9A"/>
    <w:rsid w:val="209E2744"/>
    <w:rsid w:val="20A2611A"/>
    <w:rsid w:val="20A71359"/>
    <w:rsid w:val="20AD246C"/>
    <w:rsid w:val="20B3781D"/>
    <w:rsid w:val="20B561DF"/>
    <w:rsid w:val="20B66B40"/>
    <w:rsid w:val="20BA0E51"/>
    <w:rsid w:val="20C020BF"/>
    <w:rsid w:val="20C5585B"/>
    <w:rsid w:val="20CB1088"/>
    <w:rsid w:val="20CB38AA"/>
    <w:rsid w:val="20CC4199"/>
    <w:rsid w:val="20CF64D3"/>
    <w:rsid w:val="20D314FF"/>
    <w:rsid w:val="20D724A8"/>
    <w:rsid w:val="20DB5E28"/>
    <w:rsid w:val="20E06B6A"/>
    <w:rsid w:val="20E636A9"/>
    <w:rsid w:val="20EF45EB"/>
    <w:rsid w:val="20F261A5"/>
    <w:rsid w:val="210465DC"/>
    <w:rsid w:val="2106633C"/>
    <w:rsid w:val="210A4B79"/>
    <w:rsid w:val="210E6B8D"/>
    <w:rsid w:val="210F1CCD"/>
    <w:rsid w:val="211A444D"/>
    <w:rsid w:val="211D393E"/>
    <w:rsid w:val="21226BEF"/>
    <w:rsid w:val="212528F5"/>
    <w:rsid w:val="21332707"/>
    <w:rsid w:val="213666C6"/>
    <w:rsid w:val="21391F84"/>
    <w:rsid w:val="213D47A6"/>
    <w:rsid w:val="213F684B"/>
    <w:rsid w:val="21416690"/>
    <w:rsid w:val="21427D5F"/>
    <w:rsid w:val="21523A64"/>
    <w:rsid w:val="215347EE"/>
    <w:rsid w:val="21562473"/>
    <w:rsid w:val="2158338F"/>
    <w:rsid w:val="215C4D90"/>
    <w:rsid w:val="215D53B4"/>
    <w:rsid w:val="216055F0"/>
    <w:rsid w:val="21642844"/>
    <w:rsid w:val="2168473B"/>
    <w:rsid w:val="21684A32"/>
    <w:rsid w:val="2173206D"/>
    <w:rsid w:val="21822366"/>
    <w:rsid w:val="218311CC"/>
    <w:rsid w:val="218C34CB"/>
    <w:rsid w:val="218F12E5"/>
    <w:rsid w:val="2194598F"/>
    <w:rsid w:val="21AA2BE8"/>
    <w:rsid w:val="21AB6CD0"/>
    <w:rsid w:val="21BC11F2"/>
    <w:rsid w:val="21BE4D6A"/>
    <w:rsid w:val="21D01E62"/>
    <w:rsid w:val="21D03B15"/>
    <w:rsid w:val="21E6174B"/>
    <w:rsid w:val="21E645E2"/>
    <w:rsid w:val="21E85460"/>
    <w:rsid w:val="21E87B20"/>
    <w:rsid w:val="21E94A97"/>
    <w:rsid w:val="21F212E4"/>
    <w:rsid w:val="21F40328"/>
    <w:rsid w:val="21F579C8"/>
    <w:rsid w:val="21F61A6B"/>
    <w:rsid w:val="21FD4613"/>
    <w:rsid w:val="22031BCC"/>
    <w:rsid w:val="221176DE"/>
    <w:rsid w:val="22123257"/>
    <w:rsid w:val="22171914"/>
    <w:rsid w:val="22242A1A"/>
    <w:rsid w:val="22284042"/>
    <w:rsid w:val="222B624F"/>
    <w:rsid w:val="22340E6A"/>
    <w:rsid w:val="2234765B"/>
    <w:rsid w:val="223E5856"/>
    <w:rsid w:val="223F5513"/>
    <w:rsid w:val="22412DE8"/>
    <w:rsid w:val="22484C71"/>
    <w:rsid w:val="22522B16"/>
    <w:rsid w:val="2254329B"/>
    <w:rsid w:val="225F7E5E"/>
    <w:rsid w:val="22623C16"/>
    <w:rsid w:val="22690F3F"/>
    <w:rsid w:val="228428FE"/>
    <w:rsid w:val="22930250"/>
    <w:rsid w:val="22994A3D"/>
    <w:rsid w:val="229C26D3"/>
    <w:rsid w:val="22AA6462"/>
    <w:rsid w:val="22AD0A60"/>
    <w:rsid w:val="22B41A8C"/>
    <w:rsid w:val="22B723CD"/>
    <w:rsid w:val="22C037FD"/>
    <w:rsid w:val="22C371B4"/>
    <w:rsid w:val="22C40161"/>
    <w:rsid w:val="22C7765D"/>
    <w:rsid w:val="22CB28BB"/>
    <w:rsid w:val="22D0368D"/>
    <w:rsid w:val="22DB2858"/>
    <w:rsid w:val="22DC6267"/>
    <w:rsid w:val="22EF5FA2"/>
    <w:rsid w:val="22F66267"/>
    <w:rsid w:val="22FF110E"/>
    <w:rsid w:val="23016467"/>
    <w:rsid w:val="23021BF0"/>
    <w:rsid w:val="23143234"/>
    <w:rsid w:val="231E2482"/>
    <w:rsid w:val="23294496"/>
    <w:rsid w:val="232E0462"/>
    <w:rsid w:val="232F3FCA"/>
    <w:rsid w:val="2336576C"/>
    <w:rsid w:val="233A1B2D"/>
    <w:rsid w:val="233D20F9"/>
    <w:rsid w:val="23460E68"/>
    <w:rsid w:val="234C6E84"/>
    <w:rsid w:val="234D545C"/>
    <w:rsid w:val="23502731"/>
    <w:rsid w:val="23517B9F"/>
    <w:rsid w:val="235C394C"/>
    <w:rsid w:val="235E7EA4"/>
    <w:rsid w:val="23694A75"/>
    <w:rsid w:val="236F6395"/>
    <w:rsid w:val="2378526F"/>
    <w:rsid w:val="23865F54"/>
    <w:rsid w:val="23895462"/>
    <w:rsid w:val="23927D67"/>
    <w:rsid w:val="23965114"/>
    <w:rsid w:val="23A16659"/>
    <w:rsid w:val="23A3342A"/>
    <w:rsid w:val="23A62D1E"/>
    <w:rsid w:val="23A632DC"/>
    <w:rsid w:val="23A92FE5"/>
    <w:rsid w:val="23AE3967"/>
    <w:rsid w:val="23B208BE"/>
    <w:rsid w:val="23B64CDA"/>
    <w:rsid w:val="23B6748A"/>
    <w:rsid w:val="23B67E0E"/>
    <w:rsid w:val="23BD66F5"/>
    <w:rsid w:val="23C22991"/>
    <w:rsid w:val="23C263D2"/>
    <w:rsid w:val="23CD6B32"/>
    <w:rsid w:val="23CF3744"/>
    <w:rsid w:val="23D41292"/>
    <w:rsid w:val="23EB0A86"/>
    <w:rsid w:val="23F3706B"/>
    <w:rsid w:val="23F639C1"/>
    <w:rsid w:val="23FA32EB"/>
    <w:rsid w:val="23FD2BD9"/>
    <w:rsid w:val="24035710"/>
    <w:rsid w:val="240A1E6F"/>
    <w:rsid w:val="240D11BD"/>
    <w:rsid w:val="240E3ECF"/>
    <w:rsid w:val="24127C13"/>
    <w:rsid w:val="24263981"/>
    <w:rsid w:val="242644BF"/>
    <w:rsid w:val="2431571F"/>
    <w:rsid w:val="24415EA3"/>
    <w:rsid w:val="24443A64"/>
    <w:rsid w:val="244A3C1A"/>
    <w:rsid w:val="24507EB3"/>
    <w:rsid w:val="24594C88"/>
    <w:rsid w:val="245B41B9"/>
    <w:rsid w:val="245E1D5D"/>
    <w:rsid w:val="24683E43"/>
    <w:rsid w:val="24783A8F"/>
    <w:rsid w:val="247A4538"/>
    <w:rsid w:val="24820F66"/>
    <w:rsid w:val="248810D3"/>
    <w:rsid w:val="248C5E79"/>
    <w:rsid w:val="248E4918"/>
    <w:rsid w:val="249258B0"/>
    <w:rsid w:val="24941068"/>
    <w:rsid w:val="249D415B"/>
    <w:rsid w:val="24AB2738"/>
    <w:rsid w:val="24AE0027"/>
    <w:rsid w:val="24C26913"/>
    <w:rsid w:val="24DB1234"/>
    <w:rsid w:val="24DD371D"/>
    <w:rsid w:val="24E3339E"/>
    <w:rsid w:val="24F26082"/>
    <w:rsid w:val="24F66C50"/>
    <w:rsid w:val="250E6800"/>
    <w:rsid w:val="251240A0"/>
    <w:rsid w:val="251E5A26"/>
    <w:rsid w:val="25210B30"/>
    <w:rsid w:val="252C2AB9"/>
    <w:rsid w:val="25356592"/>
    <w:rsid w:val="25365AE4"/>
    <w:rsid w:val="253B11D0"/>
    <w:rsid w:val="253C7485"/>
    <w:rsid w:val="253D7401"/>
    <w:rsid w:val="25431F83"/>
    <w:rsid w:val="25462EE4"/>
    <w:rsid w:val="254B3D2B"/>
    <w:rsid w:val="254E54EE"/>
    <w:rsid w:val="25516A1A"/>
    <w:rsid w:val="255173D0"/>
    <w:rsid w:val="255866A0"/>
    <w:rsid w:val="25606D83"/>
    <w:rsid w:val="25683697"/>
    <w:rsid w:val="25711C6D"/>
    <w:rsid w:val="257B2E9F"/>
    <w:rsid w:val="257F4470"/>
    <w:rsid w:val="25824A35"/>
    <w:rsid w:val="25865DF7"/>
    <w:rsid w:val="258960E4"/>
    <w:rsid w:val="259207B1"/>
    <w:rsid w:val="259A7872"/>
    <w:rsid w:val="25A85CD2"/>
    <w:rsid w:val="25B02CAD"/>
    <w:rsid w:val="25B9737D"/>
    <w:rsid w:val="25BC44A3"/>
    <w:rsid w:val="25BF57FD"/>
    <w:rsid w:val="25CA5681"/>
    <w:rsid w:val="25CC304D"/>
    <w:rsid w:val="25D1410B"/>
    <w:rsid w:val="25D3454C"/>
    <w:rsid w:val="25D72BD8"/>
    <w:rsid w:val="25D77D1B"/>
    <w:rsid w:val="25DB1205"/>
    <w:rsid w:val="25E334EA"/>
    <w:rsid w:val="25E72020"/>
    <w:rsid w:val="25F609D5"/>
    <w:rsid w:val="25FC6022"/>
    <w:rsid w:val="2618759D"/>
    <w:rsid w:val="261A700A"/>
    <w:rsid w:val="261B28E7"/>
    <w:rsid w:val="261F4517"/>
    <w:rsid w:val="26202FCC"/>
    <w:rsid w:val="262F430D"/>
    <w:rsid w:val="26306192"/>
    <w:rsid w:val="26313B27"/>
    <w:rsid w:val="26315941"/>
    <w:rsid w:val="263F7366"/>
    <w:rsid w:val="265E6E70"/>
    <w:rsid w:val="265F481B"/>
    <w:rsid w:val="26622FBA"/>
    <w:rsid w:val="266269BA"/>
    <w:rsid w:val="26634A29"/>
    <w:rsid w:val="266A209B"/>
    <w:rsid w:val="266D0437"/>
    <w:rsid w:val="267100DA"/>
    <w:rsid w:val="26754641"/>
    <w:rsid w:val="26782D55"/>
    <w:rsid w:val="267A724D"/>
    <w:rsid w:val="26861921"/>
    <w:rsid w:val="26864920"/>
    <w:rsid w:val="26872AA1"/>
    <w:rsid w:val="268B6219"/>
    <w:rsid w:val="268D57C7"/>
    <w:rsid w:val="26910013"/>
    <w:rsid w:val="269130F1"/>
    <w:rsid w:val="26A32151"/>
    <w:rsid w:val="26A46C06"/>
    <w:rsid w:val="26A47779"/>
    <w:rsid w:val="26AA1D34"/>
    <w:rsid w:val="26AD1138"/>
    <w:rsid w:val="26B763D2"/>
    <w:rsid w:val="26B86EE4"/>
    <w:rsid w:val="26C051FA"/>
    <w:rsid w:val="26C2163A"/>
    <w:rsid w:val="26C6156E"/>
    <w:rsid w:val="26C84235"/>
    <w:rsid w:val="26CB00B2"/>
    <w:rsid w:val="26CF3DC0"/>
    <w:rsid w:val="26D2750A"/>
    <w:rsid w:val="26D71EFD"/>
    <w:rsid w:val="26DA11DF"/>
    <w:rsid w:val="26DC3817"/>
    <w:rsid w:val="26E86CE3"/>
    <w:rsid w:val="26ED0722"/>
    <w:rsid w:val="26F163F5"/>
    <w:rsid w:val="26F930CC"/>
    <w:rsid w:val="2702431D"/>
    <w:rsid w:val="27052D67"/>
    <w:rsid w:val="270B33C9"/>
    <w:rsid w:val="270C6486"/>
    <w:rsid w:val="270E4748"/>
    <w:rsid w:val="27113B08"/>
    <w:rsid w:val="271167D4"/>
    <w:rsid w:val="271863D4"/>
    <w:rsid w:val="27205EB5"/>
    <w:rsid w:val="27276904"/>
    <w:rsid w:val="272A11E3"/>
    <w:rsid w:val="27324B59"/>
    <w:rsid w:val="27335775"/>
    <w:rsid w:val="27343E98"/>
    <w:rsid w:val="27353395"/>
    <w:rsid w:val="273E079B"/>
    <w:rsid w:val="273E5571"/>
    <w:rsid w:val="27480C39"/>
    <w:rsid w:val="274D238C"/>
    <w:rsid w:val="27527275"/>
    <w:rsid w:val="27594EFE"/>
    <w:rsid w:val="275C05BC"/>
    <w:rsid w:val="276122DC"/>
    <w:rsid w:val="276172CD"/>
    <w:rsid w:val="276832E7"/>
    <w:rsid w:val="277E0C97"/>
    <w:rsid w:val="277E1C6B"/>
    <w:rsid w:val="27826575"/>
    <w:rsid w:val="278B3D52"/>
    <w:rsid w:val="278E3226"/>
    <w:rsid w:val="2795049D"/>
    <w:rsid w:val="279948BC"/>
    <w:rsid w:val="279B6828"/>
    <w:rsid w:val="279F6F21"/>
    <w:rsid w:val="27A21C97"/>
    <w:rsid w:val="27AB2CA6"/>
    <w:rsid w:val="27AC7C18"/>
    <w:rsid w:val="27AD123F"/>
    <w:rsid w:val="27AE4048"/>
    <w:rsid w:val="27B96F05"/>
    <w:rsid w:val="27C064F1"/>
    <w:rsid w:val="27C22E19"/>
    <w:rsid w:val="27C66C59"/>
    <w:rsid w:val="27C941A8"/>
    <w:rsid w:val="27C9620D"/>
    <w:rsid w:val="27CC7BF6"/>
    <w:rsid w:val="27CF1C1C"/>
    <w:rsid w:val="27DE2332"/>
    <w:rsid w:val="27E1682E"/>
    <w:rsid w:val="27E80919"/>
    <w:rsid w:val="27EA454F"/>
    <w:rsid w:val="27EB05C2"/>
    <w:rsid w:val="27F53C39"/>
    <w:rsid w:val="27FB25DF"/>
    <w:rsid w:val="27FB7291"/>
    <w:rsid w:val="27FD399F"/>
    <w:rsid w:val="2801780A"/>
    <w:rsid w:val="280179BA"/>
    <w:rsid w:val="280323B3"/>
    <w:rsid w:val="28090902"/>
    <w:rsid w:val="280D4CA8"/>
    <w:rsid w:val="280F556C"/>
    <w:rsid w:val="28113788"/>
    <w:rsid w:val="28141908"/>
    <w:rsid w:val="281E3135"/>
    <w:rsid w:val="282044D8"/>
    <w:rsid w:val="28206CB8"/>
    <w:rsid w:val="28217A4B"/>
    <w:rsid w:val="28241889"/>
    <w:rsid w:val="283260E3"/>
    <w:rsid w:val="283667A0"/>
    <w:rsid w:val="28375FB1"/>
    <w:rsid w:val="28417EF6"/>
    <w:rsid w:val="284969C6"/>
    <w:rsid w:val="284A58B3"/>
    <w:rsid w:val="284D0EA4"/>
    <w:rsid w:val="28520636"/>
    <w:rsid w:val="28565FE4"/>
    <w:rsid w:val="285707E6"/>
    <w:rsid w:val="285F36CB"/>
    <w:rsid w:val="286715E1"/>
    <w:rsid w:val="28700869"/>
    <w:rsid w:val="28733B36"/>
    <w:rsid w:val="28764FBE"/>
    <w:rsid w:val="2882120E"/>
    <w:rsid w:val="2886448A"/>
    <w:rsid w:val="28881BDD"/>
    <w:rsid w:val="28885231"/>
    <w:rsid w:val="288F542E"/>
    <w:rsid w:val="289A7D66"/>
    <w:rsid w:val="289D5E84"/>
    <w:rsid w:val="28A272E0"/>
    <w:rsid w:val="28A67993"/>
    <w:rsid w:val="28AF4EC4"/>
    <w:rsid w:val="28B540C6"/>
    <w:rsid w:val="28B8319B"/>
    <w:rsid w:val="28C17634"/>
    <w:rsid w:val="28C459EB"/>
    <w:rsid w:val="28C5692B"/>
    <w:rsid w:val="28CF6423"/>
    <w:rsid w:val="28D34E2F"/>
    <w:rsid w:val="28E538B9"/>
    <w:rsid w:val="28F03A5E"/>
    <w:rsid w:val="28F36F76"/>
    <w:rsid w:val="28F417D8"/>
    <w:rsid w:val="28F463E0"/>
    <w:rsid w:val="29031D99"/>
    <w:rsid w:val="29045B2F"/>
    <w:rsid w:val="29084714"/>
    <w:rsid w:val="290D4B5D"/>
    <w:rsid w:val="290E201D"/>
    <w:rsid w:val="291175A9"/>
    <w:rsid w:val="291F1157"/>
    <w:rsid w:val="292800C2"/>
    <w:rsid w:val="292D7A53"/>
    <w:rsid w:val="29336BF5"/>
    <w:rsid w:val="29363439"/>
    <w:rsid w:val="29485E0E"/>
    <w:rsid w:val="29562E4C"/>
    <w:rsid w:val="2958361A"/>
    <w:rsid w:val="29621139"/>
    <w:rsid w:val="2962286D"/>
    <w:rsid w:val="2968587B"/>
    <w:rsid w:val="296B731F"/>
    <w:rsid w:val="29737439"/>
    <w:rsid w:val="297843D7"/>
    <w:rsid w:val="297B25F8"/>
    <w:rsid w:val="297F1C71"/>
    <w:rsid w:val="297F7440"/>
    <w:rsid w:val="29820E85"/>
    <w:rsid w:val="29893098"/>
    <w:rsid w:val="298E52C4"/>
    <w:rsid w:val="29944388"/>
    <w:rsid w:val="299A0710"/>
    <w:rsid w:val="29A42CE5"/>
    <w:rsid w:val="29A56F9F"/>
    <w:rsid w:val="29A7021E"/>
    <w:rsid w:val="29AC26A7"/>
    <w:rsid w:val="29B21CC5"/>
    <w:rsid w:val="29B475EC"/>
    <w:rsid w:val="29C13593"/>
    <w:rsid w:val="29C63B75"/>
    <w:rsid w:val="29C70471"/>
    <w:rsid w:val="29D31BA8"/>
    <w:rsid w:val="29D62BC9"/>
    <w:rsid w:val="29D7040F"/>
    <w:rsid w:val="29DA2717"/>
    <w:rsid w:val="29E10F23"/>
    <w:rsid w:val="29E2016D"/>
    <w:rsid w:val="29E91D93"/>
    <w:rsid w:val="29E91FF4"/>
    <w:rsid w:val="29F4303F"/>
    <w:rsid w:val="29F502CF"/>
    <w:rsid w:val="2A102AB3"/>
    <w:rsid w:val="2A1511EE"/>
    <w:rsid w:val="2A1C549D"/>
    <w:rsid w:val="2A247C87"/>
    <w:rsid w:val="2A256F3B"/>
    <w:rsid w:val="2A285C84"/>
    <w:rsid w:val="2A370ABE"/>
    <w:rsid w:val="2A3A13CF"/>
    <w:rsid w:val="2A3E529F"/>
    <w:rsid w:val="2A4115C9"/>
    <w:rsid w:val="2A41369B"/>
    <w:rsid w:val="2A484F0D"/>
    <w:rsid w:val="2A4E0A4E"/>
    <w:rsid w:val="2A543BB1"/>
    <w:rsid w:val="2A546B78"/>
    <w:rsid w:val="2A611BAA"/>
    <w:rsid w:val="2A684912"/>
    <w:rsid w:val="2A737394"/>
    <w:rsid w:val="2A753B41"/>
    <w:rsid w:val="2A807AD5"/>
    <w:rsid w:val="2A862E98"/>
    <w:rsid w:val="2A865889"/>
    <w:rsid w:val="2A897FDE"/>
    <w:rsid w:val="2A932B48"/>
    <w:rsid w:val="2A933BA3"/>
    <w:rsid w:val="2A9A62D0"/>
    <w:rsid w:val="2AA46FE2"/>
    <w:rsid w:val="2AA719EC"/>
    <w:rsid w:val="2AA95CD6"/>
    <w:rsid w:val="2AAE24A7"/>
    <w:rsid w:val="2AB03325"/>
    <w:rsid w:val="2AB23C68"/>
    <w:rsid w:val="2ADC686A"/>
    <w:rsid w:val="2AE0119A"/>
    <w:rsid w:val="2AE431B2"/>
    <w:rsid w:val="2AE6012C"/>
    <w:rsid w:val="2AE83FEA"/>
    <w:rsid w:val="2AE86FAA"/>
    <w:rsid w:val="2AF87AE6"/>
    <w:rsid w:val="2AFA3CB3"/>
    <w:rsid w:val="2AFB125F"/>
    <w:rsid w:val="2B084E73"/>
    <w:rsid w:val="2B0A3199"/>
    <w:rsid w:val="2B0F153B"/>
    <w:rsid w:val="2B116592"/>
    <w:rsid w:val="2B123D82"/>
    <w:rsid w:val="2B1A7704"/>
    <w:rsid w:val="2B213062"/>
    <w:rsid w:val="2B26384F"/>
    <w:rsid w:val="2B295402"/>
    <w:rsid w:val="2B2B58AA"/>
    <w:rsid w:val="2B311B81"/>
    <w:rsid w:val="2B413B51"/>
    <w:rsid w:val="2B4420F9"/>
    <w:rsid w:val="2B4E7D59"/>
    <w:rsid w:val="2B544E32"/>
    <w:rsid w:val="2B583793"/>
    <w:rsid w:val="2B5A5DE6"/>
    <w:rsid w:val="2B5B323B"/>
    <w:rsid w:val="2B5E2A64"/>
    <w:rsid w:val="2B6571B2"/>
    <w:rsid w:val="2B657C6B"/>
    <w:rsid w:val="2B8151CA"/>
    <w:rsid w:val="2B866BB2"/>
    <w:rsid w:val="2B880AE8"/>
    <w:rsid w:val="2B9141E6"/>
    <w:rsid w:val="2B94258F"/>
    <w:rsid w:val="2B9520A5"/>
    <w:rsid w:val="2BA82862"/>
    <w:rsid w:val="2BAC1606"/>
    <w:rsid w:val="2BCD2D4A"/>
    <w:rsid w:val="2BD223DC"/>
    <w:rsid w:val="2BD25787"/>
    <w:rsid w:val="2BD36348"/>
    <w:rsid w:val="2BD75ACC"/>
    <w:rsid w:val="2BEB1A8A"/>
    <w:rsid w:val="2BEC15E7"/>
    <w:rsid w:val="2BEC2295"/>
    <w:rsid w:val="2BEF14DE"/>
    <w:rsid w:val="2BF3533A"/>
    <w:rsid w:val="2C024146"/>
    <w:rsid w:val="2C031DE7"/>
    <w:rsid w:val="2C05145A"/>
    <w:rsid w:val="2C055387"/>
    <w:rsid w:val="2C057B0A"/>
    <w:rsid w:val="2C177385"/>
    <w:rsid w:val="2C186CD6"/>
    <w:rsid w:val="2C1A1AEF"/>
    <w:rsid w:val="2C2664E1"/>
    <w:rsid w:val="2C2E2294"/>
    <w:rsid w:val="2C31196C"/>
    <w:rsid w:val="2C3846B1"/>
    <w:rsid w:val="2C3D7F61"/>
    <w:rsid w:val="2C4659D1"/>
    <w:rsid w:val="2C47345C"/>
    <w:rsid w:val="2C5F0DF2"/>
    <w:rsid w:val="2C5F3333"/>
    <w:rsid w:val="2C616936"/>
    <w:rsid w:val="2C7238CB"/>
    <w:rsid w:val="2C7A0C19"/>
    <w:rsid w:val="2C7E7B78"/>
    <w:rsid w:val="2C812EA2"/>
    <w:rsid w:val="2C81470D"/>
    <w:rsid w:val="2C8B4906"/>
    <w:rsid w:val="2C9168B2"/>
    <w:rsid w:val="2C94110D"/>
    <w:rsid w:val="2C947597"/>
    <w:rsid w:val="2C99362E"/>
    <w:rsid w:val="2C9A4907"/>
    <w:rsid w:val="2CA73D56"/>
    <w:rsid w:val="2CA755BA"/>
    <w:rsid w:val="2CAA2A60"/>
    <w:rsid w:val="2CBB1B1D"/>
    <w:rsid w:val="2CBE6DD2"/>
    <w:rsid w:val="2CBF3182"/>
    <w:rsid w:val="2CC7282D"/>
    <w:rsid w:val="2CC95FB1"/>
    <w:rsid w:val="2CC96C87"/>
    <w:rsid w:val="2CCE56C3"/>
    <w:rsid w:val="2CCF5A74"/>
    <w:rsid w:val="2CE535D5"/>
    <w:rsid w:val="2CF63950"/>
    <w:rsid w:val="2D0204E4"/>
    <w:rsid w:val="2D026B2C"/>
    <w:rsid w:val="2D043AB6"/>
    <w:rsid w:val="2D070A1A"/>
    <w:rsid w:val="2D077F81"/>
    <w:rsid w:val="2D0F26C8"/>
    <w:rsid w:val="2D112F7E"/>
    <w:rsid w:val="2D114165"/>
    <w:rsid w:val="2D1F057D"/>
    <w:rsid w:val="2D2167CD"/>
    <w:rsid w:val="2D29159E"/>
    <w:rsid w:val="2D2C3818"/>
    <w:rsid w:val="2D2D1F08"/>
    <w:rsid w:val="2D2F2CFF"/>
    <w:rsid w:val="2D330825"/>
    <w:rsid w:val="2D332906"/>
    <w:rsid w:val="2D347831"/>
    <w:rsid w:val="2D3642EE"/>
    <w:rsid w:val="2D4179CC"/>
    <w:rsid w:val="2D436D1B"/>
    <w:rsid w:val="2D464245"/>
    <w:rsid w:val="2D464EDA"/>
    <w:rsid w:val="2D4A4D2A"/>
    <w:rsid w:val="2D4A7CAA"/>
    <w:rsid w:val="2D4E7C8C"/>
    <w:rsid w:val="2D6334E2"/>
    <w:rsid w:val="2D64092D"/>
    <w:rsid w:val="2D681D0E"/>
    <w:rsid w:val="2D6C5C4E"/>
    <w:rsid w:val="2D6F6B86"/>
    <w:rsid w:val="2D720499"/>
    <w:rsid w:val="2D736897"/>
    <w:rsid w:val="2D771BD6"/>
    <w:rsid w:val="2D7F0A19"/>
    <w:rsid w:val="2D8433A8"/>
    <w:rsid w:val="2D8A5626"/>
    <w:rsid w:val="2D8B17F7"/>
    <w:rsid w:val="2D8F2EC8"/>
    <w:rsid w:val="2D8F4CEF"/>
    <w:rsid w:val="2D92460E"/>
    <w:rsid w:val="2D954B15"/>
    <w:rsid w:val="2D9632AA"/>
    <w:rsid w:val="2D98579B"/>
    <w:rsid w:val="2D987406"/>
    <w:rsid w:val="2D9E5931"/>
    <w:rsid w:val="2DAA35F3"/>
    <w:rsid w:val="2DAC3027"/>
    <w:rsid w:val="2DB075AC"/>
    <w:rsid w:val="2DB33C5F"/>
    <w:rsid w:val="2DB44C75"/>
    <w:rsid w:val="2DBC0F60"/>
    <w:rsid w:val="2DC47B75"/>
    <w:rsid w:val="2DC613A6"/>
    <w:rsid w:val="2DCD78C7"/>
    <w:rsid w:val="2DD34127"/>
    <w:rsid w:val="2DDB6766"/>
    <w:rsid w:val="2DE118D6"/>
    <w:rsid w:val="2DE55BFE"/>
    <w:rsid w:val="2DE749D0"/>
    <w:rsid w:val="2DEE32C4"/>
    <w:rsid w:val="2DF160E0"/>
    <w:rsid w:val="2DF24BA0"/>
    <w:rsid w:val="2DF61CAB"/>
    <w:rsid w:val="2E00350F"/>
    <w:rsid w:val="2E063581"/>
    <w:rsid w:val="2E072FAB"/>
    <w:rsid w:val="2E07699B"/>
    <w:rsid w:val="2E0B788F"/>
    <w:rsid w:val="2E0D3348"/>
    <w:rsid w:val="2E0F6DDB"/>
    <w:rsid w:val="2E100418"/>
    <w:rsid w:val="2E12312C"/>
    <w:rsid w:val="2E15464D"/>
    <w:rsid w:val="2E1B4072"/>
    <w:rsid w:val="2E1D6BF6"/>
    <w:rsid w:val="2E221352"/>
    <w:rsid w:val="2E233935"/>
    <w:rsid w:val="2E2A3CE5"/>
    <w:rsid w:val="2E2B30C4"/>
    <w:rsid w:val="2E2E56E6"/>
    <w:rsid w:val="2E3D4B5C"/>
    <w:rsid w:val="2E4D3099"/>
    <w:rsid w:val="2E5004EA"/>
    <w:rsid w:val="2E574E2B"/>
    <w:rsid w:val="2E620F20"/>
    <w:rsid w:val="2E623BE1"/>
    <w:rsid w:val="2E6656DB"/>
    <w:rsid w:val="2E6B7793"/>
    <w:rsid w:val="2E6D586C"/>
    <w:rsid w:val="2E6F5850"/>
    <w:rsid w:val="2E7637CA"/>
    <w:rsid w:val="2E792EEA"/>
    <w:rsid w:val="2E7A1B86"/>
    <w:rsid w:val="2E7A3BD9"/>
    <w:rsid w:val="2E7B5AD6"/>
    <w:rsid w:val="2E8A573C"/>
    <w:rsid w:val="2E8A76DC"/>
    <w:rsid w:val="2E8F2FC6"/>
    <w:rsid w:val="2E976EDC"/>
    <w:rsid w:val="2E9C4DDE"/>
    <w:rsid w:val="2EA15F30"/>
    <w:rsid w:val="2EA45C45"/>
    <w:rsid w:val="2EA75B8F"/>
    <w:rsid w:val="2EAB2859"/>
    <w:rsid w:val="2EB05AAA"/>
    <w:rsid w:val="2EB8593F"/>
    <w:rsid w:val="2EBE762F"/>
    <w:rsid w:val="2EC17D7C"/>
    <w:rsid w:val="2EC5279E"/>
    <w:rsid w:val="2EC643F0"/>
    <w:rsid w:val="2ECB4E45"/>
    <w:rsid w:val="2ED41B94"/>
    <w:rsid w:val="2EDA3568"/>
    <w:rsid w:val="2EDA6985"/>
    <w:rsid w:val="2EE04780"/>
    <w:rsid w:val="2EE45B77"/>
    <w:rsid w:val="2EEC7263"/>
    <w:rsid w:val="2EF05EF2"/>
    <w:rsid w:val="2EF51FEB"/>
    <w:rsid w:val="2EFC3C85"/>
    <w:rsid w:val="2EFD3A6B"/>
    <w:rsid w:val="2EFF4313"/>
    <w:rsid w:val="2F013F9D"/>
    <w:rsid w:val="2F13414B"/>
    <w:rsid w:val="2F190D3C"/>
    <w:rsid w:val="2F205C9B"/>
    <w:rsid w:val="2F250735"/>
    <w:rsid w:val="2F286E8F"/>
    <w:rsid w:val="2F294C45"/>
    <w:rsid w:val="2F297C65"/>
    <w:rsid w:val="2F2B1BEC"/>
    <w:rsid w:val="2F2B5306"/>
    <w:rsid w:val="2F2C686E"/>
    <w:rsid w:val="2F310135"/>
    <w:rsid w:val="2F3242E7"/>
    <w:rsid w:val="2F355DF4"/>
    <w:rsid w:val="2F38003B"/>
    <w:rsid w:val="2F3874DF"/>
    <w:rsid w:val="2F3A6C5E"/>
    <w:rsid w:val="2F44342B"/>
    <w:rsid w:val="2F481420"/>
    <w:rsid w:val="2F527DA2"/>
    <w:rsid w:val="2F536595"/>
    <w:rsid w:val="2F560640"/>
    <w:rsid w:val="2F590670"/>
    <w:rsid w:val="2F6346FF"/>
    <w:rsid w:val="2F651E4E"/>
    <w:rsid w:val="2F710B77"/>
    <w:rsid w:val="2F7F1E1E"/>
    <w:rsid w:val="2F90787C"/>
    <w:rsid w:val="2F974B8C"/>
    <w:rsid w:val="2FA03FEA"/>
    <w:rsid w:val="2FA57CD1"/>
    <w:rsid w:val="2FA92A30"/>
    <w:rsid w:val="2FA92EAB"/>
    <w:rsid w:val="2FAA30C6"/>
    <w:rsid w:val="2FAE0D43"/>
    <w:rsid w:val="2FB50062"/>
    <w:rsid w:val="2FB95EC8"/>
    <w:rsid w:val="2FBD578F"/>
    <w:rsid w:val="2FC41393"/>
    <w:rsid w:val="2FC73D6E"/>
    <w:rsid w:val="2FC77CD8"/>
    <w:rsid w:val="2FCA2075"/>
    <w:rsid w:val="2FCD29B2"/>
    <w:rsid w:val="2FCF5AF1"/>
    <w:rsid w:val="2FD11EDB"/>
    <w:rsid w:val="2FD56685"/>
    <w:rsid w:val="2FD75E22"/>
    <w:rsid w:val="2FD972AD"/>
    <w:rsid w:val="2FE01154"/>
    <w:rsid w:val="2FE0245D"/>
    <w:rsid w:val="2FE04EFB"/>
    <w:rsid w:val="2FED2A41"/>
    <w:rsid w:val="2FF04DDC"/>
    <w:rsid w:val="2FF169AF"/>
    <w:rsid w:val="2FF87D20"/>
    <w:rsid w:val="2FFD1B52"/>
    <w:rsid w:val="30007DA5"/>
    <w:rsid w:val="301B1EF3"/>
    <w:rsid w:val="30275D16"/>
    <w:rsid w:val="302855A9"/>
    <w:rsid w:val="302877F0"/>
    <w:rsid w:val="3031337D"/>
    <w:rsid w:val="30346F8A"/>
    <w:rsid w:val="303833EA"/>
    <w:rsid w:val="303C3C98"/>
    <w:rsid w:val="304556A4"/>
    <w:rsid w:val="30473907"/>
    <w:rsid w:val="304E377B"/>
    <w:rsid w:val="3053006C"/>
    <w:rsid w:val="30542DB5"/>
    <w:rsid w:val="30621303"/>
    <w:rsid w:val="30677645"/>
    <w:rsid w:val="30697DB0"/>
    <w:rsid w:val="307027F0"/>
    <w:rsid w:val="30784936"/>
    <w:rsid w:val="30842714"/>
    <w:rsid w:val="30965933"/>
    <w:rsid w:val="3099695A"/>
    <w:rsid w:val="30A44754"/>
    <w:rsid w:val="30AB726A"/>
    <w:rsid w:val="30AD3A67"/>
    <w:rsid w:val="30AD499B"/>
    <w:rsid w:val="30B50D5D"/>
    <w:rsid w:val="30B82D56"/>
    <w:rsid w:val="30C56DCA"/>
    <w:rsid w:val="30D52283"/>
    <w:rsid w:val="30D605AE"/>
    <w:rsid w:val="30E06295"/>
    <w:rsid w:val="30E36B98"/>
    <w:rsid w:val="30F3714A"/>
    <w:rsid w:val="30F559A0"/>
    <w:rsid w:val="310011E7"/>
    <w:rsid w:val="310622A1"/>
    <w:rsid w:val="310F5CE1"/>
    <w:rsid w:val="311B4D71"/>
    <w:rsid w:val="311F1B9B"/>
    <w:rsid w:val="312249D0"/>
    <w:rsid w:val="3130258A"/>
    <w:rsid w:val="31346121"/>
    <w:rsid w:val="31357AC7"/>
    <w:rsid w:val="313620D6"/>
    <w:rsid w:val="31402A84"/>
    <w:rsid w:val="31405230"/>
    <w:rsid w:val="317240D7"/>
    <w:rsid w:val="31752179"/>
    <w:rsid w:val="317C0EDE"/>
    <w:rsid w:val="317C724B"/>
    <w:rsid w:val="317D198B"/>
    <w:rsid w:val="31816A40"/>
    <w:rsid w:val="31822B8C"/>
    <w:rsid w:val="31823CF4"/>
    <w:rsid w:val="3183403E"/>
    <w:rsid w:val="31837164"/>
    <w:rsid w:val="31845EEE"/>
    <w:rsid w:val="318B3087"/>
    <w:rsid w:val="318E0D72"/>
    <w:rsid w:val="31A3134F"/>
    <w:rsid w:val="31A3348F"/>
    <w:rsid w:val="31A7232C"/>
    <w:rsid w:val="31AA7C82"/>
    <w:rsid w:val="31AB7396"/>
    <w:rsid w:val="31C337AC"/>
    <w:rsid w:val="31CA45A8"/>
    <w:rsid w:val="31D11C69"/>
    <w:rsid w:val="31DC3FB0"/>
    <w:rsid w:val="31DC65F0"/>
    <w:rsid w:val="31F340BE"/>
    <w:rsid w:val="31F47C1D"/>
    <w:rsid w:val="31F87ED3"/>
    <w:rsid w:val="31F960C4"/>
    <w:rsid w:val="31FA277A"/>
    <w:rsid w:val="32007446"/>
    <w:rsid w:val="320557FF"/>
    <w:rsid w:val="320B6605"/>
    <w:rsid w:val="321318CA"/>
    <w:rsid w:val="3215068A"/>
    <w:rsid w:val="32160A2B"/>
    <w:rsid w:val="32172888"/>
    <w:rsid w:val="32185EDE"/>
    <w:rsid w:val="321A63B7"/>
    <w:rsid w:val="321E10B9"/>
    <w:rsid w:val="321E3E6A"/>
    <w:rsid w:val="322220B5"/>
    <w:rsid w:val="322C427B"/>
    <w:rsid w:val="32344E80"/>
    <w:rsid w:val="32362139"/>
    <w:rsid w:val="32397B0D"/>
    <w:rsid w:val="324A639A"/>
    <w:rsid w:val="324D19AD"/>
    <w:rsid w:val="325254A1"/>
    <w:rsid w:val="32542A45"/>
    <w:rsid w:val="32565A52"/>
    <w:rsid w:val="32671142"/>
    <w:rsid w:val="326E20AB"/>
    <w:rsid w:val="326E7E26"/>
    <w:rsid w:val="32774C80"/>
    <w:rsid w:val="327837DF"/>
    <w:rsid w:val="327A694C"/>
    <w:rsid w:val="327B3782"/>
    <w:rsid w:val="327C7C72"/>
    <w:rsid w:val="32850221"/>
    <w:rsid w:val="328712F3"/>
    <w:rsid w:val="32883848"/>
    <w:rsid w:val="329329BF"/>
    <w:rsid w:val="32961755"/>
    <w:rsid w:val="329B779F"/>
    <w:rsid w:val="329C0D99"/>
    <w:rsid w:val="329D27BF"/>
    <w:rsid w:val="32A03C5E"/>
    <w:rsid w:val="32A647DA"/>
    <w:rsid w:val="32B80E85"/>
    <w:rsid w:val="32BD0970"/>
    <w:rsid w:val="32C71332"/>
    <w:rsid w:val="32C80C7B"/>
    <w:rsid w:val="32C828E4"/>
    <w:rsid w:val="32CB3EDA"/>
    <w:rsid w:val="32CF7659"/>
    <w:rsid w:val="32D075CC"/>
    <w:rsid w:val="32EA4547"/>
    <w:rsid w:val="32EF14C3"/>
    <w:rsid w:val="32F060B6"/>
    <w:rsid w:val="32F8281B"/>
    <w:rsid w:val="32F9367A"/>
    <w:rsid w:val="32FF2EE8"/>
    <w:rsid w:val="33044978"/>
    <w:rsid w:val="330653FC"/>
    <w:rsid w:val="330D732C"/>
    <w:rsid w:val="330E0ED3"/>
    <w:rsid w:val="33155E0E"/>
    <w:rsid w:val="33192395"/>
    <w:rsid w:val="331D08E7"/>
    <w:rsid w:val="332134E8"/>
    <w:rsid w:val="332B28ED"/>
    <w:rsid w:val="332B7C19"/>
    <w:rsid w:val="332F6996"/>
    <w:rsid w:val="333504CC"/>
    <w:rsid w:val="3335572E"/>
    <w:rsid w:val="333C5CC2"/>
    <w:rsid w:val="333D1C7A"/>
    <w:rsid w:val="3341447E"/>
    <w:rsid w:val="334210EB"/>
    <w:rsid w:val="33435798"/>
    <w:rsid w:val="334B4BDE"/>
    <w:rsid w:val="334C326D"/>
    <w:rsid w:val="334E0991"/>
    <w:rsid w:val="33507614"/>
    <w:rsid w:val="3356610A"/>
    <w:rsid w:val="335B78D3"/>
    <w:rsid w:val="335F3539"/>
    <w:rsid w:val="3361514A"/>
    <w:rsid w:val="336B7771"/>
    <w:rsid w:val="336D5381"/>
    <w:rsid w:val="337338BF"/>
    <w:rsid w:val="337C0142"/>
    <w:rsid w:val="33802010"/>
    <w:rsid w:val="33805EB0"/>
    <w:rsid w:val="3390565C"/>
    <w:rsid w:val="3391496F"/>
    <w:rsid w:val="33934480"/>
    <w:rsid w:val="33946E0E"/>
    <w:rsid w:val="33976C5B"/>
    <w:rsid w:val="33A16D7F"/>
    <w:rsid w:val="33AB52CC"/>
    <w:rsid w:val="33AC2366"/>
    <w:rsid w:val="33B0004D"/>
    <w:rsid w:val="33B21B0D"/>
    <w:rsid w:val="33B221AD"/>
    <w:rsid w:val="33B271A0"/>
    <w:rsid w:val="33C90A7D"/>
    <w:rsid w:val="33D05B5D"/>
    <w:rsid w:val="33D10827"/>
    <w:rsid w:val="33D25F46"/>
    <w:rsid w:val="33D42027"/>
    <w:rsid w:val="33D56B35"/>
    <w:rsid w:val="33D82A47"/>
    <w:rsid w:val="33E5078D"/>
    <w:rsid w:val="33E87D94"/>
    <w:rsid w:val="33E90420"/>
    <w:rsid w:val="33F702BA"/>
    <w:rsid w:val="340F1C5B"/>
    <w:rsid w:val="341213B4"/>
    <w:rsid w:val="34125B10"/>
    <w:rsid w:val="34166608"/>
    <w:rsid w:val="342A5239"/>
    <w:rsid w:val="343105F8"/>
    <w:rsid w:val="34312280"/>
    <w:rsid w:val="34361C49"/>
    <w:rsid w:val="34363F6C"/>
    <w:rsid w:val="343F0918"/>
    <w:rsid w:val="344014EC"/>
    <w:rsid w:val="344076F8"/>
    <w:rsid w:val="3443661F"/>
    <w:rsid w:val="3447358C"/>
    <w:rsid w:val="34493207"/>
    <w:rsid w:val="34503BC2"/>
    <w:rsid w:val="3455325A"/>
    <w:rsid w:val="34573BFE"/>
    <w:rsid w:val="346135E4"/>
    <w:rsid w:val="346808B5"/>
    <w:rsid w:val="34683049"/>
    <w:rsid w:val="34706117"/>
    <w:rsid w:val="347425C8"/>
    <w:rsid w:val="347F6718"/>
    <w:rsid w:val="34812168"/>
    <w:rsid w:val="348331C5"/>
    <w:rsid w:val="34836143"/>
    <w:rsid w:val="348913E7"/>
    <w:rsid w:val="348A5967"/>
    <w:rsid w:val="348B6FC3"/>
    <w:rsid w:val="34944293"/>
    <w:rsid w:val="34944E9D"/>
    <w:rsid w:val="34945E6C"/>
    <w:rsid w:val="349B7F45"/>
    <w:rsid w:val="349C3739"/>
    <w:rsid w:val="34A0570C"/>
    <w:rsid w:val="34A51A7E"/>
    <w:rsid w:val="34A570CB"/>
    <w:rsid w:val="34A73AC3"/>
    <w:rsid w:val="34BB5B73"/>
    <w:rsid w:val="34BE76F7"/>
    <w:rsid w:val="34C064B9"/>
    <w:rsid w:val="34C557AB"/>
    <w:rsid w:val="34C747A1"/>
    <w:rsid w:val="34CD333A"/>
    <w:rsid w:val="34D449B3"/>
    <w:rsid w:val="34E7122E"/>
    <w:rsid w:val="34EA406D"/>
    <w:rsid w:val="34F21601"/>
    <w:rsid w:val="34F30E0C"/>
    <w:rsid w:val="34F6201E"/>
    <w:rsid w:val="34F63644"/>
    <w:rsid w:val="34FA3ADA"/>
    <w:rsid w:val="34FA68B4"/>
    <w:rsid w:val="35016803"/>
    <w:rsid w:val="350201A0"/>
    <w:rsid w:val="35164976"/>
    <w:rsid w:val="351C3180"/>
    <w:rsid w:val="351E4A64"/>
    <w:rsid w:val="35211249"/>
    <w:rsid w:val="352C2DAC"/>
    <w:rsid w:val="352C496C"/>
    <w:rsid w:val="353719BF"/>
    <w:rsid w:val="353F5204"/>
    <w:rsid w:val="354332C6"/>
    <w:rsid w:val="35450AE2"/>
    <w:rsid w:val="354B7DCF"/>
    <w:rsid w:val="35515CD9"/>
    <w:rsid w:val="35524794"/>
    <w:rsid w:val="355574F6"/>
    <w:rsid w:val="355F3EB4"/>
    <w:rsid w:val="35785E21"/>
    <w:rsid w:val="357E0820"/>
    <w:rsid w:val="35831E3A"/>
    <w:rsid w:val="35894D48"/>
    <w:rsid w:val="358B6440"/>
    <w:rsid w:val="358D5606"/>
    <w:rsid w:val="359E056B"/>
    <w:rsid w:val="35B5144B"/>
    <w:rsid w:val="35BC34CC"/>
    <w:rsid w:val="35C1015C"/>
    <w:rsid w:val="35C602C9"/>
    <w:rsid w:val="35D56CB4"/>
    <w:rsid w:val="35D655F5"/>
    <w:rsid w:val="35D90794"/>
    <w:rsid w:val="35D91F70"/>
    <w:rsid w:val="35DB6A4B"/>
    <w:rsid w:val="35DC220F"/>
    <w:rsid w:val="35E61D23"/>
    <w:rsid w:val="35ED0CEB"/>
    <w:rsid w:val="35EE423C"/>
    <w:rsid w:val="35F01E35"/>
    <w:rsid w:val="35F47DCC"/>
    <w:rsid w:val="360C09B0"/>
    <w:rsid w:val="360F18B9"/>
    <w:rsid w:val="361338D7"/>
    <w:rsid w:val="361343E3"/>
    <w:rsid w:val="361753B0"/>
    <w:rsid w:val="361C6A78"/>
    <w:rsid w:val="361E5532"/>
    <w:rsid w:val="36214AC5"/>
    <w:rsid w:val="36242C4C"/>
    <w:rsid w:val="36252C37"/>
    <w:rsid w:val="36293EA3"/>
    <w:rsid w:val="362949F9"/>
    <w:rsid w:val="362F228B"/>
    <w:rsid w:val="36344DA8"/>
    <w:rsid w:val="364273AB"/>
    <w:rsid w:val="36434A65"/>
    <w:rsid w:val="364E1A8D"/>
    <w:rsid w:val="364E70EF"/>
    <w:rsid w:val="36503524"/>
    <w:rsid w:val="36515F02"/>
    <w:rsid w:val="365160BD"/>
    <w:rsid w:val="3652559C"/>
    <w:rsid w:val="365A167E"/>
    <w:rsid w:val="365D0C8B"/>
    <w:rsid w:val="36666DDD"/>
    <w:rsid w:val="366F3BCE"/>
    <w:rsid w:val="36744533"/>
    <w:rsid w:val="368060CC"/>
    <w:rsid w:val="3680621E"/>
    <w:rsid w:val="36830A83"/>
    <w:rsid w:val="36873CC3"/>
    <w:rsid w:val="36892FFB"/>
    <w:rsid w:val="36906807"/>
    <w:rsid w:val="36906EAF"/>
    <w:rsid w:val="369D5193"/>
    <w:rsid w:val="36A17371"/>
    <w:rsid w:val="36A42362"/>
    <w:rsid w:val="36A6615F"/>
    <w:rsid w:val="36A86AA6"/>
    <w:rsid w:val="36A900E9"/>
    <w:rsid w:val="36B27227"/>
    <w:rsid w:val="36C002C8"/>
    <w:rsid w:val="36D224CC"/>
    <w:rsid w:val="36D918CE"/>
    <w:rsid w:val="36DE6396"/>
    <w:rsid w:val="36E22979"/>
    <w:rsid w:val="36E95DB3"/>
    <w:rsid w:val="36EA41B4"/>
    <w:rsid w:val="36EF4B3C"/>
    <w:rsid w:val="36F35D72"/>
    <w:rsid w:val="36F459C2"/>
    <w:rsid w:val="36F740A2"/>
    <w:rsid w:val="370926C4"/>
    <w:rsid w:val="370A5B3C"/>
    <w:rsid w:val="370E6520"/>
    <w:rsid w:val="3710667B"/>
    <w:rsid w:val="3715690A"/>
    <w:rsid w:val="37157DCE"/>
    <w:rsid w:val="37214F52"/>
    <w:rsid w:val="37266CF4"/>
    <w:rsid w:val="3727708F"/>
    <w:rsid w:val="372B2E07"/>
    <w:rsid w:val="37316CF0"/>
    <w:rsid w:val="373E174D"/>
    <w:rsid w:val="373F32DB"/>
    <w:rsid w:val="373F7EC3"/>
    <w:rsid w:val="374D28F1"/>
    <w:rsid w:val="374F05B0"/>
    <w:rsid w:val="375326D6"/>
    <w:rsid w:val="37555C14"/>
    <w:rsid w:val="37565F83"/>
    <w:rsid w:val="3765089F"/>
    <w:rsid w:val="376511E5"/>
    <w:rsid w:val="37661C1C"/>
    <w:rsid w:val="37711C99"/>
    <w:rsid w:val="37844E02"/>
    <w:rsid w:val="37854E00"/>
    <w:rsid w:val="378D3D30"/>
    <w:rsid w:val="378E02F2"/>
    <w:rsid w:val="3792586C"/>
    <w:rsid w:val="37A305D8"/>
    <w:rsid w:val="37A61F65"/>
    <w:rsid w:val="37A66F07"/>
    <w:rsid w:val="37A97E73"/>
    <w:rsid w:val="37AA15AE"/>
    <w:rsid w:val="37B9513C"/>
    <w:rsid w:val="37BA7028"/>
    <w:rsid w:val="37BF3E37"/>
    <w:rsid w:val="37C0698D"/>
    <w:rsid w:val="37C47521"/>
    <w:rsid w:val="37C47E91"/>
    <w:rsid w:val="37C87FD8"/>
    <w:rsid w:val="37CD6F8F"/>
    <w:rsid w:val="37D241E0"/>
    <w:rsid w:val="37D82AEA"/>
    <w:rsid w:val="37D92540"/>
    <w:rsid w:val="37DB33F9"/>
    <w:rsid w:val="37E961A0"/>
    <w:rsid w:val="37EA2378"/>
    <w:rsid w:val="37EE2A12"/>
    <w:rsid w:val="37F67DF5"/>
    <w:rsid w:val="37F849D3"/>
    <w:rsid w:val="37FD17A7"/>
    <w:rsid w:val="37FF5505"/>
    <w:rsid w:val="38013108"/>
    <w:rsid w:val="38030A26"/>
    <w:rsid w:val="38054744"/>
    <w:rsid w:val="380B2608"/>
    <w:rsid w:val="38100AB9"/>
    <w:rsid w:val="38170E03"/>
    <w:rsid w:val="381C00C8"/>
    <w:rsid w:val="3827016E"/>
    <w:rsid w:val="382E6895"/>
    <w:rsid w:val="3836011A"/>
    <w:rsid w:val="38455ACD"/>
    <w:rsid w:val="384C3CA2"/>
    <w:rsid w:val="384D6FBD"/>
    <w:rsid w:val="38571BBE"/>
    <w:rsid w:val="38576A5F"/>
    <w:rsid w:val="385B7AD9"/>
    <w:rsid w:val="385F4ACD"/>
    <w:rsid w:val="386926C1"/>
    <w:rsid w:val="386A5EA4"/>
    <w:rsid w:val="386E0533"/>
    <w:rsid w:val="386E19E9"/>
    <w:rsid w:val="38744ED1"/>
    <w:rsid w:val="388667B9"/>
    <w:rsid w:val="389362FC"/>
    <w:rsid w:val="38961B7F"/>
    <w:rsid w:val="389A0FDE"/>
    <w:rsid w:val="38A038B5"/>
    <w:rsid w:val="38A5485A"/>
    <w:rsid w:val="38A82A76"/>
    <w:rsid w:val="38AB467F"/>
    <w:rsid w:val="38B02007"/>
    <w:rsid w:val="38B03088"/>
    <w:rsid w:val="38B130DD"/>
    <w:rsid w:val="38BF275E"/>
    <w:rsid w:val="38C07976"/>
    <w:rsid w:val="38C61D15"/>
    <w:rsid w:val="38C72A8E"/>
    <w:rsid w:val="38D062BC"/>
    <w:rsid w:val="38D16BAC"/>
    <w:rsid w:val="38DD5D05"/>
    <w:rsid w:val="38E2656A"/>
    <w:rsid w:val="38E52142"/>
    <w:rsid w:val="38E770F9"/>
    <w:rsid w:val="38F0737E"/>
    <w:rsid w:val="38F16642"/>
    <w:rsid w:val="38FB5039"/>
    <w:rsid w:val="38FD4910"/>
    <w:rsid w:val="39002C43"/>
    <w:rsid w:val="391571D9"/>
    <w:rsid w:val="391B7555"/>
    <w:rsid w:val="39210241"/>
    <w:rsid w:val="39210DF4"/>
    <w:rsid w:val="39215B28"/>
    <w:rsid w:val="392431DD"/>
    <w:rsid w:val="39250638"/>
    <w:rsid w:val="39282C3F"/>
    <w:rsid w:val="39287583"/>
    <w:rsid w:val="392E1E9F"/>
    <w:rsid w:val="3936121C"/>
    <w:rsid w:val="39380EDF"/>
    <w:rsid w:val="393C32BF"/>
    <w:rsid w:val="39452567"/>
    <w:rsid w:val="39465B31"/>
    <w:rsid w:val="394D4967"/>
    <w:rsid w:val="395213BF"/>
    <w:rsid w:val="395414D5"/>
    <w:rsid w:val="39556E89"/>
    <w:rsid w:val="39575F82"/>
    <w:rsid w:val="39633132"/>
    <w:rsid w:val="396D319B"/>
    <w:rsid w:val="396E010A"/>
    <w:rsid w:val="396E4DB1"/>
    <w:rsid w:val="396F4EF8"/>
    <w:rsid w:val="396F5908"/>
    <w:rsid w:val="39776D6F"/>
    <w:rsid w:val="397802F7"/>
    <w:rsid w:val="39825504"/>
    <w:rsid w:val="39826A0B"/>
    <w:rsid w:val="398A0B50"/>
    <w:rsid w:val="398F6AD9"/>
    <w:rsid w:val="3991350E"/>
    <w:rsid w:val="399E0AA1"/>
    <w:rsid w:val="39A34494"/>
    <w:rsid w:val="39A63D89"/>
    <w:rsid w:val="39A903AD"/>
    <w:rsid w:val="39BA7DF9"/>
    <w:rsid w:val="39C33146"/>
    <w:rsid w:val="39C55D33"/>
    <w:rsid w:val="39C65EEE"/>
    <w:rsid w:val="39CD38D0"/>
    <w:rsid w:val="39D2128E"/>
    <w:rsid w:val="39D33712"/>
    <w:rsid w:val="39D50425"/>
    <w:rsid w:val="39DF3995"/>
    <w:rsid w:val="39DF4D2E"/>
    <w:rsid w:val="39E300DD"/>
    <w:rsid w:val="39EB0270"/>
    <w:rsid w:val="39F058F3"/>
    <w:rsid w:val="39F678D2"/>
    <w:rsid w:val="39F87D81"/>
    <w:rsid w:val="39FA1AAE"/>
    <w:rsid w:val="39FB0C79"/>
    <w:rsid w:val="3A03755E"/>
    <w:rsid w:val="3A150081"/>
    <w:rsid w:val="3A2841BD"/>
    <w:rsid w:val="3A2C181C"/>
    <w:rsid w:val="3A2C47DA"/>
    <w:rsid w:val="3A2C7406"/>
    <w:rsid w:val="3A2E3312"/>
    <w:rsid w:val="3A320ACC"/>
    <w:rsid w:val="3A33276F"/>
    <w:rsid w:val="3A424542"/>
    <w:rsid w:val="3A465132"/>
    <w:rsid w:val="3A670E99"/>
    <w:rsid w:val="3A6725FB"/>
    <w:rsid w:val="3A68016E"/>
    <w:rsid w:val="3A747612"/>
    <w:rsid w:val="3A771772"/>
    <w:rsid w:val="3A7823CD"/>
    <w:rsid w:val="3A7A0930"/>
    <w:rsid w:val="3A890F78"/>
    <w:rsid w:val="3A89323E"/>
    <w:rsid w:val="3A8C5F1E"/>
    <w:rsid w:val="3A9147DF"/>
    <w:rsid w:val="3A9B5364"/>
    <w:rsid w:val="3AA368F3"/>
    <w:rsid w:val="3AA618CD"/>
    <w:rsid w:val="3AA6576A"/>
    <w:rsid w:val="3AA7328A"/>
    <w:rsid w:val="3AA82321"/>
    <w:rsid w:val="3AB44E21"/>
    <w:rsid w:val="3AB64D17"/>
    <w:rsid w:val="3AB85BDC"/>
    <w:rsid w:val="3AC14C1B"/>
    <w:rsid w:val="3AC52FF0"/>
    <w:rsid w:val="3AC60033"/>
    <w:rsid w:val="3AC66FCA"/>
    <w:rsid w:val="3AD10CC6"/>
    <w:rsid w:val="3AD849D6"/>
    <w:rsid w:val="3ADB1E0D"/>
    <w:rsid w:val="3AE32280"/>
    <w:rsid w:val="3AE376FB"/>
    <w:rsid w:val="3AE55B98"/>
    <w:rsid w:val="3AE74A2F"/>
    <w:rsid w:val="3AF25148"/>
    <w:rsid w:val="3AF25942"/>
    <w:rsid w:val="3AFA09F5"/>
    <w:rsid w:val="3AFF538E"/>
    <w:rsid w:val="3B026D2F"/>
    <w:rsid w:val="3B0A12C3"/>
    <w:rsid w:val="3B0B60FC"/>
    <w:rsid w:val="3B0F6BFC"/>
    <w:rsid w:val="3B19064C"/>
    <w:rsid w:val="3B1D57F3"/>
    <w:rsid w:val="3B215530"/>
    <w:rsid w:val="3B220ACF"/>
    <w:rsid w:val="3B285FB9"/>
    <w:rsid w:val="3B2A2D74"/>
    <w:rsid w:val="3B30731A"/>
    <w:rsid w:val="3B351CE2"/>
    <w:rsid w:val="3B4047B4"/>
    <w:rsid w:val="3B43339B"/>
    <w:rsid w:val="3B4B4855"/>
    <w:rsid w:val="3B547579"/>
    <w:rsid w:val="3B562689"/>
    <w:rsid w:val="3B5D412E"/>
    <w:rsid w:val="3B640DBE"/>
    <w:rsid w:val="3B73452E"/>
    <w:rsid w:val="3B78793E"/>
    <w:rsid w:val="3B791920"/>
    <w:rsid w:val="3B833EC2"/>
    <w:rsid w:val="3B870D3D"/>
    <w:rsid w:val="3B874DA0"/>
    <w:rsid w:val="3B966283"/>
    <w:rsid w:val="3B9814B7"/>
    <w:rsid w:val="3B9C619D"/>
    <w:rsid w:val="3B9D4C55"/>
    <w:rsid w:val="3BA27A9A"/>
    <w:rsid w:val="3BAB0584"/>
    <w:rsid w:val="3BBB29B9"/>
    <w:rsid w:val="3BBC7DBA"/>
    <w:rsid w:val="3BBD6EF2"/>
    <w:rsid w:val="3BC960F5"/>
    <w:rsid w:val="3BC97FF5"/>
    <w:rsid w:val="3BD06C25"/>
    <w:rsid w:val="3BD87404"/>
    <w:rsid w:val="3BDF3710"/>
    <w:rsid w:val="3BE3161A"/>
    <w:rsid w:val="3BED22EC"/>
    <w:rsid w:val="3BED54F7"/>
    <w:rsid w:val="3BFC345C"/>
    <w:rsid w:val="3BFC6E7C"/>
    <w:rsid w:val="3BFD584F"/>
    <w:rsid w:val="3BFF6834"/>
    <w:rsid w:val="3C003C3E"/>
    <w:rsid w:val="3C057C49"/>
    <w:rsid w:val="3C123FB4"/>
    <w:rsid w:val="3C147605"/>
    <w:rsid w:val="3C1629F6"/>
    <w:rsid w:val="3C163CB3"/>
    <w:rsid w:val="3C174D23"/>
    <w:rsid w:val="3C1B4977"/>
    <w:rsid w:val="3C1F085F"/>
    <w:rsid w:val="3C2078B9"/>
    <w:rsid w:val="3C2E703F"/>
    <w:rsid w:val="3C3912DA"/>
    <w:rsid w:val="3C3944C4"/>
    <w:rsid w:val="3C395BEF"/>
    <w:rsid w:val="3C3A346E"/>
    <w:rsid w:val="3C4073E3"/>
    <w:rsid w:val="3C43245D"/>
    <w:rsid w:val="3C51526A"/>
    <w:rsid w:val="3C5352D5"/>
    <w:rsid w:val="3C5A1CFC"/>
    <w:rsid w:val="3C601162"/>
    <w:rsid w:val="3C610757"/>
    <w:rsid w:val="3C6E499C"/>
    <w:rsid w:val="3C6F47B4"/>
    <w:rsid w:val="3C7127CF"/>
    <w:rsid w:val="3C7962D9"/>
    <w:rsid w:val="3C85137E"/>
    <w:rsid w:val="3C881D31"/>
    <w:rsid w:val="3C8C40D0"/>
    <w:rsid w:val="3C8D5EA8"/>
    <w:rsid w:val="3C8F72B2"/>
    <w:rsid w:val="3C992016"/>
    <w:rsid w:val="3C9A569B"/>
    <w:rsid w:val="3C9E6C12"/>
    <w:rsid w:val="3CA91DA7"/>
    <w:rsid w:val="3CAB5D31"/>
    <w:rsid w:val="3CAE7300"/>
    <w:rsid w:val="3CAE7F47"/>
    <w:rsid w:val="3CB4252B"/>
    <w:rsid w:val="3CB533DC"/>
    <w:rsid w:val="3CB60A45"/>
    <w:rsid w:val="3CB773B7"/>
    <w:rsid w:val="3CBE0C16"/>
    <w:rsid w:val="3CBE56B3"/>
    <w:rsid w:val="3CD0071A"/>
    <w:rsid w:val="3CD72D15"/>
    <w:rsid w:val="3CEB4B36"/>
    <w:rsid w:val="3CEC2CEF"/>
    <w:rsid w:val="3CEC3BE9"/>
    <w:rsid w:val="3CF22945"/>
    <w:rsid w:val="3CF30D8E"/>
    <w:rsid w:val="3D0B3822"/>
    <w:rsid w:val="3D0F521E"/>
    <w:rsid w:val="3D103C1D"/>
    <w:rsid w:val="3D13000F"/>
    <w:rsid w:val="3D1524DC"/>
    <w:rsid w:val="3D175B11"/>
    <w:rsid w:val="3D1D3A0F"/>
    <w:rsid w:val="3D294D95"/>
    <w:rsid w:val="3D33738A"/>
    <w:rsid w:val="3D362002"/>
    <w:rsid w:val="3D3C271F"/>
    <w:rsid w:val="3D3D4D35"/>
    <w:rsid w:val="3D434A36"/>
    <w:rsid w:val="3D4F6DA3"/>
    <w:rsid w:val="3D5E0E86"/>
    <w:rsid w:val="3D6320C7"/>
    <w:rsid w:val="3D6D598F"/>
    <w:rsid w:val="3D7106E4"/>
    <w:rsid w:val="3D74502A"/>
    <w:rsid w:val="3D7C687D"/>
    <w:rsid w:val="3D8323D1"/>
    <w:rsid w:val="3D84413D"/>
    <w:rsid w:val="3D8E0023"/>
    <w:rsid w:val="3D921265"/>
    <w:rsid w:val="3D9609BF"/>
    <w:rsid w:val="3D9A0645"/>
    <w:rsid w:val="3D9A73E9"/>
    <w:rsid w:val="3D9E2A2A"/>
    <w:rsid w:val="3D9E6736"/>
    <w:rsid w:val="3D9E7490"/>
    <w:rsid w:val="3DA76E8C"/>
    <w:rsid w:val="3DAC47F5"/>
    <w:rsid w:val="3DB9030A"/>
    <w:rsid w:val="3DBA0FF8"/>
    <w:rsid w:val="3DC35BBB"/>
    <w:rsid w:val="3DCD15ED"/>
    <w:rsid w:val="3DD07587"/>
    <w:rsid w:val="3DD2086E"/>
    <w:rsid w:val="3DD879A2"/>
    <w:rsid w:val="3DE2207B"/>
    <w:rsid w:val="3DED532B"/>
    <w:rsid w:val="3DF1021E"/>
    <w:rsid w:val="3DF4008C"/>
    <w:rsid w:val="3DF47E41"/>
    <w:rsid w:val="3DF75981"/>
    <w:rsid w:val="3DF9261D"/>
    <w:rsid w:val="3DFD4754"/>
    <w:rsid w:val="3DFF2E3A"/>
    <w:rsid w:val="3E057486"/>
    <w:rsid w:val="3E064D71"/>
    <w:rsid w:val="3E077380"/>
    <w:rsid w:val="3E117624"/>
    <w:rsid w:val="3E135119"/>
    <w:rsid w:val="3E145292"/>
    <w:rsid w:val="3E192FB0"/>
    <w:rsid w:val="3E1D0ED7"/>
    <w:rsid w:val="3E25297A"/>
    <w:rsid w:val="3E2A4B55"/>
    <w:rsid w:val="3E2F6C79"/>
    <w:rsid w:val="3E3B315E"/>
    <w:rsid w:val="3E3D60A2"/>
    <w:rsid w:val="3E484FA9"/>
    <w:rsid w:val="3E4D5C48"/>
    <w:rsid w:val="3E505C59"/>
    <w:rsid w:val="3E5E47A0"/>
    <w:rsid w:val="3E5E50CC"/>
    <w:rsid w:val="3E6350CF"/>
    <w:rsid w:val="3E64332B"/>
    <w:rsid w:val="3E670B16"/>
    <w:rsid w:val="3E692EA8"/>
    <w:rsid w:val="3E6A003B"/>
    <w:rsid w:val="3E6D0D01"/>
    <w:rsid w:val="3E6E4385"/>
    <w:rsid w:val="3E744FD2"/>
    <w:rsid w:val="3E78332B"/>
    <w:rsid w:val="3E7A5B53"/>
    <w:rsid w:val="3E90687A"/>
    <w:rsid w:val="3E9E4429"/>
    <w:rsid w:val="3E9F3A2D"/>
    <w:rsid w:val="3EA36239"/>
    <w:rsid w:val="3EA637B9"/>
    <w:rsid w:val="3EB562C8"/>
    <w:rsid w:val="3EB72E39"/>
    <w:rsid w:val="3EBA0C12"/>
    <w:rsid w:val="3EBA23D7"/>
    <w:rsid w:val="3EBA44DD"/>
    <w:rsid w:val="3EC95630"/>
    <w:rsid w:val="3ECE2B10"/>
    <w:rsid w:val="3ED4786F"/>
    <w:rsid w:val="3ED90ADE"/>
    <w:rsid w:val="3EDB5133"/>
    <w:rsid w:val="3EE74FCA"/>
    <w:rsid w:val="3EEB0C33"/>
    <w:rsid w:val="3EEC4A1C"/>
    <w:rsid w:val="3EF43670"/>
    <w:rsid w:val="3EF77852"/>
    <w:rsid w:val="3F13120C"/>
    <w:rsid w:val="3F1858E5"/>
    <w:rsid w:val="3F220865"/>
    <w:rsid w:val="3F2266FA"/>
    <w:rsid w:val="3F2A6D9C"/>
    <w:rsid w:val="3F2B2BFA"/>
    <w:rsid w:val="3F3009D6"/>
    <w:rsid w:val="3F313F9D"/>
    <w:rsid w:val="3F3D16B2"/>
    <w:rsid w:val="3F451A0C"/>
    <w:rsid w:val="3F466C65"/>
    <w:rsid w:val="3F4861B3"/>
    <w:rsid w:val="3F4A4ECD"/>
    <w:rsid w:val="3F5468F1"/>
    <w:rsid w:val="3F601D02"/>
    <w:rsid w:val="3F6649AC"/>
    <w:rsid w:val="3F6C2EC4"/>
    <w:rsid w:val="3F806876"/>
    <w:rsid w:val="3F824144"/>
    <w:rsid w:val="3F8D4D8A"/>
    <w:rsid w:val="3F8E28FC"/>
    <w:rsid w:val="3F8E7C5C"/>
    <w:rsid w:val="3F90688E"/>
    <w:rsid w:val="3F931FA7"/>
    <w:rsid w:val="3F9B5174"/>
    <w:rsid w:val="3F9F16BA"/>
    <w:rsid w:val="3FA1485B"/>
    <w:rsid w:val="3FA3278D"/>
    <w:rsid w:val="3FB65876"/>
    <w:rsid w:val="3FBA1552"/>
    <w:rsid w:val="3FBF7FF0"/>
    <w:rsid w:val="3FC43071"/>
    <w:rsid w:val="3FC5683B"/>
    <w:rsid w:val="3FCD5832"/>
    <w:rsid w:val="3FCF4906"/>
    <w:rsid w:val="3FD17545"/>
    <w:rsid w:val="3FD32A54"/>
    <w:rsid w:val="3FD467B1"/>
    <w:rsid w:val="3FDD5930"/>
    <w:rsid w:val="3FE779CC"/>
    <w:rsid w:val="3FEE6221"/>
    <w:rsid w:val="3FEF6EBB"/>
    <w:rsid w:val="3FF62489"/>
    <w:rsid w:val="3FFA2657"/>
    <w:rsid w:val="3FFD41CB"/>
    <w:rsid w:val="40061013"/>
    <w:rsid w:val="4012771F"/>
    <w:rsid w:val="40157535"/>
    <w:rsid w:val="40167108"/>
    <w:rsid w:val="402C7E9E"/>
    <w:rsid w:val="40454EB3"/>
    <w:rsid w:val="404E3D49"/>
    <w:rsid w:val="40501179"/>
    <w:rsid w:val="405109CB"/>
    <w:rsid w:val="405169FF"/>
    <w:rsid w:val="40536C06"/>
    <w:rsid w:val="40544A7B"/>
    <w:rsid w:val="40551F62"/>
    <w:rsid w:val="405C39B3"/>
    <w:rsid w:val="406039D7"/>
    <w:rsid w:val="40624441"/>
    <w:rsid w:val="40631F71"/>
    <w:rsid w:val="406377FC"/>
    <w:rsid w:val="40645038"/>
    <w:rsid w:val="406500F9"/>
    <w:rsid w:val="4068232A"/>
    <w:rsid w:val="40691494"/>
    <w:rsid w:val="40781753"/>
    <w:rsid w:val="4083081C"/>
    <w:rsid w:val="408F1E27"/>
    <w:rsid w:val="409018E3"/>
    <w:rsid w:val="40923AAA"/>
    <w:rsid w:val="40953ACA"/>
    <w:rsid w:val="409C4F35"/>
    <w:rsid w:val="40A13F58"/>
    <w:rsid w:val="40AB152F"/>
    <w:rsid w:val="40AF22FA"/>
    <w:rsid w:val="40B31068"/>
    <w:rsid w:val="40B5033B"/>
    <w:rsid w:val="40B929D3"/>
    <w:rsid w:val="40BA59C9"/>
    <w:rsid w:val="40BF573E"/>
    <w:rsid w:val="40BF5A59"/>
    <w:rsid w:val="40CA7373"/>
    <w:rsid w:val="40CC48C5"/>
    <w:rsid w:val="40CF2E62"/>
    <w:rsid w:val="40D44847"/>
    <w:rsid w:val="40D64A42"/>
    <w:rsid w:val="40E148C3"/>
    <w:rsid w:val="40E33876"/>
    <w:rsid w:val="40E5218B"/>
    <w:rsid w:val="40E93E87"/>
    <w:rsid w:val="40EA4DD9"/>
    <w:rsid w:val="40EF4CAC"/>
    <w:rsid w:val="40F938BC"/>
    <w:rsid w:val="40FE7105"/>
    <w:rsid w:val="410E7D80"/>
    <w:rsid w:val="410F5F95"/>
    <w:rsid w:val="41173D7E"/>
    <w:rsid w:val="411A0004"/>
    <w:rsid w:val="411C21C4"/>
    <w:rsid w:val="41202712"/>
    <w:rsid w:val="412550A9"/>
    <w:rsid w:val="41285F8B"/>
    <w:rsid w:val="41315793"/>
    <w:rsid w:val="413A099E"/>
    <w:rsid w:val="413C4818"/>
    <w:rsid w:val="413D3794"/>
    <w:rsid w:val="413E07FC"/>
    <w:rsid w:val="413E0EB4"/>
    <w:rsid w:val="413F3C42"/>
    <w:rsid w:val="414020C9"/>
    <w:rsid w:val="414C0934"/>
    <w:rsid w:val="414D76D2"/>
    <w:rsid w:val="41507411"/>
    <w:rsid w:val="41534872"/>
    <w:rsid w:val="41632FC2"/>
    <w:rsid w:val="4163336D"/>
    <w:rsid w:val="416B3CF2"/>
    <w:rsid w:val="416C3781"/>
    <w:rsid w:val="416E350A"/>
    <w:rsid w:val="416F476B"/>
    <w:rsid w:val="41737986"/>
    <w:rsid w:val="417B2A0A"/>
    <w:rsid w:val="417C3618"/>
    <w:rsid w:val="418639B0"/>
    <w:rsid w:val="41864B10"/>
    <w:rsid w:val="418826F0"/>
    <w:rsid w:val="41886A2A"/>
    <w:rsid w:val="41916E61"/>
    <w:rsid w:val="419C287B"/>
    <w:rsid w:val="41A11E72"/>
    <w:rsid w:val="41AC4403"/>
    <w:rsid w:val="41AC59BD"/>
    <w:rsid w:val="41B044F0"/>
    <w:rsid w:val="41B54C3A"/>
    <w:rsid w:val="41C7188C"/>
    <w:rsid w:val="41CD3834"/>
    <w:rsid w:val="41CD5FE7"/>
    <w:rsid w:val="41D07917"/>
    <w:rsid w:val="41D31431"/>
    <w:rsid w:val="41D50F5F"/>
    <w:rsid w:val="41D83122"/>
    <w:rsid w:val="41DA190D"/>
    <w:rsid w:val="41E26596"/>
    <w:rsid w:val="41E308C1"/>
    <w:rsid w:val="41E34A2C"/>
    <w:rsid w:val="41E464F5"/>
    <w:rsid w:val="41E73432"/>
    <w:rsid w:val="41EB01D0"/>
    <w:rsid w:val="41EB2983"/>
    <w:rsid w:val="41ED737D"/>
    <w:rsid w:val="41F3403B"/>
    <w:rsid w:val="41FB48E8"/>
    <w:rsid w:val="41FB6FAE"/>
    <w:rsid w:val="4206188F"/>
    <w:rsid w:val="420B6644"/>
    <w:rsid w:val="421409D8"/>
    <w:rsid w:val="4216324D"/>
    <w:rsid w:val="42166070"/>
    <w:rsid w:val="421E5AD3"/>
    <w:rsid w:val="42203300"/>
    <w:rsid w:val="4223186B"/>
    <w:rsid w:val="42272CD1"/>
    <w:rsid w:val="42291B13"/>
    <w:rsid w:val="422E05A3"/>
    <w:rsid w:val="423A3CF4"/>
    <w:rsid w:val="423E31E9"/>
    <w:rsid w:val="424232BD"/>
    <w:rsid w:val="42471B3D"/>
    <w:rsid w:val="4249759E"/>
    <w:rsid w:val="42556165"/>
    <w:rsid w:val="425C481B"/>
    <w:rsid w:val="425D5562"/>
    <w:rsid w:val="426034CF"/>
    <w:rsid w:val="4263590F"/>
    <w:rsid w:val="426538A8"/>
    <w:rsid w:val="426822C7"/>
    <w:rsid w:val="42735D9D"/>
    <w:rsid w:val="42776F67"/>
    <w:rsid w:val="42781869"/>
    <w:rsid w:val="427B3389"/>
    <w:rsid w:val="427C1C4D"/>
    <w:rsid w:val="427D639B"/>
    <w:rsid w:val="427E71BE"/>
    <w:rsid w:val="4280395E"/>
    <w:rsid w:val="42806B54"/>
    <w:rsid w:val="42820DDF"/>
    <w:rsid w:val="42836263"/>
    <w:rsid w:val="428F7215"/>
    <w:rsid w:val="42932D19"/>
    <w:rsid w:val="42976DB5"/>
    <w:rsid w:val="42A603B7"/>
    <w:rsid w:val="42AD1BF5"/>
    <w:rsid w:val="42AE41C8"/>
    <w:rsid w:val="42B730DB"/>
    <w:rsid w:val="42BA43AD"/>
    <w:rsid w:val="42C11292"/>
    <w:rsid w:val="42C66783"/>
    <w:rsid w:val="42CD74E5"/>
    <w:rsid w:val="42D20090"/>
    <w:rsid w:val="42D84563"/>
    <w:rsid w:val="42E21EE9"/>
    <w:rsid w:val="42E628D1"/>
    <w:rsid w:val="42EF6EF9"/>
    <w:rsid w:val="42F450D4"/>
    <w:rsid w:val="42F53A7D"/>
    <w:rsid w:val="42F57109"/>
    <w:rsid w:val="42F81964"/>
    <w:rsid w:val="42FE588B"/>
    <w:rsid w:val="42FF356E"/>
    <w:rsid w:val="43096895"/>
    <w:rsid w:val="430E51EC"/>
    <w:rsid w:val="430E70E6"/>
    <w:rsid w:val="4311795F"/>
    <w:rsid w:val="43236458"/>
    <w:rsid w:val="432D4F18"/>
    <w:rsid w:val="433136EE"/>
    <w:rsid w:val="433406EF"/>
    <w:rsid w:val="433578B2"/>
    <w:rsid w:val="434B7778"/>
    <w:rsid w:val="4355133E"/>
    <w:rsid w:val="4358257E"/>
    <w:rsid w:val="43595C23"/>
    <w:rsid w:val="4363120F"/>
    <w:rsid w:val="4378537B"/>
    <w:rsid w:val="437A3A78"/>
    <w:rsid w:val="437A4103"/>
    <w:rsid w:val="438020CF"/>
    <w:rsid w:val="438A6919"/>
    <w:rsid w:val="438B7716"/>
    <w:rsid w:val="438E2BAF"/>
    <w:rsid w:val="43903EF1"/>
    <w:rsid w:val="43903FA1"/>
    <w:rsid w:val="4394585A"/>
    <w:rsid w:val="43945C3F"/>
    <w:rsid w:val="43977B2C"/>
    <w:rsid w:val="439E1CD1"/>
    <w:rsid w:val="43A41837"/>
    <w:rsid w:val="43A9370E"/>
    <w:rsid w:val="43B0192B"/>
    <w:rsid w:val="43B02353"/>
    <w:rsid w:val="43B111AC"/>
    <w:rsid w:val="43B50996"/>
    <w:rsid w:val="43B85A29"/>
    <w:rsid w:val="43BD34BF"/>
    <w:rsid w:val="43C00B56"/>
    <w:rsid w:val="43C26584"/>
    <w:rsid w:val="43C475D9"/>
    <w:rsid w:val="43C57E2B"/>
    <w:rsid w:val="43C75486"/>
    <w:rsid w:val="43CA049A"/>
    <w:rsid w:val="43D45027"/>
    <w:rsid w:val="43E32410"/>
    <w:rsid w:val="43E657FC"/>
    <w:rsid w:val="43EA6FCB"/>
    <w:rsid w:val="43F2306E"/>
    <w:rsid w:val="43FB3116"/>
    <w:rsid w:val="43FB5E17"/>
    <w:rsid w:val="43FB7B5F"/>
    <w:rsid w:val="44005588"/>
    <w:rsid w:val="44085B1D"/>
    <w:rsid w:val="440E40E5"/>
    <w:rsid w:val="440F325D"/>
    <w:rsid w:val="44134450"/>
    <w:rsid w:val="44191E53"/>
    <w:rsid w:val="44192C16"/>
    <w:rsid w:val="441A6B01"/>
    <w:rsid w:val="441F16F2"/>
    <w:rsid w:val="442340BC"/>
    <w:rsid w:val="44243BD2"/>
    <w:rsid w:val="442D2ABF"/>
    <w:rsid w:val="442F18C7"/>
    <w:rsid w:val="4430732D"/>
    <w:rsid w:val="44331FF5"/>
    <w:rsid w:val="443344D8"/>
    <w:rsid w:val="44442D00"/>
    <w:rsid w:val="44447FD2"/>
    <w:rsid w:val="445223DA"/>
    <w:rsid w:val="4458621E"/>
    <w:rsid w:val="44620064"/>
    <w:rsid w:val="44680347"/>
    <w:rsid w:val="44735770"/>
    <w:rsid w:val="4476666D"/>
    <w:rsid w:val="447965A2"/>
    <w:rsid w:val="447B5C01"/>
    <w:rsid w:val="447C5981"/>
    <w:rsid w:val="447E4DF0"/>
    <w:rsid w:val="44841DBB"/>
    <w:rsid w:val="448443DE"/>
    <w:rsid w:val="44863E9E"/>
    <w:rsid w:val="449069BD"/>
    <w:rsid w:val="44943FB6"/>
    <w:rsid w:val="449B13AF"/>
    <w:rsid w:val="449B3141"/>
    <w:rsid w:val="449C24BE"/>
    <w:rsid w:val="449D2878"/>
    <w:rsid w:val="44A55A08"/>
    <w:rsid w:val="44A76AD1"/>
    <w:rsid w:val="44AB30C7"/>
    <w:rsid w:val="44AC4C4C"/>
    <w:rsid w:val="44AE749A"/>
    <w:rsid w:val="44B43896"/>
    <w:rsid w:val="44B50D14"/>
    <w:rsid w:val="44B63D6A"/>
    <w:rsid w:val="44BB3A24"/>
    <w:rsid w:val="44BC6E7E"/>
    <w:rsid w:val="44BD5B69"/>
    <w:rsid w:val="44BD6356"/>
    <w:rsid w:val="44BE3C77"/>
    <w:rsid w:val="44BF0962"/>
    <w:rsid w:val="44C05E5C"/>
    <w:rsid w:val="44C51584"/>
    <w:rsid w:val="44CE0A23"/>
    <w:rsid w:val="44CF7E69"/>
    <w:rsid w:val="44D178A4"/>
    <w:rsid w:val="44D56CFD"/>
    <w:rsid w:val="44D71602"/>
    <w:rsid w:val="44DD66EA"/>
    <w:rsid w:val="44E41E72"/>
    <w:rsid w:val="44ED76B2"/>
    <w:rsid w:val="44F21FDA"/>
    <w:rsid w:val="44F3541C"/>
    <w:rsid w:val="44F95EAE"/>
    <w:rsid w:val="45001DF7"/>
    <w:rsid w:val="45047938"/>
    <w:rsid w:val="450B354C"/>
    <w:rsid w:val="450D4275"/>
    <w:rsid w:val="45151EAC"/>
    <w:rsid w:val="45201701"/>
    <w:rsid w:val="45207FDB"/>
    <w:rsid w:val="4525716B"/>
    <w:rsid w:val="452A28B5"/>
    <w:rsid w:val="45342C3E"/>
    <w:rsid w:val="45350F74"/>
    <w:rsid w:val="454100D0"/>
    <w:rsid w:val="454E693C"/>
    <w:rsid w:val="454F3AF6"/>
    <w:rsid w:val="45580313"/>
    <w:rsid w:val="45587850"/>
    <w:rsid w:val="45645F7D"/>
    <w:rsid w:val="45656C4F"/>
    <w:rsid w:val="456E13F2"/>
    <w:rsid w:val="456E19ED"/>
    <w:rsid w:val="45733E45"/>
    <w:rsid w:val="4574248F"/>
    <w:rsid w:val="45764FB6"/>
    <w:rsid w:val="45766C7A"/>
    <w:rsid w:val="458460BE"/>
    <w:rsid w:val="458F7400"/>
    <w:rsid w:val="45926214"/>
    <w:rsid w:val="45992DB5"/>
    <w:rsid w:val="459B02C1"/>
    <w:rsid w:val="459E5C8E"/>
    <w:rsid w:val="45A04E65"/>
    <w:rsid w:val="45A2648D"/>
    <w:rsid w:val="45B31113"/>
    <w:rsid w:val="45B40195"/>
    <w:rsid w:val="45BC47AC"/>
    <w:rsid w:val="45C40C47"/>
    <w:rsid w:val="45C933BF"/>
    <w:rsid w:val="45CD1D7E"/>
    <w:rsid w:val="45CF0A8E"/>
    <w:rsid w:val="45D41C65"/>
    <w:rsid w:val="45D84609"/>
    <w:rsid w:val="45DC672A"/>
    <w:rsid w:val="45DF7268"/>
    <w:rsid w:val="45E76415"/>
    <w:rsid w:val="45E925FD"/>
    <w:rsid w:val="45E95616"/>
    <w:rsid w:val="45EB4679"/>
    <w:rsid w:val="45EB517D"/>
    <w:rsid w:val="45F20A8C"/>
    <w:rsid w:val="45FC4C7C"/>
    <w:rsid w:val="45FC4E8D"/>
    <w:rsid w:val="45FC593F"/>
    <w:rsid w:val="46001CF8"/>
    <w:rsid w:val="460726F2"/>
    <w:rsid w:val="460D5F3F"/>
    <w:rsid w:val="461434FC"/>
    <w:rsid w:val="461B0AF4"/>
    <w:rsid w:val="4624591F"/>
    <w:rsid w:val="463552A5"/>
    <w:rsid w:val="46382E03"/>
    <w:rsid w:val="46424FE5"/>
    <w:rsid w:val="46464134"/>
    <w:rsid w:val="46511D4F"/>
    <w:rsid w:val="465A6BE7"/>
    <w:rsid w:val="465C05A9"/>
    <w:rsid w:val="46617DC8"/>
    <w:rsid w:val="46662D74"/>
    <w:rsid w:val="46683DD2"/>
    <w:rsid w:val="467A2C9B"/>
    <w:rsid w:val="46802328"/>
    <w:rsid w:val="468909EE"/>
    <w:rsid w:val="46894232"/>
    <w:rsid w:val="468F2500"/>
    <w:rsid w:val="46913456"/>
    <w:rsid w:val="46996A6C"/>
    <w:rsid w:val="469B0357"/>
    <w:rsid w:val="469D622F"/>
    <w:rsid w:val="46A55454"/>
    <w:rsid w:val="46AA7FFF"/>
    <w:rsid w:val="46AC3AB5"/>
    <w:rsid w:val="46BE4A73"/>
    <w:rsid w:val="46C14065"/>
    <w:rsid w:val="46C455B1"/>
    <w:rsid w:val="46C602F9"/>
    <w:rsid w:val="46C9790B"/>
    <w:rsid w:val="46C97B2D"/>
    <w:rsid w:val="46CA7A15"/>
    <w:rsid w:val="46CB5ED0"/>
    <w:rsid w:val="46D05939"/>
    <w:rsid w:val="46D41538"/>
    <w:rsid w:val="46DD0655"/>
    <w:rsid w:val="46DE01FA"/>
    <w:rsid w:val="46EA3CF0"/>
    <w:rsid w:val="46EB2263"/>
    <w:rsid w:val="46F024A2"/>
    <w:rsid w:val="46F201A9"/>
    <w:rsid w:val="46F3661D"/>
    <w:rsid w:val="46F908C6"/>
    <w:rsid w:val="47022EFF"/>
    <w:rsid w:val="47041385"/>
    <w:rsid w:val="47087211"/>
    <w:rsid w:val="470D7F27"/>
    <w:rsid w:val="47156CF4"/>
    <w:rsid w:val="47183182"/>
    <w:rsid w:val="471D245A"/>
    <w:rsid w:val="472034CE"/>
    <w:rsid w:val="472B0583"/>
    <w:rsid w:val="472B2D3B"/>
    <w:rsid w:val="472E7F47"/>
    <w:rsid w:val="47396D37"/>
    <w:rsid w:val="473E5135"/>
    <w:rsid w:val="473F5079"/>
    <w:rsid w:val="47466B02"/>
    <w:rsid w:val="475A6745"/>
    <w:rsid w:val="47642241"/>
    <w:rsid w:val="4765212C"/>
    <w:rsid w:val="476A5CC5"/>
    <w:rsid w:val="476E6059"/>
    <w:rsid w:val="476F2784"/>
    <w:rsid w:val="477130FF"/>
    <w:rsid w:val="4772724E"/>
    <w:rsid w:val="478163F5"/>
    <w:rsid w:val="47827D4A"/>
    <w:rsid w:val="478B35DA"/>
    <w:rsid w:val="479557BD"/>
    <w:rsid w:val="479A06F6"/>
    <w:rsid w:val="47A05946"/>
    <w:rsid w:val="47A87783"/>
    <w:rsid w:val="47AE1528"/>
    <w:rsid w:val="47B61F7A"/>
    <w:rsid w:val="47BE5BC6"/>
    <w:rsid w:val="47BF7BAD"/>
    <w:rsid w:val="47C03032"/>
    <w:rsid w:val="47CB02E1"/>
    <w:rsid w:val="47CC58C3"/>
    <w:rsid w:val="47D20B5B"/>
    <w:rsid w:val="47D51448"/>
    <w:rsid w:val="47D941A0"/>
    <w:rsid w:val="47DB42A1"/>
    <w:rsid w:val="47E6764E"/>
    <w:rsid w:val="47E85BDB"/>
    <w:rsid w:val="47ED6863"/>
    <w:rsid w:val="47EE4BF1"/>
    <w:rsid w:val="47FC782A"/>
    <w:rsid w:val="48030FE7"/>
    <w:rsid w:val="480F091A"/>
    <w:rsid w:val="48130394"/>
    <w:rsid w:val="48203C3B"/>
    <w:rsid w:val="48213C72"/>
    <w:rsid w:val="48254B0C"/>
    <w:rsid w:val="48274FDD"/>
    <w:rsid w:val="48277B31"/>
    <w:rsid w:val="482D1FF0"/>
    <w:rsid w:val="482F565B"/>
    <w:rsid w:val="483802BB"/>
    <w:rsid w:val="483A1096"/>
    <w:rsid w:val="483A1E36"/>
    <w:rsid w:val="48430C94"/>
    <w:rsid w:val="48446300"/>
    <w:rsid w:val="484A1A20"/>
    <w:rsid w:val="48593F6E"/>
    <w:rsid w:val="485A47E2"/>
    <w:rsid w:val="48602C27"/>
    <w:rsid w:val="48631525"/>
    <w:rsid w:val="48693111"/>
    <w:rsid w:val="486A5A24"/>
    <w:rsid w:val="48786194"/>
    <w:rsid w:val="48795E2E"/>
    <w:rsid w:val="487A4826"/>
    <w:rsid w:val="4881358D"/>
    <w:rsid w:val="488B5AB3"/>
    <w:rsid w:val="48925C56"/>
    <w:rsid w:val="48951B29"/>
    <w:rsid w:val="489A5C3B"/>
    <w:rsid w:val="48A111EC"/>
    <w:rsid w:val="48B0562C"/>
    <w:rsid w:val="48BD66D5"/>
    <w:rsid w:val="48C03203"/>
    <w:rsid w:val="48C1363A"/>
    <w:rsid w:val="48C37B85"/>
    <w:rsid w:val="48CA25BD"/>
    <w:rsid w:val="48D33595"/>
    <w:rsid w:val="48E4687B"/>
    <w:rsid w:val="48E75653"/>
    <w:rsid w:val="48EA2900"/>
    <w:rsid w:val="48EA51FF"/>
    <w:rsid w:val="48F13FFA"/>
    <w:rsid w:val="48F60D0E"/>
    <w:rsid w:val="48F9510E"/>
    <w:rsid w:val="490778E5"/>
    <w:rsid w:val="490F2EE9"/>
    <w:rsid w:val="49122F08"/>
    <w:rsid w:val="491237A9"/>
    <w:rsid w:val="491D6058"/>
    <w:rsid w:val="49235AF7"/>
    <w:rsid w:val="49241DC9"/>
    <w:rsid w:val="493332DD"/>
    <w:rsid w:val="493560F8"/>
    <w:rsid w:val="49402BAA"/>
    <w:rsid w:val="49431CB9"/>
    <w:rsid w:val="4945009F"/>
    <w:rsid w:val="494731B7"/>
    <w:rsid w:val="494871CB"/>
    <w:rsid w:val="49620054"/>
    <w:rsid w:val="4969094F"/>
    <w:rsid w:val="496B323D"/>
    <w:rsid w:val="496F1C12"/>
    <w:rsid w:val="49715538"/>
    <w:rsid w:val="49786E6B"/>
    <w:rsid w:val="497E02DF"/>
    <w:rsid w:val="497E3ED3"/>
    <w:rsid w:val="4985786B"/>
    <w:rsid w:val="49942651"/>
    <w:rsid w:val="49A168B8"/>
    <w:rsid w:val="49A521FF"/>
    <w:rsid w:val="49AA0AE3"/>
    <w:rsid w:val="49AA2C41"/>
    <w:rsid w:val="49AB329F"/>
    <w:rsid w:val="49B01EB3"/>
    <w:rsid w:val="49B6098D"/>
    <w:rsid w:val="49B645D4"/>
    <w:rsid w:val="49BA0415"/>
    <w:rsid w:val="49C2278B"/>
    <w:rsid w:val="49C66E58"/>
    <w:rsid w:val="49CF3448"/>
    <w:rsid w:val="49E704A2"/>
    <w:rsid w:val="49EA6C02"/>
    <w:rsid w:val="49EB68F6"/>
    <w:rsid w:val="49EC24BE"/>
    <w:rsid w:val="49F04F78"/>
    <w:rsid w:val="49F42EAF"/>
    <w:rsid w:val="49F455A7"/>
    <w:rsid w:val="49FC1171"/>
    <w:rsid w:val="4A00000B"/>
    <w:rsid w:val="4A0103F4"/>
    <w:rsid w:val="4A104E6C"/>
    <w:rsid w:val="4A136529"/>
    <w:rsid w:val="4A16422F"/>
    <w:rsid w:val="4A215A03"/>
    <w:rsid w:val="4A27646E"/>
    <w:rsid w:val="4A323F3D"/>
    <w:rsid w:val="4A344AE9"/>
    <w:rsid w:val="4A425D06"/>
    <w:rsid w:val="4A4369BA"/>
    <w:rsid w:val="4A4C6FBE"/>
    <w:rsid w:val="4A4D1A57"/>
    <w:rsid w:val="4A517389"/>
    <w:rsid w:val="4A533896"/>
    <w:rsid w:val="4A5F196C"/>
    <w:rsid w:val="4A656CC0"/>
    <w:rsid w:val="4A666492"/>
    <w:rsid w:val="4A666B65"/>
    <w:rsid w:val="4A6D5080"/>
    <w:rsid w:val="4A90390A"/>
    <w:rsid w:val="4A925361"/>
    <w:rsid w:val="4A9E4F11"/>
    <w:rsid w:val="4AA551E5"/>
    <w:rsid w:val="4AA64139"/>
    <w:rsid w:val="4AAC2AB8"/>
    <w:rsid w:val="4AAF1AD6"/>
    <w:rsid w:val="4ABA4045"/>
    <w:rsid w:val="4ABF5206"/>
    <w:rsid w:val="4AD24D16"/>
    <w:rsid w:val="4AD30BB2"/>
    <w:rsid w:val="4AD45BE7"/>
    <w:rsid w:val="4AD67E57"/>
    <w:rsid w:val="4ADC36A7"/>
    <w:rsid w:val="4ADC543C"/>
    <w:rsid w:val="4AE73567"/>
    <w:rsid w:val="4AEC0E24"/>
    <w:rsid w:val="4AEE1F11"/>
    <w:rsid w:val="4AFE2B37"/>
    <w:rsid w:val="4B014A4C"/>
    <w:rsid w:val="4B0866AB"/>
    <w:rsid w:val="4B0D061D"/>
    <w:rsid w:val="4B0F322E"/>
    <w:rsid w:val="4B1027F5"/>
    <w:rsid w:val="4B136759"/>
    <w:rsid w:val="4B143F83"/>
    <w:rsid w:val="4B1525AC"/>
    <w:rsid w:val="4B160D93"/>
    <w:rsid w:val="4B1760E2"/>
    <w:rsid w:val="4B1B22CE"/>
    <w:rsid w:val="4B246132"/>
    <w:rsid w:val="4B315990"/>
    <w:rsid w:val="4B3D508F"/>
    <w:rsid w:val="4B490C3D"/>
    <w:rsid w:val="4B4C149F"/>
    <w:rsid w:val="4B4D05A0"/>
    <w:rsid w:val="4B4E304F"/>
    <w:rsid w:val="4B4E38DF"/>
    <w:rsid w:val="4B501B8D"/>
    <w:rsid w:val="4B5B01EF"/>
    <w:rsid w:val="4B5C0362"/>
    <w:rsid w:val="4B691B8B"/>
    <w:rsid w:val="4B696812"/>
    <w:rsid w:val="4B6A443A"/>
    <w:rsid w:val="4B6A5083"/>
    <w:rsid w:val="4B766EBF"/>
    <w:rsid w:val="4B7947AB"/>
    <w:rsid w:val="4B80363B"/>
    <w:rsid w:val="4B811C8B"/>
    <w:rsid w:val="4B8526AE"/>
    <w:rsid w:val="4B870168"/>
    <w:rsid w:val="4B927F14"/>
    <w:rsid w:val="4B983265"/>
    <w:rsid w:val="4B98764D"/>
    <w:rsid w:val="4BA101F4"/>
    <w:rsid w:val="4BA14881"/>
    <w:rsid w:val="4BAC094F"/>
    <w:rsid w:val="4BAE4F66"/>
    <w:rsid w:val="4BB13B4A"/>
    <w:rsid w:val="4BB40B8D"/>
    <w:rsid w:val="4BBE173C"/>
    <w:rsid w:val="4BC11745"/>
    <w:rsid w:val="4BC7483D"/>
    <w:rsid w:val="4BCB09D3"/>
    <w:rsid w:val="4BCF29E5"/>
    <w:rsid w:val="4BD011D0"/>
    <w:rsid w:val="4BD14E08"/>
    <w:rsid w:val="4BD3645C"/>
    <w:rsid w:val="4BD87856"/>
    <w:rsid w:val="4BD9715E"/>
    <w:rsid w:val="4BDD514F"/>
    <w:rsid w:val="4BE32B7C"/>
    <w:rsid w:val="4BE35E21"/>
    <w:rsid w:val="4BE7053C"/>
    <w:rsid w:val="4BF12C1F"/>
    <w:rsid w:val="4BF64D73"/>
    <w:rsid w:val="4BF74DFD"/>
    <w:rsid w:val="4BFA734D"/>
    <w:rsid w:val="4C0F5B8E"/>
    <w:rsid w:val="4C133AE6"/>
    <w:rsid w:val="4C147561"/>
    <w:rsid w:val="4C1A6876"/>
    <w:rsid w:val="4C20075F"/>
    <w:rsid w:val="4C242F2C"/>
    <w:rsid w:val="4C2857B5"/>
    <w:rsid w:val="4C375463"/>
    <w:rsid w:val="4C3970CF"/>
    <w:rsid w:val="4C421935"/>
    <w:rsid w:val="4C465589"/>
    <w:rsid w:val="4C502A2B"/>
    <w:rsid w:val="4C5060E3"/>
    <w:rsid w:val="4C54729E"/>
    <w:rsid w:val="4C5707B7"/>
    <w:rsid w:val="4C6B1B56"/>
    <w:rsid w:val="4C717308"/>
    <w:rsid w:val="4C737F5C"/>
    <w:rsid w:val="4C745644"/>
    <w:rsid w:val="4C822679"/>
    <w:rsid w:val="4C892284"/>
    <w:rsid w:val="4C911CC5"/>
    <w:rsid w:val="4C9804CF"/>
    <w:rsid w:val="4C994A82"/>
    <w:rsid w:val="4C9E0AB0"/>
    <w:rsid w:val="4CA96713"/>
    <w:rsid w:val="4CAD7009"/>
    <w:rsid w:val="4CB01CC5"/>
    <w:rsid w:val="4CB31DA7"/>
    <w:rsid w:val="4CBC66FF"/>
    <w:rsid w:val="4CC6067D"/>
    <w:rsid w:val="4CCA4C76"/>
    <w:rsid w:val="4CCB6C1A"/>
    <w:rsid w:val="4CCE1172"/>
    <w:rsid w:val="4CD20363"/>
    <w:rsid w:val="4CD83091"/>
    <w:rsid w:val="4CE62E7B"/>
    <w:rsid w:val="4CEC0CB3"/>
    <w:rsid w:val="4CF0229C"/>
    <w:rsid w:val="4CF20C8D"/>
    <w:rsid w:val="4CFD2E6C"/>
    <w:rsid w:val="4D057171"/>
    <w:rsid w:val="4D082D99"/>
    <w:rsid w:val="4D0C6D1C"/>
    <w:rsid w:val="4D120A76"/>
    <w:rsid w:val="4D1D624C"/>
    <w:rsid w:val="4D1F7EC6"/>
    <w:rsid w:val="4D2525BA"/>
    <w:rsid w:val="4D2D4ADE"/>
    <w:rsid w:val="4D3202D6"/>
    <w:rsid w:val="4D364793"/>
    <w:rsid w:val="4D3C36EE"/>
    <w:rsid w:val="4D3D11F9"/>
    <w:rsid w:val="4D457ABE"/>
    <w:rsid w:val="4D4B7D88"/>
    <w:rsid w:val="4D4C2881"/>
    <w:rsid w:val="4D5337E2"/>
    <w:rsid w:val="4D594F9E"/>
    <w:rsid w:val="4D5A7AA9"/>
    <w:rsid w:val="4D687C5F"/>
    <w:rsid w:val="4D687D18"/>
    <w:rsid w:val="4D6C3DD9"/>
    <w:rsid w:val="4D7955DB"/>
    <w:rsid w:val="4D7E3211"/>
    <w:rsid w:val="4D8E11DC"/>
    <w:rsid w:val="4D8F5613"/>
    <w:rsid w:val="4D8F7642"/>
    <w:rsid w:val="4D9906FE"/>
    <w:rsid w:val="4D9E321C"/>
    <w:rsid w:val="4DA22C6C"/>
    <w:rsid w:val="4DA26D1A"/>
    <w:rsid w:val="4DA50D3D"/>
    <w:rsid w:val="4DAF5830"/>
    <w:rsid w:val="4DB96D3C"/>
    <w:rsid w:val="4DBD4CC9"/>
    <w:rsid w:val="4DD704FD"/>
    <w:rsid w:val="4DD86E28"/>
    <w:rsid w:val="4DD95D49"/>
    <w:rsid w:val="4DDE5FE8"/>
    <w:rsid w:val="4DF05839"/>
    <w:rsid w:val="4DF14E4D"/>
    <w:rsid w:val="4DFA5859"/>
    <w:rsid w:val="4E04799E"/>
    <w:rsid w:val="4E0B6E52"/>
    <w:rsid w:val="4E151B46"/>
    <w:rsid w:val="4E153677"/>
    <w:rsid w:val="4E1A5550"/>
    <w:rsid w:val="4E1B3AE7"/>
    <w:rsid w:val="4E22791C"/>
    <w:rsid w:val="4E3D5A9F"/>
    <w:rsid w:val="4E401788"/>
    <w:rsid w:val="4E405573"/>
    <w:rsid w:val="4E425E54"/>
    <w:rsid w:val="4E474C68"/>
    <w:rsid w:val="4E556067"/>
    <w:rsid w:val="4E611E87"/>
    <w:rsid w:val="4E623D23"/>
    <w:rsid w:val="4E624E01"/>
    <w:rsid w:val="4E6362B5"/>
    <w:rsid w:val="4E6D178C"/>
    <w:rsid w:val="4E7D351D"/>
    <w:rsid w:val="4E7D3526"/>
    <w:rsid w:val="4E871CB0"/>
    <w:rsid w:val="4E89116B"/>
    <w:rsid w:val="4E8C46CD"/>
    <w:rsid w:val="4E8E281D"/>
    <w:rsid w:val="4E904841"/>
    <w:rsid w:val="4E9955D3"/>
    <w:rsid w:val="4EAC4841"/>
    <w:rsid w:val="4EAE41F2"/>
    <w:rsid w:val="4EB071E2"/>
    <w:rsid w:val="4EB87E70"/>
    <w:rsid w:val="4EC8471E"/>
    <w:rsid w:val="4ECB17EA"/>
    <w:rsid w:val="4ECC445F"/>
    <w:rsid w:val="4ECF34BC"/>
    <w:rsid w:val="4ED551B9"/>
    <w:rsid w:val="4ED568C2"/>
    <w:rsid w:val="4ED7154A"/>
    <w:rsid w:val="4ED8787F"/>
    <w:rsid w:val="4ED916D9"/>
    <w:rsid w:val="4EDB7EFA"/>
    <w:rsid w:val="4EDC3BA7"/>
    <w:rsid w:val="4EDF7525"/>
    <w:rsid w:val="4EE37128"/>
    <w:rsid w:val="4EE66CE6"/>
    <w:rsid w:val="4EE9146E"/>
    <w:rsid w:val="4EEE2AE5"/>
    <w:rsid w:val="4EEF0046"/>
    <w:rsid w:val="4EF4707B"/>
    <w:rsid w:val="4F0633A3"/>
    <w:rsid w:val="4F120590"/>
    <w:rsid w:val="4F161C59"/>
    <w:rsid w:val="4F1E65C4"/>
    <w:rsid w:val="4F233716"/>
    <w:rsid w:val="4F275AD4"/>
    <w:rsid w:val="4F2D391B"/>
    <w:rsid w:val="4F304E9B"/>
    <w:rsid w:val="4F305413"/>
    <w:rsid w:val="4F32218F"/>
    <w:rsid w:val="4F3378AA"/>
    <w:rsid w:val="4F3A57C5"/>
    <w:rsid w:val="4F3D6CFB"/>
    <w:rsid w:val="4F3F6FDA"/>
    <w:rsid w:val="4F440A73"/>
    <w:rsid w:val="4F466B71"/>
    <w:rsid w:val="4F4F3A50"/>
    <w:rsid w:val="4F4F4AAC"/>
    <w:rsid w:val="4F512B51"/>
    <w:rsid w:val="4F514971"/>
    <w:rsid w:val="4F5479FE"/>
    <w:rsid w:val="4F603056"/>
    <w:rsid w:val="4F6C5864"/>
    <w:rsid w:val="4F712267"/>
    <w:rsid w:val="4F761658"/>
    <w:rsid w:val="4F7622F5"/>
    <w:rsid w:val="4F7A7262"/>
    <w:rsid w:val="4F7C3A8C"/>
    <w:rsid w:val="4F81666F"/>
    <w:rsid w:val="4F891C8A"/>
    <w:rsid w:val="4F8A0700"/>
    <w:rsid w:val="4F9149F0"/>
    <w:rsid w:val="4F933090"/>
    <w:rsid w:val="4F9960B4"/>
    <w:rsid w:val="4FA26DF0"/>
    <w:rsid w:val="4FA849FF"/>
    <w:rsid w:val="4FB0116F"/>
    <w:rsid w:val="4FB87677"/>
    <w:rsid w:val="4FBD387E"/>
    <w:rsid w:val="4FC752BE"/>
    <w:rsid w:val="4FC75A8C"/>
    <w:rsid w:val="4FCE661A"/>
    <w:rsid w:val="4FD16F4A"/>
    <w:rsid w:val="4FD83B9A"/>
    <w:rsid w:val="4FDC3660"/>
    <w:rsid w:val="4FE568B4"/>
    <w:rsid w:val="4FE71017"/>
    <w:rsid w:val="4FF67D2C"/>
    <w:rsid w:val="4FF77A9B"/>
    <w:rsid w:val="4FF86D14"/>
    <w:rsid w:val="4FFB3517"/>
    <w:rsid w:val="4FFD70C9"/>
    <w:rsid w:val="50132FC7"/>
    <w:rsid w:val="501D38E3"/>
    <w:rsid w:val="50201A3A"/>
    <w:rsid w:val="504170FD"/>
    <w:rsid w:val="50443097"/>
    <w:rsid w:val="5045110F"/>
    <w:rsid w:val="504518F6"/>
    <w:rsid w:val="50455FF6"/>
    <w:rsid w:val="5057531D"/>
    <w:rsid w:val="505C22AC"/>
    <w:rsid w:val="505C786C"/>
    <w:rsid w:val="50637781"/>
    <w:rsid w:val="50665446"/>
    <w:rsid w:val="506B5A22"/>
    <w:rsid w:val="506F2C48"/>
    <w:rsid w:val="50746686"/>
    <w:rsid w:val="50773DEE"/>
    <w:rsid w:val="507A101F"/>
    <w:rsid w:val="509506E1"/>
    <w:rsid w:val="5097368B"/>
    <w:rsid w:val="5098108E"/>
    <w:rsid w:val="50985133"/>
    <w:rsid w:val="509B4DD6"/>
    <w:rsid w:val="50AA35CF"/>
    <w:rsid w:val="50AF7AE3"/>
    <w:rsid w:val="50B22315"/>
    <w:rsid w:val="50B63C8F"/>
    <w:rsid w:val="50B66A3E"/>
    <w:rsid w:val="50B90185"/>
    <w:rsid w:val="50C00D99"/>
    <w:rsid w:val="50C8748C"/>
    <w:rsid w:val="50D233A0"/>
    <w:rsid w:val="50DC4A98"/>
    <w:rsid w:val="50DE4885"/>
    <w:rsid w:val="50E20F10"/>
    <w:rsid w:val="50E472D7"/>
    <w:rsid w:val="50E77275"/>
    <w:rsid w:val="50E83EC0"/>
    <w:rsid w:val="50E87AEE"/>
    <w:rsid w:val="50EC1BBB"/>
    <w:rsid w:val="50EE4733"/>
    <w:rsid w:val="51066A14"/>
    <w:rsid w:val="510947F3"/>
    <w:rsid w:val="510D66B8"/>
    <w:rsid w:val="510E2ADE"/>
    <w:rsid w:val="511A35BB"/>
    <w:rsid w:val="511C76C2"/>
    <w:rsid w:val="511E6A63"/>
    <w:rsid w:val="512077E0"/>
    <w:rsid w:val="51212B5C"/>
    <w:rsid w:val="5121641A"/>
    <w:rsid w:val="51291073"/>
    <w:rsid w:val="51295F2B"/>
    <w:rsid w:val="51321274"/>
    <w:rsid w:val="51337BBE"/>
    <w:rsid w:val="51391438"/>
    <w:rsid w:val="514433B9"/>
    <w:rsid w:val="514F59B8"/>
    <w:rsid w:val="51560987"/>
    <w:rsid w:val="515A0D15"/>
    <w:rsid w:val="515A5FD6"/>
    <w:rsid w:val="515A775F"/>
    <w:rsid w:val="516011E5"/>
    <w:rsid w:val="51622E6A"/>
    <w:rsid w:val="51637002"/>
    <w:rsid w:val="51697E59"/>
    <w:rsid w:val="516F1EF6"/>
    <w:rsid w:val="51720EE2"/>
    <w:rsid w:val="517214F6"/>
    <w:rsid w:val="517332EE"/>
    <w:rsid w:val="5176055B"/>
    <w:rsid w:val="51761B0B"/>
    <w:rsid w:val="51772678"/>
    <w:rsid w:val="518A02EE"/>
    <w:rsid w:val="519523ED"/>
    <w:rsid w:val="51991502"/>
    <w:rsid w:val="51995E77"/>
    <w:rsid w:val="519E45A0"/>
    <w:rsid w:val="51A041C3"/>
    <w:rsid w:val="51A72937"/>
    <w:rsid w:val="51AE08DE"/>
    <w:rsid w:val="51AF3848"/>
    <w:rsid w:val="51B06247"/>
    <w:rsid w:val="51B66FEC"/>
    <w:rsid w:val="51B715A5"/>
    <w:rsid w:val="51B832DD"/>
    <w:rsid w:val="51BA2C30"/>
    <w:rsid w:val="51BC398E"/>
    <w:rsid w:val="51C550B7"/>
    <w:rsid w:val="51C67FA4"/>
    <w:rsid w:val="51CE247B"/>
    <w:rsid w:val="51D23892"/>
    <w:rsid w:val="51D56D08"/>
    <w:rsid w:val="51D63165"/>
    <w:rsid w:val="51D7423C"/>
    <w:rsid w:val="51DB7CDE"/>
    <w:rsid w:val="51E66531"/>
    <w:rsid w:val="51E75F9F"/>
    <w:rsid w:val="51F41F1C"/>
    <w:rsid w:val="51FE62B2"/>
    <w:rsid w:val="51FF3326"/>
    <w:rsid w:val="51FF6894"/>
    <w:rsid w:val="520576D7"/>
    <w:rsid w:val="520D330B"/>
    <w:rsid w:val="521B39FF"/>
    <w:rsid w:val="522E244B"/>
    <w:rsid w:val="522F6B53"/>
    <w:rsid w:val="52315453"/>
    <w:rsid w:val="52360985"/>
    <w:rsid w:val="52390325"/>
    <w:rsid w:val="523A5457"/>
    <w:rsid w:val="523C2E68"/>
    <w:rsid w:val="524020E4"/>
    <w:rsid w:val="525556B3"/>
    <w:rsid w:val="525D56AF"/>
    <w:rsid w:val="525F6318"/>
    <w:rsid w:val="52693198"/>
    <w:rsid w:val="526A0369"/>
    <w:rsid w:val="526C4CDA"/>
    <w:rsid w:val="526D7192"/>
    <w:rsid w:val="52700E00"/>
    <w:rsid w:val="52745380"/>
    <w:rsid w:val="5277292A"/>
    <w:rsid w:val="52814CDF"/>
    <w:rsid w:val="52857C4A"/>
    <w:rsid w:val="52896073"/>
    <w:rsid w:val="52964F60"/>
    <w:rsid w:val="529E79C7"/>
    <w:rsid w:val="52A501FA"/>
    <w:rsid w:val="52A5321F"/>
    <w:rsid w:val="52A54CEA"/>
    <w:rsid w:val="52B30298"/>
    <w:rsid w:val="52B937B8"/>
    <w:rsid w:val="52BE1053"/>
    <w:rsid w:val="52C823F6"/>
    <w:rsid w:val="52CA2036"/>
    <w:rsid w:val="52D6495B"/>
    <w:rsid w:val="52E60694"/>
    <w:rsid w:val="52E84F78"/>
    <w:rsid w:val="52EE78DF"/>
    <w:rsid w:val="52F0611B"/>
    <w:rsid w:val="52FB474A"/>
    <w:rsid w:val="52FD6003"/>
    <w:rsid w:val="530B42C2"/>
    <w:rsid w:val="530D63A6"/>
    <w:rsid w:val="53120A6B"/>
    <w:rsid w:val="5313479C"/>
    <w:rsid w:val="53204980"/>
    <w:rsid w:val="53320A51"/>
    <w:rsid w:val="533601E1"/>
    <w:rsid w:val="53383605"/>
    <w:rsid w:val="533A6331"/>
    <w:rsid w:val="534310B6"/>
    <w:rsid w:val="534E2894"/>
    <w:rsid w:val="534E4D46"/>
    <w:rsid w:val="534F3D4D"/>
    <w:rsid w:val="53517349"/>
    <w:rsid w:val="53534417"/>
    <w:rsid w:val="53560201"/>
    <w:rsid w:val="53567845"/>
    <w:rsid w:val="53630B05"/>
    <w:rsid w:val="5366763A"/>
    <w:rsid w:val="53692CC0"/>
    <w:rsid w:val="53695265"/>
    <w:rsid w:val="536C6E22"/>
    <w:rsid w:val="536D3E13"/>
    <w:rsid w:val="536E6BE2"/>
    <w:rsid w:val="537163B9"/>
    <w:rsid w:val="5376681E"/>
    <w:rsid w:val="537B2AFE"/>
    <w:rsid w:val="537D6236"/>
    <w:rsid w:val="53875E4B"/>
    <w:rsid w:val="538F6FC6"/>
    <w:rsid w:val="53917BE2"/>
    <w:rsid w:val="53961EE9"/>
    <w:rsid w:val="53A45A0C"/>
    <w:rsid w:val="53AA66D0"/>
    <w:rsid w:val="53B023D3"/>
    <w:rsid w:val="53B927C7"/>
    <w:rsid w:val="53C25AAB"/>
    <w:rsid w:val="53C95059"/>
    <w:rsid w:val="53CB28ED"/>
    <w:rsid w:val="53D82074"/>
    <w:rsid w:val="53E219B9"/>
    <w:rsid w:val="53EC2E02"/>
    <w:rsid w:val="53EC62F1"/>
    <w:rsid w:val="53F210A6"/>
    <w:rsid w:val="53F52A10"/>
    <w:rsid w:val="53F90CF3"/>
    <w:rsid w:val="53FF23EC"/>
    <w:rsid w:val="54047BB4"/>
    <w:rsid w:val="540F5DB4"/>
    <w:rsid w:val="541A1393"/>
    <w:rsid w:val="54207A3B"/>
    <w:rsid w:val="54233949"/>
    <w:rsid w:val="54273E81"/>
    <w:rsid w:val="542E0A83"/>
    <w:rsid w:val="542E7FD0"/>
    <w:rsid w:val="54351929"/>
    <w:rsid w:val="54362CC1"/>
    <w:rsid w:val="54365BBC"/>
    <w:rsid w:val="5437569C"/>
    <w:rsid w:val="54376B4D"/>
    <w:rsid w:val="54392C2C"/>
    <w:rsid w:val="54402E0E"/>
    <w:rsid w:val="54566D72"/>
    <w:rsid w:val="545C7D98"/>
    <w:rsid w:val="545D373A"/>
    <w:rsid w:val="546572A8"/>
    <w:rsid w:val="54694499"/>
    <w:rsid w:val="54734E8E"/>
    <w:rsid w:val="547B1C41"/>
    <w:rsid w:val="547E67EF"/>
    <w:rsid w:val="54856614"/>
    <w:rsid w:val="548E770B"/>
    <w:rsid w:val="54926BC9"/>
    <w:rsid w:val="54A05F51"/>
    <w:rsid w:val="54A45DB4"/>
    <w:rsid w:val="54A650FD"/>
    <w:rsid w:val="54A807DB"/>
    <w:rsid w:val="54B25543"/>
    <w:rsid w:val="54B277E6"/>
    <w:rsid w:val="54B9745A"/>
    <w:rsid w:val="54C05289"/>
    <w:rsid w:val="54C1246F"/>
    <w:rsid w:val="54C478EC"/>
    <w:rsid w:val="54D56BB9"/>
    <w:rsid w:val="54D83F1C"/>
    <w:rsid w:val="54DA233B"/>
    <w:rsid w:val="54DA77FE"/>
    <w:rsid w:val="54DB5569"/>
    <w:rsid w:val="54EB0A73"/>
    <w:rsid w:val="54ED6045"/>
    <w:rsid w:val="54F74E66"/>
    <w:rsid w:val="54F8791E"/>
    <w:rsid w:val="5500128A"/>
    <w:rsid w:val="55022E67"/>
    <w:rsid w:val="55043DC5"/>
    <w:rsid w:val="55085D99"/>
    <w:rsid w:val="550A36D5"/>
    <w:rsid w:val="550A5C75"/>
    <w:rsid w:val="55165D36"/>
    <w:rsid w:val="55170AF0"/>
    <w:rsid w:val="551E2DF7"/>
    <w:rsid w:val="552F14E0"/>
    <w:rsid w:val="55304E9F"/>
    <w:rsid w:val="55406311"/>
    <w:rsid w:val="554546CA"/>
    <w:rsid w:val="55516335"/>
    <w:rsid w:val="555519FA"/>
    <w:rsid w:val="55553F6C"/>
    <w:rsid w:val="55582AEC"/>
    <w:rsid w:val="555B30C2"/>
    <w:rsid w:val="555B6A9D"/>
    <w:rsid w:val="556007AB"/>
    <w:rsid w:val="55635CE6"/>
    <w:rsid w:val="55701C3E"/>
    <w:rsid w:val="557622B6"/>
    <w:rsid w:val="5576686F"/>
    <w:rsid w:val="558545F2"/>
    <w:rsid w:val="558A2ABC"/>
    <w:rsid w:val="558B3F82"/>
    <w:rsid w:val="559202F5"/>
    <w:rsid w:val="55961EF1"/>
    <w:rsid w:val="559659F1"/>
    <w:rsid w:val="559725BD"/>
    <w:rsid w:val="559F62EB"/>
    <w:rsid w:val="55B15102"/>
    <w:rsid w:val="55BB4E7D"/>
    <w:rsid w:val="55C70849"/>
    <w:rsid w:val="55D1398B"/>
    <w:rsid w:val="55D42A82"/>
    <w:rsid w:val="55DB4F23"/>
    <w:rsid w:val="55E75D6D"/>
    <w:rsid w:val="55F6498F"/>
    <w:rsid w:val="55F821AD"/>
    <w:rsid w:val="55FC688F"/>
    <w:rsid w:val="5607163D"/>
    <w:rsid w:val="560776BA"/>
    <w:rsid w:val="56093F1D"/>
    <w:rsid w:val="560F6B61"/>
    <w:rsid w:val="561419F5"/>
    <w:rsid w:val="561A371B"/>
    <w:rsid w:val="561D6ED6"/>
    <w:rsid w:val="56210A17"/>
    <w:rsid w:val="56227CF1"/>
    <w:rsid w:val="562716C2"/>
    <w:rsid w:val="562C5745"/>
    <w:rsid w:val="56316023"/>
    <w:rsid w:val="56326665"/>
    <w:rsid w:val="563424F2"/>
    <w:rsid w:val="56395C76"/>
    <w:rsid w:val="563A5E08"/>
    <w:rsid w:val="56407AC6"/>
    <w:rsid w:val="56414CB7"/>
    <w:rsid w:val="56451AD1"/>
    <w:rsid w:val="564F5678"/>
    <w:rsid w:val="565F0764"/>
    <w:rsid w:val="566302EC"/>
    <w:rsid w:val="566808A7"/>
    <w:rsid w:val="566A066C"/>
    <w:rsid w:val="56734D13"/>
    <w:rsid w:val="567B2482"/>
    <w:rsid w:val="567F71C8"/>
    <w:rsid w:val="56800B5B"/>
    <w:rsid w:val="568D6340"/>
    <w:rsid w:val="568F2401"/>
    <w:rsid w:val="56901BDC"/>
    <w:rsid w:val="569B1228"/>
    <w:rsid w:val="569C2F3C"/>
    <w:rsid w:val="569E74BB"/>
    <w:rsid w:val="56A21304"/>
    <w:rsid w:val="56A7705B"/>
    <w:rsid w:val="56B03C08"/>
    <w:rsid w:val="56B10558"/>
    <w:rsid w:val="56B33C58"/>
    <w:rsid w:val="56BA3E74"/>
    <w:rsid w:val="56BD207F"/>
    <w:rsid w:val="56BD5128"/>
    <w:rsid w:val="56C433BA"/>
    <w:rsid w:val="56C64E25"/>
    <w:rsid w:val="56C6695B"/>
    <w:rsid w:val="56C82DA8"/>
    <w:rsid w:val="56CB4811"/>
    <w:rsid w:val="56D078BA"/>
    <w:rsid w:val="56D45E5C"/>
    <w:rsid w:val="56D91D97"/>
    <w:rsid w:val="56DF4893"/>
    <w:rsid w:val="56E22F03"/>
    <w:rsid w:val="56F24081"/>
    <w:rsid w:val="56F25262"/>
    <w:rsid w:val="56FE2675"/>
    <w:rsid w:val="570A2276"/>
    <w:rsid w:val="570B1A7A"/>
    <w:rsid w:val="570F7836"/>
    <w:rsid w:val="5714338E"/>
    <w:rsid w:val="571D5BFC"/>
    <w:rsid w:val="5720093F"/>
    <w:rsid w:val="5730692C"/>
    <w:rsid w:val="57345D28"/>
    <w:rsid w:val="573A494F"/>
    <w:rsid w:val="57471845"/>
    <w:rsid w:val="57491534"/>
    <w:rsid w:val="57554930"/>
    <w:rsid w:val="575753D8"/>
    <w:rsid w:val="575B58D7"/>
    <w:rsid w:val="57605623"/>
    <w:rsid w:val="57671854"/>
    <w:rsid w:val="57761F9B"/>
    <w:rsid w:val="577C1325"/>
    <w:rsid w:val="577E2CCC"/>
    <w:rsid w:val="57832BB2"/>
    <w:rsid w:val="578850E6"/>
    <w:rsid w:val="578D5358"/>
    <w:rsid w:val="578E7FF5"/>
    <w:rsid w:val="579239D5"/>
    <w:rsid w:val="579432CC"/>
    <w:rsid w:val="579A63F5"/>
    <w:rsid w:val="57A21425"/>
    <w:rsid w:val="57A40B2C"/>
    <w:rsid w:val="57A718D3"/>
    <w:rsid w:val="57AE372B"/>
    <w:rsid w:val="57B601AF"/>
    <w:rsid w:val="57B63FF7"/>
    <w:rsid w:val="57C251E5"/>
    <w:rsid w:val="57C37B7C"/>
    <w:rsid w:val="57C90685"/>
    <w:rsid w:val="57CE1194"/>
    <w:rsid w:val="57D20CF9"/>
    <w:rsid w:val="57D70DFA"/>
    <w:rsid w:val="57DA6CB4"/>
    <w:rsid w:val="57DF62FB"/>
    <w:rsid w:val="57DF7CFC"/>
    <w:rsid w:val="57E22064"/>
    <w:rsid w:val="57E77237"/>
    <w:rsid w:val="57EA71CF"/>
    <w:rsid w:val="57F3032E"/>
    <w:rsid w:val="57F62A11"/>
    <w:rsid w:val="57F85246"/>
    <w:rsid w:val="57FD1B47"/>
    <w:rsid w:val="57FF4217"/>
    <w:rsid w:val="580A5CD8"/>
    <w:rsid w:val="58120418"/>
    <w:rsid w:val="58190256"/>
    <w:rsid w:val="58220A53"/>
    <w:rsid w:val="58251422"/>
    <w:rsid w:val="58255662"/>
    <w:rsid w:val="58265CA2"/>
    <w:rsid w:val="582B6032"/>
    <w:rsid w:val="582E72C4"/>
    <w:rsid w:val="58346D63"/>
    <w:rsid w:val="583C2242"/>
    <w:rsid w:val="584420FC"/>
    <w:rsid w:val="584B28D0"/>
    <w:rsid w:val="584E7218"/>
    <w:rsid w:val="58612014"/>
    <w:rsid w:val="58627E5A"/>
    <w:rsid w:val="58690477"/>
    <w:rsid w:val="586A5CCC"/>
    <w:rsid w:val="58716063"/>
    <w:rsid w:val="58736AA2"/>
    <w:rsid w:val="587839A2"/>
    <w:rsid w:val="587A54A4"/>
    <w:rsid w:val="587F20DC"/>
    <w:rsid w:val="587F48DF"/>
    <w:rsid w:val="5884037B"/>
    <w:rsid w:val="588551C2"/>
    <w:rsid w:val="58875A0C"/>
    <w:rsid w:val="58880A1A"/>
    <w:rsid w:val="588B516F"/>
    <w:rsid w:val="588E04FC"/>
    <w:rsid w:val="588F4224"/>
    <w:rsid w:val="58922E4E"/>
    <w:rsid w:val="5892322A"/>
    <w:rsid w:val="5895405F"/>
    <w:rsid w:val="58A44D10"/>
    <w:rsid w:val="58A52F73"/>
    <w:rsid w:val="58A53206"/>
    <w:rsid w:val="58A91F0E"/>
    <w:rsid w:val="58AB15FA"/>
    <w:rsid w:val="58AB1DB2"/>
    <w:rsid w:val="58AC400B"/>
    <w:rsid w:val="58AE2655"/>
    <w:rsid w:val="58AF65F5"/>
    <w:rsid w:val="58B0262C"/>
    <w:rsid w:val="58B2234F"/>
    <w:rsid w:val="58B367AB"/>
    <w:rsid w:val="58B47A23"/>
    <w:rsid w:val="58B527CA"/>
    <w:rsid w:val="58B974BA"/>
    <w:rsid w:val="58BC2098"/>
    <w:rsid w:val="58BF196A"/>
    <w:rsid w:val="58C723AC"/>
    <w:rsid w:val="58CB31E8"/>
    <w:rsid w:val="58D75C5B"/>
    <w:rsid w:val="58D768DB"/>
    <w:rsid w:val="58DC4A1E"/>
    <w:rsid w:val="58E05334"/>
    <w:rsid w:val="58E053F2"/>
    <w:rsid w:val="58E25D56"/>
    <w:rsid w:val="58EA0663"/>
    <w:rsid w:val="58F1062B"/>
    <w:rsid w:val="58FC6A20"/>
    <w:rsid w:val="59005F03"/>
    <w:rsid w:val="59124742"/>
    <w:rsid w:val="59144AEF"/>
    <w:rsid w:val="592562E1"/>
    <w:rsid w:val="59276CA7"/>
    <w:rsid w:val="59280687"/>
    <w:rsid w:val="59296AD1"/>
    <w:rsid w:val="593055E0"/>
    <w:rsid w:val="59356D28"/>
    <w:rsid w:val="59357C33"/>
    <w:rsid w:val="593D06D0"/>
    <w:rsid w:val="59453215"/>
    <w:rsid w:val="59453B20"/>
    <w:rsid w:val="594A6607"/>
    <w:rsid w:val="594E2464"/>
    <w:rsid w:val="595133C8"/>
    <w:rsid w:val="59525D72"/>
    <w:rsid w:val="595A7C37"/>
    <w:rsid w:val="59601C75"/>
    <w:rsid w:val="5963054E"/>
    <w:rsid w:val="59631B70"/>
    <w:rsid w:val="59671C96"/>
    <w:rsid w:val="596B1C84"/>
    <w:rsid w:val="596B2F32"/>
    <w:rsid w:val="597647D2"/>
    <w:rsid w:val="5977223D"/>
    <w:rsid w:val="59872692"/>
    <w:rsid w:val="598C1F56"/>
    <w:rsid w:val="598F568D"/>
    <w:rsid w:val="59945A09"/>
    <w:rsid w:val="59A12B3D"/>
    <w:rsid w:val="59A5300F"/>
    <w:rsid w:val="59A83CD5"/>
    <w:rsid w:val="59AF2D18"/>
    <w:rsid w:val="59B95A0D"/>
    <w:rsid w:val="59B9781F"/>
    <w:rsid w:val="59BE28C8"/>
    <w:rsid w:val="59C117EC"/>
    <w:rsid w:val="59CB5CD1"/>
    <w:rsid w:val="59CE401F"/>
    <w:rsid w:val="59D10207"/>
    <w:rsid w:val="59D25759"/>
    <w:rsid w:val="59E00C69"/>
    <w:rsid w:val="59E44300"/>
    <w:rsid w:val="59E74652"/>
    <w:rsid w:val="59E85EE8"/>
    <w:rsid w:val="59EA24B6"/>
    <w:rsid w:val="59F0003E"/>
    <w:rsid w:val="59F002FD"/>
    <w:rsid w:val="59F02980"/>
    <w:rsid w:val="59F17145"/>
    <w:rsid w:val="59F518B1"/>
    <w:rsid w:val="59FD5116"/>
    <w:rsid w:val="5A055747"/>
    <w:rsid w:val="5A067105"/>
    <w:rsid w:val="5A081B9B"/>
    <w:rsid w:val="5A0B56F0"/>
    <w:rsid w:val="5A0C1D5D"/>
    <w:rsid w:val="5A220068"/>
    <w:rsid w:val="5A224CA3"/>
    <w:rsid w:val="5A234201"/>
    <w:rsid w:val="5A2D3886"/>
    <w:rsid w:val="5A3553B3"/>
    <w:rsid w:val="5A365C4A"/>
    <w:rsid w:val="5A3B47A6"/>
    <w:rsid w:val="5A3C2295"/>
    <w:rsid w:val="5A3F0C01"/>
    <w:rsid w:val="5A42336F"/>
    <w:rsid w:val="5A5076BF"/>
    <w:rsid w:val="5A5508D7"/>
    <w:rsid w:val="5A5D190B"/>
    <w:rsid w:val="5A5D6EED"/>
    <w:rsid w:val="5A687CB9"/>
    <w:rsid w:val="5A6D68F3"/>
    <w:rsid w:val="5A75669D"/>
    <w:rsid w:val="5A7A7A0E"/>
    <w:rsid w:val="5A7D1AF9"/>
    <w:rsid w:val="5A8323EE"/>
    <w:rsid w:val="5A885AA9"/>
    <w:rsid w:val="5A8E524E"/>
    <w:rsid w:val="5A91343D"/>
    <w:rsid w:val="5AA136BD"/>
    <w:rsid w:val="5AA77FE6"/>
    <w:rsid w:val="5AAE752B"/>
    <w:rsid w:val="5AAF2E19"/>
    <w:rsid w:val="5AB2700F"/>
    <w:rsid w:val="5AC44733"/>
    <w:rsid w:val="5ACD255B"/>
    <w:rsid w:val="5AD60089"/>
    <w:rsid w:val="5ADA35B4"/>
    <w:rsid w:val="5ADD5DF3"/>
    <w:rsid w:val="5AE932AF"/>
    <w:rsid w:val="5AEB1796"/>
    <w:rsid w:val="5AF73743"/>
    <w:rsid w:val="5AFA6276"/>
    <w:rsid w:val="5B0008AA"/>
    <w:rsid w:val="5B031853"/>
    <w:rsid w:val="5B0543E9"/>
    <w:rsid w:val="5B076DE8"/>
    <w:rsid w:val="5B0D253B"/>
    <w:rsid w:val="5B10309C"/>
    <w:rsid w:val="5B1154C8"/>
    <w:rsid w:val="5B155C31"/>
    <w:rsid w:val="5B246E44"/>
    <w:rsid w:val="5B2A29B4"/>
    <w:rsid w:val="5B2A6CBA"/>
    <w:rsid w:val="5B315D02"/>
    <w:rsid w:val="5B364E45"/>
    <w:rsid w:val="5B3F15ED"/>
    <w:rsid w:val="5B3F5144"/>
    <w:rsid w:val="5B42726A"/>
    <w:rsid w:val="5B4E1F7C"/>
    <w:rsid w:val="5B5178CC"/>
    <w:rsid w:val="5B540D70"/>
    <w:rsid w:val="5B6063AD"/>
    <w:rsid w:val="5B610F80"/>
    <w:rsid w:val="5B656418"/>
    <w:rsid w:val="5B681DB7"/>
    <w:rsid w:val="5B6A058F"/>
    <w:rsid w:val="5B6E458E"/>
    <w:rsid w:val="5B6E71D2"/>
    <w:rsid w:val="5B7159D0"/>
    <w:rsid w:val="5B726980"/>
    <w:rsid w:val="5B740991"/>
    <w:rsid w:val="5B8171BC"/>
    <w:rsid w:val="5B8410AA"/>
    <w:rsid w:val="5B864460"/>
    <w:rsid w:val="5B886EF0"/>
    <w:rsid w:val="5B90760C"/>
    <w:rsid w:val="5B9519A0"/>
    <w:rsid w:val="5B952EC4"/>
    <w:rsid w:val="5BAF16CD"/>
    <w:rsid w:val="5BB228BB"/>
    <w:rsid w:val="5BB36F6F"/>
    <w:rsid w:val="5BB64D50"/>
    <w:rsid w:val="5BC17257"/>
    <w:rsid w:val="5BC3708A"/>
    <w:rsid w:val="5BCC27FF"/>
    <w:rsid w:val="5BCC3E36"/>
    <w:rsid w:val="5BDC14A9"/>
    <w:rsid w:val="5BDE0B5A"/>
    <w:rsid w:val="5BE017D7"/>
    <w:rsid w:val="5BE950ED"/>
    <w:rsid w:val="5BEA1AED"/>
    <w:rsid w:val="5BEB01EF"/>
    <w:rsid w:val="5BFE631F"/>
    <w:rsid w:val="5C005573"/>
    <w:rsid w:val="5C0160F9"/>
    <w:rsid w:val="5C03649B"/>
    <w:rsid w:val="5C043ECA"/>
    <w:rsid w:val="5C082390"/>
    <w:rsid w:val="5C09327B"/>
    <w:rsid w:val="5C0C2E43"/>
    <w:rsid w:val="5C112EF5"/>
    <w:rsid w:val="5C1523B5"/>
    <w:rsid w:val="5C171F2B"/>
    <w:rsid w:val="5C1D761B"/>
    <w:rsid w:val="5C1D76F0"/>
    <w:rsid w:val="5C2075C5"/>
    <w:rsid w:val="5C221AFD"/>
    <w:rsid w:val="5C362838"/>
    <w:rsid w:val="5C3E0EEB"/>
    <w:rsid w:val="5C410A70"/>
    <w:rsid w:val="5C425D34"/>
    <w:rsid w:val="5C4C5DC4"/>
    <w:rsid w:val="5C4F2ABE"/>
    <w:rsid w:val="5C560E8B"/>
    <w:rsid w:val="5C581538"/>
    <w:rsid w:val="5C5D7036"/>
    <w:rsid w:val="5C655A5D"/>
    <w:rsid w:val="5C675690"/>
    <w:rsid w:val="5C681BB9"/>
    <w:rsid w:val="5C6A7270"/>
    <w:rsid w:val="5C724ECE"/>
    <w:rsid w:val="5C776BEB"/>
    <w:rsid w:val="5C7A0780"/>
    <w:rsid w:val="5C7C107F"/>
    <w:rsid w:val="5C7D022F"/>
    <w:rsid w:val="5C7D6575"/>
    <w:rsid w:val="5C8D037D"/>
    <w:rsid w:val="5C8F1E5C"/>
    <w:rsid w:val="5C93378D"/>
    <w:rsid w:val="5C9B4AD0"/>
    <w:rsid w:val="5C9E7696"/>
    <w:rsid w:val="5CA11271"/>
    <w:rsid w:val="5CA5749C"/>
    <w:rsid w:val="5CB119F9"/>
    <w:rsid w:val="5CB17DD0"/>
    <w:rsid w:val="5CB20BC0"/>
    <w:rsid w:val="5CC40061"/>
    <w:rsid w:val="5CC51C87"/>
    <w:rsid w:val="5CCD707A"/>
    <w:rsid w:val="5CEB100F"/>
    <w:rsid w:val="5CF314B1"/>
    <w:rsid w:val="5CF54303"/>
    <w:rsid w:val="5CFD2382"/>
    <w:rsid w:val="5D060565"/>
    <w:rsid w:val="5D06624C"/>
    <w:rsid w:val="5D100A1E"/>
    <w:rsid w:val="5D101E72"/>
    <w:rsid w:val="5D104837"/>
    <w:rsid w:val="5D1324BB"/>
    <w:rsid w:val="5D15731A"/>
    <w:rsid w:val="5D1719BE"/>
    <w:rsid w:val="5D291DEC"/>
    <w:rsid w:val="5D302B88"/>
    <w:rsid w:val="5D320DEA"/>
    <w:rsid w:val="5D3C60A8"/>
    <w:rsid w:val="5D42535B"/>
    <w:rsid w:val="5D43432D"/>
    <w:rsid w:val="5D4A0A83"/>
    <w:rsid w:val="5D4A5585"/>
    <w:rsid w:val="5D550D64"/>
    <w:rsid w:val="5D56381F"/>
    <w:rsid w:val="5D594602"/>
    <w:rsid w:val="5D6A19E7"/>
    <w:rsid w:val="5D730E85"/>
    <w:rsid w:val="5D736B83"/>
    <w:rsid w:val="5D7B5336"/>
    <w:rsid w:val="5D7D0750"/>
    <w:rsid w:val="5D84610B"/>
    <w:rsid w:val="5D872699"/>
    <w:rsid w:val="5D8831BC"/>
    <w:rsid w:val="5D8E4A80"/>
    <w:rsid w:val="5D97482E"/>
    <w:rsid w:val="5D975E75"/>
    <w:rsid w:val="5D980BB0"/>
    <w:rsid w:val="5D991484"/>
    <w:rsid w:val="5D992333"/>
    <w:rsid w:val="5DA41E0E"/>
    <w:rsid w:val="5DA564C3"/>
    <w:rsid w:val="5DBD6FCC"/>
    <w:rsid w:val="5DC62146"/>
    <w:rsid w:val="5DCA5E64"/>
    <w:rsid w:val="5DCC4703"/>
    <w:rsid w:val="5DD003BA"/>
    <w:rsid w:val="5DD21641"/>
    <w:rsid w:val="5DD264D2"/>
    <w:rsid w:val="5DD73A48"/>
    <w:rsid w:val="5DDA038E"/>
    <w:rsid w:val="5DDE6637"/>
    <w:rsid w:val="5DE668AC"/>
    <w:rsid w:val="5DE82F2E"/>
    <w:rsid w:val="5DEA42B1"/>
    <w:rsid w:val="5DEC7F96"/>
    <w:rsid w:val="5DF058C1"/>
    <w:rsid w:val="5DF05963"/>
    <w:rsid w:val="5DF414B5"/>
    <w:rsid w:val="5DF43081"/>
    <w:rsid w:val="5DFD3FAD"/>
    <w:rsid w:val="5DFD4F08"/>
    <w:rsid w:val="5E016CB2"/>
    <w:rsid w:val="5E045272"/>
    <w:rsid w:val="5E081327"/>
    <w:rsid w:val="5E172F8A"/>
    <w:rsid w:val="5E1950C1"/>
    <w:rsid w:val="5E1B4FC3"/>
    <w:rsid w:val="5E1C3E15"/>
    <w:rsid w:val="5E3A042E"/>
    <w:rsid w:val="5E4573E6"/>
    <w:rsid w:val="5E48755C"/>
    <w:rsid w:val="5E4B5FC3"/>
    <w:rsid w:val="5E53627F"/>
    <w:rsid w:val="5E543EA2"/>
    <w:rsid w:val="5E584E27"/>
    <w:rsid w:val="5E5924B6"/>
    <w:rsid w:val="5E5D35A9"/>
    <w:rsid w:val="5E5F20CF"/>
    <w:rsid w:val="5E607B56"/>
    <w:rsid w:val="5E6F4974"/>
    <w:rsid w:val="5E784CD0"/>
    <w:rsid w:val="5E7E12F3"/>
    <w:rsid w:val="5E8D79D1"/>
    <w:rsid w:val="5EA3535A"/>
    <w:rsid w:val="5EA70A2B"/>
    <w:rsid w:val="5EAE06BC"/>
    <w:rsid w:val="5EB60E9B"/>
    <w:rsid w:val="5EC12312"/>
    <w:rsid w:val="5EC81963"/>
    <w:rsid w:val="5EC90AE8"/>
    <w:rsid w:val="5ECA07FC"/>
    <w:rsid w:val="5ECD4F14"/>
    <w:rsid w:val="5EFD40EF"/>
    <w:rsid w:val="5F0169F0"/>
    <w:rsid w:val="5F047935"/>
    <w:rsid w:val="5F056362"/>
    <w:rsid w:val="5F066FFE"/>
    <w:rsid w:val="5F0802D3"/>
    <w:rsid w:val="5F091819"/>
    <w:rsid w:val="5F0B766A"/>
    <w:rsid w:val="5F110760"/>
    <w:rsid w:val="5F1265AF"/>
    <w:rsid w:val="5F206838"/>
    <w:rsid w:val="5F260AC4"/>
    <w:rsid w:val="5F266591"/>
    <w:rsid w:val="5F28678B"/>
    <w:rsid w:val="5F292CB2"/>
    <w:rsid w:val="5F385E54"/>
    <w:rsid w:val="5F3A6921"/>
    <w:rsid w:val="5F3B09B7"/>
    <w:rsid w:val="5F3C3AE7"/>
    <w:rsid w:val="5F3E6B31"/>
    <w:rsid w:val="5F3E70B8"/>
    <w:rsid w:val="5F412860"/>
    <w:rsid w:val="5F422122"/>
    <w:rsid w:val="5F4F0B04"/>
    <w:rsid w:val="5F547FE4"/>
    <w:rsid w:val="5F550FE6"/>
    <w:rsid w:val="5F570C72"/>
    <w:rsid w:val="5F604A40"/>
    <w:rsid w:val="5F641218"/>
    <w:rsid w:val="5F6B324B"/>
    <w:rsid w:val="5F6E1EE5"/>
    <w:rsid w:val="5F705205"/>
    <w:rsid w:val="5F712E5B"/>
    <w:rsid w:val="5F750588"/>
    <w:rsid w:val="5F7C5F81"/>
    <w:rsid w:val="5F880E52"/>
    <w:rsid w:val="5F8D346E"/>
    <w:rsid w:val="5F8E0B94"/>
    <w:rsid w:val="5FA20747"/>
    <w:rsid w:val="5FA7486B"/>
    <w:rsid w:val="5FAC361E"/>
    <w:rsid w:val="5FB901E6"/>
    <w:rsid w:val="5FBC2D4D"/>
    <w:rsid w:val="5FC43B63"/>
    <w:rsid w:val="5FCD74A6"/>
    <w:rsid w:val="5FD33CED"/>
    <w:rsid w:val="5FDD4249"/>
    <w:rsid w:val="5FE57A85"/>
    <w:rsid w:val="5FE73BAF"/>
    <w:rsid w:val="5FE908F1"/>
    <w:rsid w:val="5FEA5105"/>
    <w:rsid w:val="5FED58A6"/>
    <w:rsid w:val="5FF65C5C"/>
    <w:rsid w:val="5FFD0473"/>
    <w:rsid w:val="5FFE6538"/>
    <w:rsid w:val="60052348"/>
    <w:rsid w:val="60160E29"/>
    <w:rsid w:val="60166A1A"/>
    <w:rsid w:val="601A7A2D"/>
    <w:rsid w:val="60294D47"/>
    <w:rsid w:val="6031180D"/>
    <w:rsid w:val="603A230F"/>
    <w:rsid w:val="60426A1E"/>
    <w:rsid w:val="604840F1"/>
    <w:rsid w:val="604B08BC"/>
    <w:rsid w:val="605272AE"/>
    <w:rsid w:val="60547ECC"/>
    <w:rsid w:val="605D23D6"/>
    <w:rsid w:val="6062560E"/>
    <w:rsid w:val="606D484F"/>
    <w:rsid w:val="60825473"/>
    <w:rsid w:val="60884FAA"/>
    <w:rsid w:val="608B5BF9"/>
    <w:rsid w:val="608F4044"/>
    <w:rsid w:val="609257B3"/>
    <w:rsid w:val="609B46CE"/>
    <w:rsid w:val="60A22FC2"/>
    <w:rsid w:val="60A6027A"/>
    <w:rsid w:val="60A81A7B"/>
    <w:rsid w:val="60A905E6"/>
    <w:rsid w:val="60B4503A"/>
    <w:rsid w:val="60B61533"/>
    <w:rsid w:val="60B86D82"/>
    <w:rsid w:val="60BE3D46"/>
    <w:rsid w:val="60C7539C"/>
    <w:rsid w:val="60CF2095"/>
    <w:rsid w:val="60D166D9"/>
    <w:rsid w:val="60D42507"/>
    <w:rsid w:val="60D825EB"/>
    <w:rsid w:val="60D82D80"/>
    <w:rsid w:val="60DF6273"/>
    <w:rsid w:val="60DF62DD"/>
    <w:rsid w:val="60E77D8B"/>
    <w:rsid w:val="60EC59A4"/>
    <w:rsid w:val="60F33A68"/>
    <w:rsid w:val="60F83285"/>
    <w:rsid w:val="610B3189"/>
    <w:rsid w:val="61112CC5"/>
    <w:rsid w:val="61141219"/>
    <w:rsid w:val="6129750A"/>
    <w:rsid w:val="61297FB1"/>
    <w:rsid w:val="612B06F8"/>
    <w:rsid w:val="613121CE"/>
    <w:rsid w:val="613930BB"/>
    <w:rsid w:val="613961C3"/>
    <w:rsid w:val="613C540F"/>
    <w:rsid w:val="61413A23"/>
    <w:rsid w:val="614268C0"/>
    <w:rsid w:val="61473059"/>
    <w:rsid w:val="614836BF"/>
    <w:rsid w:val="615062B2"/>
    <w:rsid w:val="615902D6"/>
    <w:rsid w:val="615B70AE"/>
    <w:rsid w:val="616278FA"/>
    <w:rsid w:val="6166281D"/>
    <w:rsid w:val="61693036"/>
    <w:rsid w:val="616C3CAF"/>
    <w:rsid w:val="61721B91"/>
    <w:rsid w:val="61765658"/>
    <w:rsid w:val="61766367"/>
    <w:rsid w:val="617B3EB0"/>
    <w:rsid w:val="617B5134"/>
    <w:rsid w:val="619464D0"/>
    <w:rsid w:val="61952E01"/>
    <w:rsid w:val="619B582F"/>
    <w:rsid w:val="619B714A"/>
    <w:rsid w:val="619C13C0"/>
    <w:rsid w:val="619C1EE1"/>
    <w:rsid w:val="619E56BE"/>
    <w:rsid w:val="61A12B1A"/>
    <w:rsid w:val="61A41770"/>
    <w:rsid w:val="61A52EFB"/>
    <w:rsid w:val="61AF33B2"/>
    <w:rsid w:val="61AF513A"/>
    <w:rsid w:val="61B200DF"/>
    <w:rsid w:val="61B26FDD"/>
    <w:rsid w:val="61B40AF0"/>
    <w:rsid w:val="61B51378"/>
    <w:rsid w:val="61C77E1D"/>
    <w:rsid w:val="61CB0AE0"/>
    <w:rsid w:val="61CD2A6A"/>
    <w:rsid w:val="61D20D31"/>
    <w:rsid w:val="61D80E95"/>
    <w:rsid w:val="61D830B4"/>
    <w:rsid w:val="61DB05B0"/>
    <w:rsid w:val="61E423F3"/>
    <w:rsid w:val="61E66FAD"/>
    <w:rsid w:val="61EA7A45"/>
    <w:rsid w:val="61F849D0"/>
    <w:rsid w:val="62092205"/>
    <w:rsid w:val="620A596A"/>
    <w:rsid w:val="621C3279"/>
    <w:rsid w:val="62214D5D"/>
    <w:rsid w:val="62233ED9"/>
    <w:rsid w:val="622371F3"/>
    <w:rsid w:val="622436D5"/>
    <w:rsid w:val="622F4FDA"/>
    <w:rsid w:val="62303EAD"/>
    <w:rsid w:val="62336ADB"/>
    <w:rsid w:val="62363732"/>
    <w:rsid w:val="62394D24"/>
    <w:rsid w:val="62397C85"/>
    <w:rsid w:val="62420249"/>
    <w:rsid w:val="624D6882"/>
    <w:rsid w:val="624E0148"/>
    <w:rsid w:val="6255348A"/>
    <w:rsid w:val="62593E93"/>
    <w:rsid w:val="62604BC8"/>
    <w:rsid w:val="62622139"/>
    <w:rsid w:val="626474A1"/>
    <w:rsid w:val="62653DB1"/>
    <w:rsid w:val="626A337F"/>
    <w:rsid w:val="626F7FD3"/>
    <w:rsid w:val="62766143"/>
    <w:rsid w:val="62790A24"/>
    <w:rsid w:val="627B425A"/>
    <w:rsid w:val="627C0A32"/>
    <w:rsid w:val="62836895"/>
    <w:rsid w:val="628425E8"/>
    <w:rsid w:val="629F2C81"/>
    <w:rsid w:val="62A02BB8"/>
    <w:rsid w:val="62A206CB"/>
    <w:rsid w:val="62A47915"/>
    <w:rsid w:val="62A668AD"/>
    <w:rsid w:val="62A80347"/>
    <w:rsid w:val="62A9664F"/>
    <w:rsid w:val="62A96B96"/>
    <w:rsid w:val="62AF33EC"/>
    <w:rsid w:val="62B064D1"/>
    <w:rsid w:val="62B30F46"/>
    <w:rsid w:val="62B701F8"/>
    <w:rsid w:val="62B82C24"/>
    <w:rsid w:val="62BC5D49"/>
    <w:rsid w:val="62BD1BF7"/>
    <w:rsid w:val="62BE5E0D"/>
    <w:rsid w:val="62C74375"/>
    <w:rsid w:val="62C859BF"/>
    <w:rsid w:val="62CA1A9C"/>
    <w:rsid w:val="62CA52E5"/>
    <w:rsid w:val="62CC5505"/>
    <w:rsid w:val="62CD5E5E"/>
    <w:rsid w:val="62D07784"/>
    <w:rsid w:val="62D5720F"/>
    <w:rsid w:val="62D57BBC"/>
    <w:rsid w:val="62D821AA"/>
    <w:rsid w:val="62DB3373"/>
    <w:rsid w:val="62E5724A"/>
    <w:rsid w:val="62E94D32"/>
    <w:rsid w:val="62EC67D1"/>
    <w:rsid w:val="62ED7760"/>
    <w:rsid w:val="62F95834"/>
    <w:rsid w:val="63001922"/>
    <w:rsid w:val="63135493"/>
    <w:rsid w:val="631B1F17"/>
    <w:rsid w:val="63213E09"/>
    <w:rsid w:val="63231877"/>
    <w:rsid w:val="63232459"/>
    <w:rsid w:val="63290D0E"/>
    <w:rsid w:val="6339025A"/>
    <w:rsid w:val="63433F66"/>
    <w:rsid w:val="63453AAA"/>
    <w:rsid w:val="63456297"/>
    <w:rsid w:val="634E684D"/>
    <w:rsid w:val="63522164"/>
    <w:rsid w:val="635C4E3D"/>
    <w:rsid w:val="63625431"/>
    <w:rsid w:val="636B52CA"/>
    <w:rsid w:val="636F64B4"/>
    <w:rsid w:val="637627B1"/>
    <w:rsid w:val="637717A7"/>
    <w:rsid w:val="63820823"/>
    <w:rsid w:val="638924B9"/>
    <w:rsid w:val="638B05B3"/>
    <w:rsid w:val="63907BC8"/>
    <w:rsid w:val="639E7020"/>
    <w:rsid w:val="63A02825"/>
    <w:rsid w:val="63A12146"/>
    <w:rsid w:val="63A1789A"/>
    <w:rsid w:val="63B964E3"/>
    <w:rsid w:val="63C13FA7"/>
    <w:rsid w:val="63CE778A"/>
    <w:rsid w:val="63EA2B19"/>
    <w:rsid w:val="63EB238C"/>
    <w:rsid w:val="63ED2B9F"/>
    <w:rsid w:val="63F049C9"/>
    <w:rsid w:val="63F45328"/>
    <w:rsid w:val="63F5554C"/>
    <w:rsid w:val="63F70685"/>
    <w:rsid w:val="640203E4"/>
    <w:rsid w:val="64022E4D"/>
    <w:rsid w:val="64043057"/>
    <w:rsid w:val="64093558"/>
    <w:rsid w:val="640D32C8"/>
    <w:rsid w:val="64147548"/>
    <w:rsid w:val="64181C84"/>
    <w:rsid w:val="642951CF"/>
    <w:rsid w:val="6431102D"/>
    <w:rsid w:val="64336A57"/>
    <w:rsid w:val="64401555"/>
    <w:rsid w:val="64475D95"/>
    <w:rsid w:val="644A74A8"/>
    <w:rsid w:val="644C70A9"/>
    <w:rsid w:val="644D47BC"/>
    <w:rsid w:val="6457727D"/>
    <w:rsid w:val="64613A5C"/>
    <w:rsid w:val="64670EC5"/>
    <w:rsid w:val="646F7DBD"/>
    <w:rsid w:val="647457FE"/>
    <w:rsid w:val="64790DF5"/>
    <w:rsid w:val="647A0298"/>
    <w:rsid w:val="649005D2"/>
    <w:rsid w:val="64965F8F"/>
    <w:rsid w:val="649A577A"/>
    <w:rsid w:val="649E363B"/>
    <w:rsid w:val="649F00CF"/>
    <w:rsid w:val="64A16EE3"/>
    <w:rsid w:val="64A21A5D"/>
    <w:rsid w:val="64A82A69"/>
    <w:rsid w:val="64B13131"/>
    <w:rsid w:val="64B2338B"/>
    <w:rsid w:val="64B25C4D"/>
    <w:rsid w:val="64B266BC"/>
    <w:rsid w:val="64C05BC2"/>
    <w:rsid w:val="64C31CAB"/>
    <w:rsid w:val="64C7375A"/>
    <w:rsid w:val="64C77667"/>
    <w:rsid w:val="64E63BF8"/>
    <w:rsid w:val="64EF172D"/>
    <w:rsid w:val="64F16116"/>
    <w:rsid w:val="650A1F74"/>
    <w:rsid w:val="650B415C"/>
    <w:rsid w:val="650D6B24"/>
    <w:rsid w:val="65133541"/>
    <w:rsid w:val="651562AD"/>
    <w:rsid w:val="651A0FD2"/>
    <w:rsid w:val="652860EA"/>
    <w:rsid w:val="653470EC"/>
    <w:rsid w:val="65370D10"/>
    <w:rsid w:val="65377B98"/>
    <w:rsid w:val="65386D76"/>
    <w:rsid w:val="653A5281"/>
    <w:rsid w:val="65516674"/>
    <w:rsid w:val="65565168"/>
    <w:rsid w:val="655A46DF"/>
    <w:rsid w:val="65606A50"/>
    <w:rsid w:val="656B410C"/>
    <w:rsid w:val="657049D2"/>
    <w:rsid w:val="6575005D"/>
    <w:rsid w:val="65784F38"/>
    <w:rsid w:val="657C3984"/>
    <w:rsid w:val="657E48E9"/>
    <w:rsid w:val="65827289"/>
    <w:rsid w:val="658412FD"/>
    <w:rsid w:val="658B1A1D"/>
    <w:rsid w:val="658D609C"/>
    <w:rsid w:val="659D41AD"/>
    <w:rsid w:val="65A30255"/>
    <w:rsid w:val="65A97F43"/>
    <w:rsid w:val="65AC71A9"/>
    <w:rsid w:val="65BA30BC"/>
    <w:rsid w:val="65CC5374"/>
    <w:rsid w:val="65CF6B53"/>
    <w:rsid w:val="65D81C57"/>
    <w:rsid w:val="65DA531D"/>
    <w:rsid w:val="65DB74E5"/>
    <w:rsid w:val="65DC479B"/>
    <w:rsid w:val="65DE105D"/>
    <w:rsid w:val="65E35BFA"/>
    <w:rsid w:val="65F5437D"/>
    <w:rsid w:val="65F614BC"/>
    <w:rsid w:val="65F86E84"/>
    <w:rsid w:val="65F8742B"/>
    <w:rsid w:val="660128BA"/>
    <w:rsid w:val="66026F49"/>
    <w:rsid w:val="660C60E0"/>
    <w:rsid w:val="661A4767"/>
    <w:rsid w:val="661F566C"/>
    <w:rsid w:val="663100BD"/>
    <w:rsid w:val="6636008C"/>
    <w:rsid w:val="66374470"/>
    <w:rsid w:val="663A4474"/>
    <w:rsid w:val="663C4415"/>
    <w:rsid w:val="663D79F4"/>
    <w:rsid w:val="66471DF5"/>
    <w:rsid w:val="66494A65"/>
    <w:rsid w:val="664A012E"/>
    <w:rsid w:val="664B0DDC"/>
    <w:rsid w:val="664E7184"/>
    <w:rsid w:val="66587006"/>
    <w:rsid w:val="665D2648"/>
    <w:rsid w:val="66614409"/>
    <w:rsid w:val="66680654"/>
    <w:rsid w:val="666D42C5"/>
    <w:rsid w:val="667575D4"/>
    <w:rsid w:val="66780783"/>
    <w:rsid w:val="667978DA"/>
    <w:rsid w:val="667B0FBC"/>
    <w:rsid w:val="66836E9B"/>
    <w:rsid w:val="66863385"/>
    <w:rsid w:val="66910366"/>
    <w:rsid w:val="66933A06"/>
    <w:rsid w:val="669750D6"/>
    <w:rsid w:val="66976E3D"/>
    <w:rsid w:val="6698599F"/>
    <w:rsid w:val="66A129E2"/>
    <w:rsid w:val="66A7761F"/>
    <w:rsid w:val="66AA0E1D"/>
    <w:rsid w:val="66AF04D3"/>
    <w:rsid w:val="66AF0505"/>
    <w:rsid w:val="66AF4860"/>
    <w:rsid w:val="66B63460"/>
    <w:rsid w:val="66BC7E3F"/>
    <w:rsid w:val="66BD46B3"/>
    <w:rsid w:val="66BE1162"/>
    <w:rsid w:val="66C21D72"/>
    <w:rsid w:val="66C27853"/>
    <w:rsid w:val="66C45DAA"/>
    <w:rsid w:val="66C4632F"/>
    <w:rsid w:val="66C85874"/>
    <w:rsid w:val="66C93B8F"/>
    <w:rsid w:val="66CC5E15"/>
    <w:rsid w:val="66CE7D0D"/>
    <w:rsid w:val="66D256A6"/>
    <w:rsid w:val="66D74261"/>
    <w:rsid w:val="66D74DFB"/>
    <w:rsid w:val="66DF124E"/>
    <w:rsid w:val="66EE50C6"/>
    <w:rsid w:val="66EE58B9"/>
    <w:rsid w:val="66F12905"/>
    <w:rsid w:val="66F467C8"/>
    <w:rsid w:val="66FA65F2"/>
    <w:rsid w:val="66FE67A3"/>
    <w:rsid w:val="670303C5"/>
    <w:rsid w:val="670738FD"/>
    <w:rsid w:val="670E640C"/>
    <w:rsid w:val="67113C2F"/>
    <w:rsid w:val="67140AA1"/>
    <w:rsid w:val="67153C75"/>
    <w:rsid w:val="67163F04"/>
    <w:rsid w:val="671A4130"/>
    <w:rsid w:val="671B59D4"/>
    <w:rsid w:val="671C2A6E"/>
    <w:rsid w:val="671E3476"/>
    <w:rsid w:val="67206C55"/>
    <w:rsid w:val="672B0763"/>
    <w:rsid w:val="672B265C"/>
    <w:rsid w:val="672D4CE8"/>
    <w:rsid w:val="672F2C8D"/>
    <w:rsid w:val="672F30D3"/>
    <w:rsid w:val="672F6329"/>
    <w:rsid w:val="673616CF"/>
    <w:rsid w:val="673B5C55"/>
    <w:rsid w:val="67433E30"/>
    <w:rsid w:val="674F2381"/>
    <w:rsid w:val="67513909"/>
    <w:rsid w:val="675D5FFF"/>
    <w:rsid w:val="67653295"/>
    <w:rsid w:val="676D3C75"/>
    <w:rsid w:val="67772930"/>
    <w:rsid w:val="677821E1"/>
    <w:rsid w:val="677B41A8"/>
    <w:rsid w:val="677F18A5"/>
    <w:rsid w:val="67845176"/>
    <w:rsid w:val="678878D3"/>
    <w:rsid w:val="678B6429"/>
    <w:rsid w:val="678C3055"/>
    <w:rsid w:val="679152F5"/>
    <w:rsid w:val="6798447B"/>
    <w:rsid w:val="679E22C6"/>
    <w:rsid w:val="67A23BDC"/>
    <w:rsid w:val="67A26724"/>
    <w:rsid w:val="67A7391E"/>
    <w:rsid w:val="67AE69D9"/>
    <w:rsid w:val="67B02E96"/>
    <w:rsid w:val="67B4300E"/>
    <w:rsid w:val="67BB6E96"/>
    <w:rsid w:val="67BD6387"/>
    <w:rsid w:val="67D23AD1"/>
    <w:rsid w:val="67D26883"/>
    <w:rsid w:val="67DC1D21"/>
    <w:rsid w:val="67E40A16"/>
    <w:rsid w:val="67E42B62"/>
    <w:rsid w:val="67EA0773"/>
    <w:rsid w:val="67EA52E9"/>
    <w:rsid w:val="67EB56F4"/>
    <w:rsid w:val="67F84261"/>
    <w:rsid w:val="67FB6A66"/>
    <w:rsid w:val="6800222E"/>
    <w:rsid w:val="680B3E54"/>
    <w:rsid w:val="68161043"/>
    <w:rsid w:val="68176832"/>
    <w:rsid w:val="681E5F31"/>
    <w:rsid w:val="681F6FED"/>
    <w:rsid w:val="68277B3D"/>
    <w:rsid w:val="682D2573"/>
    <w:rsid w:val="683E0A50"/>
    <w:rsid w:val="68413EAE"/>
    <w:rsid w:val="684203A6"/>
    <w:rsid w:val="684A5A9C"/>
    <w:rsid w:val="684D1769"/>
    <w:rsid w:val="6855588C"/>
    <w:rsid w:val="68556DB7"/>
    <w:rsid w:val="68592AB6"/>
    <w:rsid w:val="685B43DC"/>
    <w:rsid w:val="685C4E09"/>
    <w:rsid w:val="685F0936"/>
    <w:rsid w:val="68624715"/>
    <w:rsid w:val="6863592F"/>
    <w:rsid w:val="6867242F"/>
    <w:rsid w:val="687717BE"/>
    <w:rsid w:val="687A6A6A"/>
    <w:rsid w:val="687D4111"/>
    <w:rsid w:val="688519C8"/>
    <w:rsid w:val="68897E3B"/>
    <w:rsid w:val="688D537F"/>
    <w:rsid w:val="689072CA"/>
    <w:rsid w:val="689845BC"/>
    <w:rsid w:val="689F668A"/>
    <w:rsid w:val="68A526BE"/>
    <w:rsid w:val="68A6753E"/>
    <w:rsid w:val="68B848FE"/>
    <w:rsid w:val="68B91A87"/>
    <w:rsid w:val="68B934E7"/>
    <w:rsid w:val="68BC1594"/>
    <w:rsid w:val="68C06287"/>
    <w:rsid w:val="68C47251"/>
    <w:rsid w:val="68C91675"/>
    <w:rsid w:val="68D054EC"/>
    <w:rsid w:val="68D6542B"/>
    <w:rsid w:val="68D66F36"/>
    <w:rsid w:val="68DE6FE0"/>
    <w:rsid w:val="68E07E46"/>
    <w:rsid w:val="68E12774"/>
    <w:rsid w:val="68EF3417"/>
    <w:rsid w:val="68FD36D6"/>
    <w:rsid w:val="68FD7DAA"/>
    <w:rsid w:val="690812C7"/>
    <w:rsid w:val="690E469B"/>
    <w:rsid w:val="69104817"/>
    <w:rsid w:val="69165117"/>
    <w:rsid w:val="691952EA"/>
    <w:rsid w:val="691E1C05"/>
    <w:rsid w:val="691E2042"/>
    <w:rsid w:val="691F3444"/>
    <w:rsid w:val="691F5279"/>
    <w:rsid w:val="6921078D"/>
    <w:rsid w:val="692176F7"/>
    <w:rsid w:val="69250889"/>
    <w:rsid w:val="692A18A6"/>
    <w:rsid w:val="692C3B5D"/>
    <w:rsid w:val="692F7B60"/>
    <w:rsid w:val="69300723"/>
    <w:rsid w:val="69345FFB"/>
    <w:rsid w:val="69367B16"/>
    <w:rsid w:val="69374285"/>
    <w:rsid w:val="69450FB5"/>
    <w:rsid w:val="69462BAC"/>
    <w:rsid w:val="694B76BF"/>
    <w:rsid w:val="694B7CE4"/>
    <w:rsid w:val="69536FA2"/>
    <w:rsid w:val="695817BF"/>
    <w:rsid w:val="695D5E21"/>
    <w:rsid w:val="696459E5"/>
    <w:rsid w:val="6976545F"/>
    <w:rsid w:val="69797085"/>
    <w:rsid w:val="6983333C"/>
    <w:rsid w:val="698535EE"/>
    <w:rsid w:val="6985524D"/>
    <w:rsid w:val="69942A67"/>
    <w:rsid w:val="69987BF8"/>
    <w:rsid w:val="699A592F"/>
    <w:rsid w:val="69A2427D"/>
    <w:rsid w:val="69AF5B70"/>
    <w:rsid w:val="69BA535F"/>
    <w:rsid w:val="69C60EF3"/>
    <w:rsid w:val="69C6146F"/>
    <w:rsid w:val="69CA142B"/>
    <w:rsid w:val="69CB659D"/>
    <w:rsid w:val="69CD7EA5"/>
    <w:rsid w:val="69D47242"/>
    <w:rsid w:val="69D6713E"/>
    <w:rsid w:val="69E72461"/>
    <w:rsid w:val="69EE2548"/>
    <w:rsid w:val="69F0277F"/>
    <w:rsid w:val="69F82255"/>
    <w:rsid w:val="69FA3512"/>
    <w:rsid w:val="69FB2499"/>
    <w:rsid w:val="6A11089C"/>
    <w:rsid w:val="6A13077F"/>
    <w:rsid w:val="6A1B7446"/>
    <w:rsid w:val="6A1D3904"/>
    <w:rsid w:val="6A2829D5"/>
    <w:rsid w:val="6A2F0D03"/>
    <w:rsid w:val="6A342945"/>
    <w:rsid w:val="6A352C4D"/>
    <w:rsid w:val="6A3C476E"/>
    <w:rsid w:val="6A3C5C50"/>
    <w:rsid w:val="6A496454"/>
    <w:rsid w:val="6A4F71BD"/>
    <w:rsid w:val="6A502786"/>
    <w:rsid w:val="6A507803"/>
    <w:rsid w:val="6A5946C2"/>
    <w:rsid w:val="6A5A1A64"/>
    <w:rsid w:val="6A5C6A9E"/>
    <w:rsid w:val="6A613E3E"/>
    <w:rsid w:val="6A690D02"/>
    <w:rsid w:val="6A6D5D88"/>
    <w:rsid w:val="6A6E131B"/>
    <w:rsid w:val="6A790AE9"/>
    <w:rsid w:val="6A861B6A"/>
    <w:rsid w:val="6A8D5E18"/>
    <w:rsid w:val="6A8D7966"/>
    <w:rsid w:val="6A9637F1"/>
    <w:rsid w:val="6A9A2F82"/>
    <w:rsid w:val="6AA61BD5"/>
    <w:rsid w:val="6AA75C43"/>
    <w:rsid w:val="6AA868F7"/>
    <w:rsid w:val="6AB10B3B"/>
    <w:rsid w:val="6AB41A70"/>
    <w:rsid w:val="6ADA4C85"/>
    <w:rsid w:val="6ADD0559"/>
    <w:rsid w:val="6AE4100F"/>
    <w:rsid w:val="6AE503DD"/>
    <w:rsid w:val="6AF6131B"/>
    <w:rsid w:val="6AFA6A28"/>
    <w:rsid w:val="6AFC7F36"/>
    <w:rsid w:val="6B033938"/>
    <w:rsid w:val="6B046CD8"/>
    <w:rsid w:val="6B06537A"/>
    <w:rsid w:val="6B0A14A9"/>
    <w:rsid w:val="6B0D7733"/>
    <w:rsid w:val="6B0E6094"/>
    <w:rsid w:val="6B1505DC"/>
    <w:rsid w:val="6B1D4EBD"/>
    <w:rsid w:val="6B273059"/>
    <w:rsid w:val="6B281980"/>
    <w:rsid w:val="6B2B4D4D"/>
    <w:rsid w:val="6B2C5F48"/>
    <w:rsid w:val="6B390C4A"/>
    <w:rsid w:val="6B3A3E42"/>
    <w:rsid w:val="6B3F1521"/>
    <w:rsid w:val="6B434DBF"/>
    <w:rsid w:val="6B465A4C"/>
    <w:rsid w:val="6B4A6F42"/>
    <w:rsid w:val="6B4B5D7A"/>
    <w:rsid w:val="6B4C6A0B"/>
    <w:rsid w:val="6B4F230B"/>
    <w:rsid w:val="6B541A51"/>
    <w:rsid w:val="6B551FB0"/>
    <w:rsid w:val="6B594C06"/>
    <w:rsid w:val="6B5A5F3A"/>
    <w:rsid w:val="6B63067C"/>
    <w:rsid w:val="6B6A4609"/>
    <w:rsid w:val="6B6E5571"/>
    <w:rsid w:val="6B713AFC"/>
    <w:rsid w:val="6B742A91"/>
    <w:rsid w:val="6B776D6A"/>
    <w:rsid w:val="6B786979"/>
    <w:rsid w:val="6B7A2D3C"/>
    <w:rsid w:val="6B7F55B6"/>
    <w:rsid w:val="6B891181"/>
    <w:rsid w:val="6B8F2271"/>
    <w:rsid w:val="6B914359"/>
    <w:rsid w:val="6B915AEF"/>
    <w:rsid w:val="6B99570E"/>
    <w:rsid w:val="6B9E600C"/>
    <w:rsid w:val="6BA64AA6"/>
    <w:rsid w:val="6BAA7D79"/>
    <w:rsid w:val="6BAD3CC3"/>
    <w:rsid w:val="6BAE5124"/>
    <w:rsid w:val="6BAF689F"/>
    <w:rsid w:val="6BC75BA0"/>
    <w:rsid w:val="6BCF4934"/>
    <w:rsid w:val="6BD3587A"/>
    <w:rsid w:val="6BD61512"/>
    <w:rsid w:val="6BDD75FF"/>
    <w:rsid w:val="6BEA02F6"/>
    <w:rsid w:val="6BF02587"/>
    <w:rsid w:val="6BF06CEF"/>
    <w:rsid w:val="6BFF2E10"/>
    <w:rsid w:val="6C0A4481"/>
    <w:rsid w:val="6C0B3EA2"/>
    <w:rsid w:val="6C0E4447"/>
    <w:rsid w:val="6C114A6F"/>
    <w:rsid w:val="6C136B41"/>
    <w:rsid w:val="6C171153"/>
    <w:rsid w:val="6C1D0D3F"/>
    <w:rsid w:val="6C201E87"/>
    <w:rsid w:val="6C27128A"/>
    <w:rsid w:val="6C2C2CDA"/>
    <w:rsid w:val="6C352B60"/>
    <w:rsid w:val="6C3918BB"/>
    <w:rsid w:val="6C3C237F"/>
    <w:rsid w:val="6C3D2D59"/>
    <w:rsid w:val="6C3D635E"/>
    <w:rsid w:val="6C3D6575"/>
    <w:rsid w:val="6C3F2032"/>
    <w:rsid w:val="6C407923"/>
    <w:rsid w:val="6C441487"/>
    <w:rsid w:val="6C4763E0"/>
    <w:rsid w:val="6C4C3B13"/>
    <w:rsid w:val="6C504887"/>
    <w:rsid w:val="6C505E13"/>
    <w:rsid w:val="6C531D06"/>
    <w:rsid w:val="6C534670"/>
    <w:rsid w:val="6C5A76D6"/>
    <w:rsid w:val="6C5E1C04"/>
    <w:rsid w:val="6C646850"/>
    <w:rsid w:val="6C676DB1"/>
    <w:rsid w:val="6C7012B2"/>
    <w:rsid w:val="6C7A018E"/>
    <w:rsid w:val="6C7C024E"/>
    <w:rsid w:val="6C7D4FCF"/>
    <w:rsid w:val="6C7E003F"/>
    <w:rsid w:val="6C8514BC"/>
    <w:rsid w:val="6C921C8C"/>
    <w:rsid w:val="6C93364C"/>
    <w:rsid w:val="6C9D2B43"/>
    <w:rsid w:val="6C9F282E"/>
    <w:rsid w:val="6CA275A7"/>
    <w:rsid w:val="6CA53844"/>
    <w:rsid w:val="6CB54A05"/>
    <w:rsid w:val="6CC73E7F"/>
    <w:rsid w:val="6CCC372E"/>
    <w:rsid w:val="6CD2251E"/>
    <w:rsid w:val="6CD32ADC"/>
    <w:rsid w:val="6CD469F6"/>
    <w:rsid w:val="6CDA3704"/>
    <w:rsid w:val="6CDB448E"/>
    <w:rsid w:val="6CDD25F0"/>
    <w:rsid w:val="6CE02B65"/>
    <w:rsid w:val="6CE36424"/>
    <w:rsid w:val="6CE6448A"/>
    <w:rsid w:val="6CE751B3"/>
    <w:rsid w:val="6CF77041"/>
    <w:rsid w:val="6CF95798"/>
    <w:rsid w:val="6CFB1497"/>
    <w:rsid w:val="6D004A94"/>
    <w:rsid w:val="6D0365AB"/>
    <w:rsid w:val="6D0B2A82"/>
    <w:rsid w:val="6D0C736B"/>
    <w:rsid w:val="6D0E25DA"/>
    <w:rsid w:val="6D1378AB"/>
    <w:rsid w:val="6D1A595F"/>
    <w:rsid w:val="6D1B3C6B"/>
    <w:rsid w:val="6D1F151B"/>
    <w:rsid w:val="6D2869AA"/>
    <w:rsid w:val="6D294397"/>
    <w:rsid w:val="6D2B55F1"/>
    <w:rsid w:val="6D357173"/>
    <w:rsid w:val="6D48320F"/>
    <w:rsid w:val="6D495388"/>
    <w:rsid w:val="6D4A48C4"/>
    <w:rsid w:val="6D4B05EA"/>
    <w:rsid w:val="6D504FD7"/>
    <w:rsid w:val="6D564289"/>
    <w:rsid w:val="6D680932"/>
    <w:rsid w:val="6D696D99"/>
    <w:rsid w:val="6D704C21"/>
    <w:rsid w:val="6D7140E2"/>
    <w:rsid w:val="6D7751F2"/>
    <w:rsid w:val="6D860EF1"/>
    <w:rsid w:val="6D8624E4"/>
    <w:rsid w:val="6D8D5BE7"/>
    <w:rsid w:val="6D9A07AB"/>
    <w:rsid w:val="6D9F19A7"/>
    <w:rsid w:val="6DA537D4"/>
    <w:rsid w:val="6DA847F1"/>
    <w:rsid w:val="6DAB127A"/>
    <w:rsid w:val="6DB16F6A"/>
    <w:rsid w:val="6DB46B58"/>
    <w:rsid w:val="6DBE0FAF"/>
    <w:rsid w:val="6DD17B96"/>
    <w:rsid w:val="6DD62303"/>
    <w:rsid w:val="6DDC0FB6"/>
    <w:rsid w:val="6DDD5A49"/>
    <w:rsid w:val="6DDF754D"/>
    <w:rsid w:val="6DE1781F"/>
    <w:rsid w:val="6DE335C0"/>
    <w:rsid w:val="6DE917BA"/>
    <w:rsid w:val="6DF15E9F"/>
    <w:rsid w:val="6DF436D6"/>
    <w:rsid w:val="6DF64C64"/>
    <w:rsid w:val="6DFA12AC"/>
    <w:rsid w:val="6E00353A"/>
    <w:rsid w:val="6E027C69"/>
    <w:rsid w:val="6E036338"/>
    <w:rsid w:val="6E0A7B90"/>
    <w:rsid w:val="6E0C327A"/>
    <w:rsid w:val="6E113B12"/>
    <w:rsid w:val="6E1514DC"/>
    <w:rsid w:val="6E257130"/>
    <w:rsid w:val="6E3C5A03"/>
    <w:rsid w:val="6E464149"/>
    <w:rsid w:val="6E4C4A91"/>
    <w:rsid w:val="6E513B07"/>
    <w:rsid w:val="6E564E4C"/>
    <w:rsid w:val="6E577F27"/>
    <w:rsid w:val="6E631528"/>
    <w:rsid w:val="6E652636"/>
    <w:rsid w:val="6E6B2770"/>
    <w:rsid w:val="6E6D7A63"/>
    <w:rsid w:val="6E6F5EC6"/>
    <w:rsid w:val="6E752ECE"/>
    <w:rsid w:val="6E76145A"/>
    <w:rsid w:val="6E785ACB"/>
    <w:rsid w:val="6E7A6E47"/>
    <w:rsid w:val="6E7F796A"/>
    <w:rsid w:val="6E841BF5"/>
    <w:rsid w:val="6E8A3BC5"/>
    <w:rsid w:val="6E8E6BA7"/>
    <w:rsid w:val="6E903638"/>
    <w:rsid w:val="6E991D93"/>
    <w:rsid w:val="6E9F0672"/>
    <w:rsid w:val="6EA31405"/>
    <w:rsid w:val="6EAC1849"/>
    <w:rsid w:val="6EB86D79"/>
    <w:rsid w:val="6EB95C61"/>
    <w:rsid w:val="6EC066F9"/>
    <w:rsid w:val="6EC06FC3"/>
    <w:rsid w:val="6ECA30A7"/>
    <w:rsid w:val="6ED56D94"/>
    <w:rsid w:val="6ED84E87"/>
    <w:rsid w:val="6EE236B3"/>
    <w:rsid w:val="6EE25B38"/>
    <w:rsid w:val="6EE5306F"/>
    <w:rsid w:val="6EE63C05"/>
    <w:rsid w:val="6EEC7F84"/>
    <w:rsid w:val="6EEF42DE"/>
    <w:rsid w:val="6EF043F6"/>
    <w:rsid w:val="6EF3044D"/>
    <w:rsid w:val="6EFA5422"/>
    <w:rsid w:val="6F035ED5"/>
    <w:rsid w:val="6F060861"/>
    <w:rsid w:val="6F0664C1"/>
    <w:rsid w:val="6F070989"/>
    <w:rsid w:val="6F085098"/>
    <w:rsid w:val="6F1378A3"/>
    <w:rsid w:val="6F1B7BA6"/>
    <w:rsid w:val="6F1D297C"/>
    <w:rsid w:val="6F2679C6"/>
    <w:rsid w:val="6F290730"/>
    <w:rsid w:val="6F2A45AA"/>
    <w:rsid w:val="6F385849"/>
    <w:rsid w:val="6F3B0827"/>
    <w:rsid w:val="6F4045CE"/>
    <w:rsid w:val="6F43752F"/>
    <w:rsid w:val="6F46040B"/>
    <w:rsid w:val="6F4632E7"/>
    <w:rsid w:val="6F563EC8"/>
    <w:rsid w:val="6F5C0BBA"/>
    <w:rsid w:val="6F5E0334"/>
    <w:rsid w:val="6F684202"/>
    <w:rsid w:val="6F693509"/>
    <w:rsid w:val="6F6B034E"/>
    <w:rsid w:val="6F6B2A36"/>
    <w:rsid w:val="6F702214"/>
    <w:rsid w:val="6F71237B"/>
    <w:rsid w:val="6F7D3980"/>
    <w:rsid w:val="6F7F75BF"/>
    <w:rsid w:val="6F81095A"/>
    <w:rsid w:val="6F815F0F"/>
    <w:rsid w:val="6F907CBC"/>
    <w:rsid w:val="6F9C035D"/>
    <w:rsid w:val="6FA05F0D"/>
    <w:rsid w:val="6FAD533B"/>
    <w:rsid w:val="6FB05B0B"/>
    <w:rsid w:val="6FB51D19"/>
    <w:rsid w:val="6FCC0F58"/>
    <w:rsid w:val="6FCF3E0A"/>
    <w:rsid w:val="6FD331B7"/>
    <w:rsid w:val="6FDD5EAF"/>
    <w:rsid w:val="6FDE1D83"/>
    <w:rsid w:val="6FDF3610"/>
    <w:rsid w:val="6FDF5C87"/>
    <w:rsid w:val="6FE119B9"/>
    <w:rsid w:val="6FE12A77"/>
    <w:rsid w:val="6FF464B2"/>
    <w:rsid w:val="6FF94728"/>
    <w:rsid w:val="6FFA726E"/>
    <w:rsid w:val="70002350"/>
    <w:rsid w:val="70033C75"/>
    <w:rsid w:val="700770A0"/>
    <w:rsid w:val="700D5CF4"/>
    <w:rsid w:val="701449B7"/>
    <w:rsid w:val="70146F5A"/>
    <w:rsid w:val="70184F84"/>
    <w:rsid w:val="7023042F"/>
    <w:rsid w:val="702F7850"/>
    <w:rsid w:val="70302060"/>
    <w:rsid w:val="70326667"/>
    <w:rsid w:val="70377E6F"/>
    <w:rsid w:val="70460696"/>
    <w:rsid w:val="70482DE3"/>
    <w:rsid w:val="704C5AD8"/>
    <w:rsid w:val="704D1189"/>
    <w:rsid w:val="704E71DD"/>
    <w:rsid w:val="705C6F7B"/>
    <w:rsid w:val="7065135A"/>
    <w:rsid w:val="70706F10"/>
    <w:rsid w:val="70777B6C"/>
    <w:rsid w:val="7078785C"/>
    <w:rsid w:val="7085737F"/>
    <w:rsid w:val="708927B2"/>
    <w:rsid w:val="709730BC"/>
    <w:rsid w:val="70A33291"/>
    <w:rsid w:val="70A44B41"/>
    <w:rsid w:val="70AD38F3"/>
    <w:rsid w:val="70B358DD"/>
    <w:rsid w:val="70BD7C14"/>
    <w:rsid w:val="70C006BD"/>
    <w:rsid w:val="70C20550"/>
    <w:rsid w:val="70C6066D"/>
    <w:rsid w:val="70C715EF"/>
    <w:rsid w:val="70C925B1"/>
    <w:rsid w:val="70CD1896"/>
    <w:rsid w:val="70D31804"/>
    <w:rsid w:val="70D425F3"/>
    <w:rsid w:val="70D80B1B"/>
    <w:rsid w:val="70DF74E1"/>
    <w:rsid w:val="70F41D36"/>
    <w:rsid w:val="71043EBA"/>
    <w:rsid w:val="7105230D"/>
    <w:rsid w:val="710A6495"/>
    <w:rsid w:val="710E2EC7"/>
    <w:rsid w:val="711D6DEE"/>
    <w:rsid w:val="711F1595"/>
    <w:rsid w:val="71245110"/>
    <w:rsid w:val="71257102"/>
    <w:rsid w:val="71264FDA"/>
    <w:rsid w:val="71277B50"/>
    <w:rsid w:val="712D0B62"/>
    <w:rsid w:val="712D3800"/>
    <w:rsid w:val="71306E04"/>
    <w:rsid w:val="713479DC"/>
    <w:rsid w:val="713D4675"/>
    <w:rsid w:val="713E57F4"/>
    <w:rsid w:val="7141418F"/>
    <w:rsid w:val="714B10AD"/>
    <w:rsid w:val="71591323"/>
    <w:rsid w:val="7162147F"/>
    <w:rsid w:val="716D6406"/>
    <w:rsid w:val="717643C7"/>
    <w:rsid w:val="717938D8"/>
    <w:rsid w:val="71825AE7"/>
    <w:rsid w:val="71866233"/>
    <w:rsid w:val="718978AC"/>
    <w:rsid w:val="718A2427"/>
    <w:rsid w:val="718E3FD3"/>
    <w:rsid w:val="71A75045"/>
    <w:rsid w:val="71A94D89"/>
    <w:rsid w:val="71AA6AF9"/>
    <w:rsid w:val="71AB2ABA"/>
    <w:rsid w:val="71BA144C"/>
    <w:rsid w:val="71BB7BC0"/>
    <w:rsid w:val="71BE4EBA"/>
    <w:rsid w:val="71CA79F7"/>
    <w:rsid w:val="71D177E1"/>
    <w:rsid w:val="71D353C3"/>
    <w:rsid w:val="71D71E19"/>
    <w:rsid w:val="71DD40FD"/>
    <w:rsid w:val="71DF6A65"/>
    <w:rsid w:val="71DF6A69"/>
    <w:rsid w:val="71EE1350"/>
    <w:rsid w:val="71F72789"/>
    <w:rsid w:val="71FC0B66"/>
    <w:rsid w:val="720337ED"/>
    <w:rsid w:val="7219351A"/>
    <w:rsid w:val="721A0A61"/>
    <w:rsid w:val="72205F72"/>
    <w:rsid w:val="722144EA"/>
    <w:rsid w:val="722B365E"/>
    <w:rsid w:val="7230299A"/>
    <w:rsid w:val="7233656A"/>
    <w:rsid w:val="72357904"/>
    <w:rsid w:val="72414E18"/>
    <w:rsid w:val="72461B17"/>
    <w:rsid w:val="7246219B"/>
    <w:rsid w:val="724904F1"/>
    <w:rsid w:val="72571065"/>
    <w:rsid w:val="725C7C37"/>
    <w:rsid w:val="725D17CA"/>
    <w:rsid w:val="72605C00"/>
    <w:rsid w:val="72622CD8"/>
    <w:rsid w:val="726269B9"/>
    <w:rsid w:val="72782C48"/>
    <w:rsid w:val="72802811"/>
    <w:rsid w:val="7285320F"/>
    <w:rsid w:val="72A22CFB"/>
    <w:rsid w:val="72B8745F"/>
    <w:rsid w:val="72BA4DF4"/>
    <w:rsid w:val="72BB6DFA"/>
    <w:rsid w:val="72C0584E"/>
    <w:rsid w:val="72C321CD"/>
    <w:rsid w:val="72C42615"/>
    <w:rsid w:val="72CA5978"/>
    <w:rsid w:val="72CE0048"/>
    <w:rsid w:val="72CF6757"/>
    <w:rsid w:val="72D22C80"/>
    <w:rsid w:val="72D618E2"/>
    <w:rsid w:val="72D70A16"/>
    <w:rsid w:val="72D92C0B"/>
    <w:rsid w:val="72DA103A"/>
    <w:rsid w:val="72EF3290"/>
    <w:rsid w:val="72FA6C2B"/>
    <w:rsid w:val="73030993"/>
    <w:rsid w:val="731E04C3"/>
    <w:rsid w:val="731F5F4E"/>
    <w:rsid w:val="73276BBE"/>
    <w:rsid w:val="73280DA0"/>
    <w:rsid w:val="732915F3"/>
    <w:rsid w:val="732B3796"/>
    <w:rsid w:val="732B3D2D"/>
    <w:rsid w:val="732D3105"/>
    <w:rsid w:val="732F2259"/>
    <w:rsid w:val="733A612A"/>
    <w:rsid w:val="733B6156"/>
    <w:rsid w:val="733C4EBA"/>
    <w:rsid w:val="733D635F"/>
    <w:rsid w:val="73442AC9"/>
    <w:rsid w:val="7344486C"/>
    <w:rsid w:val="734671DB"/>
    <w:rsid w:val="73490EB6"/>
    <w:rsid w:val="734A07C1"/>
    <w:rsid w:val="734D2174"/>
    <w:rsid w:val="73500B01"/>
    <w:rsid w:val="735A5EBF"/>
    <w:rsid w:val="735E1106"/>
    <w:rsid w:val="735F00E2"/>
    <w:rsid w:val="735F02EA"/>
    <w:rsid w:val="73612E7B"/>
    <w:rsid w:val="73685AE7"/>
    <w:rsid w:val="7372408B"/>
    <w:rsid w:val="73782D86"/>
    <w:rsid w:val="73784F3E"/>
    <w:rsid w:val="737A2112"/>
    <w:rsid w:val="737C6E2F"/>
    <w:rsid w:val="737E7788"/>
    <w:rsid w:val="737F01CC"/>
    <w:rsid w:val="73812055"/>
    <w:rsid w:val="739369E5"/>
    <w:rsid w:val="739A12BD"/>
    <w:rsid w:val="739F4932"/>
    <w:rsid w:val="73A02C6D"/>
    <w:rsid w:val="73AD7B3F"/>
    <w:rsid w:val="73C908D4"/>
    <w:rsid w:val="73CF3B5C"/>
    <w:rsid w:val="73D678EC"/>
    <w:rsid w:val="73D73BD1"/>
    <w:rsid w:val="73DC0984"/>
    <w:rsid w:val="73E317AA"/>
    <w:rsid w:val="73E42D5A"/>
    <w:rsid w:val="73E9296E"/>
    <w:rsid w:val="73ED2655"/>
    <w:rsid w:val="73F6594A"/>
    <w:rsid w:val="73F95753"/>
    <w:rsid w:val="7409239E"/>
    <w:rsid w:val="740D3898"/>
    <w:rsid w:val="740F4CA4"/>
    <w:rsid w:val="74105CDC"/>
    <w:rsid w:val="7411520D"/>
    <w:rsid w:val="74127D6E"/>
    <w:rsid w:val="7414194E"/>
    <w:rsid w:val="741F64E0"/>
    <w:rsid w:val="74285696"/>
    <w:rsid w:val="743050EA"/>
    <w:rsid w:val="743554AC"/>
    <w:rsid w:val="74355F6C"/>
    <w:rsid w:val="74366164"/>
    <w:rsid w:val="743828A3"/>
    <w:rsid w:val="743E5B55"/>
    <w:rsid w:val="74497B3A"/>
    <w:rsid w:val="744B344D"/>
    <w:rsid w:val="744B3FED"/>
    <w:rsid w:val="74522B4B"/>
    <w:rsid w:val="745237DB"/>
    <w:rsid w:val="74651597"/>
    <w:rsid w:val="746732CF"/>
    <w:rsid w:val="74690512"/>
    <w:rsid w:val="746907DC"/>
    <w:rsid w:val="746A6EB9"/>
    <w:rsid w:val="746B4E22"/>
    <w:rsid w:val="747E2702"/>
    <w:rsid w:val="747F1ADE"/>
    <w:rsid w:val="7480089B"/>
    <w:rsid w:val="7492774C"/>
    <w:rsid w:val="74970007"/>
    <w:rsid w:val="749C2B79"/>
    <w:rsid w:val="74A521AE"/>
    <w:rsid w:val="74A83421"/>
    <w:rsid w:val="74AF0B63"/>
    <w:rsid w:val="74B01101"/>
    <w:rsid w:val="74B21A41"/>
    <w:rsid w:val="74B942A9"/>
    <w:rsid w:val="74BA3143"/>
    <w:rsid w:val="74BD4185"/>
    <w:rsid w:val="74C43285"/>
    <w:rsid w:val="74C57861"/>
    <w:rsid w:val="74CB6D16"/>
    <w:rsid w:val="74CC09E4"/>
    <w:rsid w:val="74CD6C2B"/>
    <w:rsid w:val="74D03B5B"/>
    <w:rsid w:val="74D55403"/>
    <w:rsid w:val="74D715D2"/>
    <w:rsid w:val="74DD33CD"/>
    <w:rsid w:val="74EB4B62"/>
    <w:rsid w:val="74EC0CBD"/>
    <w:rsid w:val="74F17E67"/>
    <w:rsid w:val="74F92A23"/>
    <w:rsid w:val="74FA4857"/>
    <w:rsid w:val="74FE2F22"/>
    <w:rsid w:val="7501360F"/>
    <w:rsid w:val="75017E79"/>
    <w:rsid w:val="750307CC"/>
    <w:rsid w:val="750E3901"/>
    <w:rsid w:val="75107EE1"/>
    <w:rsid w:val="7516629F"/>
    <w:rsid w:val="75196C85"/>
    <w:rsid w:val="751B301C"/>
    <w:rsid w:val="751F0F18"/>
    <w:rsid w:val="7527212C"/>
    <w:rsid w:val="752C2D53"/>
    <w:rsid w:val="752E58C3"/>
    <w:rsid w:val="753033B2"/>
    <w:rsid w:val="753743C3"/>
    <w:rsid w:val="7538148C"/>
    <w:rsid w:val="753C37D8"/>
    <w:rsid w:val="753C67E9"/>
    <w:rsid w:val="753C7AD6"/>
    <w:rsid w:val="75403DF3"/>
    <w:rsid w:val="7541332D"/>
    <w:rsid w:val="75413676"/>
    <w:rsid w:val="75443B78"/>
    <w:rsid w:val="75444FE7"/>
    <w:rsid w:val="754D1420"/>
    <w:rsid w:val="755224CE"/>
    <w:rsid w:val="75533D8A"/>
    <w:rsid w:val="75572C76"/>
    <w:rsid w:val="755F0F16"/>
    <w:rsid w:val="75603FDF"/>
    <w:rsid w:val="75700484"/>
    <w:rsid w:val="75712D54"/>
    <w:rsid w:val="757220A4"/>
    <w:rsid w:val="7574556A"/>
    <w:rsid w:val="757E0BA8"/>
    <w:rsid w:val="75840190"/>
    <w:rsid w:val="7586114C"/>
    <w:rsid w:val="758626CB"/>
    <w:rsid w:val="75885554"/>
    <w:rsid w:val="758A06FA"/>
    <w:rsid w:val="758D351E"/>
    <w:rsid w:val="75944BD7"/>
    <w:rsid w:val="75974B6F"/>
    <w:rsid w:val="75975F78"/>
    <w:rsid w:val="75A062DE"/>
    <w:rsid w:val="75B13345"/>
    <w:rsid w:val="75C57DD8"/>
    <w:rsid w:val="75C81DD2"/>
    <w:rsid w:val="75DF38CC"/>
    <w:rsid w:val="75E22EA2"/>
    <w:rsid w:val="75E65D5E"/>
    <w:rsid w:val="75E722D5"/>
    <w:rsid w:val="75E726D1"/>
    <w:rsid w:val="75EA0D17"/>
    <w:rsid w:val="75F2229F"/>
    <w:rsid w:val="75F42EC0"/>
    <w:rsid w:val="75FF2103"/>
    <w:rsid w:val="76041F8B"/>
    <w:rsid w:val="7608051D"/>
    <w:rsid w:val="76085CDD"/>
    <w:rsid w:val="76114870"/>
    <w:rsid w:val="76216387"/>
    <w:rsid w:val="762421EC"/>
    <w:rsid w:val="76290195"/>
    <w:rsid w:val="763406CC"/>
    <w:rsid w:val="76370818"/>
    <w:rsid w:val="76430CF6"/>
    <w:rsid w:val="76444440"/>
    <w:rsid w:val="76450352"/>
    <w:rsid w:val="764826DA"/>
    <w:rsid w:val="764E6ACD"/>
    <w:rsid w:val="76543CF9"/>
    <w:rsid w:val="765607F1"/>
    <w:rsid w:val="765C2BA3"/>
    <w:rsid w:val="765F3B81"/>
    <w:rsid w:val="76654D76"/>
    <w:rsid w:val="76697525"/>
    <w:rsid w:val="766D69AA"/>
    <w:rsid w:val="766E0DC1"/>
    <w:rsid w:val="76714747"/>
    <w:rsid w:val="767818C2"/>
    <w:rsid w:val="76784911"/>
    <w:rsid w:val="767A2B37"/>
    <w:rsid w:val="767B1A33"/>
    <w:rsid w:val="767C27C8"/>
    <w:rsid w:val="767E256B"/>
    <w:rsid w:val="768425F5"/>
    <w:rsid w:val="768565CC"/>
    <w:rsid w:val="76947BF8"/>
    <w:rsid w:val="7697721F"/>
    <w:rsid w:val="76BC61A3"/>
    <w:rsid w:val="76C00D90"/>
    <w:rsid w:val="76C13E64"/>
    <w:rsid w:val="76CD6157"/>
    <w:rsid w:val="76D325D0"/>
    <w:rsid w:val="76D505F5"/>
    <w:rsid w:val="76D64F23"/>
    <w:rsid w:val="76E14188"/>
    <w:rsid w:val="76E732D0"/>
    <w:rsid w:val="76E957FA"/>
    <w:rsid w:val="76EA5208"/>
    <w:rsid w:val="76EE0562"/>
    <w:rsid w:val="76EE2280"/>
    <w:rsid w:val="76F11F9D"/>
    <w:rsid w:val="76F54799"/>
    <w:rsid w:val="76F91F92"/>
    <w:rsid w:val="76F94957"/>
    <w:rsid w:val="76FB67AB"/>
    <w:rsid w:val="77116379"/>
    <w:rsid w:val="77120D46"/>
    <w:rsid w:val="77166ABB"/>
    <w:rsid w:val="772072B5"/>
    <w:rsid w:val="77285ACB"/>
    <w:rsid w:val="772A3AE4"/>
    <w:rsid w:val="773A3875"/>
    <w:rsid w:val="774452BA"/>
    <w:rsid w:val="7746543E"/>
    <w:rsid w:val="77503315"/>
    <w:rsid w:val="77552B9D"/>
    <w:rsid w:val="77650792"/>
    <w:rsid w:val="776D3FC1"/>
    <w:rsid w:val="777F1B75"/>
    <w:rsid w:val="77822EB4"/>
    <w:rsid w:val="77887E1F"/>
    <w:rsid w:val="779111A1"/>
    <w:rsid w:val="779523E8"/>
    <w:rsid w:val="7797351F"/>
    <w:rsid w:val="77AD5951"/>
    <w:rsid w:val="77B061D0"/>
    <w:rsid w:val="77B22302"/>
    <w:rsid w:val="77B2559F"/>
    <w:rsid w:val="77B26C04"/>
    <w:rsid w:val="77B445E5"/>
    <w:rsid w:val="77B814EC"/>
    <w:rsid w:val="77B82D36"/>
    <w:rsid w:val="77E5599B"/>
    <w:rsid w:val="77EB7B02"/>
    <w:rsid w:val="77F11B43"/>
    <w:rsid w:val="77F45B94"/>
    <w:rsid w:val="77F613B0"/>
    <w:rsid w:val="77F70518"/>
    <w:rsid w:val="780104EC"/>
    <w:rsid w:val="78024ECD"/>
    <w:rsid w:val="7807209D"/>
    <w:rsid w:val="780A1E16"/>
    <w:rsid w:val="780F35B1"/>
    <w:rsid w:val="780F55B9"/>
    <w:rsid w:val="780F64A6"/>
    <w:rsid w:val="781528BF"/>
    <w:rsid w:val="781F103C"/>
    <w:rsid w:val="78240B68"/>
    <w:rsid w:val="7826497F"/>
    <w:rsid w:val="782819B6"/>
    <w:rsid w:val="78294297"/>
    <w:rsid w:val="782F1EFA"/>
    <w:rsid w:val="784210C5"/>
    <w:rsid w:val="78470F94"/>
    <w:rsid w:val="78486B06"/>
    <w:rsid w:val="78506296"/>
    <w:rsid w:val="78515B35"/>
    <w:rsid w:val="78526BB1"/>
    <w:rsid w:val="78536AF7"/>
    <w:rsid w:val="78570355"/>
    <w:rsid w:val="78570929"/>
    <w:rsid w:val="785B2964"/>
    <w:rsid w:val="78621B07"/>
    <w:rsid w:val="78690F47"/>
    <w:rsid w:val="786D40E6"/>
    <w:rsid w:val="787C35D6"/>
    <w:rsid w:val="787F215D"/>
    <w:rsid w:val="78827754"/>
    <w:rsid w:val="78855C1C"/>
    <w:rsid w:val="78895E9E"/>
    <w:rsid w:val="78915591"/>
    <w:rsid w:val="78966779"/>
    <w:rsid w:val="78984A75"/>
    <w:rsid w:val="789F1F48"/>
    <w:rsid w:val="78A20485"/>
    <w:rsid w:val="78A25098"/>
    <w:rsid w:val="78A42C1F"/>
    <w:rsid w:val="78A74FEC"/>
    <w:rsid w:val="78A833D9"/>
    <w:rsid w:val="78AB3B50"/>
    <w:rsid w:val="78B55333"/>
    <w:rsid w:val="78BF7039"/>
    <w:rsid w:val="78C006B6"/>
    <w:rsid w:val="78C52AEE"/>
    <w:rsid w:val="78CA5B8B"/>
    <w:rsid w:val="78D13AA0"/>
    <w:rsid w:val="78D51EEC"/>
    <w:rsid w:val="78DE6ADA"/>
    <w:rsid w:val="78E462BE"/>
    <w:rsid w:val="78EB54A5"/>
    <w:rsid w:val="78EB5E8E"/>
    <w:rsid w:val="78EC6147"/>
    <w:rsid w:val="78F93B8F"/>
    <w:rsid w:val="78FB4ABB"/>
    <w:rsid w:val="78FD0F21"/>
    <w:rsid w:val="79057967"/>
    <w:rsid w:val="79084F92"/>
    <w:rsid w:val="790A4903"/>
    <w:rsid w:val="791123BF"/>
    <w:rsid w:val="791540B4"/>
    <w:rsid w:val="79162D3A"/>
    <w:rsid w:val="79167DFB"/>
    <w:rsid w:val="791A3449"/>
    <w:rsid w:val="791C2CB2"/>
    <w:rsid w:val="7924594A"/>
    <w:rsid w:val="792A7415"/>
    <w:rsid w:val="792B57CD"/>
    <w:rsid w:val="7932612A"/>
    <w:rsid w:val="79331D91"/>
    <w:rsid w:val="793D1468"/>
    <w:rsid w:val="79406D71"/>
    <w:rsid w:val="794530F9"/>
    <w:rsid w:val="794873CE"/>
    <w:rsid w:val="794A2BB3"/>
    <w:rsid w:val="794C6C15"/>
    <w:rsid w:val="794E3F9C"/>
    <w:rsid w:val="794F114D"/>
    <w:rsid w:val="795004E4"/>
    <w:rsid w:val="795106F3"/>
    <w:rsid w:val="79537A79"/>
    <w:rsid w:val="79611CE8"/>
    <w:rsid w:val="79667330"/>
    <w:rsid w:val="7967142D"/>
    <w:rsid w:val="79672F39"/>
    <w:rsid w:val="797015A1"/>
    <w:rsid w:val="79701E0F"/>
    <w:rsid w:val="797B2155"/>
    <w:rsid w:val="798C4E9C"/>
    <w:rsid w:val="798F302E"/>
    <w:rsid w:val="79917A47"/>
    <w:rsid w:val="799406C3"/>
    <w:rsid w:val="79941CFA"/>
    <w:rsid w:val="799D7146"/>
    <w:rsid w:val="79A328AA"/>
    <w:rsid w:val="79B44662"/>
    <w:rsid w:val="79B471DA"/>
    <w:rsid w:val="79BB1D8B"/>
    <w:rsid w:val="79C76DA2"/>
    <w:rsid w:val="79C9227A"/>
    <w:rsid w:val="79CC385B"/>
    <w:rsid w:val="79CE4DBD"/>
    <w:rsid w:val="79CE5CB5"/>
    <w:rsid w:val="79D407D2"/>
    <w:rsid w:val="79D6394B"/>
    <w:rsid w:val="79DC114F"/>
    <w:rsid w:val="79E539A0"/>
    <w:rsid w:val="79E82FCC"/>
    <w:rsid w:val="79F237AD"/>
    <w:rsid w:val="7A0344E2"/>
    <w:rsid w:val="7A0547A5"/>
    <w:rsid w:val="7A155ADF"/>
    <w:rsid w:val="7A1F411B"/>
    <w:rsid w:val="7A200DB6"/>
    <w:rsid w:val="7A233866"/>
    <w:rsid w:val="7A242E19"/>
    <w:rsid w:val="7A294988"/>
    <w:rsid w:val="7A2D4900"/>
    <w:rsid w:val="7A317848"/>
    <w:rsid w:val="7A356BD9"/>
    <w:rsid w:val="7A392099"/>
    <w:rsid w:val="7A3E2666"/>
    <w:rsid w:val="7A467EA9"/>
    <w:rsid w:val="7A4B5D2D"/>
    <w:rsid w:val="7A5216AD"/>
    <w:rsid w:val="7A524FFA"/>
    <w:rsid w:val="7A543119"/>
    <w:rsid w:val="7A547E8F"/>
    <w:rsid w:val="7A580CBC"/>
    <w:rsid w:val="7A5E7D4D"/>
    <w:rsid w:val="7A625229"/>
    <w:rsid w:val="7A657EA0"/>
    <w:rsid w:val="7A6F3A6C"/>
    <w:rsid w:val="7A711524"/>
    <w:rsid w:val="7A7817F2"/>
    <w:rsid w:val="7A781D75"/>
    <w:rsid w:val="7A8A4A55"/>
    <w:rsid w:val="7A8C3633"/>
    <w:rsid w:val="7A94741C"/>
    <w:rsid w:val="7A9F61F6"/>
    <w:rsid w:val="7AA14EF3"/>
    <w:rsid w:val="7AAB1A59"/>
    <w:rsid w:val="7ABC7695"/>
    <w:rsid w:val="7AC45AAC"/>
    <w:rsid w:val="7ACD4328"/>
    <w:rsid w:val="7ADC503B"/>
    <w:rsid w:val="7ADF15AD"/>
    <w:rsid w:val="7AE13B16"/>
    <w:rsid w:val="7AE26091"/>
    <w:rsid w:val="7AE35E8A"/>
    <w:rsid w:val="7AE53D22"/>
    <w:rsid w:val="7AEB0534"/>
    <w:rsid w:val="7AEF1577"/>
    <w:rsid w:val="7AFB7F56"/>
    <w:rsid w:val="7B0B4C26"/>
    <w:rsid w:val="7B0F496B"/>
    <w:rsid w:val="7B1168A9"/>
    <w:rsid w:val="7B3310B5"/>
    <w:rsid w:val="7B337241"/>
    <w:rsid w:val="7B3B1E3C"/>
    <w:rsid w:val="7B506A29"/>
    <w:rsid w:val="7B5348F9"/>
    <w:rsid w:val="7B541FCD"/>
    <w:rsid w:val="7B542FB9"/>
    <w:rsid w:val="7B545181"/>
    <w:rsid w:val="7B5B00FF"/>
    <w:rsid w:val="7B697E7E"/>
    <w:rsid w:val="7B6C42EB"/>
    <w:rsid w:val="7B6D6151"/>
    <w:rsid w:val="7B7C356E"/>
    <w:rsid w:val="7B8474C3"/>
    <w:rsid w:val="7B971FAA"/>
    <w:rsid w:val="7BA84421"/>
    <w:rsid w:val="7BAD2923"/>
    <w:rsid w:val="7BB217F7"/>
    <w:rsid w:val="7BC550AC"/>
    <w:rsid w:val="7BD01353"/>
    <w:rsid w:val="7BD304A3"/>
    <w:rsid w:val="7BD63726"/>
    <w:rsid w:val="7BD7386C"/>
    <w:rsid w:val="7BD74EAB"/>
    <w:rsid w:val="7BDB29CB"/>
    <w:rsid w:val="7BE552CE"/>
    <w:rsid w:val="7BE81177"/>
    <w:rsid w:val="7BE91B9F"/>
    <w:rsid w:val="7BEE15CE"/>
    <w:rsid w:val="7BF56759"/>
    <w:rsid w:val="7BF62EBA"/>
    <w:rsid w:val="7BF63E4B"/>
    <w:rsid w:val="7C01687D"/>
    <w:rsid w:val="7C1B6C68"/>
    <w:rsid w:val="7C1F420D"/>
    <w:rsid w:val="7C2C0C23"/>
    <w:rsid w:val="7C2E0B57"/>
    <w:rsid w:val="7C3F37A6"/>
    <w:rsid w:val="7C4922C0"/>
    <w:rsid w:val="7C4B51D6"/>
    <w:rsid w:val="7C4C190A"/>
    <w:rsid w:val="7C581FDD"/>
    <w:rsid w:val="7C5D08D4"/>
    <w:rsid w:val="7C606D2C"/>
    <w:rsid w:val="7C6756A8"/>
    <w:rsid w:val="7C7061BC"/>
    <w:rsid w:val="7C751A11"/>
    <w:rsid w:val="7C83527D"/>
    <w:rsid w:val="7C85533B"/>
    <w:rsid w:val="7C8F1C48"/>
    <w:rsid w:val="7C934AB7"/>
    <w:rsid w:val="7C9712F4"/>
    <w:rsid w:val="7C990BD4"/>
    <w:rsid w:val="7C9A66AA"/>
    <w:rsid w:val="7CA1331E"/>
    <w:rsid w:val="7CAB21F2"/>
    <w:rsid w:val="7CB454D9"/>
    <w:rsid w:val="7CB71255"/>
    <w:rsid w:val="7CBD52B4"/>
    <w:rsid w:val="7CBF38A8"/>
    <w:rsid w:val="7CCB3D06"/>
    <w:rsid w:val="7CCF0092"/>
    <w:rsid w:val="7CD335C8"/>
    <w:rsid w:val="7CDB4082"/>
    <w:rsid w:val="7CDB55FB"/>
    <w:rsid w:val="7CE25BA9"/>
    <w:rsid w:val="7CE37367"/>
    <w:rsid w:val="7CE66762"/>
    <w:rsid w:val="7CF06D65"/>
    <w:rsid w:val="7CF64FFC"/>
    <w:rsid w:val="7CFD01CF"/>
    <w:rsid w:val="7D084EF7"/>
    <w:rsid w:val="7D0959F5"/>
    <w:rsid w:val="7D0A5F10"/>
    <w:rsid w:val="7D0E4148"/>
    <w:rsid w:val="7D161B1F"/>
    <w:rsid w:val="7D1B2194"/>
    <w:rsid w:val="7D1C0988"/>
    <w:rsid w:val="7D2210C8"/>
    <w:rsid w:val="7D231E82"/>
    <w:rsid w:val="7D247E0E"/>
    <w:rsid w:val="7D285865"/>
    <w:rsid w:val="7D297ADB"/>
    <w:rsid w:val="7D2A4D9F"/>
    <w:rsid w:val="7D2C4708"/>
    <w:rsid w:val="7D305F2F"/>
    <w:rsid w:val="7D3A6C63"/>
    <w:rsid w:val="7D3B6128"/>
    <w:rsid w:val="7D402C79"/>
    <w:rsid w:val="7D453719"/>
    <w:rsid w:val="7D467A78"/>
    <w:rsid w:val="7D4A1670"/>
    <w:rsid w:val="7D4E1C68"/>
    <w:rsid w:val="7D510BF8"/>
    <w:rsid w:val="7D56072F"/>
    <w:rsid w:val="7D5D7CCC"/>
    <w:rsid w:val="7D6405A2"/>
    <w:rsid w:val="7D6B2C21"/>
    <w:rsid w:val="7D6D2B6B"/>
    <w:rsid w:val="7D76324B"/>
    <w:rsid w:val="7D7D743F"/>
    <w:rsid w:val="7D822B71"/>
    <w:rsid w:val="7D832D44"/>
    <w:rsid w:val="7D83464C"/>
    <w:rsid w:val="7D883AF2"/>
    <w:rsid w:val="7D922DBB"/>
    <w:rsid w:val="7D931B19"/>
    <w:rsid w:val="7DA301D8"/>
    <w:rsid w:val="7DB60C96"/>
    <w:rsid w:val="7DBF0BB2"/>
    <w:rsid w:val="7DC42184"/>
    <w:rsid w:val="7DC443B2"/>
    <w:rsid w:val="7DCE0B97"/>
    <w:rsid w:val="7DD5372D"/>
    <w:rsid w:val="7DDE731B"/>
    <w:rsid w:val="7DDF172D"/>
    <w:rsid w:val="7DE22E96"/>
    <w:rsid w:val="7DE81EBB"/>
    <w:rsid w:val="7DEB0360"/>
    <w:rsid w:val="7DEB5500"/>
    <w:rsid w:val="7DEC570F"/>
    <w:rsid w:val="7DF0341D"/>
    <w:rsid w:val="7DF14386"/>
    <w:rsid w:val="7DFA4C46"/>
    <w:rsid w:val="7DFD21D7"/>
    <w:rsid w:val="7E055EE1"/>
    <w:rsid w:val="7E087BDF"/>
    <w:rsid w:val="7E0B4528"/>
    <w:rsid w:val="7E0D389A"/>
    <w:rsid w:val="7E217EFC"/>
    <w:rsid w:val="7E27545E"/>
    <w:rsid w:val="7E2D4218"/>
    <w:rsid w:val="7E2D5462"/>
    <w:rsid w:val="7E3D0B26"/>
    <w:rsid w:val="7E3E785A"/>
    <w:rsid w:val="7E420F5B"/>
    <w:rsid w:val="7E431F37"/>
    <w:rsid w:val="7E495B86"/>
    <w:rsid w:val="7E4A15D1"/>
    <w:rsid w:val="7E534F52"/>
    <w:rsid w:val="7E5735CD"/>
    <w:rsid w:val="7E585E0E"/>
    <w:rsid w:val="7E5D24BC"/>
    <w:rsid w:val="7E6D5430"/>
    <w:rsid w:val="7E6F1098"/>
    <w:rsid w:val="7E7525CD"/>
    <w:rsid w:val="7E7C1FDF"/>
    <w:rsid w:val="7E80283D"/>
    <w:rsid w:val="7E875255"/>
    <w:rsid w:val="7E910CC6"/>
    <w:rsid w:val="7E9123D2"/>
    <w:rsid w:val="7E94549E"/>
    <w:rsid w:val="7E9A3766"/>
    <w:rsid w:val="7E9C4B8F"/>
    <w:rsid w:val="7EA53E7E"/>
    <w:rsid w:val="7EA8467A"/>
    <w:rsid w:val="7EAE6DDB"/>
    <w:rsid w:val="7EB454B8"/>
    <w:rsid w:val="7EB640A0"/>
    <w:rsid w:val="7EC31200"/>
    <w:rsid w:val="7EC536A9"/>
    <w:rsid w:val="7ECD673B"/>
    <w:rsid w:val="7ECF1E1F"/>
    <w:rsid w:val="7ECF615F"/>
    <w:rsid w:val="7ED56FFA"/>
    <w:rsid w:val="7EDA3CD5"/>
    <w:rsid w:val="7EDB2F51"/>
    <w:rsid w:val="7EE175A8"/>
    <w:rsid w:val="7EE17752"/>
    <w:rsid w:val="7EF14A8E"/>
    <w:rsid w:val="7EF16833"/>
    <w:rsid w:val="7EF67B72"/>
    <w:rsid w:val="7F016E70"/>
    <w:rsid w:val="7F061002"/>
    <w:rsid w:val="7F0940C4"/>
    <w:rsid w:val="7F0E33F6"/>
    <w:rsid w:val="7F113B88"/>
    <w:rsid w:val="7F16215D"/>
    <w:rsid w:val="7F1E7DC0"/>
    <w:rsid w:val="7F1F16AC"/>
    <w:rsid w:val="7F202CCC"/>
    <w:rsid w:val="7F207FF4"/>
    <w:rsid w:val="7F243AD8"/>
    <w:rsid w:val="7F244CB3"/>
    <w:rsid w:val="7F313DAF"/>
    <w:rsid w:val="7F33557C"/>
    <w:rsid w:val="7F3D5299"/>
    <w:rsid w:val="7F405F6B"/>
    <w:rsid w:val="7F48189C"/>
    <w:rsid w:val="7F494D54"/>
    <w:rsid w:val="7F5205DD"/>
    <w:rsid w:val="7F592109"/>
    <w:rsid w:val="7F5971FC"/>
    <w:rsid w:val="7F5A0C56"/>
    <w:rsid w:val="7F695109"/>
    <w:rsid w:val="7F695263"/>
    <w:rsid w:val="7F6B1BBD"/>
    <w:rsid w:val="7F737E3D"/>
    <w:rsid w:val="7F7465CC"/>
    <w:rsid w:val="7F7A29D8"/>
    <w:rsid w:val="7F816AEA"/>
    <w:rsid w:val="7F880C19"/>
    <w:rsid w:val="7F8828A7"/>
    <w:rsid w:val="7F8D5082"/>
    <w:rsid w:val="7F9A0A49"/>
    <w:rsid w:val="7F9A1DCB"/>
    <w:rsid w:val="7F9B093D"/>
    <w:rsid w:val="7F9E43D0"/>
    <w:rsid w:val="7FA01878"/>
    <w:rsid w:val="7FA134F4"/>
    <w:rsid w:val="7FA237FE"/>
    <w:rsid w:val="7FAA7E4C"/>
    <w:rsid w:val="7FAC29D7"/>
    <w:rsid w:val="7FB41B9B"/>
    <w:rsid w:val="7FC8224C"/>
    <w:rsid w:val="7FCA48B6"/>
    <w:rsid w:val="7FCC0473"/>
    <w:rsid w:val="7FCD7E8E"/>
    <w:rsid w:val="7FCF19B5"/>
    <w:rsid w:val="7FD10DB4"/>
    <w:rsid w:val="7FD15A06"/>
    <w:rsid w:val="7FD37AF2"/>
    <w:rsid w:val="7FD85313"/>
    <w:rsid w:val="7FE5421D"/>
    <w:rsid w:val="7FF7544F"/>
    <w:rsid w:val="7FF825AB"/>
    <w:rsid w:val="7FFA0D46"/>
    <w:rsid w:val="7FFA7A5E"/>
    <w:rsid w:val="7FFE1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8"/>
    <w:qFormat/>
    <w:uiPriority w:val="0"/>
    <w:pPr>
      <w:jc w:val="center"/>
      <w:outlineLvl w:val="0"/>
    </w:pPr>
    <w:rPr>
      <w:rFonts w:ascii="宋体" w:hAnsi="宋体"/>
      <w:b/>
      <w:sz w:val="36"/>
    </w:rPr>
  </w:style>
  <w:style w:type="paragraph" w:styleId="5">
    <w:name w:val="heading 2"/>
    <w:basedOn w:val="1"/>
    <w:next w:val="1"/>
    <w:link w:val="57"/>
    <w:qFormat/>
    <w:uiPriority w:val="0"/>
    <w:pPr>
      <w:spacing w:line="360" w:lineRule="auto"/>
      <w:jc w:val="center"/>
      <w:outlineLvl w:val="1"/>
    </w:pPr>
    <w:rPr>
      <w:rFonts w:ascii="Arial" w:hAnsi="Arial" w:eastAsia="黑体"/>
      <w:b/>
      <w:bCs/>
      <w:kern w:val="0"/>
      <w:sz w:val="32"/>
      <w:szCs w:val="32"/>
    </w:rPr>
  </w:style>
  <w:style w:type="paragraph" w:styleId="6">
    <w:name w:val="heading 3"/>
    <w:basedOn w:val="1"/>
    <w:next w:val="1"/>
    <w:link w:val="59"/>
    <w:qFormat/>
    <w:uiPriority w:val="0"/>
    <w:pPr>
      <w:keepNext/>
      <w:keepLines/>
      <w:autoSpaceDE w:val="0"/>
      <w:autoSpaceDN w:val="0"/>
      <w:adjustRightInd w:val="0"/>
      <w:spacing w:before="360" w:after="120"/>
      <w:jc w:val="left"/>
      <w:outlineLvl w:val="2"/>
    </w:pPr>
    <w:rPr>
      <w:rFonts w:ascii="宋体"/>
      <w:b/>
      <w:sz w:val="24"/>
      <w:u w:val="single"/>
    </w:rPr>
  </w:style>
  <w:style w:type="paragraph" w:styleId="7">
    <w:name w:val="heading 4"/>
    <w:basedOn w:val="1"/>
    <w:next w:val="1"/>
    <w:link w:val="227"/>
    <w:qFormat/>
    <w:uiPriority w:val="0"/>
    <w:pPr>
      <w:keepNext/>
      <w:outlineLvl w:val="3"/>
    </w:pPr>
    <w:rPr>
      <w:color w:val="FF0000"/>
      <w:sz w:val="28"/>
      <w:u w:val="single"/>
    </w:rPr>
  </w:style>
  <w:style w:type="paragraph" w:styleId="8">
    <w:name w:val="heading 5"/>
    <w:basedOn w:val="1"/>
    <w:next w:val="1"/>
    <w:link w:val="210"/>
    <w:qFormat/>
    <w:uiPriority w:val="0"/>
    <w:pPr>
      <w:keepNext/>
      <w:keepLines/>
      <w:spacing w:before="280" w:after="290" w:line="372" w:lineRule="auto"/>
      <w:outlineLvl w:val="4"/>
    </w:pPr>
    <w:rPr>
      <w:b/>
      <w:sz w:val="28"/>
    </w:rPr>
  </w:style>
  <w:style w:type="paragraph" w:styleId="9">
    <w:name w:val="heading 6"/>
    <w:basedOn w:val="1"/>
    <w:next w:val="1"/>
    <w:link w:val="198"/>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212"/>
    <w:qFormat/>
    <w:uiPriority w:val="0"/>
    <w:pPr>
      <w:keepNext/>
      <w:keepLines/>
      <w:spacing w:before="240" w:after="64" w:line="317" w:lineRule="auto"/>
      <w:outlineLvl w:val="6"/>
    </w:pPr>
    <w:rPr>
      <w:b/>
      <w:sz w:val="24"/>
    </w:rPr>
  </w:style>
  <w:style w:type="paragraph" w:styleId="11">
    <w:name w:val="heading 8"/>
    <w:basedOn w:val="1"/>
    <w:next w:val="1"/>
    <w:link w:val="205"/>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237"/>
    <w:qFormat/>
    <w:uiPriority w:val="0"/>
    <w:pPr>
      <w:keepNext/>
      <w:keepLines/>
      <w:spacing w:before="240" w:after="64" w:line="317" w:lineRule="auto"/>
      <w:outlineLvl w:val="8"/>
    </w:pPr>
    <w:rPr>
      <w:rFonts w:ascii="Arial" w:hAnsi="Arial" w:eastAsia="黑体"/>
    </w:rPr>
  </w:style>
  <w:style w:type="character" w:default="1" w:styleId="41">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1"/>
    </w:rPr>
  </w:style>
  <w:style w:type="paragraph" w:styleId="3">
    <w:name w:val="Body Text Indent"/>
    <w:basedOn w:val="1"/>
    <w:link w:val="186"/>
    <w:qFormat/>
    <w:uiPriority w:val="0"/>
    <w:pPr>
      <w:spacing w:after="120"/>
      <w:ind w:left="420" w:leftChars="200"/>
    </w:pPr>
    <w:rPr>
      <w:b/>
      <w:color w:val="000000"/>
      <w:kern w:val="0"/>
      <w:sz w:val="24"/>
      <w:szCs w:val="24"/>
    </w:rPr>
  </w:style>
  <w:style w:type="paragraph" w:styleId="13">
    <w:name w:val="annotation subject"/>
    <w:basedOn w:val="14"/>
    <w:next w:val="14"/>
    <w:qFormat/>
    <w:uiPriority w:val="0"/>
    <w:rPr>
      <w:b/>
    </w:rPr>
  </w:style>
  <w:style w:type="paragraph" w:styleId="14">
    <w:name w:val="annotation text"/>
    <w:basedOn w:val="1"/>
    <w:qFormat/>
    <w:uiPriority w:val="0"/>
    <w:pPr>
      <w:jc w:val="left"/>
    </w:pPr>
  </w:style>
  <w:style w:type="paragraph" w:styleId="15">
    <w:name w:val="toc 7"/>
    <w:basedOn w:val="1"/>
    <w:next w:val="1"/>
    <w:qFormat/>
    <w:uiPriority w:val="0"/>
    <w:pPr>
      <w:ind w:left="1260"/>
      <w:jc w:val="left"/>
    </w:pPr>
    <w:rPr>
      <w:rFonts w:ascii="Calibri" w:hAnsi="Calibri"/>
      <w:sz w:val="18"/>
      <w:szCs w:val="18"/>
    </w:rPr>
  </w:style>
  <w:style w:type="paragraph" w:styleId="16">
    <w:name w:val="Body Text First Indent"/>
    <w:basedOn w:val="17"/>
    <w:next w:val="2"/>
    <w:qFormat/>
    <w:uiPriority w:val="0"/>
    <w:pPr>
      <w:spacing w:after="120"/>
      <w:ind w:firstLine="420" w:firstLineChars="100"/>
    </w:pPr>
    <w:rPr>
      <w:sz w:val="18"/>
      <w:szCs w:val="18"/>
    </w:rPr>
  </w:style>
  <w:style w:type="paragraph" w:styleId="17">
    <w:name w:val="Body Text"/>
    <w:basedOn w:val="1"/>
    <w:next w:val="18"/>
    <w:link w:val="201"/>
    <w:qFormat/>
    <w:uiPriority w:val="0"/>
    <w:pPr>
      <w:jc w:val="center"/>
    </w:pPr>
  </w:style>
  <w:style w:type="paragraph" w:styleId="18">
    <w:name w:val="Body Text 2"/>
    <w:basedOn w:val="1"/>
    <w:link w:val="228"/>
    <w:qFormat/>
    <w:uiPriority w:val="0"/>
    <w:rPr>
      <w:sz w:val="30"/>
    </w:rPr>
  </w:style>
  <w:style w:type="paragraph" w:styleId="19">
    <w:name w:val="table of authorities"/>
    <w:basedOn w:val="1"/>
    <w:next w:val="1"/>
    <w:unhideWhenUsed/>
    <w:qFormat/>
    <w:uiPriority w:val="99"/>
    <w:pPr>
      <w:ind w:left="420" w:leftChars="200"/>
    </w:pPr>
  </w:style>
  <w:style w:type="paragraph" w:styleId="20">
    <w:name w:val="Normal Indent"/>
    <w:basedOn w:val="1"/>
    <w:next w:val="2"/>
    <w:qFormat/>
    <w:uiPriority w:val="0"/>
    <w:pPr>
      <w:adjustRightInd w:val="0"/>
      <w:spacing w:line="312" w:lineRule="atLeast"/>
      <w:ind w:firstLine="420"/>
      <w:textAlignment w:val="baseline"/>
    </w:pPr>
    <w:rPr>
      <w:rFonts w:ascii="宋体"/>
      <w:kern w:val="0"/>
    </w:rPr>
  </w:style>
  <w:style w:type="paragraph" w:styleId="21">
    <w:name w:val="caption"/>
    <w:basedOn w:val="1"/>
    <w:next w:val="1"/>
    <w:qFormat/>
    <w:uiPriority w:val="35"/>
    <w:rPr>
      <w:rFonts w:ascii="Calibri Light" w:hAnsi="Calibri Light" w:eastAsia="黑体"/>
      <w:sz w:val="20"/>
    </w:rPr>
  </w:style>
  <w:style w:type="paragraph" w:styleId="22">
    <w:name w:val="Document Map"/>
    <w:basedOn w:val="1"/>
    <w:link w:val="215"/>
    <w:qFormat/>
    <w:uiPriority w:val="0"/>
    <w:pPr>
      <w:shd w:val="clear" w:color="auto" w:fill="000080"/>
    </w:pPr>
  </w:style>
  <w:style w:type="paragraph" w:styleId="23">
    <w:name w:val="toa heading"/>
    <w:basedOn w:val="1"/>
    <w:next w:val="1"/>
    <w:qFormat/>
    <w:uiPriority w:val="0"/>
    <w:pPr>
      <w:autoSpaceDE w:val="0"/>
      <w:autoSpaceDN w:val="0"/>
      <w:adjustRightInd w:val="0"/>
      <w:spacing w:before="120"/>
      <w:jc w:val="left"/>
    </w:pPr>
    <w:rPr>
      <w:rFonts w:ascii="Arial" w:hAnsi="Arial"/>
      <w:kern w:val="0"/>
      <w:sz w:val="24"/>
    </w:rPr>
  </w:style>
  <w:style w:type="paragraph" w:styleId="24">
    <w:name w:val="Body Text 3"/>
    <w:basedOn w:val="1"/>
    <w:qFormat/>
    <w:uiPriority w:val="0"/>
    <w:pPr>
      <w:widowControl/>
      <w:ind w:right="-108"/>
    </w:pPr>
    <w:rPr>
      <w:b/>
      <w:sz w:val="24"/>
    </w:rPr>
  </w:style>
  <w:style w:type="paragraph" w:styleId="25">
    <w:name w:val="Block Text"/>
    <w:basedOn w:val="1"/>
    <w:next w:val="26"/>
    <w:qFormat/>
    <w:uiPriority w:val="0"/>
    <w:pPr>
      <w:spacing w:after="120"/>
      <w:ind w:left="1440" w:leftChars="700" w:rightChars="700"/>
    </w:pPr>
  </w:style>
  <w:style w:type="paragraph" w:styleId="26">
    <w:name w:val="Plain Text"/>
    <w:basedOn w:val="1"/>
    <w:link w:val="219"/>
    <w:qFormat/>
    <w:uiPriority w:val="0"/>
    <w:rPr>
      <w:rFonts w:ascii="宋体" w:hAnsi="Courier New"/>
    </w:rPr>
  </w:style>
  <w:style w:type="paragraph" w:styleId="27">
    <w:name w:val="toc 3"/>
    <w:basedOn w:val="1"/>
    <w:next w:val="1"/>
    <w:qFormat/>
    <w:uiPriority w:val="0"/>
    <w:pPr>
      <w:spacing w:beforeLines="100" w:line="360" w:lineRule="auto"/>
      <w:ind w:left="480" w:firstLine="480" w:firstLineChars="200"/>
      <w:jc w:val="left"/>
    </w:pPr>
    <w:rPr>
      <w:i/>
      <w:sz w:val="24"/>
    </w:rPr>
  </w:style>
  <w:style w:type="paragraph" w:styleId="28">
    <w:name w:val="Date"/>
    <w:basedOn w:val="1"/>
    <w:next w:val="1"/>
    <w:link w:val="189"/>
    <w:qFormat/>
    <w:uiPriority w:val="0"/>
    <w:pPr>
      <w:ind w:left="100" w:leftChars="2500"/>
    </w:pPr>
  </w:style>
  <w:style w:type="paragraph" w:styleId="29">
    <w:name w:val="Body Text Indent 2"/>
    <w:basedOn w:val="1"/>
    <w:link w:val="217"/>
    <w:qFormat/>
    <w:uiPriority w:val="0"/>
    <w:pPr>
      <w:spacing w:after="120" w:line="480" w:lineRule="auto"/>
      <w:ind w:left="420" w:leftChars="200"/>
    </w:pPr>
  </w:style>
  <w:style w:type="paragraph" w:styleId="30">
    <w:name w:val="endnote text"/>
    <w:basedOn w:val="1"/>
    <w:qFormat/>
    <w:uiPriority w:val="0"/>
    <w:pPr>
      <w:snapToGrid w:val="0"/>
      <w:jc w:val="left"/>
    </w:pPr>
  </w:style>
  <w:style w:type="paragraph" w:styleId="31">
    <w:name w:val="Balloon Text"/>
    <w:basedOn w:val="1"/>
    <w:link w:val="193"/>
    <w:qFormat/>
    <w:uiPriority w:val="0"/>
    <w:rPr>
      <w:sz w:val="18"/>
    </w:rPr>
  </w:style>
  <w:style w:type="paragraph" w:styleId="32">
    <w:name w:val="footer"/>
    <w:basedOn w:val="1"/>
    <w:next w:val="17"/>
    <w:link w:val="203"/>
    <w:qFormat/>
    <w:uiPriority w:val="0"/>
    <w:pPr>
      <w:tabs>
        <w:tab w:val="center" w:pos="4153"/>
        <w:tab w:val="right" w:pos="8306"/>
      </w:tabs>
      <w:snapToGrid w:val="0"/>
      <w:jc w:val="left"/>
    </w:pPr>
    <w:rPr>
      <w:kern w:val="0"/>
      <w:sz w:val="18"/>
    </w:rPr>
  </w:style>
  <w:style w:type="paragraph" w:styleId="33">
    <w:name w:val="header"/>
    <w:basedOn w:val="1"/>
    <w:next w:val="34"/>
    <w:link w:val="56"/>
    <w:qFormat/>
    <w:uiPriority w:val="0"/>
    <w:pPr>
      <w:pBdr>
        <w:bottom w:val="single" w:color="auto" w:sz="6" w:space="1"/>
      </w:pBdr>
      <w:tabs>
        <w:tab w:val="center" w:pos="4153"/>
        <w:tab w:val="right" w:pos="8306"/>
      </w:tabs>
      <w:snapToGrid w:val="0"/>
      <w:jc w:val="center"/>
    </w:pPr>
    <w:rPr>
      <w:sz w:val="18"/>
    </w:rPr>
  </w:style>
  <w:style w:type="paragraph" w:customStyle="1" w:styleId="34">
    <w:name w:val="自定义页眉"/>
    <w:basedOn w:val="33"/>
    <w:qFormat/>
    <w:uiPriority w:val="0"/>
    <w:pPr>
      <w:pBdr>
        <w:bottom w:val="thickThinMediumGap" w:color="auto" w:sz="18" w:space="1"/>
      </w:pBdr>
    </w:pPr>
    <w:rPr>
      <w:rFonts w:eastAsia="华文行楷"/>
      <w:sz w:val="21"/>
    </w:rPr>
  </w:style>
  <w:style w:type="paragraph" w:styleId="35">
    <w:name w:val="toc 1"/>
    <w:basedOn w:val="1"/>
    <w:next w:val="1"/>
    <w:qFormat/>
    <w:uiPriority w:val="39"/>
    <w:pPr>
      <w:widowControl/>
      <w:jc w:val="left"/>
    </w:pPr>
    <w:rPr>
      <w:kern w:val="0"/>
      <w:sz w:val="20"/>
    </w:rPr>
  </w:style>
  <w:style w:type="paragraph" w:styleId="36">
    <w:name w:val="Body Text Indent 3"/>
    <w:basedOn w:val="1"/>
    <w:link w:val="206"/>
    <w:qFormat/>
    <w:uiPriority w:val="0"/>
    <w:pPr>
      <w:spacing w:after="120"/>
      <w:ind w:left="420" w:leftChars="200"/>
    </w:pPr>
    <w:rPr>
      <w:sz w:val="16"/>
    </w:rPr>
  </w:style>
  <w:style w:type="paragraph" w:styleId="37">
    <w:name w:val="toc 2"/>
    <w:basedOn w:val="1"/>
    <w:next w:val="1"/>
    <w:qFormat/>
    <w:uiPriority w:val="39"/>
    <w:pPr>
      <w:spacing w:beforeLines="100" w:line="360" w:lineRule="auto"/>
      <w:ind w:left="240" w:firstLine="480" w:firstLineChars="200"/>
      <w:jc w:val="left"/>
    </w:pPr>
    <w:rPr>
      <w:smallCaps/>
      <w:sz w:val="24"/>
    </w:rPr>
  </w:style>
  <w:style w:type="paragraph" w:styleId="38">
    <w:name w:val="toc 9"/>
    <w:basedOn w:val="1"/>
    <w:next w:val="1"/>
    <w:qFormat/>
    <w:uiPriority w:val="0"/>
    <w:pPr>
      <w:ind w:left="3360" w:leftChars="1600"/>
    </w:pPr>
    <w:rPr>
      <w:rFonts w:hAnsi="Calibri"/>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Title"/>
    <w:basedOn w:val="1"/>
    <w:qFormat/>
    <w:uiPriority w:val="0"/>
    <w:pPr>
      <w:spacing w:before="120" w:after="120"/>
      <w:jc w:val="center"/>
    </w:pPr>
    <w:rPr>
      <w:rFonts w:eastAsia="黑体"/>
      <w:b/>
      <w:sz w:val="32"/>
    </w:rPr>
  </w:style>
  <w:style w:type="character" w:styleId="42">
    <w:name w:val="Strong"/>
    <w:basedOn w:val="41"/>
    <w:qFormat/>
    <w:uiPriority w:val="0"/>
    <w:rPr>
      <w:b/>
      <w:sz w:val="20"/>
      <w:szCs w:val="20"/>
    </w:rPr>
  </w:style>
  <w:style w:type="character" w:styleId="43">
    <w:name w:val="endnote reference"/>
    <w:qFormat/>
    <w:uiPriority w:val="0"/>
    <w:rPr>
      <w:vertAlign w:val="superscript"/>
    </w:rPr>
  </w:style>
  <w:style w:type="character" w:styleId="44">
    <w:name w:val="page number"/>
    <w:basedOn w:val="41"/>
    <w:qFormat/>
    <w:uiPriority w:val="0"/>
  </w:style>
  <w:style w:type="character" w:styleId="45">
    <w:name w:val="FollowedHyperlink"/>
    <w:qFormat/>
    <w:uiPriority w:val="0"/>
    <w:rPr>
      <w:color w:val="333333"/>
      <w:u w:val="none"/>
    </w:rPr>
  </w:style>
  <w:style w:type="character" w:styleId="46">
    <w:name w:val="Emphasis"/>
    <w:qFormat/>
    <w:uiPriority w:val="0"/>
  </w:style>
  <w:style w:type="character" w:styleId="47">
    <w:name w:val="HTML Definition"/>
    <w:basedOn w:val="41"/>
    <w:qFormat/>
    <w:uiPriority w:val="0"/>
    <w:rPr>
      <w:i/>
      <w:sz w:val="20"/>
      <w:szCs w:val="20"/>
    </w:rPr>
  </w:style>
  <w:style w:type="character" w:styleId="48">
    <w:name w:val="Hyperlink"/>
    <w:basedOn w:val="41"/>
    <w:qFormat/>
    <w:uiPriority w:val="0"/>
    <w:rPr>
      <w:color w:val="333333"/>
      <w:u w:val="none"/>
    </w:rPr>
  </w:style>
  <w:style w:type="character" w:styleId="49">
    <w:name w:val="HTML Code"/>
    <w:qFormat/>
    <w:uiPriority w:val="0"/>
    <w:rPr>
      <w:rFonts w:ascii="Consolas" w:hAnsi="Consolas" w:eastAsia="Consolas" w:cs="Consolas"/>
      <w:color w:val="C7254E"/>
      <w:sz w:val="21"/>
      <w:szCs w:val="21"/>
      <w:shd w:val="clear" w:color="auto" w:fill="F9F2F4"/>
    </w:rPr>
  </w:style>
  <w:style w:type="character" w:styleId="50">
    <w:name w:val="annotation reference"/>
    <w:qFormat/>
    <w:uiPriority w:val="0"/>
    <w:rPr>
      <w:sz w:val="21"/>
    </w:rPr>
  </w:style>
  <w:style w:type="character" w:styleId="51">
    <w:name w:val="HTML Keyboard"/>
    <w:qFormat/>
    <w:uiPriority w:val="0"/>
    <w:rPr>
      <w:rFonts w:hint="default" w:ascii="Consolas" w:hAnsi="Consolas" w:eastAsia="Consolas" w:cs="Consolas"/>
      <w:color w:val="FFFFFF"/>
      <w:sz w:val="21"/>
      <w:szCs w:val="21"/>
      <w:shd w:val="clear" w:color="auto" w:fill="333333"/>
    </w:rPr>
  </w:style>
  <w:style w:type="character" w:styleId="52">
    <w:name w:val="HTML Sample"/>
    <w:qFormat/>
    <w:uiPriority w:val="0"/>
    <w:rPr>
      <w:rFonts w:hint="default" w:ascii="Consolas" w:hAnsi="Consolas" w:eastAsia="Consolas" w:cs="Consolas"/>
      <w:sz w:val="21"/>
      <w:szCs w:val="21"/>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6">
    <w:name w:val="页眉 Char"/>
    <w:link w:val="33"/>
    <w:qFormat/>
    <w:uiPriority w:val="0"/>
    <w:rPr>
      <w:kern w:val="2"/>
      <w:sz w:val="18"/>
      <w:lang w:bidi="ar-SA"/>
    </w:rPr>
  </w:style>
  <w:style w:type="character" w:customStyle="1" w:styleId="57">
    <w:name w:val="标题 2 Char"/>
    <w:link w:val="5"/>
    <w:qFormat/>
    <w:uiPriority w:val="0"/>
    <w:rPr>
      <w:rFonts w:ascii="Arial" w:hAnsi="Arial" w:eastAsia="黑体" w:cs="Times New Roman"/>
      <w:b/>
      <w:bCs/>
      <w:sz w:val="32"/>
      <w:szCs w:val="32"/>
    </w:rPr>
  </w:style>
  <w:style w:type="character" w:customStyle="1" w:styleId="58">
    <w:name w:val="标题 1 Char"/>
    <w:link w:val="4"/>
    <w:qFormat/>
    <w:uiPriority w:val="0"/>
    <w:rPr>
      <w:rFonts w:ascii="宋体" w:hAnsi="宋体" w:eastAsia="宋体"/>
      <w:b/>
      <w:kern w:val="2"/>
      <w:sz w:val="36"/>
      <w:lang w:val="en-US" w:eastAsia="zh-CN" w:bidi="ar-SA"/>
    </w:rPr>
  </w:style>
  <w:style w:type="character" w:customStyle="1" w:styleId="59">
    <w:name w:val="标题 3 Char"/>
    <w:link w:val="6"/>
    <w:qFormat/>
    <w:uiPriority w:val="0"/>
    <w:rPr>
      <w:rFonts w:ascii="宋体" w:eastAsia="宋体"/>
      <w:b/>
      <w:kern w:val="2"/>
      <w:sz w:val="24"/>
      <w:u w:val="single"/>
      <w:lang w:val="en-US" w:eastAsia="zh-CN" w:bidi="ar-SA"/>
    </w:rPr>
  </w:style>
  <w:style w:type="paragraph" w:customStyle="1" w:styleId="60">
    <w:name w:val="首行缩进"/>
    <w:basedOn w:val="1"/>
    <w:qFormat/>
    <w:uiPriority w:val="0"/>
    <w:pPr>
      <w:spacing w:line="360" w:lineRule="auto"/>
      <w:ind w:firstLine="480" w:firstLineChars="200"/>
    </w:pPr>
    <w:rPr>
      <w:sz w:val="24"/>
      <w:szCs w:val="22"/>
      <w:lang w:val="zh-CN"/>
    </w:rPr>
  </w:style>
  <w:style w:type="paragraph" w:customStyle="1" w:styleId="61">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62">
    <w:name w:val="正文A"/>
    <w:basedOn w:val="1"/>
    <w:qFormat/>
    <w:uiPriority w:val="0"/>
    <w:pPr>
      <w:adjustRightInd w:val="0"/>
      <w:snapToGrid w:val="0"/>
      <w:spacing w:line="360" w:lineRule="auto"/>
      <w:ind w:firstLine="480" w:firstLineChars="200"/>
    </w:pPr>
    <w:rPr>
      <w:rFonts w:ascii="宋体" w:hAnsi="宋体"/>
      <w:sz w:val="24"/>
    </w:rPr>
  </w:style>
  <w:style w:type="paragraph" w:customStyle="1" w:styleId="6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65">
    <w:name w:val="Char3"/>
    <w:basedOn w:val="1"/>
    <w:qFormat/>
    <w:uiPriority w:val="0"/>
    <w:pPr>
      <w:widowControl/>
      <w:spacing w:after="160" w:line="240" w:lineRule="exact"/>
      <w:jc w:val="left"/>
    </w:pPr>
  </w:style>
  <w:style w:type="paragraph" w:customStyle="1" w:styleId="66">
    <w:name w:val="样式 标题 2H2l2I2 + 宋体"/>
    <w:basedOn w:val="5"/>
    <w:qFormat/>
    <w:uiPriority w:val="0"/>
    <w:pPr>
      <w:keepNext/>
      <w:keepLines/>
      <w:widowControl/>
      <w:spacing w:before="180" w:after="120"/>
      <w:ind w:left="720" w:hanging="720"/>
      <w:jc w:val="left"/>
    </w:pPr>
  </w:style>
  <w:style w:type="paragraph" w:customStyle="1" w:styleId="67">
    <w:name w:val="Char"/>
    <w:basedOn w:val="1"/>
    <w:qFormat/>
    <w:uiPriority w:val="0"/>
    <w:pPr>
      <w:spacing w:line="360" w:lineRule="auto"/>
    </w:pPr>
    <w:rPr>
      <w:rFonts w:ascii="仿宋_GB2312" w:eastAsia="仿宋_GB2312"/>
      <w:b/>
      <w:sz w:val="32"/>
    </w:rPr>
  </w:style>
  <w:style w:type="paragraph" w:customStyle="1" w:styleId="68">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69">
    <w:name w:val="xl33"/>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71">
    <w:name w:val="title12"/>
    <w:basedOn w:val="1"/>
    <w:qFormat/>
    <w:uiPriority w:val="0"/>
    <w:pPr>
      <w:spacing w:before="100"/>
      <w:jc w:val="left"/>
    </w:pPr>
    <w:rPr>
      <w:b/>
      <w:kern w:val="0"/>
      <w:sz w:val="15"/>
      <w:szCs w:val="15"/>
    </w:rPr>
  </w:style>
  <w:style w:type="paragraph" w:customStyle="1" w:styleId="72">
    <w:name w:val="目录"/>
    <w:basedOn w:val="1"/>
    <w:qFormat/>
    <w:uiPriority w:val="0"/>
    <w:pPr>
      <w:widowControl/>
      <w:jc w:val="center"/>
    </w:pPr>
    <w:rPr>
      <w:rFonts w:ascii="宋体"/>
      <w:b/>
      <w:kern w:val="0"/>
      <w:sz w:val="36"/>
    </w:rPr>
  </w:style>
  <w:style w:type="paragraph" w:customStyle="1" w:styleId="73">
    <w:name w:val="列表编号2"/>
    <w:basedOn w:val="74"/>
    <w:qFormat/>
    <w:uiPriority w:val="0"/>
    <w:pPr>
      <w:tabs>
        <w:tab w:val="left" w:pos="900"/>
        <w:tab w:val="left" w:pos="1588"/>
      </w:tabs>
      <w:ind w:left="1588" w:hanging="794"/>
    </w:pPr>
  </w:style>
  <w:style w:type="paragraph" w:customStyle="1" w:styleId="74">
    <w:name w:val="列表编号1"/>
    <w:basedOn w:val="1"/>
    <w:qFormat/>
    <w:uiPriority w:val="0"/>
    <w:pPr>
      <w:tabs>
        <w:tab w:val="left" w:pos="900"/>
      </w:tabs>
      <w:spacing w:beforeLines="100" w:line="360" w:lineRule="auto"/>
      <w:ind w:left="900" w:hanging="420"/>
    </w:pPr>
    <w:rPr>
      <w:sz w:val="24"/>
    </w:rPr>
  </w:style>
  <w:style w:type="paragraph" w:customStyle="1" w:styleId="75">
    <w:name w:val="正文缩进2格"/>
    <w:basedOn w:val="1"/>
    <w:link w:val="196"/>
    <w:qFormat/>
    <w:uiPriority w:val="0"/>
    <w:pPr>
      <w:spacing w:line="600" w:lineRule="exact"/>
      <w:ind w:firstLine="639" w:firstLineChars="206"/>
    </w:pPr>
    <w:rPr>
      <w:rFonts w:ascii="仿宋_GB2312" w:hAnsi="宋体" w:eastAsia="仿宋_GB2312"/>
      <w:sz w:val="31"/>
    </w:rPr>
  </w:style>
  <w:style w:type="paragraph" w:styleId="76">
    <w:name w:val="List Paragraph"/>
    <w:basedOn w:val="1"/>
    <w:qFormat/>
    <w:uiPriority w:val="0"/>
    <w:pPr>
      <w:ind w:firstLine="420" w:firstLineChars="200"/>
    </w:pPr>
    <w:rPr>
      <w:rFonts w:ascii="Calibri" w:hAnsi="Calibri"/>
      <w:sz w:val="24"/>
      <w:szCs w:val="22"/>
    </w:rPr>
  </w:style>
  <w:style w:type="paragraph" w:customStyle="1" w:styleId="77">
    <w:name w:val="正文+首行缩进2字符"/>
    <w:basedOn w:val="1"/>
    <w:qFormat/>
    <w:uiPriority w:val="0"/>
    <w:pPr>
      <w:adjustRightInd w:val="0"/>
      <w:snapToGrid w:val="0"/>
      <w:spacing w:before="100" w:beforeAutospacing="1" w:after="100" w:afterAutospacing="1"/>
    </w:pPr>
    <w:rPr>
      <w:rFonts w:ascii="宋体" w:hAnsi="宋体"/>
      <w:snapToGrid w:val="0"/>
      <w:spacing w:val="10"/>
      <w:kern w:val="0"/>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80">
    <w:name w:val="正文文本缩进 31"/>
    <w:basedOn w:val="1"/>
    <w:qFormat/>
    <w:uiPriority w:val="0"/>
    <w:pPr>
      <w:adjustRightInd w:val="0"/>
      <w:spacing w:after="240"/>
      <w:ind w:left="792" w:firstLine="480"/>
      <w:textAlignment w:val="baseline"/>
    </w:pPr>
    <w:rPr>
      <w:sz w:val="24"/>
    </w:rPr>
  </w:style>
  <w:style w:type="paragraph" w:customStyle="1" w:styleId="81">
    <w:name w:val="样式 标题 3 + 宋体"/>
    <w:basedOn w:val="6"/>
    <w:link w:val="200"/>
    <w:qFormat/>
    <w:uiPriority w:val="0"/>
    <w:pPr>
      <w:keepNext w:val="0"/>
      <w:widowControl/>
      <w:tabs>
        <w:tab w:val="left" w:pos="1080"/>
      </w:tabs>
      <w:autoSpaceDE/>
      <w:autoSpaceDN/>
      <w:adjustRightInd/>
      <w:spacing w:before="0"/>
      <w:ind w:left="1021" w:hanging="794"/>
      <w:jc w:val="both"/>
    </w:pPr>
    <w:rPr>
      <w:rFonts w:hAnsi="宋体"/>
      <w:b w:val="0"/>
      <w:snapToGrid w:val="0"/>
      <w:kern w:val="0"/>
      <w:u w:val="none"/>
    </w:rPr>
  </w:style>
  <w:style w:type="paragraph" w:customStyle="1" w:styleId="82">
    <w:name w:val="xl34"/>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83">
    <w:name w:val="页脚1"/>
    <w:basedOn w:val="1"/>
    <w:qFormat/>
    <w:uiPriority w:val="0"/>
    <w:pPr>
      <w:tabs>
        <w:tab w:val="center" w:pos="4153"/>
        <w:tab w:val="right" w:pos="8306"/>
      </w:tabs>
      <w:adjustRightInd w:val="0"/>
      <w:spacing w:line="240" w:lineRule="atLeast"/>
      <w:jc w:val="left"/>
      <w:textAlignment w:val="baseline"/>
    </w:pPr>
    <w:rPr>
      <w:sz w:val="18"/>
    </w:rPr>
  </w:style>
  <w:style w:type="paragraph" w:customStyle="1" w:styleId="84">
    <w:name w:val="toc2"/>
    <w:basedOn w:val="4"/>
    <w:qFormat/>
    <w:uiPriority w:val="0"/>
    <w:pPr>
      <w:keepNext/>
      <w:tabs>
        <w:tab w:val="left" w:pos="840"/>
      </w:tabs>
      <w:spacing w:before="240" w:after="60"/>
      <w:jc w:val="both"/>
    </w:pPr>
    <w:rPr>
      <w:rFonts w:ascii="Arial" w:hAnsi="Arial"/>
      <w:b w:val="0"/>
      <w:kern w:val="32"/>
      <w:sz w:val="22"/>
    </w:rPr>
  </w:style>
  <w:style w:type="paragraph" w:customStyle="1" w:styleId="85">
    <w:name w:val="i."/>
    <w:basedOn w:val="1"/>
    <w:qFormat/>
    <w:uiPriority w:val="0"/>
    <w:pPr>
      <w:widowControl/>
      <w:tabs>
        <w:tab w:val="left" w:pos="2041"/>
        <w:tab w:val="left" w:pos="2308"/>
      </w:tabs>
      <w:spacing w:before="60" w:after="60" w:line="264" w:lineRule="auto"/>
      <w:ind w:left="2041" w:hanging="453"/>
    </w:pPr>
    <w:rPr>
      <w:sz w:val="22"/>
    </w:rPr>
  </w:style>
  <w:style w:type="paragraph" w:customStyle="1" w:styleId="86">
    <w:name w:val="xiao b"/>
    <w:basedOn w:val="1"/>
    <w:qFormat/>
    <w:uiPriority w:val="0"/>
    <w:pPr>
      <w:jc w:val="center"/>
    </w:pPr>
    <w:rPr>
      <w:rFonts w:eastAsia="黑体"/>
      <w:sz w:val="24"/>
    </w:rPr>
  </w:style>
  <w:style w:type="paragraph" w:customStyle="1" w:styleId="87">
    <w:name w:val="表中"/>
    <w:basedOn w:val="1"/>
    <w:qFormat/>
    <w:uiPriority w:val="0"/>
    <w:pPr>
      <w:tabs>
        <w:tab w:val="left" w:pos="2619"/>
      </w:tabs>
      <w:adjustRightInd w:val="0"/>
      <w:spacing w:before="60" w:line="360" w:lineRule="auto"/>
      <w:ind w:right="26" w:rightChars="26"/>
    </w:pPr>
    <w:rPr>
      <w:rFonts w:ascii="宋体" w:hAnsi="宋体"/>
      <w:b/>
      <w:snapToGrid w:val="0"/>
      <w:kern w:val="0"/>
      <w:sz w:val="24"/>
    </w:rPr>
  </w:style>
  <w:style w:type="paragraph" w:customStyle="1" w:styleId="88">
    <w:name w:val="font9"/>
    <w:basedOn w:val="1"/>
    <w:qFormat/>
    <w:uiPriority w:val="0"/>
    <w:pPr>
      <w:widowControl/>
      <w:spacing w:before="100" w:beforeAutospacing="1" w:after="100" w:afterAutospacing="1"/>
      <w:jc w:val="left"/>
    </w:pPr>
    <w:rPr>
      <w:rFonts w:hint="eastAsia" w:ascii="宋体" w:hAnsi="宋体"/>
      <w:color w:val="FF0000"/>
      <w:kern w:val="0"/>
      <w:sz w:val="20"/>
    </w:rPr>
  </w:style>
  <w:style w:type="paragraph" w:customStyle="1" w:styleId="89">
    <w:name w:val="font8"/>
    <w:basedOn w:val="1"/>
    <w:qFormat/>
    <w:uiPriority w:val="0"/>
    <w:pPr>
      <w:widowControl/>
      <w:spacing w:before="100" w:beforeAutospacing="1" w:after="100" w:afterAutospacing="1"/>
      <w:jc w:val="left"/>
    </w:pPr>
    <w:rPr>
      <w:rFonts w:ascii="MS Sans Serif" w:hAnsi="MS Sans Serif"/>
      <w:color w:val="FF0000"/>
      <w:kern w:val="0"/>
      <w:sz w:val="20"/>
    </w:rPr>
  </w:style>
  <w:style w:type="paragraph" w:customStyle="1" w:styleId="90">
    <w:name w:val="tit"/>
    <w:basedOn w:val="1"/>
    <w:qFormat/>
    <w:uiPriority w:val="0"/>
    <w:pPr>
      <w:pBdr>
        <w:left w:val="single" w:color="auto" w:sz="6" w:space="4"/>
      </w:pBdr>
      <w:tabs>
        <w:tab w:val="left" w:pos="1021"/>
        <w:tab w:val="left" w:pos="5245"/>
      </w:tabs>
      <w:spacing w:before="60" w:after="60" w:line="520" w:lineRule="exact"/>
      <w:jc w:val="center"/>
    </w:pPr>
    <w:rPr>
      <w:rFonts w:ascii="Arial" w:hAnsi="Arial" w:eastAsia="仿宋_GB2312"/>
      <w:kern w:val="0"/>
    </w:rPr>
  </w:style>
  <w:style w:type="paragraph" w:customStyle="1" w:styleId="91">
    <w:name w:val="xl4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92">
    <w:name w:val="列表1"/>
    <w:basedOn w:val="1"/>
    <w:qFormat/>
    <w:uiPriority w:val="0"/>
    <w:pPr>
      <w:adjustRightInd w:val="0"/>
      <w:spacing w:after="120" w:line="300" w:lineRule="auto"/>
      <w:ind w:left="2387" w:hanging="227"/>
      <w:textAlignment w:val="baseline"/>
    </w:pPr>
    <w:rPr>
      <w:rFonts w:ascii="宋体" w:hAnsi="宋体"/>
      <w:sz w:val="24"/>
    </w:rPr>
  </w:style>
  <w:style w:type="paragraph" w:customStyle="1" w:styleId="93">
    <w:name w:val="C503-正文格式"/>
    <w:basedOn w:val="1"/>
    <w:qFormat/>
    <w:uiPriority w:val="0"/>
    <w:pPr>
      <w:widowControl/>
      <w:ind w:firstLine="560" w:firstLineChars="200"/>
      <w:jc w:val="left"/>
    </w:pPr>
    <w:rPr>
      <w:rFonts w:ascii="仿宋" w:hAnsi="仿宋" w:eastAsia="仿宋" w:cs="宋体"/>
      <w:kern w:val="0"/>
    </w:rPr>
  </w:style>
  <w:style w:type="paragraph" w:customStyle="1" w:styleId="9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5">
    <w:name w:val="xl4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6">
    <w:name w:val="正文文本 21"/>
    <w:basedOn w:val="1"/>
    <w:qFormat/>
    <w:uiPriority w:val="0"/>
    <w:pPr>
      <w:autoSpaceDE w:val="0"/>
      <w:autoSpaceDN w:val="0"/>
      <w:adjustRightInd w:val="0"/>
      <w:spacing w:line="380" w:lineRule="atLeast"/>
      <w:textAlignment w:val="baseline"/>
    </w:pPr>
    <w:rPr>
      <w:spacing w:val="10"/>
      <w:kern w:val="0"/>
      <w:sz w:val="24"/>
    </w:rPr>
  </w:style>
  <w:style w:type="paragraph" w:customStyle="1" w:styleId="9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98">
    <w:name w:val="_Style 87"/>
    <w:basedOn w:val="4"/>
    <w:next w:val="1"/>
    <w:qFormat/>
    <w:uiPriority w:val="0"/>
    <w:pPr>
      <w:keepNext/>
      <w:keepLines/>
      <w:widowControl/>
      <w:spacing w:before="480" w:line="276" w:lineRule="auto"/>
      <w:jc w:val="left"/>
      <w:outlineLvl w:val="9"/>
    </w:pPr>
    <w:rPr>
      <w:rFonts w:ascii="Cambria" w:hAnsi="Cambria"/>
      <w:bCs/>
      <w:color w:val="365F91"/>
      <w:kern w:val="0"/>
      <w:sz w:val="28"/>
      <w:szCs w:val="28"/>
    </w:rPr>
  </w:style>
  <w:style w:type="paragraph" w:customStyle="1" w:styleId="99">
    <w:name w:val="缺省文本"/>
    <w:basedOn w:val="1"/>
    <w:qFormat/>
    <w:uiPriority w:val="0"/>
    <w:pPr>
      <w:autoSpaceDE w:val="0"/>
      <w:autoSpaceDN w:val="0"/>
      <w:adjustRightInd w:val="0"/>
      <w:jc w:val="left"/>
    </w:pPr>
    <w:rPr>
      <w:kern w:val="0"/>
      <w:sz w:val="24"/>
    </w:rPr>
  </w:style>
  <w:style w:type="paragraph" w:customStyle="1" w:styleId="100">
    <w:name w:val="&lt;=&g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01">
    <w:name w:val="正文 + 宋体"/>
    <w:basedOn w:val="1"/>
    <w:qFormat/>
    <w:uiPriority w:val="0"/>
    <w:pPr>
      <w:spacing w:line="380" w:lineRule="exact"/>
      <w:jc w:val="center"/>
    </w:pPr>
    <w:rPr>
      <w:sz w:val="24"/>
      <w:szCs w:val="24"/>
    </w:rPr>
  </w:style>
  <w:style w:type="paragraph" w:customStyle="1" w:styleId="102">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3">
    <w:name w:val="xl4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04">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kern w:val="0"/>
      <w:sz w:val="22"/>
    </w:rPr>
  </w:style>
  <w:style w:type="paragraph" w:customStyle="1" w:styleId="105">
    <w:name w:val="List Paragraph11"/>
    <w:basedOn w:val="1"/>
    <w:qFormat/>
    <w:uiPriority w:val="0"/>
    <w:pPr>
      <w:ind w:firstLine="420" w:firstLineChars="200"/>
    </w:pPr>
  </w:style>
  <w:style w:type="paragraph" w:customStyle="1" w:styleId="10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07">
    <w:name w:val="标书正文"/>
    <w:basedOn w:val="1"/>
    <w:qFormat/>
    <w:uiPriority w:val="0"/>
    <w:pPr>
      <w:adjustRightInd w:val="0"/>
      <w:spacing w:line="360" w:lineRule="auto"/>
      <w:ind w:left="840" w:hanging="840"/>
      <w:textAlignment w:val="baseline"/>
    </w:pPr>
    <w:rPr>
      <w:rFonts w:ascii="楷体_GB2312" w:eastAsia="楷体_GB2312"/>
      <w:kern w:val="0"/>
      <w:sz w:val="24"/>
    </w:rPr>
  </w:style>
  <w:style w:type="paragraph" w:customStyle="1" w:styleId="108">
    <w:name w:val="Char Char Char Char Char Char Char"/>
    <w:basedOn w:val="1"/>
    <w:qFormat/>
    <w:uiPriority w:val="0"/>
    <w:pPr>
      <w:widowControl/>
      <w:tabs>
        <w:tab w:val="left" w:pos="720"/>
      </w:tabs>
      <w:spacing w:line="360" w:lineRule="auto"/>
      <w:ind w:left="720"/>
      <w:jc w:val="left"/>
    </w:pPr>
    <w:rPr>
      <w:rFonts w:ascii="宋体"/>
      <w:kern w:val="0"/>
    </w:rPr>
  </w:style>
  <w:style w:type="paragraph" w:customStyle="1" w:styleId="109">
    <w:name w:val="无间隔1"/>
    <w:qFormat/>
    <w:uiPriority w:val="1"/>
    <w:pPr>
      <w:widowControl w:val="0"/>
      <w:spacing w:line="300" w:lineRule="auto"/>
    </w:pPr>
    <w:rPr>
      <w:rFonts w:ascii="Calibri" w:hAnsi="Calibri" w:eastAsia="宋体" w:cs="黑体"/>
      <w:kern w:val="2"/>
      <w:sz w:val="21"/>
      <w:szCs w:val="22"/>
      <w:lang w:val="en-US" w:eastAsia="zh-CN" w:bidi="ar-SA"/>
    </w:rPr>
  </w:style>
  <w:style w:type="paragraph" w:customStyle="1" w:styleId="110">
    <w:name w:val="符号参数位1级"/>
    <w:basedOn w:val="1"/>
    <w:qFormat/>
    <w:uiPriority w:val="0"/>
    <w:pPr>
      <w:tabs>
        <w:tab w:val="left" w:pos="5670"/>
      </w:tabs>
      <w:adjustRightInd w:val="0"/>
      <w:spacing w:before="60"/>
      <w:ind w:left="851" w:hanging="284"/>
      <w:jc w:val="left"/>
      <w:textAlignment w:val="baseline"/>
    </w:pPr>
    <w:rPr>
      <w:kern w:val="0"/>
      <w:sz w:val="28"/>
    </w:rPr>
  </w:style>
  <w:style w:type="paragraph" w:customStyle="1" w:styleId="11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12">
    <w:name w:val="Table Paragraph"/>
    <w:basedOn w:val="1"/>
    <w:qFormat/>
    <w:uiPriority w:val="1"/>
    <w:rPr>
      <w:rFonts w:ascii="宋体" w:hAnsi="宋体" w:cs="宋体"/>
      <w:lang w:val="zh-CN" w:bidi="zh-CN"/>
    </w:rPr>
  </w:style>
  <w:style w:type="paragraph" w:customStyle="1" w:styleId="113">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14">
    <w:name w:val="(a)items"/>
    <w:basedOn w:val="1"/>
    <w:qFormat/>
    <w:uiPriority w:val="0"/>
    <w:pPr>
      <w:tabs>
        <w:tab w:val="left" w:pos="1980"/>
      </w:tabs>
      <w:adjustRightInd w:val="0"/>
      <w:spacing w:after="240"/>
      <w:ind w:left="1980" w:leftChars="680" w:hanging="348" w:hangingChars="145"/>
      <w:textAlignment w:val="baseline"/>
    </w:pPr>
    <w:rPr>
      <w:sz w:val="24"/>
    </w:rPr>
  </w:style>
  <w:style w:type="paragraph" w:customStyle="1" w:styleId="115">
    <w:name w:val="表头"/>
    <w:basedOn w:val="1"/>
    <w:qFormat/>
    <w:uiPriority w:val="0"/>
    <w:pPr>
      <w:spacing w:beforeLines="50" w:afterLines="50"/>
      <w:ind w:right="-21" w:rightChars="-21"/>
      <w:jc w:val="center"/>
    </w:pPr>
    <w:rPr>
      <w:rFonts w:ascii="宋体"/>
      <w:b/>
      <w:sz w:val="24"/>
    </w:rPr>
  </w:style>
  <w:style w:type="paragraph" w:customStyle="1" w:styleId="116">
    <w:name w:val="Char Char Char"/>
    <w:basedOn w:val="1"/>
    <w:qFormat/>
    <w:uiPriority w:val="0"/>
    <w:rPr>
      <w:rFonts w:ascii="Tahoma" w:hAnsi="Tahoma"/>
      <w:sz w:val="24"/>
    </w:rPr>
  </w:style>
  <w:style w:type="paragraph" w:customStyle="1" w:styleId="117">
    <w:name w:val="xl32"/>
    <w:basedOn w:val="1"/>
    <w:qFormat/>
    <w:uiPriority w:val="0"/>
    <w:pPr>
      <w:widowControl/>
      <w:pBdr>
        <w:bottom w:val="single" w:color="auto" w:sz="4" w:space="0"/>
      </w:pBdr>
      <w:spacing w:before="100" w:beforeAutospacing="1" w:after="100" w:afterAutospacing="1"/>
      <w:jc w:val="center"/>
    </w:pPr>
    <w:rPr>
      <w:rFonts w:hint="eastAsia" w:ascii="宋体" w:hAnsi="宋体"/>
      <w:kern w:val="0"/>
      <w:sz w:val="24"/>
    </w:rPr>
  </w:style>
  <w:style w:type="paragraph" w:customStyle="1" w:styleId="118">
    <w:name w:val="图标题文字"/>
    <w:basedOn w:val="119"/>
    <w:qFormat/>
    <w:uiPriority w:val="0"/>
    <w:pPr>
      <w:spacing w:line="300" w:lineRule="exact"/>
      <w:jc w:val="center"/>
    </w:pPr>
    <w:rPr>
      <w:b/>
      <w:sz w:val="28"/>
    </w:rPr>
  </w:style>
  <w:style w:type="paragraph" w:customStyle="1" w:styleId="119">
    <w:name w:val="文本框文字"/>
    <w:basedOn w:val="1"/>
    <w:qFormat/>
    <w:uiPriority w:val="0"/>
    <w:pPr>
      <w:spacing w:line="280" w:lineRule="exact"/>
    </w:pPr>
  </w:style>
  <w:style w:type="paragraph" w:customStyle="1" w:styleId="120">
    <w:name w:val="title1"/>
    <w:basedOn w:val="1"/>
    <w:qFormat/>
    <w:uiPriority w:val="0"/>
    <w:pPr>
      <w:spacing w:before="100" w:line="300" w:lineRule="atLeast"/>
      <w:jc w:val="left"/>
    </w:pPr>
    <w:rPr>
      <w:b/>
      <w:kern w:val="0"/>
      <w:sz w:val="16"/>
      <w:szCs w:val="16"/>
    </w:rPr>
  </w:style>
  <w:style w:type="paragraph" w:customStyle="1" w:styleId="12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FF0000"/>
      <w:kern w:val="0"/>
      <w:sz w:val="24"/>
    </w:rPr>
  </w:style>
  <w:style w:type="paragraph" w:customStyle="1" w:styleId="122">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25">
    <w:name w:val="xl37"/>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126">
    <w:name w:val="table text contents"/>
    <w:basedOn w:val="127"/>
    <w:qFormat/>
    <w:uiPriority w:val="0"/>
    <w:pPr>
      <w:ind w:left="0" w:firstLine="0" w:firstLineChars="0"/>
      <w:jc w:val="center"/>
    </w:pPr>
  </w:style>
  <w:style w:type="paragraph" w:customStyle="1" w:styleId="127">
    <w:name w:val="table text"/>
    <w:basedOn w:val="1"/>
    <w:qFormat/>
    <w:uiPriority w:val="0"/>
    <w:pPr>
      <w:spacing w:line="0" w:lineRule="atLeast"/>
      <w:ind w:left="220" w:hanging="220" w:hangingChars="100"/>
    </w:pPr>
    <w:rPr>
      <w:sz w:val="22"/>
    </w:rPr>
  </w:style>
  <w:style w:type="paragraph" w:customStyle="1" w:styleId="128">
    <w:name w:val="&l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29">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30">
    <w:name w:val="标题 2 + 楷体_GB2312"/>
    <w:basedOn w:val="5"/>
    <w:qFormat/>
    <w:uiPriority w:val="0"/>
    <w:pPr>
      <w:keepNext/>
      <w:ind w:firstLine="240" w:firstLineChars="100"/>
      <w:jc w:val="both"/>
    </w:pPr>
    <w:rPr>
      <w:rFonts w:ascii="楷体_GB2312" w:eastAsia="楷体_GB2312"/>
      <w:b w:val="0"/>
    </w:rPr>
  </w:style>
  <w:style w:type="paragraph" w:customStyle="1" w:styleId="131">
    <w:name w:val="Char1"/>
    <w:basedOn w:val="1"/>
    <w:qFormat/>
    <w:uiPriority w:val="0"/>
    <w:rPr>
      <w:szCs w:val="21"/>
    </w:rPr>
  </w:style>
  <w:style w:type="paragraph" w:customStyle="1" w:styleId="132">
    <w:name w:val="图"/>
    <w:basedOn w:val="1"/>
    <w:qFormat/>
    <w:uiPriority w:val="0"/>
    <w:pPr>
      <w:keepNext/>
      <w:spacing w:before="60" w:after="60" w:line="300" w:lineRule="auto"/>
      <w:jc w:val="center"/>
      <w:textAlignment w:val="center"/>
    </w:pPr>
    <w:rPr>
      <w:snapToGrid w:val="0"/>
      <w:spacing w:val="20"/>
      <w:sz w:val="24"/>
    </w:rPr>
  </w:style>
  <w:style w:type="paragraph" w:customStyle="1" w:styleId="133">
    <w:name w:val="样式1"/>
    <w:basedOn w:val="1"/>
    <w:qFormat/>
    <w:uiPriority w:val="0"/>
    <w:pPr>
      <w:tabs>
        <w:tab w:val="left" w:pos="425"/>
        <w:tab w:val="left" w:pos="3969"/>
      </w:tabs>
      <w:adjustRightInd w:val="0"/>
      <w:spacing w:before="120" w:line="300" w:lineRule="auto"/>
      <w:ind w:left="425" w:hanging="425"/>
      <w:jc w:val="left"/>
      <w:textAlignment w:val="baseline"/>
    </w:pPr>
    <w:rPr>
      <w:rFonts w:ascii="宋体"/>
      <w:kern w:val="0"/>
      <w:sz w:val="28"/>
    </w:rPr>
  </w:style>
  <w:style w:type="paragraph" w:customStyle="1" w:styleId="134">
    <w:name w:val="样式 标题 4 + 宋体"/>
    <w:basedOn w:val="7"/>
    <w:qFormat/>
    <w:uiPriority w:val="0"/>
    <w:pPr>
      <w:keepNext w:val="0"/>
      <w:keepLines/>
      <w:widowControl/>
      <w:spacing w:after="120"/>
      <w:ind w:left="1531" w:hanging="1077"/>
    </w:pPr>
    <w:rPr>
      <w:rFonts w:ascii="宋体" w:hAnsi="宋体"/>
      <w:color w:val="auto"/>
      <w:kern w:val="0"/>
      <w:sz w:val="24"/>
      <w:u w:val="none"/>
    </w:rPr>
  </w:style>
  <w:style w:type="paragraph" w:customStyle="1" w:styleId="135">
    <w:name w:val="多级编号 1"/>
    <w:basedOn w:val="1"/>
    <w:qFormat/>
    <w:uiPriority w:val="0"/>
    <w:pPr>
      <w:tabs>
        <w:tab w:val="left" w:pos="814"/>
      </w:tabs>
      <w:adjustRightInd w:val="0"/>
      <w:spacing w:before="120" w:line="300" w:lineRule="auto"/>
      <w:ind w:left="425" w:hanging="425"/>
      <w:jc w:val="left"/>
      <w:textAlignment w:val="baseline"/>
    </w:pPr>
    <w:rPr>
      <w:kern w:val="0"/>
      <w:position w:val="20"/>
      <w:sz w:val="28"/>
    </w:rPr>
  </w:style>
  <w:style w:type="paragraph" w:customStyle="1" w:styleId="136">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37">
    <w:name w:val="title11"/>
    <w:basedOn w:val="1"/>
    <w:qFormat/>
    <w:uiPriority w:val="0"/>
    <w:pPr>
      <w:spacing w:before="150" w:line="450" w:lineRule="atLeast"/>
      <w:jc w:val="left"/>
    </w:pPr>
    <w:rPr>
      <w:b/>
      <w:kern w:val="0"/>
      <w:sz w:val="24"/>
      <w:szCs w:val="24"/>
    </w:rPr>
  </w:style>
  <w:style w:type="paragraph" w:customStyle="1" w:styleId="138">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39">
    <w:name w:val="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140">
    <w:name w:val="Char1 Char Char Char1"/>
    <w:basedOn w:val="1"/>
    <w:qFormat/>
    <w:uiPriority w:val="0"/>
    <w:pPr>
      <w:widowControl/>
      <w:spacing w:after="160" w:line="240" w:lineRule="exact"/>
      <w:jc w:val="left"/>
    </w:pPr>
    <w:rPr>
      <w:rFonts w:ascii="Verdana" w:hAnsi="Verdana" w:eastAsia="仿宋_GB2312"/>
      <w:kern w:val="0"/>
      <w:sz w:val="28"/>
      <w:lang w:eastAsia="en-US"/>
    </w:rPr>
  </w:style>
  <w:style w:type="paragraph" w:customStyle="1" w:styleId="141">
    <w:name w:val="正文文本缩进 21"/>
    <w:basedOn w:val="1"/>
    <w:qFormat/>
    <w:uiPriority w:val="0"/>
    <w:pPr>
      <w:adjustRightInd w:val="0"/>
      <w:spacing w:after="240"/>
      <w:ind w:left="1080" w:firstLine="480"/>
      <w:textAlignment w:val="baseline"/>
    </w:pPr>
    <w:rPr>
      <w:sz w:val="24"/>
    </w:rPr>
  </w:style>
  <w:style w:type="paragraph" w:customStyle="1" w:styleId="142">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44">
    <w:name w:val="(i)tems"/>
    <w:basedOn w:val="1"/>
    <w:qFormat/>
    <w:uiPriority w:val="0"/>
    <w:pPr>
      <w:tabs>
        <w:tab w:val="left" w:pos="360"/>
      </w:tabs>
      <w:adjustRightInd w:val="0"/>
      <w:spacing w:after="240"/>
      <w:ind w:left="360" w:hanging="360"/>
      <w:textAlignment w:val="baseline"/>
    </w:pPr>
    <w:rPr>
      <w:sz w:val="24"/>
    </w:rPr>
  </w:style>
  <w:style w:type="paragraph" w:customStyle="1" w:styleId="145">
    <w:name w:val="p0"/>
    <w:basedOn w:val="1"/>
    <w:qFormat/>
    <w:uiPriority w:val="0"/>
    <w:pPr>
      <w:widowControl/>
      <w:jc w:val="left"/>
    </w:pPr>
    <w:rPr>
      <w:rFonts w:ascii="Calibri" w:hAnsi="Calibri" w:cs="宋体"/>
      <w:kern w:val="0"/>
      <w:sz w:val="24"/>
      <w:szCs w:val="24"/>
    </w:rPr>
  </w:style>
  <w:style w:type="paragraph" w:customStyle="1" w:styleId="146">
    <w:name w:val="xl28"/>
    <w:basedOn w:val="1"/>
    <w:qFormat/>
    <w:uiPriority w:val="0"/>
    <w:pPr>
      <w:widowControl/>
      <w:spacing w:before="100" w:after="100"/>
      <w:jc w:val="center"/>
    </w:pPr>
    <w:rPr>
      <w:rFonts w:ascii="Arial Unicode MS" w:hAnsi="Arial Unicode MS"/>
      <w:kern w:val="0"/>
      <w:sz w:val="24"/>
    </w:rPr>
  </w:style>
  <w:style w:type="paragraph" w:customStyle="1" w:styleId="147">
    <w:name w:val="项目编号2"/>
    <w:basedOn w:val="148"/>
    <w:qFormat/>
    <w:uiPriority w:val="0"/>
    <w:pPr>
      <w:tabs>
        <w:tab w:val="left" w:pos="360"/>
        <w:tab w:val="left" w:pos="927"/>
      </w:tabs>
      <w:ind w:left="360" w:hanging="360"/>
    </w:pPr>
  </w:style>
  <w:style w:type="paragraph" w:customStyle="1" w:styleId="148">
    <w:name w:val="项目编号1"/>
    <w:basedOn w:val="1"/>
    <w:qFormat/>
    <w:uiPriority w:val="0"/>
    <w:pPr>
      <w:tabs>
        <w:tab w:val="left" w:pos="927"/>
      </w:tabs>
      <w:spacing w:beforeLines="100" w:line="360" w:lineRule="auto"/>
      <w:ind w:left="907" w:hanging="340"/>
    </w:pPr>
    <w:rPr>
      <w:sz w:val="24"/>
    </w:rPr>
  </w:style>
  <w:style w:type="paragraph" w:customStyle="1" w:styleId="149">
    <w:name w:val="基准标题"/>
    <w:basedOn w:val="17"/>
    <w:next w:val="17"/>
    <w:qFormat/>
    <w:uiPriority w:val="0"/>
    <w:pPr>
      <w:keepNext/>
      <w:keepLines/>
      <w:widowControl/>
      <w:tabs>
        <w:tab w:val="left" w:pos="2619"/>
      </w:tabs>
      <w:adjustRightInd w:val="0"/>
      <w:spacing w:before="60" w:line="240" w:lineRule="atLeast"/>
      <w:ind w:right="26" w:rightChars="26"/>
      <w:jc w:val="left"/>
    </w:pPr>
    <w:rPr>
      <w:rFonts w:ascii="Garamond" w:hAnsi="Garamond"/>
      <w:b/>
      <w:kern w:val="20"/>
    </w:rPr>
  </w:style>
  <w:style w:type="paragraph" w:customStyle="1" w:styleId="150">
    <w:name w:val="数字编号"/>
    <w:basedOn w:val="1"/>
    <w:qFormat/>
    <w:uiPriority w:val="0"/>
    <w:pPr>
      <w:tabs>
        <w:tab w:val="left" w:pos="3969"/>
      </w:tabs>
      <w:adjustRightInd w:val="0"/>
      <w:spacing w:before="120" w:line="300" w:lineRule="auto"/>
      <w:ind w:firstLine="567"/>
      <w:jc w:val="left"/>
      <w:textAlignment w:val="baseline"/>
    </w:pPr>
    <w:rPr>
      <w:kern w:val="0"/>
      <w:position w:val="20"/>
      <w:sz w:val="28"/>
    </w:rPr>
  </w:style>
  <w:style w:type="paragraph" w:customStyle="1" w:styleId="151">
    <w:name w:val="1."/>
    <w:basedOn w:val="1"/>
    <w:qFormat/>
    <w:uiPriority w:val="0"/>
    <w:pPr>
      <w:widowControl/>
      <w:tabs>
        <w:tab w:val="left" w:pos="1134"/>
      </w:tabs>
      <w:spacing w:before="60" w:after="60" w:line="264" w:lineRule="auto"/>
      <w:ind w:left="1134" w:hanging="454"/>
    </w:pPr>
    <w:rPr>
      <w:sz w:val="22"/>
    </w:rPr>
  </w:style>
  <w:style w:type="paragraph" w:customStyle="1" w:styleId="152">
    <w:name w:val="样式 标题 5 + 宋体"/>
    <w:basedOn w:val="8"/>
    <w:qFormat/>
    <w:uiPriority w:val="0"/>
    <w:pPr>
      <w:keepNext w:val="0"/>
      <w:widowControl/>
      <w:tabs>
        <w:tab w:val="left" w:pos="1800"/>
      </w:tabs>
      <w:spacing w:before="0" w:after="120" w:line="240" w:lineRule="auto"/>
      <w:ind w:left="1985" w:hanging="1305"/>
    </w:pPr>
    <w:rPr>
      <w:rFonts w:ascii="宋体" w:hAnsi="宋体"/>
      <w:b w:val="0"/>
      <w:kern w:val="0"/>
      <w:sz w:val="24"/>
    </w:rPr>
  </w:style>
  <w:style w:type="paragraph" w:customStyle="1" w:styleId="153">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154">
    <w:name w:val="正文缩进1"/>
    <w:basedOn w:val="1"/>
    <w:qFormat/>
    <w:uiPriority w:val="0"/>
    <w:pPr>
      <w:ind w:firstLine="420" w:firstLineChars="200"/>
    </w:pPr>
  </w:style>
  <w:style w:type="paragraph" w:customStyle="1" w:styleId="1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6">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57">
    <w:name w:val="xl35"/>
    <w:basedOn w:val="1"/>
    <w:qFormat/>
    <w:uiPriority w:val="0"/>
    <w:pPr>
      <w:widowControl/>
      <w:spacing w:before="100" w:beforeAutospacing="1" w:after="100" w:afterAutospacing="1"/>
      <w:jc w:val="center"/>
      <w:textAlignment w:val="center"/>
    </w:pPr>
    <w:rPr>
      <w:rFonts w:hint="eastAsia" w:ascii="宋体" w:hAnsi="宋体"/>
      <w:kern w:val="0"/>
      <w:sz w:val="24"/>
    </w:rPr>
  </w:style>
  <w:style w:type="paragraph" w:customStyle="1" w:styleId="158">
    <w:name w:val="Char2"/>
    <w:basedOn w:val="22"/>
    <w:qFormat/>
    <w:uiPriority w:val="0"/>
  </w:style>
  <w:style w:type="paragraph" w:customStyle="1" w:styleId="159">
    <w:name w:val="xl36"/>
    <w:basedOn w:val="1"/>
    <w:qFormat/>
    <w:uiPriority w:val="0"/>
    <w:pPr>
      <w:widowControl/>
      <w:spacing w:before="100" w:beforeAutospacing="1" w:after="100" w:afterAutospacing="1"/>
      <w:jc w:val="center"/>
      <w:textAlignment w:val="center"/>
    </w:pPr>
    <w:rPr>
      <w:rFonts w:hint="eastAsia" w:ascii="宋体" w:hAnsi="宋体"/>
      <w:kern w:val="0"/>
      <w:sz w:val="24"/>
    </w:rPr>
  </w:style>
  <w:style w:type="paragraph" w:customStyle="1" w:styleId="160">
    <w:name w:val="tex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61">
    <w:name w:val="comments"/>
    <w:basedOn w:val="1"/>
    <w:qFormat/>
    <w:uiPriority w:val="0"/>
    <w:pPr>
      <w:adjustRightInd w:val="0"/>
      <w:spacing w:after="100"/>
      <w:ind w:left="2340" w:leftChars="975"/>
      <w:textAlignment w:val="baseline"/>
    </w:pPr>
    <w:rPr>
      <w:sz w:val="24"/>
    </w:rPr>
  </w:style>
  <w:style w:type="paragraph" w:customStyle="1" w:styleId="162">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63">
    <w:name w:val="TESTO"/>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kern w:val="0"/>
      <w:sz w:val="22"/>
      <w:lang w:val="en-GB"/>
    </w:rPr>
  </w:style>
  <w:style w:type="paragraph" w:customStyle="1" w:styleId="164">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65">
    <w:name w:val="List Paragraph1"/>
    <w:basedOn w:val="1"/>
    <w:qFormat/>
    <w:uiPriority w:val="0"/>
    <w:pPr>
      <w:ind w:firstLine="420" w:firstLineChars="200"/>
    </w:pPr>
    <w:rPr>
      <w:rFonts w:ascii="Calibri" w:hAnsi="Calibri"/>
      <w:szCs w:val="22"/>
    </w:rPr>
  </w:style>
  <w:style w:type="paragraph" w:customStyle="1" w:styleId="166">
    <w:name w:val="样式 样式 MYSTY1 + 首行缩进:  2 字符 + 段前: 0.5 行 段后: 0.5 行"/>
    <w:basedOn w:val="1"/>
    <w:qFormat/>
    <w:uiPriority w:val="0"/>
    <w:pPr>
      <w:tabs>
        <w:tab w:val="left" w:pos="525"/>
      </w:tabs>
      <w:spacing w:beforeLines="50" w:afterLines="50"/>
      <w:ind w:left="420" w:hanging="420"/>
      <w:jc w:val="left"/>
    </w:pPr>
    <w:rPr>
      <w:b/>
      <w:sz w:val="24"/>
    </w:rPr>
  </w:style>
  <w:style w:type="paragraph" w:customStyle="1" w:styleId="16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8">
    <w:name w:val="xl38"/>
    <w:basedOn w:val="1"/>
    <w:qFormat/>
    <w:uiPriority w:val="0"/>
    <w:pPr>
      <w:widowControl/>
      <w:spacing w:before="100" w:beforeAutospacing="1" w:after="100" w:afterAutospacing="1"/>
      <w:jc w:val="center"/>
    </w:pPr>
    <w:rPr>
      <w:rFonts w:ascii="宋体" w:hAnsi="宋体"/>
      <w:kern w:val="0"/>
      <w:sz w:val="24"/>
    </w:rPr>
  </w:style>
  <w:style w:type="paragraph" w:customStyle="1" w:styleId="169">
    <w:name w:val="sma."/>
    <w:basedOn w:val="1"/>
    <w:qFormat/>
    <w:uiPriority w:val="0"/>
    <w:pPr>
      <w:widowControl/>
      <w:tabs>
        <w:tab w:val="left" w:pos="1588"/>
      </w:tabs>
      <w:spacing w:before="60" w:after="60" w:line="264" w:lineRule="auto"/>
      <w:ind w:left="1588" w:hanging="454"/>
    </w:pPr>
    <w:rPr>
      <w:sz w:val="22"/>
    </w:rPr>
  </w:style>
  <w:style w:type="paragraph" w:customStyle="1" w:styleId="170">
    <w:name w:val="==&g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7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73">
    <w:name w:val="&l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styleId="17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76">
    <w:name w:val="图表"/>
    <w:basedOn w:val="21"/>
    <w:qFormat/>
    <w:uiPriority w:val="0"/>
    <w:pPr>
      <w:jc w:val="center"/>
    </w:pPr>
    <w:rPr>
      <w:rFonts w:ascii="Times New Roman" w:hAnsi="Times New Roman" w:eastAsia="宋体" w:cs="宋体"/>
      <w:sz w:val="21"/>
    </w:rPr>
  </w:style>
  <w:style w:type="paragraph" w:customStyle="1" w:styleId="177">
    <w:name w:val="样式 红正文 + 首行缩进:  2 字符1"/>
    <w:basedOn w:val="1"/>
    <w:qFormat/>
    <w:uiPriority w:val="0"/>
    <w:pPr>
      <w:adjustRightInd w:val="0"/>
      <w:snapToGrid w:val="0"/>
      <w:spacing w:before="240" w:line="360" w:lineRule="auto"/>
      <w:ind w:left="210" w:leftChars="100" w:right="131" w:rightChars="131" w:firstLine="560" w:firstLineChars="200"/>
      <w:jc w:val="left"/>
    </w:pPr>
    <w:rPr>
      <w:rFonts w:ascii="宋体" w:hAnsi="宋体"/>
      <w:color w:val="000000"/>
      <w:sz w:val="28"/>
    </w:rPr>
  </w:style>
  <w:style w:type="paragraph" w:customStyle="1" w:styleId="178">
    <w:name w:val="参数值"/>
    <w:basedOn w:val="1"/>
    <w:qFormat/>
    <w:uiPriority w:val="0"/>
    <w:pPr>
      <w:tabs>
        <w:tab w:val="left" w:pos="5670"/>
      </w:tabs>
      <w:adjustRightInd w:val="0"/>
      <w:spacing w:line="300" w:lineRule="auto"/>
      <w:ind w:left="1134"/>
      <w:textAlignment w:val="baseline"/>
    </w:pPr>
    <w:rPr>
      <w:rFonts w:ascii="宋体"/>
      <w:sz w:val="28"/>
    </w:rPr>
  </w:style>
  <w:style w:type="paragraph" w:customStyle="1" w:styleId="179">
    <w:name w:val="表头－h"/>
    <w:basedOn w:val="1"/>
    <w:next w:val="1"/>
    <w:qFormat/>
    <w:uiPriority w:val="0"/>
    <w:pPr>
      <w:keepNext/>
      <w:widowControl/>
      <w:adjustRightInd w:val="0"/>
      <w:snapToGrid w:val="0"/>
      <w:ind w:firstLine="357"/>
      <w:jc w:val="center"/>
    </w:pPr>
    <w:rPr>
      <w:rFonts w:ascii="Arial" w:hAnsi="Arial"/>
      <w:b/>
      <w:spacing w:val="4"/>
      <w:kern w:val="0"/>
      <w:sz w:val="28"/>
    </w:rPr>
  </w:style>
  <w:style w:type="paragraph" w:customStyle="1" w:styleId="180">
    <w:name w:val="_Style 19"/>
    <w:basedOn w:val="1"/>
    <w:next w:val="1"/>
    <w:qFormat/>
    <w:uiPriority w:val="0"/>
    <w:pPr>
      <w:spacing w:after="120"/>
    </w:pPr>
  </w:style>
  <w:style w:type="paragraph" w:customStyle="1" w:styleId="181">
    <w:name w:val="list closer"/>
    <w:basedOn w:val="92"/>
    <w:qFormat/>
    <w:uiPriority w:val="0"/>
    <w:pPr>
      <w:ind w:left="1200" w:leftChars="1200" w:hanging="1980" w:hangingChars="825"/>
    </w:pPr>
  </w:style>
  <w:style w:type="paragraph" w:customStyle="1" w:styleId="182">
    <w:name w:val="title13"/>
    <w:basedOn w:val="1"/>
    <w:qFormat/>
    <w:uiPriority w:val="0"/>
    <w:pPr>
      <w:spacing w:before="150"/>
      <w:jc w:val="left"/>
    </w:pPr>
    <w:rPr>
      <w:b/>
      <w:kern w:val="0"/>
      <w:sz w:val="22"/>
      <w:szCs w:val="22"/>
    </w:rPr>
  </w:style>
  <w:style w:type="paragraph" w:customStyle="1" w:styleId="183">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84">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character" w:customStyle="1" w:styleId="185">
    <w:name w:val="myp1111"/>
    <w:basedOn w:val="41"/>
    <w:qFormat/>
    <w:uiPriority w:val="0"/>
  </w:style>
  <w:style w:type="character" w:customStyle="1" w:styleId="186">
    <w:name w:val="正文文本缩进 Char"/>
    <w:link w:val="3"/>
    <w:qFormat/>
    <w:uiPriority w:val="0"/>
    <w:rPr>
      <w:rFonts w:ascii="Times New Roman" w:hAnsi="Times New Roman" w:eastAsia="宋体" w:cs="Times New Roman"/>
      <w:b/>
      <w:color w:val="000000"/>
      <w:sz w:val="24"/>
      <w:szCs w:val="24"/>
    </w:rPr>
  </w:style>
  <w:style w:type="character" w:customStyle="1" w:styleId="187">
    <w:name w:val="huei12b1"/>
    <w:qFormat/>
    <w:uiPriority w:val="0"/>
    <w:rPr>
      <w:b/>
      <w:color w:val="333333"/>
      <w:sz w:val="24"/>
    </w:rPr>
  </w:style>
  <w:style w:type="character" w:customStyle="1" w:styleId="188">
    <w:name w:val="标题 5 Char Char"/>
    <w:qFormat/>
    <w:uiPriority w:val="0"/>
    <w:rPr>
      <w:rFonts w:eastAsia="宋体"/>
      <w:b/>
      <w:kern w:val="2"/>
      <w:sz w:val="28"/>
      <w:lang w:val="en-US" w:eastAsia="zh-CN"/>
    </w:rPr>
  </w:style>
  <w:style w:type="character" w:customStyle="1" w:styleId="189">
    <w:name w:val="日期 Char"/>
    <w:link w:val="28"/>
    <w:qFormat/>
    <w:uiPriority w:val="0"/>
    <w:rPr>
      <w:kern w:val="2"/>
      <w:sz w:val="21"/>
      <w:lang w:bidi="ar-SA"/>
    </w:rPr>
  </w:style>
  <w:style w:type="character" w:customStyle="1" w:styleId="190">
    <w:name w:val="t151"/>
    <w:qFormat/>
    <w:uiPriority w:val="0"/>
    <w:rPr>
      <w:rFonts w:hint="default" w:ascii="ˎ̥" w:hAnsi="ˎ̥"/>
      <w:color w:val="B34300"/>
      <w:sz w:val="24"/>
    </w:rPr>
  </w:style>
  <w:style w:type="character" w:customStyle="1" w:styleId="191">
    <w:name w:val="phone"/>
    <w:qFormat/>
    <w:uiPriority w:val="0"/>
    <w:rPr>
      <w:color w:val="FF8833"/>
      <w:sz w:val="18"/>
      <w:szCs w:val="18"/>
    </w:rPr>
  </w:style>
  <w:style w:type="character" w:customStyle="1" w:styleId="192">
    <w:name w:val="number"/>
    <w:qFormat/>
    <w:uiPriority w:val="0"/>
    <w:rPr>
      <w:color w:val="FF8833"/>
      <w:sz w:val="18"/>
      <w:szCs w:val="18"/>
    </w:rPr>
  </w:style>
  <w:style w:type="character" w:customStyle="1" w:styleId="193">
    <w:name w:val="批注框文本 Char"/>
    <w:link w:val="31"/>
    <w:qFormat/>
    <w:uiPriority w:val="0"/>
    <w:rPr>
      <w:rFonts w:eastAsia="宋体"/>
      <w:kern w:val="2"/>
      <w:sz w:val="18"/>
      <w:lang w:val="en-US" w:eastAsia="zh-CN" w:bidi="ar-SA"/>
    </w:rPr>
  </w:style>
  <w:style w:type="character" w:customStyle="1" w:styleId="194">
    <w:name w:val="纯文本 Char Char"/>
    <w:qFormat/>
    <w:uiPriority w:val="0"/>
    <w:rPr>
      <w:rFonts w:ascii="宋体" w:hAnsi="Courier New" w:eastAsia="宋体" w:cs="Courier New"/>
      <w:szCs w:val="21"/>
    </w:rPr>
  </w:style>
  <w:style w:type="character" w:customStyle="1" w:styleId="195">
    <w:name w:val="stclosebtn"/>
    <w:basedOn w:val="41"/>
    <w:qFormat/>
    <w:uiPriority w:val="0"/>
  </w:style>
  <w:style w:type="character" w:customStyle="1" w:styleId="196">
    <w:name w:val="正文缩进2格 Char Char"/>
    <w:link w:val="75"/>
    <w:qFormat/>
    <w:uiPriority w:val="0"/>
    <w:rPr>
      <w:rFonts w:ascii="仿宋_GB2312" w:hAnsi="宋体" w:eastAsia="仿宋_GB2312"/>
      <w:kern w:val="2"/>
      <w:sz w:val="31"/>
      <w:lang w:val="en-US" w:eastAsia="zh-CN" w:bidi="ar-SA"/>
    </w:rPr>
  </w:style>
  <w:style w:type="character" w:customStyle="1" w:styleId="197">
    <w:name w:val="beforeinfotext"/>
    <w:qFormat/>
    <w:uiPriority w:val="0"/>
    <w:rPr>
      <w:color w:val="666666"/>
    </w:rPr>
  </w:style>
  <w:style w:type="character" w:customStyle="1" w:styleId="198">
    <w:name w:val="标题 6 Char"/>
    <w:link w:val="9"/>
    <w:qFormat/>
    <w:uiPriority w:val="0"/>
    <w:rPr>
      <w:rFonts w:ascii="Arial" w:hAnsi="Arial" w:eastAsia="黑体"/>
      <w:b/>
      <w:kern w:val="2"/>
      <w:sz w:val="24"/>
      <w:lang w:val="en-US" w:eastAsia="zh-CN" w:bidi="ar-SA"/>
    </w:rPr>
  </w:style>
  <w:style w:type="character" w:customStyle="1" w:styleId="199">
    <w:name w:val="old"/>
    <w:qFormat/>
    <w:uiPriority w:val="0"/>
    <w:rPr>
      <w:color w:val="999999"/>
    </w:rPr>
  </w:style>
  <w:style w:type="character" w:customStyle="1" w:styleId="200">
    <w:name w:val="样式 标题 3 + 宋体 Char Char"/>
    <w:link w:val="81"/>
    <w:qFormat/>
    <w:uiPriority w:val="0"/>
    <w:rPr>
      <w:rFonts w:ascii="宋体" w:hAnsi="宋体" w:eastAsia="宋体"/>
      <w:snapToGrid w:val="0"/>
      <w:sz w:val="24"/>
      <w:lang w:val="en-US" w:eastAsia="zh-CN" w:bidi="ar-SA"/>
    </w:rPr>
  </w:style>
  <w:style w:type="character" w:customStyle="1" w:styleId="201">
    <w:name w:val="正文文本 Char"/>
    <w:link w:val="17"/>
    <w:qFormat/>
    <w:uiPriority w:val="0"/>
    <w:rPr>
      <w:rFonts w:eastAsia="宋体"/>
      <w:kern w:val="2"/>
      <w:sz w:val="21"/>
      <w:lang w:val="en-US" w:eastAsia="zh-CN" w:bidi="ar-SA"/>
    </w:rPr>
  </w:style>
  <w:style w:type="character" w:customStyle="1" w:styleId="202">
    <w:name w:val="页眉 Char1"/>
    <w:qFormat/>
    <w:uiPriority w:val="0"/>
    <w:rPr>
      <w:rFonts w:ascii="Times New Roman" w:hAnsi="Times New Roman" w:eastAsia="宋体" w:cs="Times New Roman"/>
      <w:sz w:val="18"/>
      <w:szCs w:val="18"/>
    </w:rPr>
  </w:style>
  <w:style w:type="character" w:customStyle="1" w:styleId="203">
    <w:name w:val="页脚 Char"/>
    <w:link w:val="32"/>
    <w:qFormat/>
    <w:uiPriority w:val="0"/>
    <w:rPr>
      <w:rFonts w:ascii="Times New Roman" w:hAnsi="Times New Roman" w:eastAsia="宋体" w:cs="Times New Roman"/>
      <w:kern w:val="0"/>
      <w:sz w:val="18"/>
      <w:szCs w:val="20"/>
    </w:rPr>
  </w:style>
  <w:style w:type="character" w:customStyle="1" w:styleId="204">
    <w:name w:val="glyphicon4"/>
    <w:basedOn w:val="41"/>
    <w:qFormat/>
    <w:uiPriority w:val="0"/>
  </w:style>
  <w:style w:type="character" w:customStyle="1" w:styleId="205">
    <w:name w:val="标题 8 Char"/>
    <w:link w:val="11"/>
    <w:qFormat/>
    <w:uiPriority w:val="0"/>
    <w:rPr>
      <w:rFonts w:ascii="Arial" w:hAnsi="Arial" w:eastAsia="黑体"/>
      <w:kern w:val="2"/>
      <w:sz w:val="24"/>
      <w:lang w:val="en-US" w:eastAsia="zh-CN" w:bidi="ar-SA"/>
    </w:rPr>
  </w:style>
  <w:style w:type="character" w:customStyle="1" w:styleId="206">
    <w:name w:val="正文文本缩进 3 Char"/>
    <w:link w:val="36"/>
    <w:qFormat/>
    <w:uiPriority w:val="0"/>
    <w:rPr>
      <w:rFonts w:eastAsia="宋体"/>
      <w:kern w:val="2"/>
      <w:sz w:val="16"/>
      <w:lang w:val="en-US" w:eastAsia="zh-CN" w:bidi="ar-SA"/>
    </w:rPr>
  </w:style>
  <w:style w:type="character" w:customStyle="1" w:styleId="207">
    <w:name w:val="indent"/>
    <w:basedOn w:val="41"/>
    <w:qFormat/>
    <w:uiPriority w:val="0"/>
  </w:style>
  <w:style w:type="character" w:customStyle="1" w:styleId="208">
    <w:name w:val="button"/>
    <w:basedOn w:val="41"/>
    <w:qFormat/>
    <w:uiPriority w:val="0"/>
  </w:style>
  <w:style w:type="character" w:customStyle="1" w:styleId="209">
    <w:name w:val="Footer-Even Char Char"/>
    <w:qFormat/>
    <w:uiPriority w:val="0"/>
    <w:rPr>
      <w:rFonts w:eastAsia="宋体"/>
      <w:kern w:val="2"/>
      <w:sz w:val="18"/>
      <w:lang w:val="en-US" w:eastAsia="zh-CN" w:bidi="ar-SA"/>
    </w:rPr>
  </w:style>
  <w:style w:type="character" w:customStyle="1" w:styleId="210">
    <w:name w:val="标题 5 Char"/>
    <w:link w:val="8"/>
    <w:qFormat/>
    <w:uiPriority w:val="0"/>
    <w:rPr>
      <w:rFonts w:eastAsia="宋体"/>
      <w:b/>
      <w:kern w:val="2"/>
      <w:sz w:val="28"/>
      <w:lang w:val="en-US" w:eastAsia="zh-CN" w:bidi="ar-SA"/>
    </w:rPr>
  </w:style>
  <w:style w:type="character" w:customStyle="1" w:styleId="211">
    <w:name w:val="普通文字 Char"/>
    <w:qFormat/>
    <w:uiPriority w:val="0"/>
    <w:rPr>
      <w:rFonts w:ascii="宋体" w:hAnsi="Courier New" w:eastAsia="宋体" w:cs="Times New Roman"/>
      <w:szCs w:val="21"/>
    </w:rPr>
  </w:style>
  <w:style w:type="character" w:customStyle="1" w:styleId="212">
    <w:name w:val="标题 7 Char"/>
    <w:link w:val="10"/>
    <w:qFormat/>
    <w:uiPriority w:val="0"/>
    <w:rPr>
      <w:rFonts w:eastAsia="宋体"/>
      <w:b/>
      <w:kern w:val="2"/>
      <w:sz w:val="24"/>
      <w:lang w:val="en-US" w:eastAsia="zh-CN" w:bidi="ar-SA"/>
    </w:rPr>
  </w:style>
  <w:style w:type="character" w:customStyle="1" w:styleId="213">
    <w:name w:val="日期 Char Char"/>
    <w:qFormat/>
    <w:uiPriority w:val="0"/>
    <w:rPr>
      <w:rFonts w:ascii="Times New Roman" w:hAnsi="Times New Roman" w:eastAsia="宋体" w:cs="Times New Roman"/>
      <w:b/>
      <w:sz w:val="32"/>
      <w:szCs w:val="20"/>
    </w:rPr>
  </w:style>
  <w:style w:type="character" w:customStyle="1" w:styleId="214">
    <w:name w:val="proollist"/>
    <w:basedOn w:val="41"/>
    <w:qFormat/>
    <w:uiPriority w:val="0"/>
  </w:style>
  <w:style w:type="character" w:customStyle="1" w:styleId="215">
    <w:name w:val="文档结构图 Char"/>
    <w:link w:val="22"/>
    <w:qFormat/>
    <w:uiPriority w:val="0"/>
    <w:rPr>
      <w:rFonts w:eastAsia="宋体"/>
      <w:kern w:val="2"/>
      <w:sz w:val="21"/>
      <w:lang w:val="en-US" w:eastAsia="zh-CN" w:bidi="ar-SA"/>
    </w:rPr>
  </w:style>
  <w:style w:type="character" w:customStyle="1" w:styleId="216">
    <w:name w:val="hour_pm"/>
    <w:basedOn w:val="41"/>
    <w:qFormat/>
    <w:uiPriority w:val="0"/>
  </w:style>
  <w:style w:type="character" w:customStyle="1" w:styleId="217">
    <w:name w:val="正文文本缩进 2 Char"/>
    <w:link w:val="29"/>
    <w:qFormat/>
    <w:uiPriority w:val="0"/>
    <w:rPr>
      <w:rFonts w:eastAsia="宋体"/>
      <w:kern w:val="2"/>
      <w:sz w:val="21"/>
      <w:lang w:val="en-US" w:eastAsia="zh-CN" w:bidi="ar-SA"/>
    </w:rPr>
  </w:style>
  <w:style w:type="character" w:customStyle="1" w:styleId="218">
    <w:name w:val="text1"/>
    <w:basedOn w:val="41"/>
    <w:qFormat/>
    <w:uiPriority w:val="0"/>
  </w:style>
  <w:style w:type="character" w:customStyle="1" w:styleId="219">
    <w:name w:val="纯文本 Char"/>
    <w:link w:val="26"/>
    <w:qFormat/>
    <w:uiPriority w:val="0"/>
    <w:rPr>
      <w:rFonts w:ascii="宋体" w:hAnsi="Courier New" w:eastAsia="宋体"/>
      <w:kern w:val="2"/>
      <w:sz w:val="21"/>
      <w:lang w:val="en-US" w:eastAsia="zh-CN" w:bidi="ar-SA"/>
    </w:rPr>
  </w:style>
  <w:style w:type="character" w:customStyle="1" w:styleId="220">
    <w:name w:val="zi71"/>
    <w:qFormat/>
    <w:uiPriority w:val="0"/>
    <w:rPr>
      <w:color w:val="000000"/>
      <w:sz w:val="20"/>
      <w:u w:val="none"/>
    </w:rPr>
  </w:style>
  <w:style w:type="character" w:customStyle="1" w:styleId="221">
    <w:name w:val="Char Char2"/>
    <w:qFormat/>
    <w:uiPriority w:val="0"/>
    <w:rPr>
      <w:rFonts w:ascii="Arial" w:hAnsi="Arial" w:eastAsia="黑体"/>
      <w:b/>
      <w:bCs/>
      <w:kern w:val="2"/>
      <w:sz w:val="32"/>
      <w:szCs w:val="32"/>
      <w:lang w:val="en-US" w:eastAsia="zh-CN" w:bidi="ar-SA"/>
    </w:rPr>
  </w:style>
  <w:style w:type="character" w:customStyle="1" w:styleId="222">
    <w:name w:val="页眉 Char Char"/>
    <w:qFormat/>
    <w:uiPriority w:val="0"/>
    <w:rPr>
      <w:rFonts w:ascii="Times New Roman" w:hAnsi="Times New Roman" w:eastAsia="宋体" w:cs="Times New Roman"/>
      <w:sz w:val="18"/>
      <w:szCs w:val="18"/>
    </w:rPr>
  </w:style>
  <w:style w:type="character" w:customStyle="1" w:styleId="223">
    <w:name w:val="页码1"/>
    <w:qFormat/>
    <w:uiPriority w:val="0"/>
    <w:rPr>
      <w:rFonts w:hint="default" w:ascii="Times New Roman"/>
    </w:rPr>
  </w:style>
  <w:style w:type="character" w:customStyle="1" w:styleId="224">
    <w:name w:val="f141"/>
    <w:qFormat/>
    <w:uiPriority w:val="0"/>
    <w:rPr>
      <w:sz w:val="21"/>
    </w:rPr>
  </w:style>
  <w:style w:type="character" w:customStyle="1" w:styleId="225">
    <w:name w:val="hover3"/>
    <w:qFormat/>
    <w:uiPriority w:val="0"/>
    <w:rPr>
      <w:shd w:val="clear" w:color="auto" w:fill="EEEEEE"/>
    </w:rPr>
  </w:style>
  <w:style w:type="character" w:customStyle="1" w:styleId="226">
    <w:name w:val="tmpztreemove_arrow"/>
    <w:qFormat/>
    <w:uiPriority w:val="0"/>
    <w:rPr>
      <w:shd w:val="clear" w:color="auto" w:fill="FFFFFF"/>
    </w:rPr>
  </w:style>
  <w:style w:type="character" w:customStyle="1" w:styleId="227">
    <w:name w:val="标题 4 Char"/>
    <w:link w:val="7"/>
    <w:qFormat/>
    <w:uiPriority w:val="0"/>
    <w:rPr>
      <w:rFonts w:eastAsia="宋体"/>
      <w:color w:val="FF0000"/>
      <w:kern w:val="2"/>
      <w:sz w:val="28"/>
      <w:u w:val="single"/>
      <w:lang w:val="en-US" w:eastAsia="zh-CN" w:bidi="ar-SA"/>
    </w:rPr>
  </w:style>
  <w:style w:type="character" w:customStyle="1" w:styleId="228">
    <w:name w:val="正文文本 2 Char"/>
    <w:link w:val="18"/>
    <w:qFormat/>
    <w:uiPriority w:val="0"/>
    <w:rPr>
      <w:rFonts w:eastAsia="宋体"/>
      <w:kern w:val="2"/>
      <w:sz w:val="30"/>
      <w:lang w:val="en-US" w:eastAsia="zh-CN" w:bidi="ar-SA"/>
    </w:rPr>
  </w:style>
  <w:style w:type="character" w:customStyle="1" w:styleId="229">
    <w:name w:val="paramname3"/>
    <w:qFormat/>
    <w:uiPriority w:val="0"/>
    <w:rPr>
      <w:color w:val="999999"/>
    </w:rPr>
  </w:style>
  <w:style w:type="character" w:customStyle="1" w:styleId="230">
    <w:name w:val="Char Char7"/>
    <w:qFormat/>
    <w:uiPriority w:val="0"/>
    <w:rPr>
      <w:rFonts w:ascii="Times New Roman" w:hAnsi="Times New Roman" w:eastAsia="宋体"/>
    </w:rPr>
  </w:style>
  <w:style w:type="character" w:customStyle="1" w:styleId="231">
    <w:name w:val="标题 3 Char1 Char"/>
    <w:qFormat/>
    <w:uiPriority w:val="0"/>
    <w:rPr>
      <w:rFonts w:ascii="Times New Roman" w:hAnsi="Times New Roman" w:eastAsia="宋体"/>
      <w:b/>
      <w:sz w:val="32"/>
    </w:rPr>
  </w:style>
  <w:style w:type="character" w:customStyle="1" w:styleId="232">
    <w:name w:val="Heading 2 Char"/>
    <w:qFormat/>
    <w:locked/>
    <w:uiPriority w:val="0"/>
    <w:rPr>
      <w:rFonts w:ascii="Arial" w:hAnsi="Arial" w:eastAsia="黑体" w:cs="Times New Roman"/>
      <w:b/>
      <w:bCs/>
      <w:sz w:val="32"/>
      <w:szCs w:val="32"/>
    </w:rPr>
  </w:style>
  <w:style w:type="character" w:customStyle="1" w:styleId="233">
    <w:name w:val="hour_am"/>
    <w:basedOn w:val="41"/>
    <w:qFormat/>
    <w:uiPriority w:val="0"/>
  </w:style>
  <w:style w:type="character" w:customStyle="1" w:styleId="234">
    <w:name w:val="spantable1"/>
    <w:qFormat/>
    <w:uiPriority w:val="0"/>
    <w:rPr>
      <w:rFonts w:hint="default" w:ascii="ˎ̥" w:hAnsi="ˎ̥"/>
      <w:sz w:val="18"/>
    </w:rPr>
  </w:style>
  <w:style w:type="character" w:customStyle="1" w:styleId="235">
    <w:name w:val="标题 1 Char Char"/>
    <w:qFormat/>
    <w:uiPriority w:val="0"/>
    <w:rPr>
      <w:rFonts w:ascii="Times New Roman" w:hAnsi="Times New Roman" w:eastAsia="宋体" w:cs="Times New Roman"/>
      <w:b/>
      <w:bCs/>
      <w:kern w:val="44"/>
      <w:sz w:val="44"/>
      <w:szCs w:val="44"/>
    </w:rPr>
  </w:style>
  <w:style w:type="character" w:customStyle="1" w:styleId="236">
    <w:name w:val="正文文字 Char"/>
    <w:qFormat/>
    <w:uiPriority w:val="0"/>
    <w:rPr>
      <w:rFonts w:eastAsia="宋体"/>
      <w:kern w:val="2"/>
      <w:sz w:val="21"/>
      <w:lang w:val="en-US" w:eastAsia="zh-CN"/>
    </w:rPr>
  </w:style>
  <w:style w:type="character" w:customStyle="1" w:styleId="237">
    <w:name w:val="标题 9 Char"/>
    <w:link w:val="12"/>
    <w:qFormat/>
    <w:uiPriority w:val="0"/>
    <w:rPr>
      <w:rFonts w:ascii="Arial" w:hAnsi="Arial" w:eastAsia="黑体"/>
      <w:kern w:val="2"/>
      <w:sz w:val="21"/>
      <w:lang w:val="en-US" w:eastAsia="zh-CN" w:bidi="ar-SA"/>
    </w:rPr>
  </w:style>
  <w:style w:type="paragraph" w:customStyle="1" w:styleId="238">
    <w:name w:val="title15"/>
    <w:basedOn w:val="1"/>
    <w:qFormat/>
    <w:uiPriority w:val="0"/>
    <w:pPr>
      <w:spacing w:before="120"/>
      <w:jc w:val="left"/>
    </w:pPr>
    <w:rPr>
      <w:b/>
      <w:kern w:val="0"/>
      <w:sz w:val="18"/>
      <w:szCs w:val="18"/>
    </w:rPr>
  </w:style>
  <w:style w:type="character" w:styleId="239">
    <w:name w:val="Placeholder Text"/>
    <w:semiHidden/>
    <w:qFormat/>
    <w:uiPriority w:val="99"/>
    <w:rPr>
      <w:color w:val="808080"/>
    </w:rPr>
  </w:style>
  <w:style w:type="paragraph" w:customStyle="1" w:styleId="240">
    <w:name w:val="title14"/>
    <w:basedOn w:val="1"/>
    <w:qFormat/>
    <w:uiPriority w:val="0"/>
    <w:pPr>
      <w:spacing w:before="100"/>
      <w:jc w:val="left"/>
    </w:pPr>
    <w:rPr>
      <w:b/>
      <w:kern w:val="0"/>
      <w:sz w:val="15"/>
      <w:szCs w:val="15"/>
    </w:rPr>
  </w:style>
  <w:style w:type="table" w:customStyle="1" w:styleId="241">
    <w:name w:val="TableGrid"/>
    <w:qFormat/>
    <w:uiPriority w:val="0"/>
    <w:tblPr>
      <w:tblLayout w:type="fixed"/>
      <w:tblCellMar>
        <w:top w:w="0" w:type="dxa"/>
        <w:left w:w="0" w:type="dxa"/>
        <w:bottom w:w="0" w:type="dxa"/>
        <w:right w:w="0" w:type="dxa"/>
      </w:tblCellMar>
    </w:tblPr>
  </w:style>
  <w:style w:type="character" w:customStyle="1" w:styleId="242">
    <w:name w:val="font61"/>
    <w:basedOn w:val="41"/>
    <w:qFormat/>
    <w:uiPriority w:val="0"/>
    <w:rPr>
      <w:rFonts w:ascii="Arial" w:hAnsi="Arial" w:cs="Arial"/>
      <w:color w:val="000000"/>
      <w:sz w:val="24"/>
      <w:szCs w:val="24"/>
      <w:u w:val="none"/>
    </w:rPr>
  </w:style>
  <w:style w:type="character" w:customStyle="1" w:styleId="243">
    <w:name w:val="font31"/>
    <w:basedOn w:val="41"/>
    <w:qFormat/>
    <w:uiPriority w:val="0"/>
    <w:rPr>
      <w:rFonts w:hint="eastAsia" w:ascii="仿宋" w:hAnsi="仿宋" w:eastAsia="仿宋" w:cs="仿宋"/>
      <w:color w:val="000000"/>
      <w:sz w:val="24"/>
      <w:szCs w:val="24"/>
      <w:u w:val="none"/>
    </w:rPr>
  </w:style>
  <w:style w:type="character" w:customStyle="1" w:styleId="244">
    <w:name w:val="font21"/>
    <w:basedOn w:val="41"/>
    <w:qFormat/>
    <w:uiPriority w:val="0"/>
    <w:rPr>
      <w:rFonts w:hint="eastAsia" w:ascii="仿宋" w:hAnsi="仿宋" w:eastAsia="仿宋" w:cs="仿宋"/>
      <w:b/>
      <w:bCs/>
      <w:color w:val="000000"/>
      <w:sz w:val="24"/>
      <w:szCs w:val="24"/>
      <w:u w:val="none"/>
    </w:rPr>
  </w:style>
  <w:style w:type="paragraph" w:customStyle="1" w:styleId="245">
    <w:name w:val="reader-word-layer reader-word-s12-5"/>
    <w:basedOn w:val="1"/>
    <w:qFormat/>
    <w:uiPriority w:val="0"/>
    <w:pPr>
      <w:widowControl/>
      <w:spacing w:before="100" w:beforeAutospacing="1" w:after="100" w:afterAutospacing="1"/>
      <w:jc w:val="left"/>
    </w:pPr>
    <w:rPr>
      <w:rFonts w:ascii="宋体" w:hAnsi="宋体" w:cs="宋体"/>
      <w:kern w:val="0"/>
      <w:sz w:val="24"/>
    </w:rPr>
  </w:style>
  <w:style w:type="character" w:customStyle="1" w:styleId="246">
    <w:name w:val="NormalCharacter"/>
    <w:semiHidden/>
    <w:qFormat/>
    <w:uiPriority w:val="0"/>
    <w:rPr>
      <w:rFonts w:ascii="Times New Roman" w:hAnsi="Times New Roman" w:eastAsia="宋体" w:cs="Times New Roman"/>
      <w:kern w:val="2"/>
      <w:sz w:val="21"/>
      <w:lang w:val="en-US" w:eastAsia="zh-CN" w:bidi="ar-SA"/>
    </w:rPr>
  </w:style>
  <w:style w:type="paragraph" w:customStyle="1" w:styleId="247">
    <w:name w:val="G正文"/>
    <w:basedOn w:val="1"/>
    <w:qFormat/>
    <w:uiPriority w:val="0"/>
    <w:pPr>
      <w:widowControl/>
      <w:spacing w:line="360" w:lineRule="auto"/>
      <w:ind w:firstLine="480" w:firstLineChars="200"/>
    </w:pPr>
    <w:rPr>
      <w:rFonts w:ascii="Times New Roman" w:hAnsi="Times New Roman" w:eastAsia="仿宋_GB2312" w:cs="宋体"/>
      <w:szCs w:val="20"/>
    </w:rPr>
  </w:style>
  <w:style w:type="character" w:customStyle="1" w:styleId="248">
    <w:name w:val="font51"/>
    <w:basedOn w:val="41"/>
    <w:qFormat/>
    <w:uiPriority w:val="0"/>
    <w:rPr>
      <w:rFonts w:hint="eastAsia" w:ascii="宋体" w:hAnsi="宋体" w:eastAsia="宋体" w:cs="宋体"/>
      <w:b/>
      <w:color w:val="000000"/>
      <w:sz w:val="20"/>
      <w:szCs w:val="20"/>
      <w:u w:val="none"/>
    </w:rPr>
  </w:style>
  <w:style w:type="character" w:customStyle="1" w:styleId="249">
    <w:name w:val="font91"/>
    <w:basedOn w:val="41"/>
    <w:qFormat/>
    <w:uiPriority w:val="0"/>
    <w:rPr>
      <w:rFonts w:hint="eastAsia" w:ascii="宋体" w:hAnsi="宋体" w:eastAsia="宋体" w:cs="宋体"/>
      <w:color w:val="FF0000"/>
      <w:sz w:val="20"/>
      <w:szCs w:val="20"/>
      <w:u w:val="none"/>
    </w:rPr>
  </w:style>
  <w:style w:type="character" w:customStyle="1" w:styleId="250">
    <w:name w:val="font71"/>
    <w:basedOn w:val="41"/>
    <w:qFormat/>
    <w:uiPriority w:val="0"/>
    <w:rPr>
      <w:rFonts w:hint="eastAsia" w:ascii="宋体" w:hAnsi="宋体" w:eastAsia="宋体" w:cs="宋体"/>
      <w:color w:val="000000"/>
      <w:sz w:val="20"/>
      <w:szCs w:val="20"/>
      <w:u w:val="none"/>
    </w:rPr>
  </w:style>
  <w:style w:type="character" w:customStyle="1" w:styleId="251">
    <w:name w:val="font01"/>
    <w:basedOn w:val="41"/>
    <w:qFormat/>
    <w:uiPriority w:val="0"/>
    <w:rPr>
      <w:rFonts w:hint="eastAsia" w:ascii="宋体" w:hAnsi="宋体" w:eastAsia="宋体" w:cs="宋体"/>
      <w:b/>
      <w:color w:val="FF0000"/>
      <w:sz w:val="20"/>
      <w:szCs w:val="20"/>
      <w:u w:val="none"/>
    </w:rPr>
  </w:style>
  <w:style w:type="character" w:customStyle="1" w:styleId="252">
    <w:name w:val="font101"/>
    <w:basedOn w:val="41"/>
    <w:qFormat/>
    <w:uiPriority w:val="0"/>
    <w:rPr>
      <w:rFonts w:hint="eastAsia" w:ascii="宋体" w:hAnsi="宋体" w:eastAsia="宋体" w:cs="宋体"/>
      <w:color w:val="000000"/>
      <w:sz w:val="18"/>
      <w:szCs w:val="18"/>
      <w:u w:val="none"/>
    </w:rPr>
  </w:style>
  <w:style w:type="character" w:customStyle="1" w:styleId="253">
    <w:name w:val="font151"/>
    <w:basedOn w:val="41"/>
    <w:qFormat/>
    <w:uiPriority w:val="0"/>
    <w:rPr>
      <w:rFonts w:hint="eastAsia" w:ascii="宋体" w:hAnsi="宋体" w:eastAsia="宋体" w:cs="宋体"/>
      <w:color w:val="FF0000"/>
      <w:sz w:val="18"/>
      <w:szCs w:val="18"/>
      <w:u w:val="none"/>
    </w:rPr>
  </w:style>
  <w:style w:type="character" w:customStyle="1" w:styleId="254">
    <w:name w:val="font161"/>
    <w:basedOn w:val="41"/>
    <w:qFormat/>
    <w:uiPriority w:val="0"/>
    <w:rPr>
      <w:rFonts w:hint="eastAsia" w:ascii="宋体" w:hAnsi="宋体" w:eastAsia="宋体" w:cs="宋体"/>
      <w:color w:val="FF0000"/>
      <w:sz w:val="22"/>
      <w:szCs w:val="22"/>
      <w:u w:val="none"/>
    </w:rPr>
  </w:style>
  <w:style w:type="paragraph" w:customStyle="1" w:styleId="255">
    <w:name w:val="**正文文本"/>
    <w:basedOn w:val="1"/>
    <w:qFormat/>
    <w:uiPriority w:val="0"/>
    <w:pPr>
      <w:widowControl/>
      <w:adjustRightInd w:val="0"/>
      <w:snapToGrid w:val="0"/>
      <w:spacing w:line="276" w:lineRule="auto"/>
      <w:ind w:firstLine="480" w:firstLineChars="200"/>
      <w:jc w:val="left"/>
    </w:pPr>
    <w:rPr>
      <w:rFonts w:ascii="仿宋" w:hAnsi="仿宋" w:eastAsia="仿宋"/>
      <w:sz w:val="28"/>
    </w:rPr>
  </w:style>
  <w:style w:type="character" w:customStyle="1" w:styleId="256">
    <w:name w:val="font81"/>
    <w:basedOn w:val="41"/>
    <w:qFormat/>
    <w:uiPriority w:val="0"/>
    <w:rPr>
      <w:rFonts w:hint="eastAsia" w:ascii="等线" w:hAnsi="等线" w:eastAsia="等线" w:cs="等线"/>
      <w:color w:val="FF0000"/>
      <w:sz w:val="24"/>
      <w:szCs w:val="24"/>
      <w:u w:val="none"/>
    </w:rPr>
  </w:style>
  <w:style w:type="paragraph" w:customStyle="1" w:styleId="257">
    <w:name w:val="BlockQuote"/>
    <w:basedOn w:val="1"/>
    <w:next w:val="258"/>
    <w:qFormat/>
    <w:uiPriority w:val="0"/>
    <w:pPr>
      <w:spacing w:after="120"/>
      <w:ind w:left="1440" w:leftChars="700" w:right="700" w:rightChars="700"/>
      <w:jc w:val="both"/>
      <w:textAlignment w:val="baseline"/>
    </w:pPr>
  </w:style>
  <w:style w:type="paragraph" w:customStyle="1" w:styleId="258">
    <w:name w:val="PlainText"/>
    <w:basedOn w:val="1"/>
    <w:qFormat/>
    <w:uiPriority w:val="0"/>
    <w:pPr>
      <w:jc w:val="both"/>
      <w:textAlignment w:val="baseline"/>
    </w:pPr>
    <w:rPr>
      <w:rFonts w:ascii="宋体" w:hAnsi="Courier New" w:eastAsia="宋体"/>
      <w:kern w:val="2"/>
      <w:sz w:val="21"/>
      <w:szCs w:val="24"/>
      <w:lang w:val="en-US" w:eastAsia="zh-CN" w:bidi="ar-SA"/>
    </w:rPr>
  </w:style>
  <w:style w:type="paragraph" w:customStyle="1" w:styleId="259">
    <w:name w:val="正文（缩进 2 字符）"/>
    <w:basedOn w:val="1"/>
    <w:qFormat/>
    <w:uiPriority w:val="0"/>
    <w:pPr>
      <w:widowControl/>
      <w:spacing w:line="400" w:lineRule="exact"/>
      <w:ind w:firstLine="200" w:firstLineChars="200"/>
    </w:pPr>
    <w:rPr>
      <w:rFonts w:ascii="Calibri Light" w:hAnsi="Calibri Light" w:eastAsia="华文仿宋" w:cs="Calibri Light"/>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36389</Words>
  <Characters>38914</Characters>
  <Lines>267</Lines>
  <Paragraphs>75</Paragraphs>
  <TotalTime>1</TotalTime>
  <ScaleCrop>false</ScaleCrop>
  <LinksUpToDate>false</LinksUpToDate>
  <CharactersWithSpaces>40744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2021-09-17T09:02:00Z</dcterms:created>
  <dc:creator>微软用户</dc:creator>
  <cp:lastModifiedBy>soul</cp:lastModifiedBy>
  <cp:lastPrinted>2022-03-02T06:47:00Z</cp:lastPrinted>
  <dcterms:modified xsi:type="dcterms:W3CDTF">2023-04-25T10:21:32Z</dcterms:modified>
  <dc:title>招标编号：SXLHZB2009-124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SaveFontToCloudKey">
    <vt:lpwstr>0_btnclosed</vt:lpwstr>
  </property>
  <property fmtid="{D5CDD505-2E9C-101B-9397-08002B2CF9AE}" pid="4" name="ICV">
    <vt:lpwstr>32D84A4345A94B0689B13B884F869E2F</vt:lpwstr>
  </property>
</Properties>
</file>