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20" w:tblpY="312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975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</w:rPr>
              <w:t>数量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  <w:t>拖拉机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标定功率: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66.2kW;配套发动机国四排放标准;驱动方式:四轮驱动 ;外廓尺寸(长×宽×高)：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4165×1845×2635mm(至安全架顶)；11.2-24/16.9-30。液压输出：2组；带遮阳棚；立式强压；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  <w:t>旋耕机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结构型式：框架式；外形尺寸：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1125×2270×1100mm；配套动力范围(kW)：47.8-58.8kw；结构质量（kg）：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415；工作幅宽(m)：2；传动方式：中间；总安装刀数量(旋耕，把)：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60；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  <w:t>水田平整器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伸缩款；展开长度：4米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  <w:t>全喂入收割机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发动机动力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≧115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马力；标定功率/转速kw(ps)/r/min：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88.4/2500；燃料：柴油；驾驶室型式：封闭式；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无人植保机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带智能遥控器，PTK高精度定位模块，全能变频充电站，智能飞行电池，播撒系统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手扶插秧机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长*宽*高（mm)：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2180*1500*930;机体重量（kg)：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155；功率/转速（kw/rpm):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2.9/1600；插植行数：4行；插植行距：30cm；工作效率（亩/小时）：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</w:rPr>
              <w:t>≦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3；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DA3YTY5YzMwNGEzZjM1OGI5N2E3ZDFkZjZmOTMifQ=="/>
  </w:docVars>
  <w:rsids>
    <w:rsidRoot w:val="00000000"/>
    <w:rsid w:val="4E3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2023-04-17T03:43:19Z</dcterms:created>
  <dc:creator>Administrator</dc:creator>
  <cp:lastModifiedBy>雨落无声</cp:lastModifiedBy>
  <dcterms:modified xsi:type="dcterms:W3CDTF">2023-04-17T03:43:48Z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743EAEA7B02042C1B246C3D3BAC3A145</vt:lpwstr>
  </property>
</Properties>
</file>