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b/>
          <w:sz w:val="28"/>
          <w:szCs w:val="28"/>
        </w:rPr>
      </w:pPr>
      <w:r>
        <w:rPr>
          <w:rFonts w:hint="eastAsia"/>
          <w:b/>
          <w:bCs/>
          <w:sz w:val="28"/>
          <w:szCs w:val="28"/>
        </w:rPr>
        <w:t>项目</w:t>
      </w:r>
      <w:r>
        <w:rPr>
          <w:rFonts w:hint="eastAsia"/>
          <w:b/>
          <w:bCs/>
          <w:sz w:val="28"/>
          <w:szCs w:val="28"/>
          <w:lang w:val="zh-CN"/>
        </w:rPr>
        <w:t>编号：</w:t>
      </w:r>
      <w:r>
        <w:rPr>
          <w:rFonts w:hint="eastAsia" w:ascii="宋体" w:hAnsi="宋体"/>
          <w:b/>
          <w:sz w:val="28"/>
          <w:szCs w:val="28"/>
        </w:rPr>
        <w:t xml:space="preserve">SHM-HZZ-(2023)第18号   </w:t>
      </w:r>
    </w:p>
    <w:p>
      <w:pPr>
        <w:tabs>
          <w:tab w:val="left" w:pos="5670"/>
        </w:tabs>
        <w:autoSpaceDE w:val="0"/>
        <w:autoSpaceDN w:val="0"/>
        <w:adjustRightInd w:val="0"/>
        <w:snapToGrid w:val="0"/>
        <w:spacing w:line="360" w:lineRule="auto"/>
        <w:jc w:val="both"/>
        <w:rPr>
          <w:rFonts w:hint="eastAsia" w:ascii="宋体" w:hAnsi="宋体" w:eastAsia="宋体" w:cs="宋体"/>
          <w:b/>
          <w:color w:val="000000"/>
          <w:sz w:val="40"/>
          <w:szCs w:val="40"/>
          <w:lang w:val="en-US" w:eastAsia="zh-CN"/>
        </w:rPr>
      </w:pPr>
    </w:p>
    <w:p>
      <w:pPr>
        <w:pStyle w:val="42"/>
        <w:ind w:firstLine="480"/>
        <w:rPr>
          <w:rFonts w:hint="eastAsia"/>
          <w:sz w:val="48"/>
          <w:szCs w:val="48"/>
        </w:rPr>
      </w:pPr>
      <w:r>
        <w:rPr>
          <w:rFonts w:hint="eastAsia" w:ascii="宋体" w:hAnsi="宋体" w:eastAsia="宋体" w:cs="宋体"/>
          <w:b/>
          <w:color w:val="000000"/>
          <w:sz w:val="48"/>
          <w:szCs w:val="48"/>
          <w:lang w:val="en-US" w:eastAsia="zh-CN"/>
        </w:rPr>
        <w:t>西乡县垃圾分类亭、天天环保吧</w:t>
      </w:r>
    </w:p>
    <w:p>
      <w:pPr>
        <w:tabs>
          <w:tab w:val="left" w:pos="5670"/>
        </w:tabs>
        <w:autoSpaceDE w:val="0"/>
        <w:autoSpaceDN w:val="0"/>
        <w:adjustRightInd w:val="0"/>
        <w:snapToGrid w:val="0"/>
        <w:spacing w:line="360" w:lineRule="auto"/>
        <w:jc w:val="center"/>
        <w:rPr>
          <w:rFonts w:hint="eastAsia" w:ascii="宋体" w:hAnsi="宋体" w:cs="宋体"/>
          <w:b/>
          <w:bCs/>
          <w:sz w:val="56"/>
          <w:szCs w:val="56"/>
        </w:rPr>
      </w:pPr>
      <w:r>
        <w:rPr>
          <w:rFonts w:hint="eastAsia" w:ascii="宋体" w:hAnsi="宋体" w:cs="宋体"/>
          <w:b/>
          <w:bCs/>
          <w:sz w:val="56"/>
          <w:szCs w:val="56"/>
        </w:rPr>
        <w:t xml:space="preserve">  </w:t>
      </w:r>
    </w:p>
    <w:p>
      <w:pPr>
        <w:tabs>
          <w:tab w:val="left" w:pos="5670"/>
        </w:tabs>
        <w:autoSpaceDE w:val="0"/>
        <w:autoSpaceDN w:val="0"/>
        <w:adjustRightInd w:val="0"/>
        <w:snapToGrid w:val="0"/>
        <w:spacing w:line="360" w:lineRule="auto"/>
        <w:jc w:val="center"/>
        <w:rPr>
          <w:rFonts w:hint="eastAsia" w:ascii="宋体" w:hAnsi="宋体" w:cs="宋体"/>
          <w:b/>
          <w:bCs/>
          <w:sz w:val="72"/>
          <w:szCs w:val="72"/>
          <w:lang w:val="zh-CN"/>
        </w:rPr>
      </w:pPr>
      <w:r>
        <w:rPr>
          <w:rFonts w:hint="eastAsia" w:ascii="宋体" w:hAnsi="宋体" w:cs="宋体"/>
          <w:b/>
          <w:bCs/>
          <w:sz w:val="72"/>
          <w:szCs w:val="72"/>
          <w:lang w:val="zh-CN"/>
        </w:rPr>
        <w:t>招 标 文 件</w:t>
      </w:r>
    </w:p>
    <w:p>
      <w:pPr>
        <w:spacing w:line="240" w:lineRule="atLeast"/>
        <w:ind w:left="1157" w:leftChars="257" w:hanging="540"/>
        <w:jc w:val="center"/>
        <w:rPr>
          <w:rFonts w:hint="eastAsia" w:ascii="宋体" w:hAnsi="宋体" w:cs="宋体"/>
          <w:b/>
          <w:sz w:val="32"/>
          <w:szCs w:val="32"/>
        </w:rPr>
      </w:pPr>
      <w:r>
        <w:rPr>
          <w:sz w:val="44"/>
          <w:szCs w:val="44"/>
        </w:rPr>
        <w:drawing>
          <wp:inline distT="0" distB="0" distL="114300" distR="114300">
            <wp:extent cx="2028825" cy="2002155"/>
            <wp:effectExtent l="0" t="0" r="9525" b="17145"/>
            <wp:docPr id="12" name="图片 2" descr="LI~SK0YS_0H[`LI{ZWJK0@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LI~SK0YS_0H[`LI{ZWJK0@U"/>
                    <pic:cNvPicPr>
                      <a:picLocks noChangeAspect="1"/>
                    </pic:cNvPicPr>
                  </pic:nvPicPr>
                  <pic:blipFill>
                    <a:blip r:embed="rId12"/>
                    <a:stretch>
                      <a:fillRect/>
                    </a:stretch>
                  </pic:blipFill>
                  <pic:spPr>
                    <a:xfrm>
                      <a:off x="0" y="0"/>
                      <a:ext cx="2028825" cy="2002155"/>
                    </a:xfrm>
                    <a:prstGeom prst="rect">
                      <a:avLst/>
                    </a:prstGeom>
                    <a:noFill/>
                    <a:ln>
                      <a:noFill/>
                    </a:ln>
                  </pic:spPr>
                </pic:pic>
              </a:graphicData>
            </a:graphic>
          </wp:inline>
        </w:drawing>
      </w:r>
    </w:p>
    <w:p>
      <w:pPr>
        <w:spacing w:line="240" w:lineRule="atLeast"/>
        <w:ind w:left="1157" w:leftChars="257" w:hanging="540"/>
        <w:jc w:val="center"/>
        <w:rPr>
          <w:rFonts w:hint="eastAsia" w:ascii="宋体" w:hAnsi="宋体" w:cs="宋体"/>
          <w:b/>
          <w:sz w:val="32"/>
          <w:szCs w:val="32"/>
        </w:rPr>
      </w:pPr>
    </w:p>
    <w:p>
      <w:pPr>
        <w:spacing w:line="240" w:lineRule="atLeast"/>
        <w:ind w:left="1157" w:leftChars="257" w:hanging="540"/>
        <w:rPr>
          <w:rFonts w:hint="eastAsia" w:ascii="宋体" w:hAnsi="宋体" w:cs="宋体"/>
          <w:b/>
          <w:sz w:val="28"/>
          <w:szCs w:val="24"/>
        </w:rPr>
      </w:pPr>
    </w:p>
    <w:p>
      <w:pPr>
        <w:pStyle w:val="51"/>
        <w:rPr>
          <w:rFonts w:hint="eastAsia" w:ascii="宋体" w:hAnsi="宋体" w:cs="宋体"/>
          <w:b/>
          <w:sz w:val="28"/>
          <w:szCs w:val="24"/>
        </w:rPr>
      </w:pPr>
    </w:p>
    <w:p>
      <w:pPr>
        <w:pStyle w:val="51"/>
        <w:rPr>
          <w:rFonts w:hint="eastAsia" w:ascii="宋体" w:hAnsi="宋体" w:cs="宋体"/>
          <w:b/>
          <w:sz w:val="28"/>
          <w:szCs w:val="24"/>
        </w:rPr>
      </w:pPr>
    </w:p>
    <w:p>
      <w:pPr>
        <w:adjustRightInd w:val="0"/>
        <w:snapToGrid w:val="0"/>
        <w:spacing w:line="360" w:lineRule="auto"/>
        <w:ind w:firstLine="988" w:firstLineChars="300"/>
        <w:textAlignment w:val="center"/>
        <w:outlineLvl w:val="0"/>
        <w:rPr>
          <w:rFonts w:hint="eastAsia" w:hAnsi="宋体"/>
          <w:b/>
          <w:spacing w:val="4"/>
          <w:sz w:val="32"/>
          <w:szCs w:val="32"/>
        </w:rPr>
      </w:pPr>
      <w:r>
        <w:rPr>
          <w:rFonts w:hint="eastAsia"/>
          <w:b/>
          <w:spacing w:val="4"/>
          <w:sz w:val="32"/>
          <w:szCs w:val="32"/>
        </w:rPr>
        <w:t>招  标  人：</w:t>
      </w:r>
      <w:r>
        <w:rPr>
          <w:rFonts w:hint="eastAsia" w:hAnsi="宋体"/>
          <w:b/>
          <w:spacing w:val="4"/>
          <w:sz w:val="32"/>
          <w:szCs w:val="32"/>
        </w:rPr>
        <w:t xml:space="preserve">西乡县住房和城乡建设管理局 </w:t>
      </w:r>
    </w:p>
    <w:p>
      <w:pPr>
        <w:spacing w:before="156" w:beforeLines="50" w:after="156" w:afterLines="50" w:line="360" w:lineRule="auto"/>
        <w:ind w:firstLine="988" w:firstLineChars="300"/>
        <w:jc w:val="left"/>
        <w:rPr>
          <w:rFonts w:hAnsi="宋体"/>
          <w:b/>
          <w:spacing w:val="4"/>
          <w:sz w:val="32"/>
          <w:szCs w:val="32"/>
        </w:rPr>
      </w:pPr>
      <w:r>
        <w:rPr>
          <w:rFonts w:hint="eastAsia" w:hAnsi="宋体"/>
          <w:b/>
          <w:spacing w:val="4"/>
          <w:sz w:val="32"/>
          <w:szCs w:val="32"/>
        </w:rPr>
        <w:t>招标代理机构：陕西华茂建设监理咨询有限公司</w:t>
      </w:r>
    </w:p>
    <w:p>
      <w:pPr>
        <w:pStyle w:val="18"/>
        <w:tabs>
          <w:tab w:val="left" w:pos="567"/>
        </w:tabs>
        <w:rPr>
          <w:rFonts w:hint="eastAsia" w:ascii="宋体" w:hAnsi="宋体" w:eastAsia="宋体" w:cs="宋体"/>
          <w:b/>
          <w:spacing w:val="4"/>
          <w:kern w:val="0"/>
          <w:sz w:val="32"/>
          <w:szCs w:val="32"/>
          <w:lang w:val="en-US" w:eastAsia="zh-CN" w:bidi="ar-SA"/>
        </w:rPr>
      </w:pPr>
      <w:r>
        <w:rPr>
          <w:rFonts w:hint="eastAsia" w:ascii="宋体" w:hAnsi="宋体" w:cs="宋体"/>
          <w:b/>
          <w:bCs/>
          <w:kern w:val="0"/>
          <w:sz w:val="32"/>
          <w:szCs w:val="36"/>
          <w:lang w:val="en-US" w:eastAsia="zh-CN"/>
        </w:rPr>
        <w:t xml:space="preserve">    </w:t>
      </w:r>
      <w:r>
        <w:rPr>
          <w:rFonts w:hint="eastAsia" w:ascii="宋体" w:hAnsi="宋体" w:eastAsia="宋体" w:cs="宋体"/>
          <w:b/>
          <w:spacing w:val="4"/>
          <w:kern w:val="0"/>
          <w:sz w:val="32"/>
          <w:szCs w:val="32"/>
          <w:lang w:val="en-US" w:eastAsia="zh-CN" w:bidi="ar-SA"/>
        </w:rPr>
        <w:t xml:space="preserve"> 二〇二三年四月二十九日</w:t>
      </w:r>
    </w:p>
    <w:p>
      <w:pPr>
        <w:rPr>
          <w:rFonts w:hint="eastAsia" w:ascii="宋体" w:hAnsi="宋体" w:cs="宋体"/>
        </w:rPr>
      </w:pPr>
    </w:p>
    <w:p>
      <w:pPr>
        <w:pStyle w:val="29"/>
        <w:rPr>
          <w:rFonts w:hint="eastAsia" w:ascii="宋体" w:hAnsi="宋体" w:cs="宋体"/>
        </w:rPr>
      </w:pPr>
    </w:p>
    <w:p>
      <w:pPr>
        <w:pStyle w:val="29"/>
        <w:rPr>
          <w:rFonts w:hint="eastAsia" w:ascii="宋体" w:hAnsi="宋体" w:cs="宋体"/>
        </w:rPr>
      </w:pPr>
    </w:p>
    <w:p>
      <w:pPr>
        <w:spacing w:line="360" w:lineRule="auto"/>
        <w:jc w:val="center"/>
        <w:rPr>
          <w:rFonts w:hint="eastAsia" w:ascii="宋体" w:hAnsi="宋体" w:cs="宋体"/>
          <w:b/>
          <w:bCs/>
          <w:sz w:val="36"/>
          <w:szCs w:val="36"/>
        </w:rPr>
        <w:sectPr>
          <w:headerReference r:id="rId3" w:type="default"/>
          <w:pgSz w:w="11906" w:h="16838"/>
          <w:pgMar w:top="1417" w:right="1587" w:bottom="1417" w:left="1587" w:header="851" w:footer="992" w:gutter="0"/>
          <w:pgNumType w:start="1"/>
          <w:cols w:space="720" w:num="1"/>
          <w:docGrid w:type="lines" w:linePitch="312" w:charSpace="0"/>
        </w:sectPr>
      </w:pPr>
    </w:p>
    <w:p>
      <w:pPr>
        <w:jc w:val="center"/>
        <w:rPr>
          <w:rFonts w:cs="Times New Roman"/>
        </w:rPr>
      </w:pPr>
    </w:p>
    <w:p>
      <w:pPr>
        <w:jc w:val="center"/>
        <w:rPr>
          <w:rFonts w:hint="eastAsia" w:eastAsia="宋体" w:cs="Times New Roman"/>
          <w:b/>
          <w:sz w:val="36"/>
          <w:szCs w:val="36"/>
          <w:lang w:eastAsia="zh-CN"/>
        </w:rPr>
      </w:pPr>
      <w:r>
        <w:rPr>
          <w:rFonts w:hint="eastAsia" w:cs="Times New Roman"/>
          <w:b/>
          <w:sz w:val="36"/>
          <w:szCs w:val="36"/>
          <w:lang w:eastAsia="zh-CN"/>
        </w:rPr>
        <w:t>目录</w:t>
      </w:r>
    </w:p>
    <w:p>
      <w:pPr>
        <w:pStyle w:val="31"/>
        <w:tabs>
          <w:tab w:val="right" w:leader="dot" w:pos="8732"/>
        </w:tabs>
        <w:rPr>
          <w:rFonts w:hint="eastAsia" w:ascii="宋体" w:hAnsi="宋体" w:eastAsia="宋体" w:cs="宋体"/>
          <w:b w:val="0"/>
          <w:bCs w:val="0"/>
          <w:sz w:val="28"/>
          <w:szCs w:val="28"/>
          <w:lang w:val="en-US" w:eastAsia="zh-CN"/>
        </w:rPr>
      </w:pP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TOC \o "1-1" \h \u </w:instrText>
      </w:r>
      <w:r>
        <w:rPr>
          <w:rFonts w:hint="eastAsia" w:ascii="宋体" w:hAnsi="宋体" w:cs="宋体"/>
          <w:b w:val="0"/>
          <w:bCs w:val="0"/>
          <w:sz w:val="28"/>
          <w:szCs w:val="28"/>
        </w:rPr>
        <w:fldChar w:fldCharType="separate"/>
      </w:r>
      <w:r>
        <w:rPr>
          <w:rFonts w:hint="eastAsia" w:ascii="宋体" w:hAnsi="宋体" w:cs="宋体"/>
        </w:rPr>
        <w:fldChar w:fldCharType="begin"/>
      </w:r>
      <w:r>
        <w:rPr>
          <w:rFonts w:hint="eastAsia" w:ascii="宋体" w:hAnsi="宋体" w:cs="宋体"/>
        </w:rPr>
        <w:instrText xml:space="preserve"> HYPERLINK \l "_Toc11054" </w:instrText>
      </w:r>
      <w:r>
        <w:rPr>
          <w:rFonts w:hint="eastAsia" w:ascii="宋体" w:hAnsi="宋体" w:cs="宋体"/>
        </w:rPr>
        <w:fldChar w:fldCharType="separate"/>
      </w:r>
      <w:r>
        <w:rPr>
          <w:rFonts w:hint="eastAsia" w:ascii="宋体" w:hAnsi="宋体" w:cs="宋体"/>
          <w:b w:val="0"/>
          <w:bCs w:val="0"/>
          <w:sz w:val="28"/>
          <w:szCs w:val="28"/>
        </w:rPr>
        <w:t>第一章 招标公告</w:t>
      </w:r>
      <w:r>
        <w:rPr>
          <w:rFonts w:hint="eastAsia" w:ascii="宋体" w:hAnsi="宋体" w:cs="宋体"/>
          <w:b w:val="0"/>
          <w:bCs w:val="0"/>
          <w:sz w:val="28"/>
          <w:szCs w:val="28"/>
        </w:rPr>
        <w:tab/>
      </w:r>
      <w:r>
        <w:rPr>
          <w:rFonts w:hint="eastAsia" w:ascii="宋体" w:hAnsi="宋体" w:cs="宋体"/>
          <w:b w:val="0"/>
          <w:bCs w:val="0"/>
          <w:sz w:val="28"/>
          <w:szCs w:val="28"/>
        </w:rPr>
        <w:fldChar w:fldCharType="end"/>
      </w:r>
      <w:r>
        <w:rPr>
          <w:rFonts w:hint="eastAsia" w:ascii="宋体" w:hAnsi="宋体" w:cs="宋体"/>
          <w:b w:val="0"/>
          <w:bCs w:val="0"/>
          <w:sz w:val="28"/>
          <w:szCs w:val="28"/>
          <w:lang w:val="en-US" w:eastAsia="zh-CN"/>
        </w:rPr>
        <w:t>1</w:t>
      </w:r>
    </w:p>
    <w:p>
      <w:pPr>
        <w:pStyle w:val="31"/>
        <w:tabs>
          <w:tab w:val="right" w:leader="dot" w:pos="8732"/>
        </w:tabs>
        <w:rPr>
          <w:rFonts w:hint="eastAsia" w:ascii="宋体" w:hAnsi="宋体" w:cs="宋体"/>
          <w:b w:val="0"/>
          <w:bCs w:val="0"/>
          <w:sz w:val="28"/>
          <w:szCs w:val="28"/>
        </w:rPr>
      </w:pPr>
      <w:r>
        <w:rPr>
          <w:rFonts w:hint="eastAsia" w:ascii="宋体" w:hAnsi="宋体" w:cs="宋体"/>
        </w:rPr>
        <w:fldChar w:fldCharType="begin"/>
      </w:r>
      <w:r>
        <w:rPr>
          <w:rFonts w:hint="eastAsia" w:ascii="宋体" w:hAnsi="宋体" w:cs="宋体"/>
        </w:rPr>
        <w:instrText xml:space="preserve"> HYPERLINK \l "_Toc20187" </w:instrText>
      </w:r>
      <w:r>
        <w:rPr>
          <w:rFonts w:hint="eastAsia" w:ascii="宋体" w:hAnsi="宋体" w:cs="宋体"/>
        </w:rPr>
        <w:fldChar w:fldCharType="separate"/>
      </w:r>
      <w:r>
        <w:rPr>
          <w:rFonts w:hint="eastAsia" w:ascii="宋体" w:hAnsi="宋体" w:cs="宋体"/>
          <w:b w:val="0"/>
          <w:bCs w:val="0"/>
          <w:sz w:val="28"/>
          <w:szCs w:val="28"/>
        </w:rPr>
        <w:t>第二章 投标人须知</w:t>
      </w:r>
      <w:r>
        <w:rPr>
          <w:rFonts w:hint="eastAsia" w:ascii="宋体" w:hAnsi="宋体" w:cs="宋体"/>
          <w:b w:val="0"/>
          <w:bCs w:val="0"/>
          <w:sz w:val="28"/>
          <w:szCs w:val="28"/>
          <w:lang w:eastAsia="zh-CN"/>
        </w:rPr>
        <w:t>前附表及投标人须知</w:t>
      </w:r>
      <w:r>
        <w:rPr>
          <w:rFonts w:hint="eastAsia" w:ascii="宋体" w:hAnsi="宋体" w:cs="宋体"/>
          <w:b w:val="0"/>
          <w:bCs w:val="0"/>
          <w:sz w:val="28"/>
          <w:szCs w:val="28"/>
        </w:rPr>
        <w:tab/>
      </w:r>
      <w:r>
        <w:rPr>
          <w:rFonts w:hint="eastAsia" w:ascii="宋体" w:hAnsi="宋体" w:cs="宋体"/>
          <w:b w:val="0"/>
          <w:bCs w:val="0"/>
          <w:sz w:val="28"/>
          <w:szCs w:val="28"/>
          <w:lang w:val="en-US" w:eastAsia="zh-CN"/>
        </w:rPr>
        <w:t>5</w:t>
      </w:r>
      <w:r>
        <w:rPr>
          <w:rFonts w:hint="eastAsia" w:ascii="宋体" w:hAnsi="宋体" w:cs="宋体"/>
          <w:b w:val="0"/>
          <w:bCs w:val="0"/>
          <w:sz w:val="28"/>
          <w:szCs w:val="28"/>
        </w:rPr>
        <w:fldChar w:fldCharType="end"/>
      </w:r>
    </w:p>
    <w:p>
      <w:pPr>
        <w:pStyle w:val="31"/>
        <w:tabs>
          <w:tab w:val="right" w:leader="dot" w:pos="8732"/>
        </w:tabs>
        <w:rPr>
          <w:rFonts w:hint="eastAsia" w:ascii="宋体" w:hAnsi="宋体" w:cs="宋体"/>
          <w:b w:val="0"/>
          <w:bCs w:val="0"/>
          <w:sz w:val="28"/>
          <w:szCs w:val="28"/>
        </w:rPr>
      </w:pPr>
      <w:r>
        <w:rPr>
          <w:rFonts w:hint="eastAsia" w:ascii="宋体" w:hAnsi="宋体" w:cs="宋体"/>
        </w:rPr>
        <w:fldChar w:fldCharType="begin"/>
      </w:r>
      <w:r>
        <w:rPr>
          <w:rFonts w:hint="eastAsia" w:ascii="宋体" w:hAnsi="宋体" w:cs="宋体"/>
        </w:rPr>
        <w:instrText xml:space="preserve"> HYPERLINK \l "_Toc16699" </w:instrText>
      </w:r>
      <w:r>
        <w:rPr>
          <w:rFonts w:hint="eastAsia" w:ascii="宋体" w:hAnsi="宋体" w:cs="宋体"/>
        </w:rPr>
        <w:fldChar w:fldCharType="separate"/>
      </w:r>
      <w:r>
        <w:rPr>
          <w:rFonts w:hint="eastAsia" w:ascii="宋体" w:hAnsi="宋体" w:cs="宋体"/>
          <w:b w:val="0"/>
          <w:bCs w:val="0"/>
          <w:sz w:val="28"/>
          <w:szCs w:val="28"/>
        </w:rPr>
        <w:t>第三章 评标办法</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_Toc16699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15</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31"/>
        <w:tabs>
          <w:tab w:val="right" w:leader="dot" w:pos="8732"/>
        </w:tabs>
        <w:rPr>
          <w:rFonts w:hint="eastAsia" w:ascii="宋体" w:hAnsi="宋体" w:cs="宋体"/>
          <w:b w:val="0"/>
          <w:bCs w:val="0"/>
          <w:sz w:val="28"/>
          <w:szCs w:val="28"/>
        </w:rPr>
      </w:pPr>
      <w:r>
        <w:rPr>
          <w:rFonts w:hint="eastAsia" w:ascii="宋体" w:hAnsi="宋体" w:cs="宋体"/>
        </w:rPr>
        <w:fldChar w:fldCharType="begin"/>
      </w:r>
      <w:r>
        <w:rPr>
          <w:rFonts w:hint="eastAsia" w:ascii="宋体" w:hAnsi="宋体" w:cs="宋体"/>
        </w:rPr>
        <w:instrText xml:space="preserve"> HYPERLINK \l "_Toc31826" </w:instrText>
      </w:r>
      <w:r>
        <w:rPr>
          <w:rFonts w:hint="eastAsia" w:ascii="宋体" w:hAnsi="宋体" w:cs="宋体"/>
        </w:rPr>
        <w:fldChar w:fldCharType="separate"/>
      </w:r>
      <w:r>
        <w:rPr>
          <w:rFonts w:hint="eastAsia" w:ascii="宋体" w:hAnsi="宋体" w:cs="宋体"/>
          <w:b w:val="0"/>
          <w:bCs w:val="0"/>
          <w:sz w:val="28"/>
          <w:szCs w:val="28"/>
        </w:rPr>
        <w:t>第四章 采购内容及需求</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_Toc31826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21</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31"/>
        <w:tabs>
          <w:tab w:val="right" w:leader="dot" w:pos="8732"/>
        </w:tabs>
        <w:rPr>
          <w:rFonts w:hint="eastAsia" w:ascii="宋体" w:hAnsi="宋体" w:eastAsia="宋体" w:cs="宋体"/>
          <w:b w:val="0"/>
          <w:bCs w:val="0"/>
          <w:sz w:val="28"/>
          <w:szCs w:val="28"/>
          <w:lang w:eastAsia="zh-CN"/>
        </w:rPr>
      </w:pPr>
      <w:r>
        <w:rPr>
          <w:rFonts w:hint="eastAsia" w:ascii="宋体" w:hAnsi="宋体" w:cs="宋体"/>
        </w:rPr>
        <w:fldChar w:fldCharType="begin"/>
      </w:r>
      <w:r>
        <w:rPr>
          <w:rFonts w:hint="eastAsia" w:ascii="宋体" w:hAnsi="宋体" w:cs="宋体"/>
        </w:rPr>
        <w:instrText xml:space="preserve"> HYPERLINK \l "_Toc21780" </w:instrText>
      </w:r>
      <w:r>
        <w:rPr>
          <w:rFonts w:hint="eastAsia" w:ascii="宋体" w:hAnsi="宋体" w:cs="宋体"/>
        </w:rPr>
        <w:fldChar w:fldCharType="separate"/>
      </w:r>
      <w:r>
        <w:rPr>
          <w:rFonts w:hint="eastAsia" w:ascii="宋体" w:hAnsi="宋体" w:cs="宋体"/>
          <w:b w:val="0"/>
          <w:bCs w:val="0"/>
          <w:sz w:val="28"/>
          <w:szCs w:val="28"/>
        </w:rPr>
        <w:t>第五章 合同条款及格式</w:t>
      </w:r>
      <w:r>
        <w:rPr>
          <w:rFonts w:hint="eastAsia" w:ascii="宋体" w:hAnsi="宋体" w:cs="宋体"/>
          <w:b w:val="0"/>
          <w:bCs w:val="0"/>
          <w:sz w:val="28"/>
          <w:szCs w:val="28"/>
        </w:rPr>
        <w:tab/>
      </w:r>
      <w:r>
        <w:rPr>
          <w:rFonts w:hint="eastAsia" w:ascii="宋体" w:hAnsi="宋体" w:cs="宋体"/>
          <w:b w:val="0"/>
          <w:bCs w:val="0"/>
          <w:sz w:val="28"/>
          <w:szCs w:val="28"/>
        </w:rPr>
        <w:t>2</w:t>
      </w:r>
      <w:r>
        <w:rPr>
          <w:rFonts w:hint="eastAsia" w:ascii="宋体" w:hAnsi="宋体" w:cs="宋体"/>
          <w:b w:val="0"/>
          <w:bCs w:val="0"/>
          <w:sz w:val="28"/>
          <w:szCs w:val="28"/>
        </w:rPr>
        <w:fldChar w:fldCharType="end"/>
      </w:r>
      <w:r>
        <w:rPr>
          <w:rFonts w:hint="eastAsia" w:ascii="宋体" w:hAnsi="宋体" w:cs="宋体"/>
          <w:b w:val="0"/>
          <w:bCs w:val="0"/>
          <w:sz w:val="28"/>
          <w:szCs w:val="28"/>
          <w:lang w:val="en-US" w:eastAsia="zh-CN"/>
        </w:rPr>
        <w:t>4</w:t>
      </w:r>
    </w:p>
    <w:p>
      <w:pPr>
        <w:pStyle w:val="31"/>
        <w:tabs>
          <w:tab w:val="right" w:leader="dot" w:pos="8732"/>
        </w:tabs>
        <w:rPr>
          <w:rFonts w:hint="eastAsia" w:ascii="宋体" w:hAnsi="宋体" w:eastAsia="宋体" w:cs="宋体"/>
          <w:b w:val="0"/>
          <w:bCs w:val="0"/>
          <w:sz w:val="28"/>
          <w:szCs w:val="28"/>
          <w:lang w:eastAsia="zh-CN"/>
        </w:rPr>
      </w:pPr>
      <w:r>
        <w:rPr>
          <w:rFonts w:hint="eastAsia" w:ascii="宋体" w:hAnsi="宋体" w:cs="宋体"/>
        </w:rPr>
        <w:fldChar w:fldCharType="begin"/>
      </w:r>
      <w:r>
        <w:rPr>
          <w:rFonts w:hint="eastAsia" w:ascii="宋体" w:hAnsi="宋体" w:cs="宋体"/>
        </w:rPr>
        <w:instrText xml:space="preserve"> HYPERLINK \l "_Toc9766" </w:instrText>
      </w:r>
      <w:r>
        <w:rPr>
          <w:rFonts w:hint="eastAsia" w:ascii="宋体" w:hAnsi="宋体" w:cs="宋体"/>
        </w:rPr>
        <w:fldChar w:fldCharType="separate"/>
      </w:r>
      <w:r>
        <w:rPr>
          <w:rFonts w:hint="eastAsia" w:ascii="宋体" w:hAnsi="宋体" w:cs="宋体"/>
          <w:b w:val="0"/>
          <w:bCs w:val="0"/>
          <w:sz w:val="28"/>
          <w:szCs w:val="28"/>
        </w:rPr>
        <w:t>第六章 投标文件格</w:t>
      </w:r>
      <w:bookmarkStart w:id="0" w:name="_Hlt66203392"/>
      <w:bookmarkStart w:id="1" w:name="_Hlt66203391"/>
      <w:r>
        <w:rPr>
          <w:rFonts w:hint="eastAsia" w:ascii="宋体" w:hAnsi="宋体" w:cs="宋体"/>
          <w:b w:val="0"/>
          <w:bCs w:val="0"/>
          <w:sz w:val="28"/>
          <w:szCs w:val="28"/>
        </w:rPr>
        <w:t>式</w:t>
      </w:r>
      <w:bookmarkEnd w:id="0"/>
      <w:bookmarkEnd w:id="1"/>
      <w:r>
        <w:rPr>
          <w:rFonts w:hint="eastAsia" w:ascii="宋体" w:hAnsi="宋体" w:cs="宋体"/>
          <w:b w:val="0"/>
          <w:bCs w:val="0"/>
          <w:sz w:val="28"/>
          <w:szCs w:val="28"/>
        </w:rPr>
        <w:tab/>
      </w:r>
      <w:r>
        <w:rPr>
          <w:rFonts w:hint="eastAsia" w:ascii="宋体" w:hAnsi="宋体" w:cs="宋体"/>
          <w:b w:val="0"/>
          <w:bCs w:val="0"/>
          <w:sz w:val="28"/>
          <w:szCs w:val="28"/>
          <w:lang w:val="en-US" w:eastAsia="zh-CN"/>
        </w:rPr>
        <w:t>2</w:t>
      </w:r>
      <w:r>
        <w:rPr>
          <w:rFonts w:hint="eastAsia" w:ascii="宋体" w:hAnsi="宋体" w:cs="宋体"/>
          <w:b w:val="0"/>
          <w:bCs w:val="0"/>
          <w:sz w:val="28"/>
          <w:szCs w:val="28"/>
        </w:rPr>
        <w:fldChar w:fldCharType="end"/>
      </w:r>
      <w:r>
        <w:rPr>
          <w:rFonts w:hint="eastAsia" w:ascii="宋体" w:hAnsi="宋体" w:cs="宋体"/>
          <w:b w:val="0"/>
          <w:bCs w:val="0"/>
          <w:sz w:val="28"/>
          <w:szCs w:val="28"/>
          <w:lang w:val="en-US" w:eastAsia="zh-CN"/>
        </w:rPr>
        <w:t>6</w:t>
      </w:r>
    </w:p>
    <w:p>
      <w:pPr>
        <w:pStyle w:val="3"/>
        <w:spacing w:before="0" w:after="0" w:line="240" w:lineRule="auto"/>
        <w:jc w:val="center"/>
        <w:rPr>
          <w:rFonts w:cs="Times New Roman"/>
          <w:sz w:val="36"/>
          <w:szCs w:val="36"/>
        </w:rPr>
        <w:sectPr>
          <w:footerReference r:id="rId6" w:type="first"/>
          <w:headerReference r:id="rId4" w:type="default"/>
          <w:footerReference r:id="rId5" w:type="default"/>
          <w:pgSz w:w="11906" w:h="16838"/>
          <w:pgMar w:top="1440" w:right="1080" w:bottom="1440" w:left="1080" w:header="851" w:footer="680" w:gutter="0"/>
          <w:pgNumType w:fmt="decimal" w:start="1"/>
          <w:cols w:space="425" w:num="1"/>
          <w:titlePg/>
          <w:docGrid w:type="lines" w:linePitch="326" w:charSpace="0"/>
        </w:sectPr>
      </w:pPr>
      <w:r>
        <w:rPr>
          <w:rFonts w:hint="eastAsia" w:ascii="宋体" w:hAnsi="宋体" w:cs="宋体"/>
          <w:b w:val="0"/>
          <w:bCs w:val="0"/>
          <w:sz w:val="28"/>
          <w:szCs w:val="28"/>
        </w:rPr>
        <w:fldChar w:fldCharType="end"/>
      </w:r>
      <w:bookmarkStart w:id="77" w:name="_GoBack"/>
      <w:bookmarkEnd w:id="77"/>
    </w:p>
    <w:p>
      <w:pPr>
        <w:pStyle w:val="3"/>
        <w:spacing w:before="0" w:after="0" w:line="240" w:lineRule="auto"/>
        <w:jc w:val="center"/>
        <w:rPr>
          <w:rFonts w:hint="eastAsia" w:ascii="宋体" w:hAnsi="宋体" w:eastAsia="宋体" w:cs="宋体"/>
          <w:b/>
          <w:color w:val="000000"/>
          <w:sz w:val="30"/>
          <w:szCs w:val="30"/>
          <w:lang w:val="en-US" w:eastAsia="zh-CN"/>
        </w:rPr>
      </w:pPr>
      <w:r>
        <w:rPr>
          <w:rFonts w:cs="Times New Roman"/>
          <w:sz w:val="36"/>
          <w:szCs w:val="36"/>
        </w:rPr>
        <w:t>第一</w:t>
      </w:r>
      <w:r>
        <w:rPr>
          <w:rFonts w:hint="eastAsia" w:cs="Times New Roman"/>
          <w:sz w:val="36"/>
          <w:szCs w:val="36"/>
          <w:lang w:eastAsia="zh-CN"/>
        </w:rPr>
        <w:t>章</w:t>
      </w:r>
      <w:r>
        <w:rPr>
          <w:rFonts w:cs="Times New Roman"/>
          <w:sz w:val="36"/>
          <w:szCs w:val="36"/>
        </w:rPr>
        <w:t xml:space="preserve">  招标公告</w:t>
      </w:r>
    </w:p>
    <w:p>
      <w:pPr>
        <w:pStyle w:val="41"/>
        <w:keepNext w:val="0"/>
        <w:keepLines w:val="0"/>
        <w:pageBreakBefore w:val="0"/>
        <w:kinsoku/>
        <w:wordWrap/>
        <w:overflowPunct/>
        <w:topLinePunct w:val="0"/>
        <w:bidi w:val="0"/>
        <w:spacing w:line="500" w:lineRule="exact"/>
        <w:ind w:left="0" w:leftChars="0" w:firstLine="2409" w:firstLineChars="800"/>
        <w:jc w:val="both"/>
        <w:rPr>
          <w:rFonts w:hint="eastAsia" w:ascii="宋体" w:cs="宋体"/>
          <w:color w:val="333333"/>
          <w:shd w:val="clear" w:color="auto" w:fill="FFFFFF"/>
        </w:rPr>
      </w:pPr>
      <w:r>
        <w:rPr>
          <w:rFonts w:hint="eastAsia" w:ascii="宋体" w:hAnsi="宋体" w:eastAsia="宋体" w:cs="宋体"/>
          <w:b/>
          <w:color w:val="000000"/>
          <w:sz w:val="30"/>
          <w:szCs w:val="30"/>
          <w:lang w:val="en-US" w:eastAsia="zh-CN"/>
        </w:rPr>
        <w:t>西乡县垃圾分类亭、天天环保吧招标</w:t>
      </w:r>
      <w:r>
        <w:rPr>
          <w:rFonts w:hint="eastAsia" w:ascii="宋体" w:hAnsi="宋体" w:eastAsia="宋体" w:cs="宋体"/>
          <w:b/>
          <w:color w:val="000000"/>
          <w:sz w:val="30"/>
          <w:szCs w:val="30"/>
        </w:rPr>
        <w:t>公告</w:t>
      </w:r>
    </w:p>
    <w:p>
      <w:pPr>
        <w:pStyle w:val="41"/>
        <w:keepNext w:val="0"/>
        <w:keepLines w:val="0"/>
        <w:pageBreakBefore w:val="0"/>
        <w:kinsoku/>
        <w:wordWrap/>
        <w:overflowPunct/>
        <w:topLinePunct w:val="0"/>
        <w:bidi w:val="0"/>
        <w:spacing w:line="400" w:lineRule="exact"/>
        <w:ind w:firstLine="0" w:firstLineChars="0"/>
        <w:jc w:val="both"/>
        <w:rPr>
          <w:rFonts w:ascii="宋体" w:cs="宋体"/>
          <w:color w:val="333333"/>
          <w:shd w:val="clear" w:color="auto" w:fill="FFFFFF"/>
        </w:rPr>
      </w:pPr>
      <w:r>
        <w:rPr>
          <w:rFonts w:hint="eastAsia" w:ascii="宋体" w:cs="宋体"/>
          <w:color w:val="333333"/>
          <w:shd w:val="clear" w:color="auto" w:fill="FFFFFF"/>
        </w:rPr>
        <w:t>项目概况</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西乡县垃圾分类亭、天天环保吧的潜在投标人应在汉中市汉台区北团结街锦绣华庭商住楼三楼获取招标文件，并于2022年5月19日09 时30分（北京时间）前提交投标文件。</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一、项目基本情况：</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项目编号：SHM-HZZ-(2023)第18号</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项目名称：西乡县垃圾分类亭、天天环保吧</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采购方式：公开招标</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预算金额：8,430,000.00元</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采购需求：</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合同包1(西乡县垃圾分类亭、天天环保吧):</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合同包预算金额：8,430,000.00元</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合同包最高限价：8,430,000.00元</w:t>
      </w:r>
    </w:p>
    <w:tbl>
      <w:tblPr>
        <w:tblStyle w:val="44"/>
        <w:tblpPr w:leftFromText="180" w:rightFromText="180" w:vertAnchor="text" w:horzAnchor="page" w:tblpX="1083" w:tblpY="247"/>
        <w:tblOverlap w:val="never"/>
        <w:tblW w:w="10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15"/>
        <w:gridCol w:w="1230"/>
        <w:gridCol w:w="1050"/>
        <w:gridCol w:w="1755"/>
        <w:gridCol w:w="1995"/>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65"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品目号</w:t>
            </w:r>
          </w:p>
        </w:tc>
        <w:tc>
          <w:tcPr>
            <w:tcW w:w="1515"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品目名称</w:t>
            </w:r>
          </w:p>
        </w:tc>
        <w:tc>
          <w:tcPr>
            <w:tcW w:w="1230"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采购标的</w:t>
            </w:r>
          </w:p>
        </w:tc>
        <w:tc>
          <w:tcPr>
            <w:tcW w:w="1050"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数量</w:t>
            </w:r>
          </w:p>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(单位）</w:t>
            </w:r>
          </w:p>
        </w:tc>
        <w:tc>
          <w:tcPr>
            <w:tcW w:w="1755"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技术规格、参数及要求</w:t>
            </w:r>
          </w:p>
        </w:tc>
        <w:tc>
          <w:tcPr>
            <w:tcW w:w="1995"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品目预算（元）</w:t>
            </w:r>
          </w:p>
        </w:tc>
        <w:tc>
          <w:tcPr>
            <w:tcW w:w="1979"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65"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1-1</w:t>
            </w:r>
          </w:p>
        </w:tc>
        <w:tc>
          <w:tcPr>
            <w:tcW w:w="1515"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固体废弃物处理设备</w:t>
            </w:r>
          </w:p>
        </w:tc>
        <w:tc>
          <w:tcPr>
            <w:tcW w:w="1230"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垃圾分类</w:t>
            </w:r>
          </w:p>
        </w:tc>
        <w:tc>
          <w:tcPr>
            <w:tcW w:w="1050"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1（项）</w:t>
            </w:r>
          </w:p>
        </w:tc>
        <w:tc>
          <w:tcPr>
            <w:tcW w:w="1755"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详见采购文件</w:t>
            </w:r>
          </w:p>
        </w:tc>
        <w:tc>
          <w:tcPr>
            <w:tcW w:w="1995" w:type="dxa"/>
            <w:noWrap w:val="0"/>
            <w:vAlign w:val="center"/>
          </w:tcPr>
          <w:p>
            <w:pPr>
              <w:keepNext w:val="0"/>
              <w:keepLines w:val="0"/>
              <w:pageBreakBefore w:val="0"/>
              <w:kinsoku/>
              <w:wordWrap/>
              <w:overflowPunct/>
              <w:topLinePunct w:val="0"/>
              <w:bidi w:val="0"/>
              <w:spacing w:line="400" w:lineRule="exact"/>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8,430,000.00</w:t>
            </w:r>
          </w:p>
        </w:tc>
        <w:tc>
          <w:tcPr>
            <w:tcW w:w="1979" w:type="dxa"/>
            <w:noWrap w:val="0"/>
            <w:vAlign w:val="center"/>
          </w:tcPr>
          <w:p>
            <w:pPr>
              <w:keepNext w:val="0"/>
              <w:keepLines w:val="0"/>
              <w:pageBreakBefore w:val="0"/>
              <w:kinsoku/>
              <w:wordWrap/>
              <w:overflowPunct/>
              <w:topLinePunct w:val="0"/>
              <w:bidi w:val="0"/>
              <w:spacing w:line="400" w:lineRule="exact"/>
              <w:jc w:val="both"/>
              <w:rPr>
                <w:rFonts w:hint="default"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8,430,000.00</w:t>
            </w:r>
          </w:p>
        </w:tc>
      </w:tr>
    </w:tbl>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本合同包不接受联合体投标</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合同履行期限：根据合同约定</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二、 申请人的资格要求</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1、满足《中华人民共和国政府采购法》第二十二条规定</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2、落实政府采购政策需满足的资格要求：</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合同包1(西乡县垃圾分类亭、天天环保吧)落实政府采购政策需满足的资格要求如下:</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①《财政部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④《政府采购促进中小企业发展管理办法》（财库〔2020〕46号）；⑤《财政部司法部关于政府采购支持监狱企业发展有关问题的通知》（财库〔2014〕68号）⑥《三部门联合发布关于促进残疾人就业政府采购政策的通知》（财库〔2017〕141号）⑦《财政部发展改革委生态环境市场监管总局关于调整优化节能产品、环境标志产品政府采购执行机制的通知》（财库〔2019〕9号）⑧《财政部国务院扶贫办关于运用政府采购政策支持脱贫攻坚的通知》（财库〔2019〕27号）⑨《陕西省中小企业政府采购信用融资办法》（陕财办采〔2018〕23号）⑩如有最新颁布的政府采购政策，按最新的文件执行。</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3、本项目的特定资格要求：</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合同包1(西乡县垃圾分类亭、天天环保吧)特定资格要求如下:</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⑴投标人具有独立承担民事责任能力的法人、其他组织或自然人，并出具合法有效的营业执照或事业单位法人证书等国家规定的相关证明，自然人参与的提供其身份证明；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333333"/>
          <w:kern w:val="0"/>
          <w:sz w:val="24"/>
          <w:szCs w:val="24"/>
          <w:shd w:val="clear" w:color="auto" w:fill="FFFFFF"/>
          <w:lang w:val="en-US" w:eastAsia="zh-CN" w:bidi="ar-SA"/>
        </w:rPr>
        <w:br w:type="textWrapping"/>
      </w:r>
      <w:r>
        <w:rPr>
          <w:rFonts w:hint="eastAsia" w:ascii="宋体" w:hAnsi="宋体" w:eastAsia="宋体" w:cs="宋体"/>
          <w:color w:val="333333"/>
          <w:kern w:val="0"/>
          <w:sz w:val="24"/>
          <w:szCs w:val="24"/>
          <w:shd w:val="clear" w:color="auto" w:fill="FFFFFF"/>
          <w:lang w:val="en-US" w:eastAsia="zh-CN" w:bidi="ar-SA"/>
        </w:rPr>
        <w:t>⑵法定代表人授权书及被授权人身份证（法定代表人直接参加投标只须提供法定代表人身份证）；</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⑶财务状况报告：提供具有财务审计资质单位出具的2022年度财务报告（成立时间至开标时间不足一年的可提供成立后任意时段的资产负债表）或开标前六个月内其基本账户银行出具的资信证明（附开户许可证或基本账户证明）；</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⑷税收缴纳证明：具有依法缴纳税收的良好记录（提供开标前六个月内任意一个月的缴纳证明）；</w:t>
      </w:r>
      <w:r>
        <w:rPr>
          <w:rFonts w:hint="eastAsia" w:ascii="宋体" w:hAnsi="宋体" w:eastAsia="宋体" w:cs="宋体"/>
          <w:color w:val="333333"/>
          <w:kern w:val="0"/>
          <w:sz w:val="24"/>
          <w:szCs w:val="24"/>
          <w:shd w:val="clear" w:color="auto" w:fill="FFFFFF"/>
          <w:lang w:val="en-US" w:eastAsia="zh-CN" w:bidi="ar-SA"/>
        </w:rPr>
        <w:br w:type="textWrapping"/>
      </w:r>
      <w:r>
        <w:rPr>
          <w:rFonts w:hint="eastAsia" w:ascii="宋体" w:hAnsi="宋体" w:eastAsia="宋体" w:cs="宋体"/>
          <w:color w:val="333333"/>
          <w:kern w:val="0"/>
          <w:sz w:val="24"/>
          <w:szCs w:val="24"/>
          <w:shd w:val="clear" w:color="auto" w:fill="FFFFFF"/>
          <w:lang w:val="en-US" w:eastAsia="zh-CN" w:bidi="ar-SA"/>
        </w:rPr>
        <w:t>⑸社会保障资金缴纳证明（银行缴费凭证或社保完税证明或社保机构开具的社会保险参保缴费情况证明），依法不需要缴纳社会保障资金的单位应提供相关证明材料；</w:t>
      </w:r>
      <w:r>
        <w:rPr>
          <w:rFonts w:hint="eastAsia" w:ascii="宋体" w:hAnsi="宋体" w:eastAsia="宋体" w:cs="宋体"/>
          <w:color w:val="333333"/>
          <w:kern w:val="0"/>
          <w:sz w:val="24"/>
          <w:szCs w:val="24"/>
          <w:shd w:val="clear" w:color="auto" w:fill="FFFFFF"/>
          <w:lang w:val="en-US" w:eastAsia="zh-CN" w:bidi="ar-SA"/>
        </w:rPr>
        <w:br w:type="textWrapping"/>
      </w:r>
      <w:r>
        <w:rPr>
          <w:rFonts w:hint="eastAsia" w:ascii="宋体" w:hAnsi="宋体" w:eastAsia="宋体" w:cs="宋体"/>
          <w:color w:val="333333"/>
          <w:kern w:val="0"/>
          <w:sz w:val="24"/>
          <w:szCs w:val="24"/>
          <w:shd w:val="clear" w:color="auto" w:fill="FFFFFF"/>
          <w:lang w:val="en-US" w:eastAsia="zh-CN" w:bidi="ar-SA"/>
        </w:rPr>
        <w:t>⑹提供具有履行本合同所必需的设备和专业技术能力的说明及承诺；</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⑺投标人需提供参加本次政府采购活动前3年内在经营活动中没有重大违法纪录的书面声明；</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⑻投标人不得为“信用中国”网站（www.creditchina.gov.cn）中列入失信被执行人和重大税收违法失信主体名单的投标人，不得为中国政府采购网（www.ccgp.gov.cn）政府采购严重违法失信行为记录名单中被财政部门禁止参加政府采购活动的投标人；（提供查询结果网页截图并加盖投标人公章）；</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⑼本项目专门面向中小企业采购，参与单位须提供中小企业声明函；</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⑽本项目不接受联合体投标，单位负责人为同一人或者存在直接控股、管理关系的不同投标人，不得同时参加本项目投标活动。</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三、 获取招标文件</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时间：2023年4月28日至2023年5月8日（每天上午8:00：00至12:00：00,下午14:00：00至18:00：00北京时间，法定节假日除外）</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地点：汉中市汉台区北团结街锦绣华庭商住楼三楼</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方式：现场获取（谢绝邮寄）</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售价： 每套500元（人民币），售后不退</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四、 响应文件提交</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截止时间：2023 年5月19日09 时30分00秒（北京时间）</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地点：陕西华茂建设监理咨询有限公司(汉中市汉台区北团结街锦绣华庭商住楼三楼会议室)</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五、开启</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时间：2023 年5月19日09时30分00秒（北京时间）</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地点：汉中市汉台区北团结街锦绣华庭商住楼三楼会议室</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六、公告期限</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自本公告发布之日起5个工作日。</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七、其他补充事宜</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1、购买招标文件请携带响应人介绍信、身份证原件及身份证复印件一份。</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2. 请投标人按照陕西省财政厅关于政府采购投标人注册登记有关事项的通知中的要求，通过陕西省政府采购网（http://www.ccgp-shaanxi.gov.cn/）注册登记加入陕西省政府采购投标人库；</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八、凡对本次采购提出询问，请按以下方式联系。</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1.招标人信息</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 xml:space="preserve">名称：西乡县住房和城乡建设管理局 </w:t>
      </w:r>
    </w:p>
    <w:p>
      <w:pPr>
        <w:keepNext w:val="0"/>
        <w:keepLines w:val="0"/>
        <w:pageBreakBefore w:val="0"/>
        <w:kinsoku/>
        <w:wordWrap/>
        <w:overflowPunct/>
        <w:topLinePunct w:val="0"/>
        <w:bidi w:val="0"/>
        <w:spacing w:line="400" w:lineRule="exact"/>
        <w:ind w:firstLine="480" w:firstLineChars="200"/>
        <w:jc w:val="both"/>
        <w:rPr>
          <w:rFonts w:hint="default"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 xml:space="preserve">地址：西乡县城关镇金牛路31号  </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联系方式：0916-6221366</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2.招标代理机构信息</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名称：陕西华茂建设监理咨询有限公司</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地址：汉中市汉台区北团结街锦绣华庭商住楼三楼</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联系方式：0916-2258373</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3.项目联系方式</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项目联系人：经办人</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电话：0916-2258373</w:t>
      </w: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p>
    <w:p>
      <w:pPr>
        <w:keepNext w:val="0"/>
        <w:keepLines w:val="0"/>
        <w:pageBreakBefore w:val="0"/>
        <w:kinsoku/>
        <w:wordWrap/>
        <w:overflowPunct/>
        <w:topLinePunct w:val="0"/>
        <w:bidi w:val="0"/>
        <w:spacing w:line="400" w:lineRule="exact"/>
        <w:ind w:firstLine="480" w:firstLineChars="200"/>
        <w:jc w:val="both"/>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 xml:space="preserve">                                                2023年4月2</w:t>
      </w:r>
      <w:r>
        <w:rPr>
          <w:rFonts w:hint="eastAsia" w:cs="宋体"/>
          <w:color w:val="333333"/>
          <w:kern w:val="0"/>
          <w:sz w:val="24"/>
          <w:szCs w:val="24"/>
          <w:shd w:val="clear" w:color="auto" w:fill="FFFFFF"/>
          <w:lang w:val="en-US" w:eastAsia="zh-CN" w:bidi="ar-SA"/>
        </w:rPr>
        <w:t>9</w:t>
      </w:r>
      <w:r>
        <w:rPr>
          <w:rFonts w:hint="eastAsia" w:ascii="宋体" w:hAnsi="宋体" w:eastAsia="宋体" w:cs="宋体"/>
          <w:color w:val="333333"/>
          <w:kern w:val="0"/>
          <w:sz w:val="24"/>
          <w:szCs w:val="24"/>
          <w:shd w:val="clear" w:color="auto" w:fill="FFFFFF"/>
          <w:lang w:val="en-US" w:eastAsia="zh-CN" w:bidi="ar-SA"/>
        </w:rPr>
        <w:t>日</w:t>
      </w:r>
    </w:p>
    <w:p>
      <w:pPr>
        <w:pStyle w:val="42"/>
        <w:keepNext w:val="0"/>
        <w:keepLines w:val="0"/>
        <w:pageBreakBefore w:val="0"/>
        <w:kinsoku/>
        <w:wordWrap/>
        <w:overflowPunct/>
        <w:topLinePunct w:val="0"/>
        <w:bidi w:val="0"/>
        <w:spacing w:line="400" w:lineRule="exact"/>
        <w:ind w:firstLine="5250" w:firstLineChars="2500"/>
        <w:jc w:val="left"/>
        <w:rPr>
          <w:rFonts w:hint="eastAsia" w:ascii="宋体" w:hAnsi="宋体" w:cs="宋体"/>
        </w:rPr>
      </w:pPr>
    </w:p>
    <w:p>
      <w:pPr>
        <w:shd w:val="clear" w:color="auto" w:fill="FFFFFF"/>
        <w:spacing w:line="440" w:lineRule="exact"/>
        <w:rPr>
          <w:rFonts w:cs="Times New Roman"/>
          <w:b/>
          <w:bCs/>
          <w:kern w:val="44"/>
          <w:sz w:val="44"/>
          <w:szCs w:val="44"/>
        </w:rPr>
      </w:pPr>
      <w:r>
        <w:rPr>
          <w:rFonts w:cs="Times New Roman"/>
        </w:rPr>
        <w:br w:type="page"/>
      </w:r>
    </w:p>
    <w:p>
      <w:pPr>
        <w:pStyle w:val="3"/>
        <w:tabs>
          <w:tab w:val="center" w:pos="4876"/>
          <w:tab w:val="right" w:pos="9752"/>
        </w:tabs>
        <w:spacing w:before="0" w:after="0" w:line="240" w:lineRule="auto"/>
        <w:jc w:val="center"/>
        <w:rPr>
          <w:rFonts w:cs="Times New Roman"/>
          <w:b/>
          <w:sz w:val="28"/>
          <w:szCs w:val="28"/>
        </w:rPr>
      </w:pPr>
      <w:r>
        <w:rPr>
          <w:rFonts w:hint="eastAsia" w:ascii="宋体" w:hAnsi="宋体" w:cs="宋体"/>
          <w:b w:val="0"/>
          <w:bCs w:val="0"/>
          <w:sz w:val="36"/>
          <w:szCs w:val="36"/>
          <w:lang w:eastAsia="zh-CN"/>
        </w:rPr>
        <w:t>第二章</w:t>
      </w:r>
      <w:r>
        <w:rPr>
          <w:rFonts w:hint="eastAsia" w:ascii="宋体" w:hAnsi="宋体" w:cs="宋体"/>
          <w:b w:val="0"/>
          <w:bCs w:val="0"/>
          <w:sz w:val="36"/>
          <w:szCs w:val="36"/>
          <w:lang w:val="en-US" w:eastAsia="zh-CN"/>
        </w:rPr>
        <w:t xml:space="preserve"> </w:t>
      </w:r>
      <w:r>
        <w:rPr>
          <w:rFonts w:hint="eastAsia" w:ascii="宋体" w:hAnsi="宋体" w:cs="宋体"/>
          <w:b w:val="0"/>
          <w:bCs w:val="0"/>
          <w:sz w:val="36"/>
          <w:szCs w:val="36"/>
        </w:rPr>
        <w:t>投标人须知前附表及投标人须知</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425"/>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cs="Times New Roman"/>
                <w:b/>
                <w:sz w:val="21"/>
                <w:szCs w:val="21"/>
              </w:rPr>
            </w:pPr>
            <w:r>
              <w:rPr>
                <w:rFonts w:cs="Times New Roman"/>
                <w:b/>
                <w:sz w:val="21"/>
                <w:szCs w:val="21"/>
              </w:rPr>
              <w:t>序号</w:t>
            </w:r>
          </w:p>
        </w:tc>
        <w:tc>
          <w:tcPr>
            <w:tcW w:w="1217" w:type="pct"/>
            <w:vAlign w:val="center"/>
          </w:tcPr>
          <w:p>
            <w:pPr>
              <w:jc w:val="center"/>
              <w:rPr>
                <w:rFonts w:cs="Times New Roman"/>
                <w:b/>
                <w:sz w:val="21"/>
                <w:szCs w:val="21"/>
              </w:rPr>
            </w:pPr>
            <w:r>
              <w:rPr>
                <w:rFonts w:cs="Times New Roman"/>
                <w:b/>
                <w:sz w:val="21"/>
                <w:szCs w:val="21"/>
              </w:rPr>
              <w:t>条款名称</w:t>
            </w:r>
          </w:p>
        </w:tc>
        <w:tc>
          <w:tcPr>
            <w:tcW w:w="3351" w:type="pct"/>
          </w:tcPr>
          <w:p>
            <w:pPr>
              <w:jc w:val="center"/>
              <w:rPr>
                <w:rFonts w:cs="Times New Roman"/>
                <w:b/>
                <w:sz w:val="21"/>
                <w:szCs w:val="21"/>
              </w:rPr>
            </w:pPr>
            <w:r>
              <w:rPr>
                <w:rFonts w:cs="Times New Roman"/>
                <w:b/>
                <w:sz w:val="21"/>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1</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eastAsia="zh-CN"/>
              </w:rPr>
              <w:t>招标人</w:t>
            </w:r>
            <w:r>
              <w:rPr>
                <w:rFonts w:hint="eastAsia" w:ascii="宋体" w:hAnsi="宋体" w:eastAsia="宋体" w:cs="宋体"/>
                <w:color w:val="333333"/>
                <w:sz w:val="24"/>
                <w:szCs w:val="24"/>
                <w:shd w:val="clear" w:color="auto" w:fill="FFFFFF"/>
              </w:rPr>
              <w:t>人</w:t>
            </w:r>
          </w:p>
        </w:tc>
        <w:tc>
          <w:tcPr>
            <w:tcW w:w="3351" w:type="pct"/>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招标人：西乡县住房和城乡建设管理局 </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地址：西乡县城关镇金牛路31号</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电话：刘先生</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联系人：0916-6221366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2</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eastAsia="zh-CN"/>
              </w:rPr>
              <w:t>招标</w:t>
            </w:r>
            <w:r>
              <w:rPr>
                <w:rFonts w:hint="eastAsia" w:ascii="宋体" w:hAnsi="宋体" w:eastAsia="宋体" w:cs="宋体"/>
                <w:color w:val="333333"/>
                <w:sz w:val="24"/>
                <w:szCs w:val="24"/>
                <w:shd w:val="clear" w:color="auto" w:fill="FFFFFF"/>
              </w:rPr>
              <w:t>代理机构</w:t>
            </w:r>
          </w:p>
        </w:tc>
        <w:tc>
          <w:tcPr>
            <w:tcW w:w="3351" w:type="pct"/>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名称：陕西华茂建设监理咨询有限公司</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地址：汉中市北团结街锦绣华庭商住楼三楼</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电话：0916-2258373</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联系人：李女士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lang w:eastAsia="zh-CN"/>
              </w:rPr>
            </w:pPr>
            <w:bookmarkStart w:id="2" w:name="_Hlk518907094"/>
            <w:r>
              <w:rPr>
                <w:rFonts w:hint="eastAsia" w:ascii="宋体" w:hAnsi="宋体" w:eastAsia="宋体" w:cs="宋体"/>
                <w:color w:val="333333"/>
                <w:sz w:val="24"/>
                <w:szCs w:val="24"/>
                <w:shd w:val="clear" w:color="auto" w:fill="FFFFFF"/>
                <w:lang w:val="en-US" w:eastAsia="zh-CN"/>
              </w:rPr>
              <w:t>3</w:t>
            </w:r>
          </w:p>
        </w:tc>
        <w:tc>
          <w:tcPr>
            <w:tcW w:w="121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项目名称</w:t>
            </w:r>
          </w:p>
        </w:tc>
        <w:tc>
          <w:tcPr>
            <w:tcW w:w="3351" w:type="pct"/>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西乡县垃圾分类亭、天天环保吧</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4</w:t>
            </w:r>
          </w:p>
        </w:tc>
        <w:tc>
          <w:tcPr>
            <w:tcW w:w="121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项目编号</w:t>
            </w:r>
          </w:p>
        </w:tc>
        <w:tc>
          <w:tcPr>
            <w:tcW w:w="3351" w:type="pct"/>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SHM-HZZ-(2023)第18号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lang w:val="en-US" w:eastAsia="zh-CN"/>
              </w:rPr>
            </w:pPr>
            <w:bookmarkStart w:id="3" w:name="_Hlk518907188"/>
            <w:r>
              <w:rPr>
                <w:rFonts w:hint="eastAsia" w:ascii="宋体" w:hAnsi="宋体" w:eastAsia="宋体" w:cs="宋体"/>
                <w:color w:val="333333"/>
                <w:sz w:val="24"/>
                <w:szCs w:val="24"/>
                <w:shd w:val="clear" w:color="auto" w:fill="FFFFFF"/>
                <w:lang w:val="en-US" w:eastAsia="zh-CN"/>
              </w:rPr>
              <w:t>5</w:t>
            </w:r>
          </w:p>
        </w:tc>
        <w:tc>
          <w:tcPr>
            <w:tcW w:w="121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项目性质</w:t>
            </w:r>
          </w:p>
        </w:tc>
        <w:tc>
          <w:tcPr>
            <w:tcW w:w="3351" w:type="pct"/>
            <w:vAlign w:val="top"/>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货物</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6</w:t>
            </w:r>
          </w:p>
        </w:tc>
        <w:tc>
          <w:tcPr>
            <w:tcW w:w="121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资金来源</w:t>
            </w:r>
          </w:p>
        </w:tc>
        <w:tc>
          <w:tcPr>
            <w:tcW w:w="3351" w:type="pct"/>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7</w:t>
            </w:r>
          </w:p>
        </w:tc>
        <w:tc>
          <w:tcPr>
            <w:tcW w:w="121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资金落实情况</w:t>
            </w:r>
          </w:p>
        </w:tc>
        <w:tc>
          <w:tcPr>
            <w:tcW w:w="3351" w:type="pct"/>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8</w:t>
            </w:r>
          </w:p>
        </w:tc>
        <w:tc>
          <w:tcPr>
            <w:tcW w:w="121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招标范围</w:t>
            </w:r>
          </w:p>
        </w:tc>
        <w:tc>
          <w:tcPr>
            <w:tcW w:w="3351" w:type="pct"/>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具体要求详见招标文件第四章 “采购内容及需求”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val="en-US" w:eastAsia="zh-CN"/>
              </w:rPr>
              <w:t>9</w:t>
            </w:r>
          </w:p>
        </w:tc>
        <w:tc>
          <w:tcPr>
            <w:tcW w:w="121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eastAsia="zh-CN"/>
              </w:rPr>
              <w:t>采购</w:t>
            </w:r>
            <w:r>
              <w:rPr>
                <w:rFonts w:hint="eastAsia" w:ascii="宋体" w:hAnsi="宋体" w:eastAsia="宋体" w:cs="宋体"/>
                <w:color w:val="333333"/>
                <w:sz w:val="24"/>
                <w:szCs w:val="24"/>
                <w:shd w:val="clear" w:color="auto" w:fill="FFFFFF"/>
              </w:rPr>
              <w:t>预算</w:t>
            </w:r>
          </w:p>
        </w:tc>
        <w:tc>
          <w:tcPr>
            <w:tcW w:w="3351" w:type="pct"/>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8430000.00元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10</w:t>
            </w:r>
          </w:p>
        </w:tc>
        <w:tc>
          <w:tcPr>
            <w:tcW w:w="121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lang w:eastAsia="zh-CN"/>
              </w:rPr>
              <w:t>最高限价</w:t>
            </w:r>
          </w:p>
        </w:tc>
        <w:tc>
          <w:tcPr>
            <w:tcW w:w="3351" w:type="pct"/>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8430000.00元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11</w:t>
            </w:r>
          </w:p>
        </w:tc>
        <w:tc>
          <w:tcPr>
            <w:tcW w:w="121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rPr>
            </w:pPr>
            <w:r>
              <w:rPr>
                <w:rFonts w:hint="eastAsia" w:cs="宋体"/>
                <w:color w:val="333333"/>
                <w:sz w:val="24"/>
                <w:szCs w:val="24"/>
                <w:shd w:val="clear" w:color="auto" w:fill="FFFFFF"/>
                <w:lang w:eastAsia="zh-CN"/>
              </w:rPr>
              <w:t>工期</w:t>
            </w:r>
            <w:r>
              <w:rPr>
                <w:rFonts w:hint="eastAsia" w:ascii="宋体" w:hAnsi="宋体" w:eastAsia="宋体" w:cs="宋体"/>
                <w:color w:val="333333"/>
                <w:sz w:val="24"/>
                <w:szCs w:val="24"/>
                <w:shd w:val="clear" w:color="auto" w:fill="FFFFFF"/>
              </w:rPr>
              <w:t>、地点</w:t>
            </w:r>
          </w:p>
        </w:tc>
        <w:tc>
          <w:tcPr>
            <w:tcW w:w="3351" w:type="pct"/>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333333"/>
                <w:sz w:val="24"/>
                <w:szCs w:val="24"/>
                <w:shd w:val="clear" w:color="auto" w:fill="FFFFFF"/>
              </w:rPr>
            </w:pPr>
            <w:r>
              <w:rPr>
                <w:rFonts w:hint="eastAsia" w:cs="宋体"/>
                <w:color w:val="333333"/>
                <w:sz w:val="24"/>
                <w:szCs w:val="24"/>
                <w:shd w:val="clear" w:color="auto" w:fill="FFFFFF"/>
                <w:lang w:eastAsia="zh-CN"/>
              </w:rPr>
              <w:t>工期</w:t>
            </w:r>
            <w:r>
              <w:rPr>
                <w:rFonts w:hint="eastAsia" w:ascii="宋体" w:hAnsi="宋体" w:eastAsia="宋体" w:cs="宋体"/>
                <w:color w:val="333333"/>
                <w:sz w:val="24"/>
                <w:szCs w:val="24"/>
                <w:shd w:val="clear" w:color="auto" w:fill="FFFFFF"/>
              </w:rPr>
              <w:t>：</w:t>
            </w:r>
            <w:r>
              <w:rPr>
                <w:rFonts w:hint="eastAsia" w:ascii="宋体" w:hAnsi="宋体" w:eastAsia="宋体" w:cs="宋体"/>
                <w:color w:val="333333"/>
                <w:sz w:val="24"/>
                <w:szCs w:val="24"/>
                <w:shd w:val="clear" w:color="auto" w:fill="FFFFFF"/>
                <w:lang w:val="en-US" w:eastAsia="zh-CN"/>
              </w:rPr>
              <w:t>60天</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地点：</w:t>
            </w:r>
            <w:r>
              <w:rPr>
                <w:rFonts w:hint="eastAsia" w:ascii="宋体" w:hAnsi="宋体" w:eastAsia="宋体" w:cs="宋体"/>
                <w:color w:val="333333"/>
                <w:sz w:val="24"/>
                <w:szCs w:val="24"/>
                <w:shd w:val="clear" w:color="auto" w:fill="FFFFFF"/>
                <w:lang w:eastAsia="zh-CN"/>
              </w:rPr>
              <w:t>招标人</w:t>
            </w:r>
            <w:r>
              <w:rPr>
                <w:rFonts w:hint="eastAsia" w:ascii="宋体" w:hAnsi="宋体" w:eastAsia="宋体" w:cs="宋体"/>
                <w:color w:val="333333"/>
                <w:sz w:val="24"/>
                <w:szCs w:val="24"/>
                <w:shd w:val="clear" w:color="auto" w:fill="FFFFFF"/>
              </w:rPr>
              <w:t xml:space="preserve">指定地点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12</w:t>
            </w:r>
          </w:p>
        </w:tc>
        <w:tc>
          <w:tcPr>
            <w:tcW w:w="121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333333"/>
                <w:sz w:val="24"/>
                <w:szCs w:val="24"/>
                <w:shd w:val="clear" w:color="auto" w:fill="FFFFFF"/>
                <w:lang w:eastAsia="zh-CN"/>
              </w:rPr>
            </w:pPr>
            <w:r>
              <w:rPr>
                <w:rFonts w:hint="eastAsia" w:cs="宋体"/>
                <w:color w:val="333333"/>
                <w:sz w:val="24"/>
                <w:szCs w:val="24"/>
                <w:shd w:val="clear" w:color="auto" w:fill="FFFFFF"/>
                <w:lang w:eastAsia="zh-CN"/>
              </w:rPr>
              <w:t>质量要求</w:t>
            </w:r>
          </w:p>
        </w:tc>
        <w:tc>
          <w:tcPr>
            <w:tcW w:w="3351" w:type="pct"/>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达到国家现行行业验收规范“合格”标准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7" w:hRule="atLeast"/>
        </w:trPr>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13</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投标人资格要求</w:t>
            </w:r>
          </w:p>
        </w:tc>
        <w:tc>
          <w:tcPr>
            <w:tcW w:w="3351" w:type="pct"/>
          </w:tcPr>
          <w:p>
            <w:pP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⑴投标人具有独立承担民事责任能力的法人、其他组织或自然人，并出具合法有效的营业执照或事业单位法人证书等国家规定的相关证明，自然人参与的提供其身份证明；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333333"/>
                <w:sz w:val="24"/>
                <w:szCs w:val="24"/>
                <w:shd w:val="clear" w:color="auto" w:fill="FFFFFF"/>
                <w:lang w:val="en-US" w:eastAsia="zh-CN"/>
              </w:rPr>
              <w:br w:type="textWrapping"/>
            </w:r>
            <w:r>
              <w:rPr>
                <w:rFonts w:hint="eastAsia" w:ascii="宋体" w:hAnsi="宋体" w:eastAsia="宋体" w:cs="宋体"/>
                <w:color w:val="333333"/>
                <w:sz w:val="24"/>
                <w:szCs w:val="24"/>
                <w:shd w:val="clear" w:color="auto" w:fill="FFFFFF"/>
                <w:lang w:val="en-US" w:eastAsia="zh-CN"/>
              </w:rPr>
              <w:t>⑵法定代表人授权书及被授权人身份证（法定代表人直接参加投标只须提供法定代表人身份证）；</w:t>
            </w:r>
          </w:p>
          <w:p>
            <w:pP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⑶财务状况报告：提供具有财务审计资质单位出具的2022年度财务报告（成立时间至开标时间不足一年的可提供成立后任意时段的资产负债表）或开标前六个月内其基本账户银行出具的资信证明（附开户许可证或基本账户证明）；</w:t>
            </w:r>
          </w:p>
          <w:p>
            <w:pP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⑷税收缴纳证明：具有依法缴纳税收的良好记录（提供开标前六个月内任意一个月的缴纳证明）；</w:t>
            </w:r>
            <w:r>
              <w:rPr>
                <w:rFonts w:hint="eastAsia" w:ascii="宋体" w:hAnsi="宋体" w:eastAsia="宋体" w:cs="宋体"/>
                <w:color w:val="333333"/>
                <w:sz w:val="24"/>
                <w:szCs w:val="24"/>
                <w:shd w:val="clear" w:color="auto" w:fill="FFFFFF"/>
                <w:lang w:val="en-US" w:eastAsia="zh-CN"/>
              </w:rPr>
              <w:br w:type="textWrapping"/>
            </w:r>
            <w:r>
              <w:rPr>
                <w:rFonts w:hint="eastAsia" w:ascii="宋体" w:hAnsi="宋体" w:eastAsia="宋体" w:cs="宋体"/>
                <w:color w:val="333333"/>
                <w:sz w:val="24"/>
                <w:szCs w:val="24"/>
                <w:shd w:val="clear" w:color="auto" w:fill="FFFFFF"/>
                <w:lang w:val="en-US" w:eastAsia="zh-CN"/>
              </w:rPr>
              <w:t>⑸社会保障资金缴纳证明（银行缴费凭证或社保完税证明或社保机构开具的社会保险参保缴费情况证明），依法不需要缴纳社会保障资金的单位应提供相关证明材料；</w:t>
            </w:r>
            <w:r>
              <w:rPr>
                <w:rFonts w:hint="eastAsia" w:ascii="宋体" w:hAnsi="宋体" w:eastAsia="宋体" w:cs="宋体"/>
                <w:color w:val="333333"/>
                <w:sz w:val="24"/>
                <w:szCs w:val="24"/>
                <w:shd w:val="clear" w:color="auto" w:fill="FFFFFF"/>
                <w:lang w:val="en-US" w:eastAsia="zh-CN"/>
              </w:rPr>
              <w:br w:type="textWrapping"/>
            </w:r>
            <w:r>
              <w:rPr>
                <w:rFonts w:hint="eastAsia" w:ascii="宋体" w:hAnsi="宋体" w:eastAsia="宋体" w:cs="宋体"/>
                <w:color w:val="333333"/>
                <w:sz w:val="24"/>
                <w:szCs w:val="24"/>
                <w:shd w:val="clear" w:color="auto" w:fill="FFFFFF"/>
                <w:lang w:val="en-US" w:eastAsia="zh-CN"/>
              </w:rPr>
              <w:t>⑹提供具有履行本合同所必需的设备和专业技术能力的说明及承诺；</w:t>
            </w:r>
          </w:p>
          <w:p>
            <w:pP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⑺投标人需提供参加本次政府采购活动前3年内在经营活动中没有重大违法纪录的书面声明；</w:t>
            </w:r>
          </w:p>
          <w:p>
            <w:pP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⑻投标人不得为“信用中国”网站（www.creditchina.gov.cn）中列入失信被执行人和重大税收违法失信主体名单的投标人，不得为中国政府采购网（www.ccgp.gov.cn）政府采购严重违法失信行为记录名单中被财政部门禁止参加政府采购活动的投标人；（提供查询结果网页截图并加盖投标人公章）；</w:t>
            </w:r>
          </w:p>
          <w:p>
            <w:pP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⑼本项目专门面向中小企业采购，参与单位须提供中小企业声明函；</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⑽本项目不接受联合体投标，单位负责人为同一人或者存在直接控股、管理关系的不同投标人，不得同时参加本项目投标活动。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14</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招标文件发售时间</w:t>
            </w:r>
          </w:p>
        </w:tc>
        <w:tc>
          <w:tcPr>
            <w:tcW w:w="3351" w:type="pct"/>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2023年4月28日至2023年5月8日（每天上午8:00：00至12:00：00,下午14:00：00至18:00：00北京时间，法定节假日除外）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15</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踏勘现场</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sym w:font="Wingdings 2" w:char="00A3"/>
            </w:r>
            <w:r>
              <w:rPr>
                <w:rFonts w:hint="eastAsia" w:ascii="宋体" w:hAnsi="宋体" w:eastAsia="宋体" w:cs="宋体"/>
                <w:color w:val="333333"/>
                <w:sz w:val="24"/>
                <w:szCs w:val="24"/>
                <w:shd w:val="clear" w:color="auto" w:fill="FFFFFF"/>
              </w:rPr>
              <w:t>不踏勘 </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sym w:font="Wingdings 2" w:char="0052"/>
            </w:r>
            <w:r>
              <w:rPr>
                <w:rFonts w:hint="eastAsia" w:ascii="宋体" w:hAnsi="宋体" w:eastAsia="宋体" w:cs="宋体"/>
                <w:color w:val="333333"/>
                <w:sz w:val="24"/>
                <w:szCs w:val="24"/>
                <w:shd w:val="clear" w:color="auto" w:fill="FFFFFF"/>
              </w:rPr>
              <w:t xml:space="preserve">自行踏勘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16</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投标答疑会</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对于投标人在规定时间内依法提出的询问，招标代理机构将在三个工作日内答复询问。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17</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分包</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18</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构成招标文件的</w:t>
            </w:r>
          </w:p>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其他材料</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澄清、修改、答疑文件等相关材料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19</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招标人澄清招标文件的截止时间</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20</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投标人对招标文件的疑问</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投标截止时间10日前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21</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投标报价</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zh-CN"/>
              </w:rPr>
              <w:t>本项目投标总报价为本项目包含的一切费用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22</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投标有效期</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23</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投标保证金</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投标保证金的金额：</w:t>
            </w:r>
            <w:r>
              <w:rPr>
                <w:rFonts w:hint="eastAsia" w:ascii="宋体" w:hAnsi="宋体" w:eastAsia="宋体"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0000 元</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投标保证金的形式：支票、汇票、本票或者金融机构、担保机构出具的保函。</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投标保证金的递交截止时间为：20</w:t>
            </w:r>
            <w:r>
              <w:rPr>
                <w:rFonts w:hint="eastAsia" w:ascii="宋体" w:hAnsi="宋体" w:eastAsia="宋体" w:cs="宋体"/>
                <w:color w:val="333333"/>
                <w:sz w:val="24"/>
                <w:szCs w:val="24"/>
                <w:shd w:val="clear" w:color="auto" w:fill="FFFFFF"/>
                <w:lang w:val="en-US" w:eastAsia="zh-CN"/>
              </w:rPr>
              <w:t>23</w:t>
            </w:r>
            <w:r>
              <w:rPr>
                <w:rFonts w:hint="eastAsia" w:ascii="宋体" w:hAnsi="宋体" w:eastAsia="宋体" w:cs="宋体"/>
                <w:color w:val="333333"/>
                <w:sz w:val="24"/>
                <w:szCs w:val="24"/>
                <w:shd w:val="clear" w:color="auto" w:fill="FFFFFF"/>
              </w:rPr>
              <w:t xml:space="preserve">年 </w:t>
            </w: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 xml:space="preserve"> 月</w:t>
            </w:r>
            <w:r>
              <w:rPr>
                <w:rFonts w:hint="eastAsia" w:ascii="宋体" w:hAnsi="宋体" w:eastAsia="宋体" w:cs="宋体"/>
                <w:color w:val="333333"/>
                <w:sz w:val="24"/>
                <w:szCs w:val="24"/>
                <w:shd w:val="clear" w:color="auto" w:fill="FFFFFF"/>
                <w:lang w:val="en-US" w:eastAsia="zh-CN"/>
              </w:rPr>
              <w:t>19</w:t>
            </w:r>
            <w:r>
              <w:rPr>
                <w:rFonts w:hint="eastAsia" w:ascii="宋体" w:hAnsi="宋体" w:eastAsia="宋体" w:cs="宋体"/>
                <w:color w:val="333333"/>
                <w:sz w:val="24"/>
                <w:szCs w:val="24"/>
                <w:shd w:val="clear" w:color="auto" w:fill="FFFFFF"/>
              </w:rPr>
              <w:t>日</w:t>
            </w:r>
            <w:r>
              <w:rPr>
                <w:rFonts w:hint="eastAsia" w:ascii="宋体" w:hAnsi="宋体" w:eastAsia="宋体" w:cs="宋体"/>
                <w:color w:val="333333"/>
                <w:sz w:val="24"/>
                <w:szCs w:val="24"/>
                <w:shd w:val="clear" w:color="auto" w:fill="FFFFFF"/>
                <w:lang w:eastAsia="zh-CN"/>
              </w:rPr>
              <w:t>上</w:t>
            </w:r>
            <w:r>
              <w:rPr>
                <w:rFonts w:hint="eastAsia" w:ascii="宋体" w:hAnsi="宋体" w:eastAsia="宋体" w:cs="宋体"/>
                <w:color w:val="333333"/>
                <w:sz w:val="24"/>
                <w:szCs w:val="24"/>
                <w:shd w:val="clear" w:color="auto" w:fill="FFFFFF"/>
              </w:rPr>
              <w:t xml:space="preserve">午 </w:t>
            </w:r>
            <w:r>
              <w:rPr>
                <w:rFonts w:hint="eastAsia" w:ascii="宋体" w:hAnsi="宋体" w:eastAsia="宋体" w:cs="宋体"/>
                <w:color w:val="333333"/>
                <w:sz w:val="24"/>
                <w:szCs w:val="24"/>
                <w:shd w:val="clear" w:color="auto" w:fill="FFFFFF"/>
                <w:lang w:val="en-US" w:eastAsia="zh-CN"/>
              </w:rPr>
              <w:t>09</w:t>
            </w:r>
            <w:r>
              <w:rPr>
                <w:rFonts w:hint="eastAsia" w:ascii="宋体" w:hAnsi="宋体" w:eastAsia="宋体" w:cs="宋体"/>
                <w:color w:val="333333"/>
                <w:sz w:val="24"/>
                <w:szCs w:val="24"/>
                <w:shd w:val="clear" w:color="auto" w:fill="FFFFFF"/>
              </w:rPr>
              <w:t xml:space="preserve"> 时30分前</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账户名称：陕西华茂建设监理咨询有限公司汉中分公司</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开户银行：中国农业银行股份有限公司汉中天台路支行</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账号：26653001040011122</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以电汇方式递交投标保证金须在用途或附加栏信息注明：</w:t>
            </w:r>
            <w:r>
              <w:rPr>
                <w:rFonts w:hint="eastAsia" w:ascii="宋体" w:hAnsi="宋体" w:eastAsia="宋体" w:cs="宋体"/>
                <w:color w:val="333333"/>
                <w:sz w:val="24"/>
                <w:szCs w:val="24"/>
                <w:shd w:val="clear" w:color="auto" w:fill="FFFFFF"/>
                <w:lang w:val="en-US" w:eastAsia="zh-CN"/>
              </w:rPr>
              <w:t>西乡县垃圾分类亭、天天环保吧</w:t>
            </w:r>
            <w:r>
              <w:rPr>
                <w:rFonts w:hint="eastAsia" w:ascii="宋体" w:hAnsi="宋体" w:eastAsia="宋体" w:cs="宋体"/>
                <w:color w:val="333333"/>
                <w:sz w:val="24"/>
                <w:szCs w:val="24"/>
                <w:shd w:val="clear" w:color="auto" w:fill="FFFFFF"/>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24</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是否允许递交备选投标方案</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25</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投标文件份数</w:t>
            </w:r>
          </w:p>
        </w:tc>
        <w:tc>
          <w:tcPr>
            <w:tcW w:w="3351" w:type="pct"/>
            <w:vAlign w:val="center"/>
          </w:tcPr>
          <w:p>
            <w:pPr>
              <w:rPr>
                <w:rFonts w:hint="eastAsia" w:ascii="宋体" w:hAnsi="宋体" w:eastAsia="宋体" w:cs="宋体"/>
                <w:color w:val="333333"/>
                <w:sz w:val="24"/>
                <w:szCs w:val="24"/>
                <w:shd w:val="clear" w:color="auto" w:fill="FFFFFF"/>
                <w:lang w:eastAsia="zh-CN"/>
              </w:rPr>
            </w:pPr>
            <w:r>
              <w:rPr>
                <w:rFonts w:hint="eastAsia" w:ascii="宋体" w:hAnsi="宋体" w:eastAsia="宋体" w:cs="宋体"/>
                <w:color w:val="333333"/>
                <w:sz w:val="24"/>
                <w:szCs w:val="24"/>
                <w:shd w:val="clear" w:color="auto" w:fill="FFFFFF"/>
              </w:rPr>
              <w:t>正本壹份</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副本</w:t>
            </w:r>
            <w:r>
              <w:rPr>
                <w:rFonts w:hint="eastAsia" w:ascii="宋体" w:hAnsi="宋体" w:eastAsia="宋体" w:cs="宋体"/>
                <w:color w:val="333333"/>
                <w:sz w:val="24"/>
                <w:szCs w:val="24"/>
                <w:shd w:val="clear" w:color="auto" w:fill="FFFFFF"/>
                <w:lang w:eastAsia="zh-CN"/>
              </w:rPr>
              <w:t>贰</w:t>
            </w:r>
            <w:r>
              <w:rPr>
                <w:rFonts w:hint="eastAsia" w:ascii="宋体" w:hAnsi="宋体" w:eastAsia="宋体" w:cs="宋体"/>
                <w:color w:val="333333"/>
                <w:sz w:val="24"/>
                <w:szCs w:val="24"/>
                <w:shd w:val="clear" w:color="auto" w:fill="FFFFFF"/>
              </w:rPr>
              <w:t>份</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开标一览表壹份</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lang w:val="en-US" w:eastAsia="zh-CN"/>
              </w:rPr>
              <w:t>资格证明文件壹份、</w:t>
            </w:r>
            <w:r>
              <w:rPr>
                <w:rFonts w:hint="eastAsia" w:ascii="宋体" w:hAnsi="宋体" w:eastAsia="宋体" w:cs="宋体"/>
                <w:color w:val="333333"/>
                <w:sz w:val="24"/>
                <w:szCs w:val="24"/>
                <w:shd w:val="clear" w:color="auto" w:fill="FFFFFF"/>
              </w:rPr>
              <w:t>电子版（U盘）壹份</w:t>
            </w:r>
            <w:r>
              <w:rPr>
                <w:rFonts w:hint="eastAsia" w:ascii="宋体" w:hAnsi="宋体" w:eastAsia="宋体" w:cs="宋体"/>
                <w:color w:val="333333"/>
                <w:sz w:val="24"/>
                <w:szCs w:val="24"/>
                <w:shd w:val="clear" w:color="auto" w:fill="FFFFFF"/>
                <w:lang w:eastAsia="zh-CN"/>
              </w:rPr>
              <w:t>、</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电子版包括：（1）word 版投标文件；（2）投标文件正本签字盖章后的PDF 格式扫描件，与正本具有同等法律效力。）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26</w:t>
            </w:r>
          </w:p>
        </w:tc>
        <w:tc>
          <w:tcPr>
            <w:tcW w:w="1217"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投标文件的装订、密封和 标记</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1、投标文件一律采用书籍（胶装）方式装订成册，装订应牢固、不易拆散和换页，不得采用活页装订。</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2、密封包装方式： </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投标人应将投标文件正本、所有的副本、开标一览表</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lang w:val="en-US" w:eastAsia="zh-CN"/>
              </w:rPr>
              <w:t>资格证明文件、</w:t>
            </w:r>
            <w:r>
              <w:rPr>
                <w:rFonts w:hint="eastAsia" w:ascii="宋体" w:hAnsi="宋体" w:eastAsia="宋体" w:cs="宋体"/>
                <w:color w:val="333333"/>
                <w:sz w:val="24"/>
                <w:szCs w:val="24"/>
                <w:shd w:val="clear" w:color="auto" w:fill="FFFFFF"/>
              </w:rPr>
              <w:t>电子版分别单独密封在封袋中（封袋不得有破损），封袋应加贴封条，并在封线处加盖投标人公章。</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3、外层包装请按以下要求标记：</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①、招标人名称：西乡县住房和城乡建设管理局 </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②、投标人名称以及标注“正本”“副本”“开标一览表”</w:t>
            </w:r>
            <w:r>
              <w:rPr>
                <w:rFonts w:hint="eastAsia" w:ascii="宋体" w:hAnsi="宋体" w:eastAsia="宋体" w:cs="宋体"/>
                <w:color w:val="333333"/>
                <w:sz w:val="24"/>
                <w:szCs w:val="24"/>
                <w:shd w:val="clear" w:color="auto" w:fill="FFFFFF"/>
                <w:lang w:val="en-US" w:eastAsia="zh-CN"/>
              </w:rPr>
              <w:t>“资格证明文件”“</w:t>
            </w:r>
            <w:r>
              <w:rPr>
                <w:rFonts w:hint="eastAsia" w:ascii="宋体" w:hAnsi="宋体" w:eastAsia="宋体" w:cs="宋体"/>
                <w:color w:val="333333"/>
                <w:sz w:val="24"/>
                <w:szCs w:val="24"/>
                <w:shd w:val="clear" w:color="auto" w:fill="FFFFFF"/>
              </w:rPr>
              <w:t>电子版</w:t>
            </w:r>
            <w:r>
              <w:rPr>
                <w:rFonts w:hint="eastAsia" w:ascii="宋体" w:hAnsi="宋体" w:eastAsia="宋体" w:cs="宋体"/>
                <w:color w:val="333333"/>
                <w:sz w:val="24"/>
                <w:szCs w:val="24"/>
                <w:shd w:val="clear" w:color="auto" w:fill="FFFFFF"/>
                <w:lang w:val="en-US" w:eastAsia="zh-CN"/>
              </w:rPr>
              <w:t>”</w:t>
            </w:r>
            <w:r>
              <w:rPr>
                <w:rFonts w:hint="eastAsia" w:ascii="宋体" w:hAnsi="宋体" w:eastAsia="宋体" w:cs="宋体"/>
                <w:color w:val="333333"/>
                <w:sz w:val="24"/>
                <w:szCs w:val="24"/>
                <w:shd w:val="clear" w:color="auto" w:fill="FFFFFF"/>
              </w:rPr>
              <w:t>字样，密封处应加盖投标人公章。</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③、（项目名称、编号）投标文件在     年   月   日   时  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27</w:t>
            </w:r>
          </w:p>
        </w:tc>
        <w:tc>
          <w:tcPr>
            <w:tcW w:w="1217"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递交投标文件截止时间、地点</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时间：202</w:t>
            </w:r>
            <w:r>
              <w:rPr>
                <w:rFonts w:hint="eastAsia" w:ascii="宋体" w:hAnsi="宋体" w:eastAsia="宋体"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 xml:space="preserve">年 </w:t>
            </w: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月</w:t>
            </w:r>
            <w:r>
              <w:rPr>
                <w:rFonts w:hint="eastAsia" w:ascii="宋体" w:hAnsi="宋体" w:eastAsia="宋体" w:cs="宋体"/>
                <w:color w:val="333333"/>
                <w:sz w:val="24"/>
                <w:szCs w:val="24"/>
                <w:shd w:val="clear" w:color="auto" w:fill="FFFFFF"/>
                <w:lang w:val="en-US" w:eastAsia="zh-CN"/>
              </w:rPr>
              <w:t>19</w:t>
            </w:r>
            <w:r>
              <w:rPr>
                <w:rFonts w:hint="eastAsia" w:ascii="宋体" w:hAnsi="宋体" w:eastAsia="宋体" w:cs="宋体"/>
                <w:color w:val="333333"/>
                <w:sz w:val="24"/>
                <w:szCs w:val="24"/>
                <w:shd w:val="clear" w:color="auto" w:fill="FFFFFF"/>
              </w:rPr>
              <w:t>日</w:t>
            </w:r>
            <w:r>
              <w:rPr>
                <w:rFonts w:hint="eastAsia" w:ascii="宋体" w:hAnsi="宋体" w:eastAsia="宋体" w:cs="宋体"/>
                <w:color w:val="333333"/>
                <w:sz w:val="24"/>
                <w:szCs w:val="24"/>
                <w:shd w:val="clear" w:color="auto" w:fill="FFFFFF"/>
                <w:lang w:val="en-US" w:eastAsia="zh-CN"/>
              </w:rPr>
              <w:t>09</w:t>
            </w:r>
            <w:r>
              <w:rPr>
                <w:rFonts w:hint="eastAsia" w:ascii="宋体" w:hAnsi="宋体" w:eastAsia="宋体" w:cs="宋体"/>
                <w:color w:val="333333"/>
                <w:sz w:val="24"/>
                <w:szCs w:val="24"/>
                <w:shd w:val="clear" w:color="auto" w:fill="FFFFFF"/>
              </w:rPr>
              <w:t>时 30 分</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地点：陕西华茂建设监理咨询有限公司会议室（汉中市汉台区北团结街锦绣华庭商住楼三楼）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28</w:t>
            </w:r>
          </w:p>
        </w:tc>
        <w:tc>
          <w:tcPr>
            <w:tcW w:w="1217"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是否退还投标文件</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29</w:t>
            </w:r>
          </w:p>
        </w:tc>
        <w:tc>
          <w:tcPr>
            <w:tcW w:w="1217"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开标时间和地点</w:t>
            </w:r>
          </w:p>
        </w:tc>
        <w:tc>
          <w:tcPr>
            <w:tcW w:w="3351" w:type="pct"/>
            <w:vAlign w:val="top"/>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开标时间：202</w:t>
            </w:r>
            <w:r>
              <w:rPr>
                <w:rFonts w:hint="eastAsia" w:ascii="宋体" w:hAnsi="宋体" w:eastAsia="宋体"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 xml:space="preserve">年 </w:t>
            </w: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月</w:t>
            </w:r>
            <w:r>
              <w:rPr>
                <w:rFonts w:hint="eastAsia" w:ascii="宋体" w:hAnsi="宋体" w:eastAsia="宋体" w:cs="宋体"/>
                <w:color w:val="333333"/>
                <w:sz w:val="24"/>
                <w:szCs w:val="24"/>
                <w:shd w:val="clear" w:color="auto" w:fill="FFFFFF"/>
                <w:lang w:val="en-US" w:eastAsia="zh-CN"/>
              </w:rPr>
              <w:t>19</w:t>
            </w:r>
            <w:r>
              <w:rPr>
                <w:rFonts w:hint="eastAsia" w:ascii="宋体" w:hAnsi="宋体" w:eastAsia="宋体" w:cs="宋体"/>
                <w:color w:val="333333"/>
                <w:sz w:val="24"/>
                <w:szCs w:val="24"/>
                <w:shd w:val="clear" w:color="auto" w:fill="FFFFFF"/>
              </w:rPr>
              <w:t>日</w:t>
            </w:r>
            <w:r>
              <w:rPr>
                <w:rFonts w:hint="eastAsia" w:ascii="宋体" w:hAnsi="宋体" w:eastAsia="宋体" w:cs="宋体"/>
                <w:color w:val="333333"/>
                <w:sz w:val="24"/>
                <w:szCs w:val="24"/>
                <w:shd w:val="clear" w:color="auto" w:fill="FFFFFF"/>
                <w:lang w:val="en-US" w:eastAsia="zh-CN"/>
              </w:rPr>
              <w:t>09</w:t>
            </w:r>
            <w:r>
              <w:rPr>
                <w:rFonts w:hint="eastAsia" w:ascii="宋体" w:hAnsi="宋体" w:eastAsia="宋体" w:cs="宋体"/>
                <w:color w:val="333333"/>
                <w:sz w:val="24"/>
                <w:szCs w:val="24"/>
                <w:shd w:val="clear" w:color="auto" w:fill="FFFFFF"/>
              </w:rPr>
              <w:t>时 30 分</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开标地点:陕西华茂建设监理咨询有限公司会议室（汉中市汉台区北团结街锦绣华庭商住楼三楼）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431" w:type="pct"/>
            <w:vAlign w:val="center"/>
          </w:tcPr>
          <w:p>
            <w:pPr>
              <w:jc w:val="cente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30</w:t>
            </w:r>
          </w:p>
        </w:tc>
        <w:tc>
          <w:tcPr>
            <w:tcW w:w="1217" w:type="pct"/>
            <w:vAlign w:val="center"/>
          </w:tcPr>
          <w:p>
            <w:pP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评标委员会的组建</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评标委员会构成： 5 人</w:t>
            </w:r>
            <w:r>
              <w:rPr>
                <w:rFonts w:hint="eastAsia"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 xml:space="preserve"> </w:t>
            </w:r>
          </w:p>
          <w:p>
            <w:pP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评标专家确定方式：开标前在</w:t>
            </w:r>
            <w:r>
              <w:rPr>
                <w:rFonts w:hint="eastAsia" w:ascii="宋体" w:hAnsi="宋体" w:eastAsia="宋体" w:cs="宋体"/>
                <w:color w:val="333333"/>
                <w:sz w:val="24"/>
                <w:szCs w:val="24"/>
                <w:shd w:val="clear" w:color="auto" w:fill="FFFFFF"/>
                <w:lang w:eastAsia="zh-CN"/>
              </w:rPr>
              <w:t>陕西省</w:t>
            </w:r>
            <w:r>
              <w:rPr>
                <w:rFonts w:hint="eastAsia" w:ascii="宋体" w:hAnsi="宋体" w:eastAsia="宋体" w:cs="宋体"/>
                <w:color w:val="333333"/>
                <w:sz w:val="24"/>
                <w:szCs w:val="24"/>
                <w:shd w:val="clear" w:color="auto" w:fill="FFFFFF"/>
              </w:rPr>
              <w:t>政府采购</w:t>
            </w:r>
            <w:r>
              <w:rPr>
                <w:rFonts w:hint="eastAsia" w:ascii="宋体" w:hAnsi="宋体" w:eastAsia="宋体" w:cs="宋体"/>
                <w:color w:val="333333"/>
                <w:sz w:val="24"/>
                <w:szCs w:val="24"/>
                <w:shd w:val="clear" w:color="auto" w:fill="FFFFFF"/>
                <w:lang w:eastAsia="zh-CN"/>
              </w:rPr>
              <w:t>综合管理平台</w:t>
            </w:r>
            <w:r>
              <w:rPr>
                <w:rFonts w:hint="eastAsia" w:ascii="宋体" w:hAnsi="宋体" w:eastAsia="宋体" w:cs="宋体"/>
                <w:color w:val="333333"/>
                <w:sz w:val="24"/>
                <w:szCs w:val="24"/>
                <w:shd w:val="clear" w:color="auto" w:fill="FFFFFF"/>
              </w:rPr>
              <w:t>专家库中，通过随机方式抽取评审专家。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31</w:t>
            </w:r>
          </w:p>
        </w:tc>
        <w:tc>
          <w:tcPr>
            <w:tcW w:w="1217" w:type="pct"/>
            <w:vAlign w:val="center"/>
          </w:tcPr>
          <w:p>
            <w:pP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是否授权评标委员会确定中标人</w:t>
            </w:r>
          </w:p>
        </w:tc>
        <w:tc>
          <w:tcPr>
            <w:tcW w:w="3351" w:type="pct"/>
            <w:vAlign w:val="center"/>
          </w:tcPr>
          <w:p>
            <w:pP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32</w:t>
            </w:r>
          </w:p>
        </w:tc>
        <w:tc>
          <w:tcPr>
            <w:tcW w:w="1217" w:type="pct"/>
            <w:vAlign w:val="center"/>
          </w:tcPr>
          <w:p>
            <w:pP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中标公告</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公告媒体：陕西省政府采购网</w:t>
            </w:r>
          </w:p>
          <w:p>
            <w:pPr>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pPr>
              <w:jc w:val="center"/>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33</w:t>
            </w:r>
          </w:p>
        </w:tc>
        <w:tc>
          <w:tcPr>
            <w:tcW w:w="1217"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zh-CN"/>
              </w:rPr>
              <w:t>代理服务费</w:t>
            </w:r>
          </w:p>
        </w:tc>
        <w:tc>
          <w:tcPr>
            <w:tcW w:w="3351" w:type="pct"/>
            <w:vAlign w:val="center"/>
          </w:tcPr>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1、</w:t>
            </w:r>
            <w:r>
              <w:rPr>
                <w:rFonts w:hint="eastAsia" w:ascii="宋体" w:hAnsi="宋体" w:eastAsia="宋体" w:cs="宋体"/>
                <w:color w:val="333333"/>
                <w:sz w:val="24"/>
                <w:szCs w:val="24"/>
                <w:shd w:val="clear" w:color="auto" w:fill="FFFFFF"/>
              </w:rPr>
              <w:t>代理服务费按</w:t>
            </w:r>
            <w:r>
              <w:rPr>
                <w:rFonts w:hint="eastAsia" w:ascii="宋体" w:hAnsi="宋体" w:eastAsia="宋体" w:cs="宋体"/>
                <w:color w:val="333333"/>
                <w:sz w:val="24"/>
                <w:szCs w:val="24"/>
                <w:shd w:val="clear" w:color="auto" w:fill="FFFFFF"/>
                <w:lang w:val="en-US" w:eastAsia="zh-CN"/>
              </w:rPr>
              <w:t>《招标代理服务收费管理暂行办法》计价格【2002】1980号文和发改办价格【2003】857号文件中规定的标准收取</w:t>
            </w:r>
            <w:r>
              <w:rPr>
                <w:rFonts w:hint="eastAsia" w:ascii="宋体" w:hAnsi="宋体" w:eastAsia="宋体" w:cs="宋体"/>
                <w:color w:val="333333"/>
                <w:sz w:val="24"/>
                <w:szCs w:val="24"/>
                <w:shd w:val="clear" w:color="auto" w:fill="FFFFFF"/>
              </w:rPr>
              <w:t>。</w:t>
            </w:r>
          </w:p>
          <w:p>
            <w:pPr>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2、中标单位在领取中标通知书前，须向招标代理机构一次性支付招标代理服务费。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31" w:type="pct"/>
            <w:vAlign w:val="center"/>
          </w:tcPr>
          <w:p>
            <w:pPr>
              <w:jc w:val="center"/>
              <w:rPr>
                <w:rFonts w:hint="default" w:ascii="宋体" w:hAnsi="宋体" w:eastAsia="宋体" w:cs="宋体"/>
                <w:color w:val="333333"/>
                <w:sz w:val="24"/>
                <w:szCs w:val="24"/>
                <w:shd w:val="clear" w:color="auto" w:fill="FFFFFF"/>
                <w:lang w:val="en-US" w:eastAsia="zh-CN"/>
              </w:rPr>
            </w:pPr>
            <w:r>
              <w:rPr>
                <w:rFonts w:hint="eastAsia" w:cs="宋体"/>
                <w:color w:val="333333"/>
                <w:sz w:val="24"/>
                <w:szCs w:val="24"/>
                <w:shd w:val="clear" w:color="auto" w:fill="FFFFFF"/>
                <w:lang w:val="en-US" w:eastAsia="zh-CN"/>
              </w:rPr>
              <w:t>34</w:t>
            </w:r>
          </w:p>
        </w:tc>
        <w:tc>
          <w:tcPr>
            <w:tcW w:w="1217" w:type="pct"/>
            <w:vAlign w:val="center"/>
          </w:tcPr>
          <w:p>
            <w:pPr>
              <w:rPr>
                <w:rFonts w:hint="eastAsia" w:ascii="宋体" w:hAnsi="宋体" w:eastAsia="宋体" w:cs="宋体"/>
                <w:color w:val="333333"/>
                <w:sz w:val="24"/>
                <w:szCs w:val="24"/>
                <w:shd w:val="clear" w:color="auto" w:fill="FFFFFF"/>
                <w:lang w:val="zh-CN"/>
              </w:rPr>
            </w:pPr>
            <w:r>
              <w:rPr>
                <w:rFonts w:hint="eastAsia" w:cs="宋体"/>
                <w:color w:val="333333"/>
                <w:sz w:val="24"/>
                <w:szCs w:val="24"/>
                <w:shd w:val="clear" w:color="auto" w:fill="FFFFFF"/>
                <w:lang w:val="zh-CN"/>
              </w:rPr>
              <w:t>质保期</w:t>
            </w:r>
          </w:p>
        </w:tc>
        <w:tc>
          <w:tcPr>
            <w:tcW w:w="3351" w:type="pct"/>
            <w:vAlign w:val="center"/>
          </w:tcPr>
          <w:p>
            <w:pPr>
              <w:rPr>
                <w:rFonts w:hint="eastAsia" w:ascii="宋体" w:hAnsi="宋体" w:eastAsia="宋体" w:cs="宋体"/>
                <w:color w:val="333333"/>
                <w:sz w:val="24"/>
                <w:szCs w:val="24"/>
                <w:shd w:val="clear" w:color="auto" w:fill="FFFFFF"/>
                <w:lang w:val="en-US" w:eastAsia="zh-CN"/>
              </w:rPr>
            </w:pPr>
            <w:r>
              <w:rPr>
                <w:rFonts w:hint="eastAsia" w:cs="宋体"/>
                <w:color w:val="333333"/>
                <w:sz w:val="24"/>
                <w:szCs w:val="24"/>
                <w:shd w:val="clear" w:color="auto" w:fill="FFFFFF"/>
                <w:lang w:val="en-US" w:eastAsia="zh-CN"/>
              </w:rPr>
              <w:t>1年</w:t>
            </w:r>
          </w:p>
        </w:tc>
      </w:tr>
    </w:tbl>
    <w:p>
      <w:pPr>
        <w:rPr>
          <w:rFonts w:hint="eastAsia" w:ascii="宋体" w:hAnsi="宋体" w:eastAsia="宋体" w:cs="宋体"/>
          <w:color w:val="333333"/>
          <w:sz w:val="24"/>
          <w:szCs w:val="24"/>
          <w:shd w:val="clear" w:color="auto" w:fill="FFFFFF"/>
        </w:rPr>
      </w:pPr>
    </w:p>
    <w:p>
      <w:pPr>
        <w:spacing w:line="440" w:lineRule="exact"/>
        <w:rPr>
          <w:rFonts w:cs="Times New Roman"/>
          <w:b/>
          <w:bCs/>
          <w:sz w:val="28"/>
          <w:szCs w:val="28"/>
        </w:rPr>
      </w:pPr>
    </w:p>
    <w:p>
      <w:pPr>
        <w:spacing w:line="276" w:lineRule="auto"/>
        <w:rPr>
          <w:rFonts w:hint="eastAsia" w:ascii="宋体" w:hAnsi="宋体" w:cs="宋体"/>
          <w:b/>
          <w:bCs/>
          <w:sz w:val="24"/>
          <w:szCs w:val="24"/>
        </w:rPr>
      </w:pPr>
      <w:bookmarkStart w:id="4" w:name="_Hlk13141879"/>
    </w:p>
    <w:p>
      <w:pPr>
        <w:spacing w:line="276" w:lineRule="auto"/>
        <w:rPr>
          <w:rFonts w:hint="eastAsia" w:ascii="宋体" w:hAnsi="宋体" w:cs="宋体"/>
          <w:b/>
          <w:bCs/>
          <w:sz w:val="24"/>
          <w:szCs w:val="24"/>
        </w:rPr>
      </w:pPr>
    </w:p>
    <w:p>
      <w:pPr>
        <w:spacing w:line="276" w:lineRule="auto"/>
        <w:rPr>
          <w:rFonts w:hint="eastAsia" w:ascii="宋体" w:hAnsi="宋体" w:cs="宋体"/>
          <w:b/>
          <w:bCs/>
          <w:sz w:val="24"/>
          <w:szCs w:val="24"/>
        </w:rPr>
      </w:pPr>
      <w:r>
        <w:rPr>
          <w:rFonts w:hint="eastAsia" w:ascii="宋体" w:hAnsi="宋体" w:cs="宋体"/>
          <w:b/>
          <w:bCs/>
          <w:sz w:val="24"/>
          <w:szCs w:val="24"/>
        </w:rPr>
        <w:t>1．总则</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1.1 项目概况</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1.1.1 根据《中华人民共和国政府采购法》、《中华人民共和国招标投标法》、《中华人民共和国招标投标法实施条例》等有关法律、法规和规章的规定，本招标项目已具备招标条件，现对本招标项目进行招标。</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1.1.2 本招标项目招标人：见投标人须知前附表。</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1.1.3 本招标项目招标代理机构：见投标人须知前附表。</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1.2 资金来源和落实情况</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1.2.1 本招标项目的资金来源：见投标人须知前附表。</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1.2.2 本招标项目的资金落实情况：见投标人须知前附表。</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1.3 招标范围、</w:t>
      </w:r>
      <w:r>
        <w:rPr>
          <w:rFonts w:hint="eastAsia" w:cs="宋体"/>
          <w:b/>
          <w:bCs/>
          <w:color w:val="000000"/>
          <w:sz w:val="24"/>
          <w:szCs w:val="24"/>
          <w:lang w:eastAsia="zh-CN"/>
        </w:rPr>
        <w:t>工</w:t>
      </w:r>
      <w:r>
        <w:rPr>
          <w:rFonts w:hint="eastAsia" w:ascii="宋体" w:hAnsi="宋体" w:cs="宋体"/>
          <w:b/>
          <w:bCs/>
          <w:color w:val="000000"/>
          <w:sz w:val="24"/>
          <w:szCs w:val="24"/>
          <w:lang w:eastAsia="zh-CN"/>
        </w:rPr>
        <w:t>期</w:t>
      </w:r>
      <w:r>
        <w:rPr>
          <w:rFonts w:hint="eastAsia" w:ascii="宋体" w:hAnsi="宋体" w:cs="宋体"/>
          <w:b/>
          <w:bCs/>
          <w:sz w:val="24"/>
          <w:szCs w:val="24"/>
        </w:rPr>
        <w:t>、质量要求</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1.3.1 本次招标范围：见投标人须知前附表。</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1.3.2 本招标项目的</w:t>
      </w:r>
      <w:r>
        <w:rPr>
          <w:rFonts w:hint="eastAsia" w:cs="宋体"/>
          <w:color w:val="000000"/>
          <w:sz w:val="24"/>
          <w:szCs w:val="24"/>
          <w:lang w:eastAsia="zh-CN"/>
        </w:rPr>
        <w:t>工期</w:t>
      </w:r>
      <w:r>
        <w:rPr>
          <w:rFonts w:hint="eastAsia" w:ascii="宋体" w:hAnsi="宋体" w:cs="宋体"/>
          <w:sz w:val="24"/>
          <w:szCs w:val="24"/>
        </w:rPr>
        <w:t>：</w:t>
      </w:r>
      <w:bookmarkStart w:id="5" w:name="OLE_LINK8"/>
      <w:r>
        <w:rPr>
          <w:rFonts w:hint="eastAsia" w:ascii="宋体" w:hAnsi="宋体" w:cs="宋体"/>
          <w:sz w:val="24"/>
          <w:szCs w:val="24"/>
        </w:rPr>
        <w:t>见投标人须知前附表。</w:t>
      </w:r>
      <w:bookmarkEnd w:id="5"/>
    </w:p>
    <w:p>
      <w:pPr>
        <w:spacing w:line="276" w:lineRule="auto"/>
        <w:ind w:firstLine="480" w:firstLineChars="200"/>
        <w:rPr>
          <w:rFonts w:hint="eastAsia" w:ascii="宋体" w:hAnsi="宋体" w:cs="宋体"/>
          <w:sz w:val="24"/>
          <w:szCs w:val="24"/>
        </w:rPr>
      </w:pPr>
      <w:r>
        <w:rPr>
          <w:rFonts w:hint="eastAsia" w:ascii="宋体" w:hAnsi="宋体" w:cs="宋体"/>
          <w:sz w:val="24"/>
          <w:szCs w:val="24"/>
        </w:rPr>
        <w:t>1.3.3 本招标项目的质量要求：见投标人须知前附表。</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1.4 投标人资格要求及招标文件发售时间</w:t>
      </w:r>
    </w:p>
    <w:p>
      <w:pPr>
        <w:pStyle w:val="16"/>
        <w:spacing w:line="276" w:lineRule="auto"/>
        <w:ind w:firstLine="480" w:firstLineChars="200"/>
        <w:rPr>
          <w:rFonts w:hint="eastAsia" w:ascii="宋体" w:hAnsi="宋体" w:cs="宋体"/>
          <w:sz w:val="24"/>
          <w:szCs w:val="24"/>
        </w:rPr>
      </w:pPr>
      <w:r>
        <w:rPr>
          <w:rFonts w:hint="eastAsia" w:ascii="宋体" w:hAnsi="宋体" w:cs="宋体"/>
          <w:sz w:val="24"/>
          <w:szCs w:val="24"/>
        </w:rPr>
        <w:t>1.4.1资格审查条件：见投标人须知前附表。</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1.4.2招标文件发售时间：见投标人须知前附表。</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1.5 费用承担</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投标人准备和参加投标活动所发生的一切费用自理。</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1.6 保密</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参与招标投标活动的各方应对招标文件和投标文件中的商业和技术等秘密保密，违者应对由此造成的后果承担法律责任。</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1.7 语言文字</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除专用术语外，与招标投标有关的语言均使用中文。必要时专用术语应附有中文注释。</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1.8 计量单位</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所有计量均采用中华人民共和国法定计量单位。</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1.9 踏勘现场</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1.9.1招标代理机构不组织统一踏勘现场，由投标人自行安排。</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1.9.2 投标人踏勘现场发生的一切费用自理，并自行负责在踏勘现场中所发生的人员伤亡和财产损失。</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1.9.3 投标人应对</w:t>
      </w:r>
      <w:r>
        <w:rPr>
          <w:rFonts w:hint="eastAsia" w:ascii="宋体" w:hAnsi="宋体" w:cs="宋体"/>
          <w:sz w:val="24"/>
          <w:szCs w:val="24"/>
          <w:lang w:eastAsia="zh-CN"/>
        </w:rPr>
        <w:t>项目</w:t>
      </w:r>
      <w:r>
        <w:rPr>
          <w:rFonts w:hint="eastAsia" w:ascii="宋体" w:hAnsi="宋体" w:cs="宋体"/>
          <w:sz w:val="24"/>
          <w:szCs w:val="24"/>
        </w:rPr>
        <w:t>现场及周围环境进行踏勘，充分了解现场环境、总体布置情况、地形地貌、总体进度情况等限制条件及其它任何足以影响投标报价的情况，以便各投标人获取须自主考虑的有关投标文件编制和合同签署所需的相关资料和数据，任何因忽视或误解工地情况而导致的索赔或</w:t>
      </w:r>
      <w:r>
        <w:rPr>
          <w:rFonts w:hint="eastAsia" w:cs="宋体"/>
          <w:sz w:val="24"/>
          <w:szCs w:val="24"/>
          <w:lang w:eastAsia="zh-CN"/>
        </w:rPr>
        <w:t>工</w:t>
      </w:r>
      <w:r>
        <w:rPr>
          <w:rFonts w:hint="eastAsia" w:ascii="宋体" w:hAnsi="宋体" w:cs="宋体"/>
          <w:sz w:val="24"/>
          <w:szCs w:val="24"/>
          <w:lang w:eastAsia="zh-CN"/>
        </w:rPr>
        <w:t>期</w:t>
      </w:r>
      <w:r>
        <w:rPr>
          <w:rFonts w:hint="eastAsia" w:ascii="宋体" w:hAnsi="宋体" w:cs="宋体"/>
          <w:sz w:val="24"/>
          <w:szCs w:val="24"/>
        </w:rPr>
        <w:t>延长申请将不获批准。</w:t>
      </w:r>
    </w:p>
    <w:p>
      <w:pPr>
        <w:spacing w:line="276" w:lineRule="auto"/>
        <w:ind w:firstLine="480" w:firstLineChars="200"/>
        <w:rPr>
          <w:rFonts w:hint="eastAsia" w:ascii="宋体" w:hAnsi="宋体" w:cs="宋体"/>
          <w:sz w:val="24"/>
          <w:szCs w:val="24"/>
        </w:rPr>
      </w:pPr>
      <w:r>
        <w:rPr>
          <w:rFonts w:hint="eastAsia" w:ascii="宋体" w:hAnsi="宋体" w:cs="宋体"/>
          <w:color w:val="000000"/>
          <w:sz w:val="24"/>
          <w:szCs w:val="24"/>
        </w:rPr>
        <w:t>1.9.4 招标人</w:t>
      </w:r>
      <w:r>
        <w:rPr>
          <w:rFonts w:hint="eastAsia" w:ascii="宋体" w:hAnsi="宋体" w:cs="宋体"/>
          <w:color w:val="000000"/>
          <w:sz w:val="24"/>
          <w:szCs w:val="24"/>
          <w:lang w:eastAsia="zh-CN"/>
        </w:rPr>
        <w:t>可以提供</w:t>
      </w:r>
      <w:r>
        <w:rPr>
          <w:rFonts w:hint="eastAsia" w:ascii="宋体" w:hAnsi="宋体" w:cs="宋体"/>
          <w:color w:val="000000"/>
          <w:sz w:val="24"/>
          <w:szCs w:val="24"/>
        </w:rPr>
        <w:t>介绍</w:t>
      </w:r>
      <w:r>
        <w:rPr>
          <w:rFonts w:hint="eastAsia" w:ascii="宋体" w:hAnsi="宋体" w:cs="宋体"/>
          <w:color w:val="000000"/>
          <w:sz w:val="24"/>
          <w:szCs w:val="24"/>
          <w:lang w:eastAsia="zh-CN"/>
        </w:rPr>
        <w:t>项目</w:t>
      </w:r>
      <w:r>
        <w:rPr>
          <w:rFonts w:hint="eastAsia" w:ascii="宋体" w:hAnsi="宋体" w:cs="宋体"/>
          <w:color w:val="000000"/>
          <w:sz w:val="24"/>
          <w:szCs w:val="24"/>
        </w:rPr>
        <w:t>相关的周边环境情况，供投标人在编制投标文件时参考，招标人不对投标人据此作出的判断和</w:t>
      </w:r>
      <w:r>
        <w:rPr>
          <w:rFonts w:hint="eastAsia" w:ascii="宋体" w:hAnsi="宋体" w:cs="宋体"/>
          <w:sz w:val="24"/>
          <w:szCs w:val="24"/>
        </w:rPr>
        <w:t>决策负责。</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1.10 投标答疑会</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本项目不召开投标答疑会，投标人对招标文件以及施工现场条件等的疑问和要求澄清的内容，均应在投标截止时间10日前以书面形式向招标代理机构提出，招标人和招标代理机构做出统一解答和必要澄清后在开标前7天以书面的《招标答疑纪要》发送所有投标人。答疑纪要为招标文件的组成部分，与招标文件具有同等法律效力。</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1.11 分包</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不允许。</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1.12 偏离</w:t>
      </w:r>
    </w:p>
    <w:p>
      <w:pPr>
        <w:autoSpaceDE w:val="0"/>
        <w:autoSpaceDN w:val="0"/>
        <w:adjustRightInd w:val="0"/>
        <w:spacing w:line="360" w:lineRule="auto"/>
        <w:ind w:firstLine="480" w:firstLineChars="200"/>
        <w:rPr>
          <w:rFonts w:hint="eastAsia" w:ascii="宋体" w:hAnsi="宋体" w:cs="宋体"/>
          <w:sz w:val="24"/>
          <w:szCs w:val="24"/>
        </w:rPr>
      </w:pPr>
      <w:bookmarkStart w:id="6" w:name="_Toc425240465"/>
      <w:bookmarkStart w:id="7" w:name="_Toc420591644"/>
      <w:bookmarkStart w:id="8" w:name="_Toc421778366"/>
      <w:r>
        <w:rPr>
          <w:rFonts w:hint="eastAsia" w:ascii="宋体" w:hAnsi="宋体" w:cs="宋体"/>
          <w:sz w:val="24"/>
          <w:szCs w:val="24"/>
        </w:rPr>
        <w:t>不满足评标办法中初步评审标准的，视为发生重大偏离，其投标被否决。其余偏离视为细微偏离，评标委员会将通过澄清方式对细微偏离进行澄清或修改。</w:t>
      </w:r>
    </w:p>
    <w:p>
      <w:pPr>
        <w:autoSpaceDE w:val="0"/>
        <w:autoSpaceDN w:val="0"/>
        <w:adjustRightInd w:val="0"/>
        <w:spacing w:line="360" w:lineRule="auto"/>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val="zh-CN"/>
        </w:rPr>
        <w:t>投标人不得存在下列任一情形：</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（1）为招标人不具有独立法人资格的附属机构（单位）；</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（2）为本招标项目的代建人；</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（3）为本招标项目提供招标代理服务的；</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（4）与本招标项目的代建人或招标代理机构同为一个法定代表人的；</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（5）本招标项目的代建人或招标代理机构相互控股或参股的；</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（6）与本招标项目的代建人或招标代理机构相互任职或工作的；</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（7）被责令停业的；</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（8）财产被接管或冻结的；</w:t>
      </w:r>
    </w:p>
    <w:p>
      <w:pPr>
        <w:autoSpaceDE w:val="0"/>
        <w:autoSpaceDN w:val="0"/>
        <w:adjustRightIn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（9）经评标委员会认定会对承担本招标项目造成重大影响的正在诉讼的案件；</w:t>
      </w:r>
    </w:p>
    <w:p>
      <w:pPr>
        <w:autoSpaceDE w:val="0"/>
        <w:autoSpaceDN w:val="0"/>
        <w:adjustRightInd w:val="0"/>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zh-CN"/>
        </w:rPr>
        <w:t>（10）为投资参股本招标项目的法人单位。</w:t>
      </w:r>
    </w:p>
    <w:p>
      <w:pPr>
        <w:spacing w:before="156" w:beforeLines="50" w:after="156" w:afterLines="50" w:line="276" w:lineRule="auto"/>
        <w:ind w:firstLine="482" w:firstLineChars="200"/>
        <w:rPr>
          <w:rFonts w:hint="eastAsia" w:ascii="宋体" w:hAnsi="宋体" w:cs="宋体"/>
          <w:b/>
          <w:bCs/>
          <w:sz w:val="24"/>
          <w:szCs w:val="24"/>
        </w:rPr>
      </w:pPr>
      <w:r>
        <w:rPr>
          <w:rFonts w:hint="eastAsia" w:ascii="宋体" w:hAnsi="宋体" w:cs="宋体"/>
          <w:b/>
          <w:bCs/>
          <w:sz w:val="24"/>
          <w:szCs w:val="24"/>
        </w:rPr>
        <w:t>2．招标文件</w:t>
      </w:r>
      <w:bookmarkEnd w:id="6"/>
      <w:bookmarkEnd w:id="7"/>
      <w:bookmarkEnd w:id="8"/>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2.1 招标文件的组成</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本招标文件包括：</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(1）招标公告；</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(2）投标人须知前附表及投标人须知；</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(3）评标办法；</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(4）采购内容及需求；</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(5）合同条款及格式；</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(6）投标文件格式。</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根据本章第1.10 款和第2.2 款对招标文件所作的澄清、修改，构成招标文件的组成部分。</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2.2 招标文件的澄清及修改</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2.2.1在投标文件递交截止时间3日前，招标代理机构可以视采购具体情况，延长投标截止时间和开标时间并在财政部门指定的媒体上发布变更公告，同时将变更时间书面通知所有获取招标文件的潜在投标人。</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 xml:space="preserve">2.2.2招标代理机构如果对已发出的招标文件进行修改，将在招标文件要求提交投标文件截止时间15日前，在发布招标公告的媒体上发布变更公告，并以书面形式通知所有获取招标文件的潜在投标人。该澄清或者修改的内容为招标文件的组成部分。 </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2.2.3已经购买招标文件的投标人对招标文件有疑问的，均应在投标截止时间10日前以书面形式向招标代理机构提出。招标代理机构视情况必要时将书面答复传送给所有获取招标文件的潜在投标人。</w:t>
      </w:r>
    </w:p>
    <w:p>
      <w:pPr>
        <w:spacing w:line="276" w:lineRule="auto"/>
        <w:ind w:firstLine="480" w:firstLineChars="200"/>
        <w:rPr>
          <w:rFonts w:hint="eastAsia" w:ascii="宋体" w:hAnsi="宋体" w:cs="宋体"/>
          <w:b/>
          <w:bCs/>
          <w:sz w:val="24"/>
          <w:szCs w:val="24"/>
        </w:rPr>
      </w:pPr>
      <w:r>
        <w:rPr>
          <w:rFonts w:hint="eastAsia" w:ascii="宋体" w:hAnsi="宋体" w:cs="宋体"/>
          <w:sz w:val="24"/>
          <w:szCs w:val="24"/>
        </w:rPr>
        <w:t>2.2.4投标人在收到上述通知后，应立即向招标代理机构回函确认。</w:t>
      </w:r>
    </w:p>
    <w:p>
      <w:pPr>
        <w:spacing w:line="276" w:lineRule="auto"/>
        <w:ind w:firstLine="482" w:firstLineChars="200"/>
        <w:rPr>
          <w:rFonts w:hint="eastAsia" w:ascii="宋体" w:hAnsi="宋体" w:cs="宋体"/>
          <w:b/>
          <w:bCs/>
          <w:sz w:val="24"/>
          <w:szCs w:val="24"/>
        </w:rPr>
      </w:pPr>
      <w:bookmarkStart w:id="9" w:name="_Toc421778367"/>
      <w:bookmarkStart w:id="10" w:name="_Toc425240466"/>
      <w:bookmarkStart w:id="11" w:name="_Toc420591645"/>
      <w:r>
        <w:rPr>
          <w:rFonts w:hint="eastAsia" w:ascii="宋体" w:hAnsi="宋体" w:cs="宋体"/>
          <w:b/>
          <w:bCs/>
          <w:sz w:val="24"/>
          <w:szCs w:val="24"/>
        </w:rPr>
        <w:t>3.投标文件</w:t>
      </w:r>
      <w:bookmarkEnd w:id="9"/>
      <w:bookmarkEnd w:id="10"/>
      <w:bookmarkEnd w:id="11"/>
    </w:p>
    <w:p>
      <w:pPr>
        <w:spacing w:line="276" w:lineRule="auto"/>
        <w:ind w:left="480" w:leftChars="200" w:firstLine="60" w:firstLineChars="25"/>
        <w:rPr>
          <w:rFonts w:hint="eastAsia" w:ascii="宋体" w:hAnsi="宋体" w:cs="宋体"/>
          <w:b/>
          <w:bCs/>
          <w:sz w:val="24"/>
          <w:szCs w:val="24"/>
        </w:rPr>
      </w:pPr>
      <w:r>
        <w:rPr>
          <w:rFonts w:hint="eastAsia" w:ascii="宋体" w:hAnsi="宋体" w:cs="宋体"/>
          <w:b/>
          <w:bCs/>
          <w:sz w:val="24"/>
          <w:szCs w:val="24"/>
        </w:rPr>
        <w:t>3.1  投标文件组成</w:t>
      </w:r>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 标 函</w:t>
      </w:r>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、开标一览表 </w:t>
      </w:r>
    </w:p>
    <w:p>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3、商务条款偏离表</w:t>
      </w:r>
    </w:p>
    <w:p>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4、投标人基本情况表</w:t>
      </w:r>
    </w:p>
    <w:p>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5、法定代表人证明书与法定代表人授权书</w:t>
      </w:r>
    </w:p>
    <w:p>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6、近年完成的类似项目情况表</w:t>
      </w:r>
    </w:p>
    <w:p>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7、拟投入本项目人员配置情况表</w:t>
      </w:r>
    </w:p>
    <w:p>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8、资格审查资料</w:t>
      </w:r>
    </w:p>
    <w:p>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9、投标技术方案说明</w:t>
      </w:r>
    </w:p>
    <w:p>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10、技术参数偏离表</w:t>
      </w:r>
    </w:p>
    <w:p>
      <w:pPr>
        <w:spacing w:line="27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11、其他资料</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3.2 投标报价</w:t>
      </w:r>
    </w:p>
    <w:p>
      <w:pPr>
        <w:spacing w:line="276" w:lineRule="auto"/>
        <w:ind w:firstLine="496" w:firstLineChars="207"/>
        <w:rPr>
          <w:rFonts w:ascii="宋体" w:hAnsi="宋体" w:cs="宋体"/>
          <w:sz w:val="24"/>
          <w:szCs w:val="24"/>
        </w:rPr>
      </w:pPr>
      <w:r>
        <w:rPr>
          <w:rFonts w:hint="eastAsia" w:ascii="宋体" w:hAnsi="宋体" w:cs="宋体"/>
          <w:sz w:val="24"/>
          <w:szCs w:val="24"/>
        </w:rPr>
        <w:t>3.2.1投标报价：</w:t>
      </w:r>
      <w:r>
        <w:rPr>
          <w:rFonts w:ascii="宋体" w:hAnsi="宋体" w:cs="宋体"/>
          <w:sz w:val="24"/>
          <w:szCs w:val="24"/>
        </w:rPr>
        <w:t>见</w:t>
      </w:r>
      <w:r>
        <w:rPr>
          <w:rFonts w:hint="eastAsia" w:ascii="宋体" w:hAnsi="宋体" w:cs="宋体"/>
          <w:sz w:val="24"/>
          <w:szCs w:val="24"/>
        </w:rPr>
        <w:t>投标人</w:t>
      </w:r>
      <w:r>
        <w:rPr>
          <w:rFonts w:ascii="宋体" w:hAnsi="宋体" w:cs="宋体"/>
          <w:sz w:val="24"/>
          <w:szCs w:val="24"/>
        </w:rPr>
        <w:t>须知前附表。</w:t>
      </w:r>
    </w:p>
    <w:p>
      <w:pPr>
        <w:pStyle w:val="29"/>
        <w:spacing w:line="276" w:lineRule="auto"/>
        <w:rPr>
          <w:rFonts w:ascii="宋体" w:hAnsi="宋体" w:cs="宋体"/>
          <w:sz w:val="24"/>
          <w:szCs w:val="24"/>
        </w:rPr>
      </w:pPr>
      <w:r>
        <w:rPr>
          <w:rFonts w:hint="eastAsia" w:ascii="宋体" w:hAnsi="宋体" w:cs="宋体"/>
          <w:sz w:val="24"/>
          <w:szCs w:val="24"/>
        </w:rPr>
        <w:t xml:space="preserve">    3.2.2投标报价表中标明的价格应为履行合同的固定价格，不得以任何理由予以变更。以可调整的价格提交的投标文件将按无效投标处理。</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3.2.3投标函中的投标报价应与“开标一览表”中的投标总价数字相符，如投标文件中出现两个报价。以“开标一览表”为准。</w:t>
      </w:r>
      <w:bookmarkStart w:id="12" w:name="OLE_LINK64"/>
      <w:bookmarkStart w:id="13" w:name="OLE_LINK114"/>
      <w:bookmarkStart w:id="14" w:name="OLE_LINK74"/>
      <w:bookmarkStart w:id="15" w:name="OLE_LINK20"/>
      <w:bookmarkStart w:id="16" w:name="OLE_LINK63"/>
      <w:bookmarkStart w:id="17" w:name="OLE_LINK113"/>
    </w:p>
    <w:p>
      <w:pPr>
        <w:spacing w:line="276" w:lineRule="auto"/>
        <w:ind w:firstLine="480" w:firstLineChars="200"/>
        <w:rPr>
          <w:rFonts w:hint="eastAsia" w:ascii="宋体" w:hAnsi="宋体" w:cs="宋体"/>
          <w:sz w:val="24"/>
          <w:szCs w:val="24"/>
        </w:rPr>
      </w:pPr>
      <w:r>
        <w:rPr>
          <w:rFonts w:hint="eastAsia" w:ascii="宋体" w:hAnsi="宋体" w:cs="宋体"/>
          <w:sz w:val="24"/>
          <w:szCs w:val="24"/>
        </w:rPr>
        <w:t xml:space="preserve">3.2.4 </w:t>
      </w:r>
      <w:bookmarkEnd w:id="12"/>
      <w:bookmarkEnd w:id="13"/>
      <w:bookmarkEnd w:id="14"/>
      <w:bookmarkEnd w:id="15"/>
      <w:bookmarkEnd w:id="16"/>
      <w:bookmarkEnd w:id="17"/>
      <w:r>
        <w:rPr>
          <w:rFonts w:hint="eastAsia" w:ascii="宋体" w:hAnsi="宋体" w:cs="宋体"/>
          <w:sz w:val="24"/>
          <w:szCs w:val="24"/>
        </w:rPr>
        <w:t>评标委员会发现投标人的报价明显低于其他投标报价、或明显低于市场价格，使得其投标报价可能低于其成本的，有可能影响产品质量或者不能诚信履约的，应当要求其在合理的时间内做出书面说明并提交相关证明材料。投标人不能证明其报价合理性的，由评标委员会认定该投标人以低于成本报价竞标，将其作为无效投标处理。</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3.2.5对于投标文件中可能出现的不一致和算术计算错误按以下方法更正：</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投标文件的大写金额和小写金额不一致的，以大写金额为准；总价金额与按单价汇总金额不一致的，以单价金额计算结果为准；单价金额小数点有明显错位的，应以总价为准，并修改单价。</w:t>
      </w:r>
    </w:p>
    <w:p>
      <w:pPr>
        <w:pStyle w:val="18"/>
        <w:spacing w:line="276" w:lineRule="auto"/>
        <w:ind w:firstLine="480" w:firstLineChars="200"/>
        <w:jc w:val="both"/>
        <w:rPr>
          <w:rFonts w:hint="eastAsia" w:ascii="宋体" w:hAnsi="宋体" w:cs="宋体"/>
          <w:b/>
          <w:bCs/>
          <w:sz w:val="24"/>
          <w:szCs w:val="24"/>
        </w:rPr>
      </w:pPr>
      <w:r>
        <w:rPr>
          <w:rFonts w:hint="eastAsia" w:ascii="宋体" w:hAnsi="宋体" w:cs="宋体"/>
          <w:b/>
          <w:bCs/>
          <w:sz w:val="24"/>
          <w:szCs w:val="24"/>
        </w:rPr>
        <w:t>3.3 投标有效期</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3.3.1 在投标人须知前附表规定的投标有效期内，投标人不得要求撤销或修改其投标文件。</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3.3.2 出现特殊情况需要延长投标有效期的，招标人以书面形式通知所有投标人延长投标有效期。投标人拒绝延长的，其投标失效。</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3.4 投标保证金</w:t>
      </w:r>
    </w:p>
    <w:p>
      <w:pPr>
        <w:spacing w:line="276" w:lineRule="auto"/>
        <w:ind w:firstLine="496" w:firstLineChars="207"/>
        <w:rPr>
          <w:rFonts w:ascii="宋体" w:hAnsi="宋体" w:cs="宋体"/>
          <w:sz w:val="24"/>
          <w:szCs w:val="24"/>
        </w:rPr>
      </w:pPr>
      <w:r>
        <w:rPr>
          <w:rFonts w:ascii="宋体" w:hAnsi="宋体" w:cs="宋体"/>
          <w:sz w:val="24"/>
          <w:szCs w:val="24"/>
        </w:rPr>
        <w:t>见</w:t>
      </w:r>
      <w:r>
        <w:rPr>
          <w:rFonts w:hint="eastAsia" w:ascii="宋体" w:hAnsi="宋体" w:cs="宋体"/>
          <w:sz w:val="24"/>
          <w:szCs w:val="24"/>
        </w:rPr>
        <w:t>投标人</w:t>
      </w:r>
      <w:r>
        <w:rPr>
          <w:rFonts w:ascii="宋体" w:hAnsi="宋体" w:cs="宋体"/>
          <w:sz w:val="24"/>
          <w:szCs w:val="24"/>
        </w:rPr>
        <w:t>须知前附表。</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3.5备选投标方案</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除投标人须知前附表另有规定外，投标人不得递交备选投标方案。</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3.6投标文件的编制</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3.6.1 投标文件应按“投标文件格式”进行编写，如有必要，可以增加附页，作为投标文件的组成部分。</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3.6.2 投标文件应当对招标文件有关</w:t>
      </w:r>
      <w:r>
        <w:rPr>
          <w:rFonts w:hint="eastAsia" w:cs="宋体"/>
          <w:sz w:val="24"/>
          <w:szCs w:val="24"/>
          <w:lang w:eastAsia="zh-CN"/>
        </w:rPr>
        <w:t>工</w:t>
      </w:r>
      <w:r>
        <w:rPr>
          <w:rFonts w:hint="eastAsia" w:ascii="宋体" w:hAnsi="宋体" w:cs="宋体"/>
          <w:sz w:val="24"/>
          <w:szCs w:val="24"/>
          <w:lang w:eastAsia="zh-CN"/>
        </w:rPr>
        <w:t>期</w:t>
      </w:r>
      <w:r>
        <w:rPr>
          <w:rFonts w:hint="eastAsia" w:ascii="宋体" w:hAnsi="宋体" w:cs="宋体"/>
          <w:sz w:val="24"/>
          <w:szCs w:val="24"/>
        </w:rPr>
        <w:t>、投标有效期、</w:t>
      </w:r>
      <w:r>
        <w:rPr>
          <w:rFonts w:hint="eastAsia" w:ascii="宋体" w:hAnsi="宋体" w:cs="宋体"/>
          <w:color w:val="auto"/>
          <w:sz w:val="24"/>
          <w:szCs w:val="24"/>
        </w:rPr>
        <w:t>质量要求</w:t>
      </w:r>
      <w:r>
        <w:rPr>
          <w:rFonts w:hint="eastAsia" w:ascii="宋体" w:hAnsi="宋体" w:cs="宋体"/>
          <w:sz w:val="24"/>
          <w:szCs w:val="24"/>
        </w:rPr>
        <w:t>、招标范围等实质性内容作出响应。</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3.6.3 投标文件应用不褪色的材料书写或打印，并由投标人的法定代表人或其委托代理人签字或盖章。委托代理人签字的，投标文件应附法定代表人签署的授权委托书。投标文件应尽量避免涂改、行间插字或删除。如果出现上述情况，改动之处应加盖投标人公章或由投标人的法定代表人或其授权的代理人签字确认。所有要求签字（名）处，均须由签字（名）者本人用不褪色的(黑)色墨水(汁)书写，不得用任何形式的图章代替。</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3.6.4 投标文件正本、副本份数见投标人须知前附表。正本和副本的封面上应清楚地标记“正本”或“副本”的字样。当副本和正本不一致时，以正本为准。</w:t>
      </w:r>
    </w:p>
    <w:p>
      <w:pPr>
        <w:spacing w:line="276" w:lineRule="auto"/>
        <w:ind w:firstLine="482" w:firstLineChars="200"/>
        <w:rPr>
          <w:rFonts w:hint="eastAsia" w:ascii="宋体" w:hAnsi="宋体" w:cs="宋体"/>
          <w:sz w:val="24"/>
          <w:szCs w:val="24"/>
        </w:rPr>
      </w:pPr>
      <w:r>
        <w:rPr>
          <w:rFonts w:hint="eastAsia" w:ascii="宋体" w:hAnsi="宋体" w:cs="宋体"/>
          <w:b/>
          <w:bCs/>
          <w:sz w:val="24"/>
          <w:szCs w:val="24"/>
        </w:rPr>
        <w:t>3.6.5 所有投标文件正本和副本须按第</w:t>
      </w:r>
      <w:r>
        <w:rPr>
          <w:rFonts w:hint="eastAsia" w:ascii="宋体" w:hAnsi="宋体" w:cs="宋体"/>
          <w:b/>
          <w:bCs/>
          <w:sz w:val="24"/>
          <w:szCs w:val="24"/>
          <w:lang w:eastAsia="zh-CN"/>
        </w:rPr>
        <w:t>六</w:t>
      </w:r>
      <w:r>
        <w:rPr>
          <w:rFonts w:hint="eastAsia" w:ascii="宋体" w:hAnsi="宋体" w:cs="宋体"/>
          <w:b/>
          <w:bCs/>
          <w:sz w:val="24"/>
          <w:szCs w:val="24"/>
        </w:rPr>
        <w:t>章规定的顺序编排、编制对应目录、投标文件正文须标注连续页码。投标文件正副本须分别胶装成册</w:t>
      </w:r>
      <w:r>
        <w:rPr>
          <w:rFonts w:hint="eastAsia" w:ascii="宋体" w:hAnsi="宋体" w:cs="宋体"/>
          <w:sz w:val="24"/>
          <w:szCs w:val="24"/>
        </w:rPr>
        <w:t>。</w:t>
      </w:r>
    </w:p>
    <w:p>
      <w:pPr>
        <w:spacing w:line="276" w:lineRule="auto"/>
        <w:ind w:firstLine="482" w:firstLineChars="200"/>
        <w:rPr>
          <w:rFonts w:hint="eastAsia" w:ascii="宋体" w:hAnsi="宋体" w:cs="宋体"/>
          <w:b/>
          <w:bCs/>
          <w:sz w:val="24"/>
          <w:szCs w:val="24"/>
        </w:rPr>
      </w:pPr>
      <w:bookmarkStart w:id="18" w:name="_Toc421778368"/>
      <w:bookmarkStart w:id="19" w:name="_Toc425240467"/>
      <w:bookmarkStart w:id="20" w:name="_Toc420591646"/>
      <w:r>
        <w:rPr>
          <w:rFonts w:hint="eastAsia" w:ascii="宋体" w:hAnsi="宋体" w:cs="宋体"/>
          <w:b/>
          <w:bCs/>
          <w:sz w:val="24"/>
          <w:szCs w:val="24"/>
        </w:rPr>
        <w:t>4．投标</w:t>
      </w:r>
      <w:bookmarkEnd w:id="18"/>
      <w:bookmarkEnd w:id="19"/>
      <w:bookmarkEnd w:id="20"/>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4.1 投标文件的密封和标记</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4.1.1 投标文件的密封：见投标人须知前附表。</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4.1.2 投标文件的标记：见投标人须知前附表。</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4.1.3未按本章第3.6.4、第3.6.5项和第4.1.1 、第4.1.2项要求密封和加写标记的投标文件，招标代理机构不予受理。</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4.2 投标文件的递交</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4.2.1 投标人应在投标人须知前附表第4.2.2 项规定的投标截止时间前递交投标文件。</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4.2.2 投标人递交投标文件的地点：见投标人须知前附表。</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4.2.3 投标人所递交的投标文件不予退还。</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4.2.4逾期送达的或者未送达指定地点的投标文件，招标代理机构不予受理。</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4.3 投标文件的修改与撤回</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4.3.1 在投标人须知前附表第4.2.2 项规定的投标截止时间前，投标人可以修改或撤回已递交的投标文件，但应以书面形式通知招标人。</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4.3.2 投标人修改或撤回已递交投标文件的书面通知应按照本章第3.6.3项的要求签字和盖章。</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4.3.3 修改的内容为投标文件的组成部分。修改的投标文件应按照本章第3 条、第4 条规定进行编制、密封、标记和递交，并标明“修改”字样。</w:t>
      </w:r>
    </w:p>
    <w:p>
      <w:pPr>
        <w:spacing w:line="276" w:lineRule="auto"/>
        <w:ind w:firstLine="482" w:firstLineChars="200"/>
        <w:rPr>
          <w:rFonts w:hint="eastAsia" w:ascii="宋体" w:hAnsi="宋体" w:cs="宋体"/>
          <w:b/>
          <w:bCs/>
          <w:sz w:val="24"/>
          <w:szCs w:val="24"/>
        </w:rPr>
      </w:pPr>
      <w:bookmarkStart w:id="21" w:name="_Toc425240468"/>
      <w:bookmarkStart w:id="22" w:name="_Toc421778369"/>
      <w:bookmarkStart w:id="23" w:name="_Toc420591647"/>
      <w:r>
        <w:rPr>
          <w:rFonts w:hint="eastAsia" w:ascii="宋体" w:hAnsi="宋体" w:cs="宋体"/>
          <w:b/>
          <w:bCs/>
          <w:sz w:val="24"/>
          <w:szCs w:val="24"/>
        </w:rPr>
        <w:t>5．开标</w:t>
      </w:r>
      <w:bookmarkEnd w:id="21"/>
      <w:bookmarkEnd w:id="22"/>
      <w:bookmarkEnd w:id="23"/>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5.1 开标时间和地点</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见投标人须知前附表。</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5.2开标程序</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主持人按下列程序进行开标：</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（1）宣布招标项目名称及投标文件接收截止时间，终止一切投标文件的接收工作，并宣布开标会开始；</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（2）宣布开标会议纪律；</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（3）介绍招标人、招标代理机构、监督管理部门和招标工作人员；</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（4）宣布本项目投标人签到名单；</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（5）按照投标人须知前附表规定检查投标文件的密封情况；</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（6）开启密封符合要求的投标文件，宣读开标一览表中规定的内容；</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（7）投标人代表、监标人在开标记录上签字确认；</w:t>
      </w:r>
    </w:p>
    <w:p>
      <w:pPr>
        <w:spacing w:line="276" w:lineRule="auto"/>
        <w:ind w:firstLine="480" w:firstLineChars="200"/>
        <w:rPr>
          <w:rFonts w:hint="eastAsia" w:ascii="宋体" w:hAnsi="宋体" w:cs="宋体"/>
          <w:sz w:val="24"/>
          <w:szCs w:val="24"/>
        </w:rPr>
      </w:pPr>
      <w:bookmarkStart w:id="24" w:name="OLE_LINK61"/>
      <w:r>
        <w:rPr>
          <w:rFonts w:hint="eastAsia" w:ascii="宋体" w:hAnsi="宋体" w:cs="宋体"/>
          <w:sz w:val="24"/>
          <w:szCs w:val="24"/>
        </w:rPr>
        <w:t>（8）</w:t>
      </w:r>
      <w:bookmarkEnd w:id="24"/>
      <w:r>
        <w:rPr>
          <w:rFonts w:hint="eastAsia" w:ascii="宋体" w:hAnsi="宋体" w:cs="宋体"/>
          <w:sz w:val="24"/>
          <w:szCs w:val="24"/>
        </w:rPr>
        <w:t>将有效的投标文件送交评标委员会评审；</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（9）开标结束。</w:t>
      </w:r>
    </w:p>
    <w:p>
      <w:pPr>
        <w:spacing w:line="276" w:lineRule="auto"/>
        <w:ind w:firstLine="482" w:firstLineChars="200"/>
        <w:rPr>
          <w:rFonts w:hint="eastAsia" w:ascii="宋体" w:hAnsi="宋体" w:cs="宋体"/>
          <w:b/>
          <w:bCs/>
          <w:sz w:val="24"/>
          <w:szCs w:val="24"/>
        </w:rPr>
      </w:pPr>
      <w:bookmarkStart w:id="25" w:name="_Toc421778370"/>
      <w:bookmarkStart w:id="26" w:name="_Toc425240469"/>
      <w:bookmarkStart w:id="27" w:name="_Toc420591648"/>
      <w:r>
        <w:rPr>
          <w:rFonts w:hint="eastAsia" w:ascii="宋体" w:hAnsi="宋体" w:cs="宋体"/>
          <w:b/>
          <w:bCs/>
          <w:sz w:val="24"/>
          <w:szCs w:val="24"/>
        </w:rPr>
        <w:t>6．评标</w:t>
      </w:r>
      <w:bookmarkEnd w:id="25"/>
      <w:bookmarkEnd w:id="26"/>
      <w:bookmarkEnd w:id="27"/>
    </w:p>
    <w:p>
      <w:pPr>
        <w:spacing w:line="276" w:lineRule="auto"/>
        <w:ind w:firstLine="482" w:firstLineChars="200"/>
        <w:rPr>
          <w:rFonts w:hint="eastAsia" w:ascii="宋体" w:hAnsi="宋体" w:cs="宋体"/>
          <w:sz w:val="24"/>
          <w:szCs w:val="24"/>
        </w:rPr>
      </w:pPr>
      <w:r>
        <w:rPr>
          <w:rFonts w:hint="eastAsia" w:ascii="宋体" w:hAnsi="宋体" w:cs="宋体"/>
          <w:b/>
          <w:bCs/>
          <w:sz w:val="24"/>
          <w:szCs w:val="24"/>
        </w:rPr>
        <w:t>6.1 评标委员会</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 xml:space="preserve">6.1.1 </w:t>
      </w:r>
      <w:r>
        <w:rPr>
          <w:rFonts w:hint="eastAsia" w:ascii="宋体" w:hAnsi="宋体" w:eastAsia="宋体" w:cs="宋体"/>
          <w:sz w:val="24"/>
          <w:szCs w:val="24"/>
          <w:lang w:val="zh-CN"/>
        </w:rPr>
        <w:t>评标由招标人依法组建的评标委员会负责。评标委员会由招标人代表和具备相关专业的专家等5人以上单数组成评标委员会，其中采购人代表须持有授权书。评标委员会按照招标文件规定的评审方法独立进行评审工作。</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6.1.2 评标委员会成员有下列情形之一的，应当回避：</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(1）投标人或投标人的主要负责人的近亲属；</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(2）与投标人有经济利益关系，可能影响对投标公正评审的；</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(3）曾因在招标、评标以及其他与招标投标有关活动中从事违法行为而受过行政处罚或刑事处罚的。</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6.2 评标原则</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评标活动遵循公平、公正、科学和择优的原则。</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6.3 评标</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6.3.1评标委员会按照第三章“评标办法”规定的方法、评审因素、标准和程序对投标文件进行评审。第三章“评标办法”没有规定的方法、评审因素和标准，不作为评标依据。</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6.3.2评标过程的保密</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（1）开标后，直至授予中标人合同为止，凡属于对投标文件的审查、补遗、评价和比较的有关资料以及中标候选人的推荐情况等均严格保密。</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（2）在投标文件的评审、中标候选人推荐以及授予合同的过程中，投标人向招标人和评标委员会施加影响的任何行为，都将会导致其投标被拒绝直至取消其中标资格。</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（3）中标人确定后，招标人不对未中标人就评标过程以及未能中标原因作出任何解释。未中标人不得向评标委员会组成人员或其他有关人员索问评标过程的情况和材料。</w:t>
      </w:r>
    </w:p>
    <w:p>
      <w:pPr>
        <w:spacing w:line="276" w:lineRule="auto"/>
        <w:ind w:firstLine="482" w:firstLineChars="200"/>
        <w:rPr>
          <w:rFonts w:hint="eastAsia" w:ascii="宋体" w:hAnsi="宋体" w:cs="宋体"/>
          <w:b/>
          <w:bCs/>
          <w:sz w:val="24"/>
          <w:szCs w:val="24"/>
        </w:rPr>
      </w:pPr>
      <w:bookmarkStart w:id="28" w:name="_Toc420591649"/>
      <w:bookmarkStart w:id="29" w:name="_Toc425240470"/>
      <w:bookmarkStart w:id="30" w:name="_Toc421778371"/>
      <w:r>
        <w:rPr>
          <w:rFonts w:hint="eastAsia" w:ascii="宋体" w:hAnsi="宋体" w:cs="宋体"/>
          <w:b/>
          <w:bCs/>
          <w:sz w:val="24"/>
          <w:szCs w:val="24"/>
        </w:rPr>
        <w:t>7．合同授予</w:t>
      </w:r>
      <w:bookmarkEnd w:id="28"/>
      <w:bookmarkEnd w:id="29"/>
      <w:bookmarkEnd w:id="30"/>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7.1 定标方式</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评标委员会推荐3名中标候选人，并标明推荐顺序，招标人依据评标委员会推荐的中标候选人确定中标人。</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7.2 中标通知</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在本章第3.3 款规定的投标有效期内，经招标人同意由招标代理机构以书面形式向中标人发出中标通知书。</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7.</w:t>
      </w:r>
      <w:r>
        <w:rPr>
          <w:rFonts w:hint="eastAsia" w:ascii="宋体" w:hAnsi="宋体" w:cs="宋体"/>
          <w:b/>
          <w:bCs/>
          <w:sz w:val="24"/>
          <w:szCs w:val="24"/>
          <w:lang w:val="en-US" w:eastAsia="zh-CN"/>
        </w:rPr>
        <w:t>3</w:t>
      </w:r>
      <w:r>
        <w:rPr>
          <w:rFonts w:hint="eastAsia" w:ascii="宋体" w:hAnsi="宋体" w:cs="宋体"/>
          <w:b/>
          <w:bCs/>
          <w:sz w:val="24"/>
          <w:szCs w:val="24"/>
        </w:rPr>
        <w:t xml:space="preserve"> 签订合同</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4"/>
          <w:lang w:val="en-US" w:eastAsia="zh-CN"/>
        </w:rPr>
        <w:t>3</w:t>
      </w:r>
      <w:r>
        <w:rPr>
          <w:rFonts w:hint="eastAsia" w:ascii="宋体" w:hAnsi="宋体" w:cs="宋体"/>
          <w:sz w:val="24"/>
          <w:szCs w:val="24"/>
        </w:rPr>
        <w:t>.1 招标人和中标人应当自中标通知书发出之日起30天内，根据招标文件和中标人的投标文件订立书面合同；中标人应在领取中标通知书时向招标代理机构一次性支付招标代理服务费。中标人无正当理由拒签合同或拒绝缴纳招标代理服务费的，招标人取消其中标资格；给招标人和招标代理机构造成的损失的，中标人还应当予以赔偿。</w:t>
      </w:r>
    </w:p>
    <w:p>
      <w:pPr>
        <w:spacing w:line="276" w:lineRule="auto"/>
        <w:ind w:left="0" w:leftChars="0" w:firstLine="641" w:firstLineChars="266"/>
        <w:rPr>
          <w:rFonts w:hint="eastAsia" w:ascii="宋体" w:hAnsi="宋体" w:cs="宋体"/>
          <w:b/>
          <w:bCs/>
          <w:sz w:val="24"/>
          <w:szCs w:val="24"/>
        </w:rPr>
      </w:pPr>
      <w:bookmarkStart w:id="31" w:name="_Toc421778372"/>
      <w:bookmarkStart w:id="32" w:name="_Toc420591650"/>
      <w:bookmarkStart w:id="33" w:name="_Toc425240471"/>
      <w:r>
        <w:rPr>
          <w:rFonts w:hint="eastAsia" w:ascii="宋体" w:hAnsi="宋体" w:cs="宋体"/>
          <w:b/>
          <w:bCs/>
          <w:sz w:val="24"/>
          <w:szCs w:val="24"/>
        </w:rPr>
        <w:t>8．重新招标和不再招标</w:t>
      </w:r>
      <w:bookmarkEnd w:id="31"/>
      <w:bookmarkEnd w:id="32"/>
      <w:bookmarkEnd w:id="33"/>
    </w:p>
    <w:p>
      <w:pPr>
        <w:spacing w:line="276" w:lineRule="auto"/>
        <w:ind w:firstLine="723" w:firstLineChars="300"/>
        <w:rPr>
          <w:rFonts w:hint="eastAsia" w:ascii="宋体" w:hAnsi="宋体" w:cs="宋体"/>
          <w:b/>
          <w:bCs/>
          <w:sz w:val="24"/>
          <w:szCs w:val="24"/>
        </w:rPr>
      </w:pPr>
      <w:r>
        <w:rPr>
          <w:rFonts w:hint="eastAsia" w:ascii="宋体" w:hAnsi="宋体" w:cs="宋体"/>
          <w:b/>
          <w:bCs/>
          <w:sz w:val="24"/>
          <w:szCs w:val="24"/>
        </w:rPr>
        <w:t>8.1 重新招标</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有下列情形之一的，招标人将重新招标：</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（l）招标文件存在不合理条款或者招标程序不符合规定的，招标人、招标代理机构改正后依法重新招标；</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（2）招标文件没有不合理条款、招标程序符合规定，需要采用其他采购方式采购的，招标人应当依法报财政部门批准。</w:t>
      </w:r>
    </w:p>
    <w:p>
      <w:pPr>
        <w:spacing w:line="276" w:lineRule="auto"/>
        <w:ind w:firstLine="482" w:firstLineChars="200"/>
        <w:rPr>
          <w:rFonts w:hint="eastAsia" w:ascii="宋体" w:hAnsi="宋体" w:cs="宋体"/>
          <w:b/>
          <w:bCs/>
          <w:sz w:val="24"/>
          <w:szCs w:val="24"/>
        </w:rPr>
      </w:pPr>
      <w:bookmarkStart w:id="34" w:name="_Toc421778373"/>
      <w:bookmarkStart w:id="35" w:name="_Toc425240472"/>
      <w:bookmarkStart w:id="36" w:name="_Toc420591651"/>
      <w:r>
        <w:rPr>
          <w:rFonts w:hint="eastAsia" w:ascii="宋体" w:hAnsi="宋体" w:cs="宋体"/>
          <w:b/>
          <w:bCs/>
          <w:sz w:val="24"/>
          <w:szCs w:val="24"/>
        </w:rPr>
        <w:t>9．纪律和监督</w:t>
      </w:r>
      <w:bookmarkEnd w:id="34"/>
      <w:bookmarkEnd w:id="35"/>
      <w:bookmarkEnd w:id="36"/>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9.1 对招标人的纪律要求</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招标人不得泄漏招标投标活动中应当保密的情况和资料，不得与投标人串通损害国家利益、社会公共利益或者他人合法权益。</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9.2 对投标人的纪律要求</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9.3 对评标委员会成员的纪律要求</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9.4 对与评标活动有关的工作人员的纪律要求</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9.5 投诉</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投标人和其他利害关系人认为本次招标活动违反法律、法规和规章规定的，有权向有关行政监督部门投诉。</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10.质疑</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10.1投标人认为招标文件、招标过程、中标结果使自己的权益受到损害的，可以在知道或者应知其权益受到损害之日起7个工作日内，以书面形式向招标人、招标代理机构提出质疑。</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10.2投标人必须在法定质疑期内一次性提出针对同一采购程序环节的质疑。</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签字或者盖章，并加盖公章。</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10.4以联合体形式参加政府采购活动的，其质疑应当由组成联合体的所有投标人共同提出。</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10.5投标人提出质疑应当提交质疑函和必要的证明材料。质疑函应当包括下列内容：</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10.5.1投标人的姓名或者名称、地址、邮编、联系人及联系电话；</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10.5.2质疑项目的名称、编号；</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10.5.3具体、明确的质疑事项和与质疑事项相关的请求；</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10.5.4事实依据；</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10.5.5必要的法律依据；</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10.5.6提出质疑的日期。</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10.6有下列情形之一的，属于无效质疑，招标代理机构和招标人不予受理：</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10.6.1质疑投标人不是参与本次政府采购项目的投标人；</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10.6.2质疑投标人与质疑事项不存在利害关系的；</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10.6.3未在法定期限内提出质疑的；</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10.6.4质疑未以书面形式提出，或质疑函主要内容构成不完整的；</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10.6.5应当提交授权书而未提交的；</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10.6.6以非法手段取得证据、材料的；</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10.6.7质疑答复后，同一质疑人就同一事项或同一采购程序环节再次提出质疑的；</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10.6.8不符合法律、法规、规章和政府采购监管机构规定的其他条件的。</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10.7质疑答复</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10.7.1招标人或招标代理机构在收到质疑函后7个工作日内作出答复，并以书面形式通知质疑投标人和其他有关投标人。</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10.7.2质疑投标人对招标人、招标代理机构的答复不满意，或者招标人、招标代理机构未在规定时间内作出答复的，可以在答复期满后15个工作日内向汉中市财政局提起投诉。</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10.8其他需要说明的事项</w:t>
      </w:r>
    </w:p>
    <w:p>
      <w:pPr>
        <w:pStyle w:val="156"/>
        <w:spacing w:line="276" w:lineRule="auto"/>
        <w:ind w:firstLine="480" w:firstLineChars="0"/>
        <w:jc w:val="left"/>
        <w:rPr>
          <w:rFonts w:hint="eastAsia" w:ascii="宋体" w:hAnsi="宋体" w:cs="宋体"/>
          <w:sz w:val="24"/>
          <w:szCs w:val="24"/>
        </w:rPr>
      </w:pPr>
      <w:bookmarkStart w:id="37" w:name="_Toc420591652"/>
      <w:bookmarkStart w:id="38" w:name="_Toc421778374"/>
      <w:bookmarkStart w:id="39" w:name="_Toc425240473"/>
      <w:r>
        <w:rPr>
          <w:rFonts w:hint="eastAsia" w:ascii="宋体" w:hAnsi="宋体" w:cs="宋体"/>
          <w:sz w:val="24"/>
          <w:szCs w:val="24"/>
        </w:rPr>
        <w:t>10.8.1质疑函须按财政部《质疑函范本》给定的格式进行填写，范本下载详见【财政部国库司（gks.mof.gov.cn）】网站〖首页·政府采购管理〗栏目中的《政府采购投标人质疑函范本》。《政府采购投标人质疑函范本》链接地址：</w:t>
      </w:r>
    </w:p>
    <w:p>
      <w:pPr>
        <w:pStyle w:val="156"/>
        <w:spacing w:line="276" w:lineRule="auto"/>
        <w:ind w:left="0" w:leftChars="0" w:right="-288" w:rightChars="-120" w:firstLine="0" w:firstLineChars="0"/>
        <w:jc w:val="left"/>
        <w:rPr>
          <w:rFonts w:hint="eastAsia" w:ascii="宋体" w:hAnsi="宋体" w:cs="宋体"/>
          <w:sz w:val="24"/>
          <w:szCs w:val="24"/>
        </w:rPr>
      </w:pPr>
      <w:r>
        <w:rPr>
          <w:rFonts w:hint="eastAsia" w:ascii="宋体" w:hAnsi="宋体" w:cs="宋体"/>
          <w:sz w:val="24"/>
          <w:szCs w:val="24"/>
        </w:rPr>
        <w:t>http://gks.mof.gov.cn/zhengfucaigouguanli/201802/t20180201_2804589.html</w:t>
      </w:r>
    </w:p>
    <w:p>
      <w:pPr>
        <w:pStyle w:val="156"/>
        <w:spacing w:line="276" w:lineRule="auto"/>
        <w:ind w:firstLine="480" w:firstLineChars="0"/>
        <w:jc w:val="left"/>
        <w:rPr>
          <w:rFonts w:hint="eastAsia" w:ascii="宋体" w:hAnsi="宋体" w:cs="宋体"/>
          <w:sz w:val="24"/>
          <w:szCs w:val="24"/>
        </w:rPr>
      </w:pPr>
      <w:r>
        <w:rPr>
          <w:rFonts w:hint="eastAsia" w:ascii="宋体" w:hAnsi="宋体" w:cs="宋体"/>
          <w:sz w:val="24"/>
          <w:szCs w:val="24"/>
        </w:rPr>
        <w:t>10.8.2接收质疑函的方式：书面形式</w:t>
      </w:r>
    </w:p>
    <w:p>
      <w:pPr>
        <w:pStyle w:val="156"/>
        <w:spacing w:line="276" w:lineRule="auto"/>
        <w:ind w:firstLine="480" w:firstLineChars="0"/>
        <w:jc w:val="left"/>
        <w:rPr>
          <w:rFonts w:hint="eastAsia" w:ascii="宋体" w:hAnsi="宋体" w:cs="宋体"/>
          <w:sz w:val="24"/>
          <w:szCs w:val="24"/>
        </w:rPr>
      </w:pPr>
      <w:r>
        <w:rPr>
          <w:rFonts w:hint="eastAsia" w:ascii="宋体" w:hAnsi="宋体" w:cs="宋体"/>
          <w:sz w:val="24"/>
          <w:szCs w:val="24"/>
        </w:rPr>
        <w:t>10.8.3联系部门：陕西华茂建设监理咨询有限公司</w:t>
      </w:r>
    </w:p>
    <w:p>
      <w:pPr>
        <w:pStyle w:val="156"/>
        <w:spacing w:line="276" w:lineRule="auto"/>
        <w:ind w:firstLine="480" w:firstLineChars="0"/>
        <w:jc w:val="left"/>
        <w:rPr>
          <w:rFonts w:ascii="宋体" w:hAnsi="宋体" w:cs="宋体"/>
          <w:sz w:val="24"/>
          <w:szCs w:val="24"/>
        </w:rPr>
      </w:pPr>
      <w:r>
        <w:rPr>
          <w:rFonts w:hint="eastAsia" w:ascii="宋体" w:hAnsi="宋体" w:cs="宋体"/>
          <w:sz w:val="24"/>
          <w:szCs w:val="24"/>
        </w:rPr>
        <w:t>10.8.4联系电话：0916-2258373</w:t>
      </w:r>
    </w:p>
    <w:p>
      <w:pPr>
        <w:pStyle w:val="156"/>
        <w:spacing w:line="276" w:lineRule="auto"/>
        <w:ind w:firstLine="480" w:firstLineChars="0"/>
        <w:jc w:val="left"/>
        <w:rPr>
          <w:rFonts w:hint="eastAsia" w:ascii="宋体" w:hAnsi="宋体" w:cs="宋体"/>
          <w:sz w:val="24"/>
          <w:szCs w:val="24"/>
        </w:rPr>
      </w:pPr>
      <w:r>
        <w:rPr>
          <w:rFonts w:hint="eastAsia" w:ascii="宋体" w:hAnsi="宋体" w:cs="宋体"/>
          <w:sz w:val="24"/>
          <w:szCs w:val="24"/>
        </w:rPr>
        <w:t>10.8.5通讯地址：汉中市汉台区北团结街锦绣华庭商住楼三楼</w:t>
      </w:r>
    </w:p>
    <w:p>
      <w:pPr>
        <w:spacing w:line="276" w:lineRule="auto"/>
        <w:ind w:firstLine="482" w:firstLineChars="200"/>
        <w:rPr>
          <w:rFonts w:hint="eastAsia" w:ascii="宋体" w:hAnsi="宋体" w:cs="宋体"/>
          <w:b/>
          <w:bCs/>
          <w:sz w:val="24"/>
          <w:szCs w:val="24"/>
        </w:rPr>
      </w:pPr>
      <w:r>
        <w:rPr>
          <w:rFonts w:hint="eastAsia" w:ascii="宋体" w:hAnsi="宋体" w:cs="宋体"/>
          <w:b/>
          <w:bCs/>
          <w:sz w:val="24"/>
          <w:szCs w:val="24"/>
        </w:rPr>
        <w:t>11.需要补充的其他内容：</w:t>
      </w:r>
      <w:bookmarkStart w:id="40" w:name="_Toc356305901"/>
      <w:r>
        <w:rPr>
          <w:rFonts w:hint="eastAsia" w:ascii="宋体" w:hAnsi="宋体" w:cs="宋体"/>
          <w:b/>
          <w:bCs/>
          <w:sz w:val="24"/>
          <w:szCs w:val="24"/>
        </w:rPr>
        <w:t>详见投标人须知前附表</w:t>
      </w:r>
      <w:bookmarkEnd w:id="40"/>
      <w:r>
        <w:rPr>
          <w:rFonts w:hint="eastAsia" w:ascii="宋体" w:hAnsi="宋体" w:cs="宋体"/>
          <w:b/>
          <w:bCs/>
          <w:sz w:val="24"/>
          <w:szCs w:val="24"/>
        </w:rPr>
        <w:t>。</w:t>
      </w:r>
      <w:bookmarkEnd w:id="37"/>
      <w:bookmarkEnd w:id="38"/>
      <w:bookmarkEnd w:id="39"/>
    </w:p>
    <w:p>
      <w:pPr>
        <w:spacing w:line="276" w:lineRule="auto"/>
        <w:ind w:firstLine="482" w:firstLineChars="200"/>
        <w:rPr>
          <w:rFonts w:hint="eastAsia" w:ascii="宋体" w:hAnsi="宋体" w:cs="宋体"/>
          <w:b/>
          <w:bCs/>
          <w:sz w:val="24"/>
          <w:szCs w:val="24"/>
        </w:rPr>
      </w:pPr>
      <w:bookmarkStart w:id="41" w:name="_Toc421778375"/>
      <w:bookmarkStart w:id="42" w:name="_Toc425240474"/>
      <w:bookmarkStart w:id="43" w:name="_Toc420591653"/>
      <w:r>
        <w:rPr>
          <w:rFonts w:hint="eastAsia" w:ascii="宋体" w:hAnsi="宋体" w:cs="宋体"/>
          <w:b/>
          <w:bCs/>
          <w:sz w:val="24"/>
          <w:szCs w:val="24"/>
        </w:rPr>
        <w:t>12.招标代理服务费</w:t>
      </w:r>
      <w:bookmarkEnd w:id="41"/>
      <w:bookmarkEnd w:id="42"/>
      <w:bookmarkEnd w:id="43"/>
    </w:p>
    <w:p>
      <w:pPr>
        <w:spacing w:line="276" w:lineRule="auto"/>
        <w:ind w:firstLine="480" w:firstLineChars="200"/>
        <w:rPr>
          <w:rFonts w:hint="eastAsia" w:ascii="宋体" w:hAnsi="宋体" w:cs="宋体"/>
          <w:sz w:val="24"/>
          <w:szCs w:val="24"/>
        </w:rPr>
      </w:pPr>
      <w:r>
        <w:rPr>
          <w:rFonts w:hint="eastAsia" w:ascii="宋体" w:hAnsi="宋体" w:cs="宋体"/>
          <w:sz w:val="24"/>
          <w:szCs w:val="24"/>
        </w:rPr>
        <w:t>12.1按国家计委颁发的《招标代理服务收费管理暂行办法》（</w:t>
      </w:r>
      <w:r>
        <w:rPr>
          <w:rFonts w:hint="eastAsia" w:ascii="宋体" w:hAnsi="宋体" w:eastAsia="宋体" w:cs="宋体"/>
          <w:color w:val="333333"/>
          <w:sz w:val="24"/>
          <w:szCs w:val="24"/>
          <w:shd w:val="clear" w:color="auto" w:fill="FFFFFF"/>
          <w:lang w:val="en-US" w:eastAsia="zh-CN"/>
        </w:rPr>
        <w:t>【2002】1980号文和发改办价格【2003】857号文件</w:t>
      </w:r>
      <w:r>
        <w:rPr>
          <w:rFonts w:hint="eastAsia" w:ascii="宋体" w:hAnsi="宋体" w:cs="宋体"/>
          <w:sz w:val="24"/>
          <w:szCs w:val="24"/>
        </w:rPr>
        <w:t>所规定的收费标准执行。</w:t>
      </w:r>
    </w:p>
    <w:p>
      <w:pPr>
        <w:pStyle w:val="42"/>
        <w:spacing w:line="276" w:lineRule="auto"/>
        <w:ind w:left="0" w:leftChars="0" w:firstLine="48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12.2 招标代理服务费由中标单位支付，投标人在投标报价时应综合考虑该项费用。</w:t>
      </w:r>
    </w:p>
    <w:p>
      <w:pPr>
        <w:spacing w:line="276"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12.2中标人在领取中标通知书前，向招标代理机构一次性缴付招标代理服务费。</w:t>
      </w:r>
      <w:bookmarkStart w:id="44" w:name="_Toc20671"/>
      <w:bookmarkStart w:id="45" w:name="_Toc16699"/>
      <w:bookmarkStart w:id="46" w:name="_Toc421778376"/>
      <w:bookmarkStart w:id="47" w:name="_Toc26288"/>
    </w:p>
    <w:p>
      <w:pPr>
        <w:spacing w:line="276"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13、关于对参加政府采购活动的中小企业的扶持政策</w:t>
      </w:r>
    </w:p>
    <w:p>
      <w:pPr>
        <w:spacing w:line="276"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本项目采购标的对应的中小企业划分标准所属行业为：其他未列明行业 。</w:t>
      </w:r>
    </w:p>
    <w:p>
      <w:pPr>
        <w:spacing w:line="276" w:lineRule="auto"/>
        <w:ind w:firstLine="480" w:firstLineChars="200"/>
        <w:rPr>
          <w:rFonts w:hint="eastAsia" w:ascii="宋体" w:hAnsi="宋体" w:cs="宋体"/>
          <w:kern w:val="2"/>
          <w:sz w:val="24"/>
          <w:szCs w:val="24"/>
          <w:lang w:val="en-US" w:eastAsia="zh-CN" w:bidi="ar-SA"/>
        </w:rPr>
      </w:pPr>
      <w:r>
        <w:rPr>
          <w:rFonts w:hint="eastAsia" w:cs="宋体"/>
          <w:kern w:val="2"/>
          <w:sz w:val="24"/>
          <w:szCs w:val="24"/>
          <w:lang w:val="en-US" w:eastAsia="zh-CN" w:bidi="ar-SA"/>
        </w:rPr>
        <w:t>13</w:t>
      </w:r>
      <w:r>
        <w:rPr>
          <w:rFonts w:hint="eastAsia" w:ascii="宋体" w:hAnsi="宋体" w:cs="宋体"/>
          <w:kern w:val="2"/>
          <w:sz w:val="24"/>
          <w:szCs w:val="24"/>
          <w:lang w:val="en-US" w:eastAsia="zh-CN" w:bidi="ar-SA"/>
        </w:rPr>
        <w:t>.1 供应商提供的货物、工程或者服务符合下列情形的，享受相关中小企业扶持政策：</w:t>
      </w:r>
    </w:p>
    <w:p>
      <w:pPr>
        <w:spacing w:line="276"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（1）在货物采购项目中，货物由中小企业制造，即货物由中小企业生产且使用该中小企业商号或者注册商标；</w:t>
      </w:r>
    </w:p>
    <w:p>
      <w:pPr>
        <w:spacing w:line="276"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（2）在工程采购项目中，工程由中小企业承建，即工程施工单位为中小企业；</w:t>
      </w:r>
    </w:p>
    <w:p>
      <w:pPr>
        <w:spacing w:line="276"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（3）在服务采购项目中，服务由中小企业承接，即提供服务的人员为中小企业依照《中华人民共和国劳动民法典》订立劳动合同的从业人员。</w:t>
      </w:r>
    </w:p>
    <w:p>
      <w:pPr>
        <w:spacing w:line="276"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在货物采购项目中，供应商提供的货物既有中小企业制造货物，也有大型企业制造货物的，不享受相关中小企业扶持政策。</w:t>
      </w:r>
    </w:p>
    <w:p>
      <w:pPr>
        <w:spacing w:line="276"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以联合体形式参加政府采购活动，联合体各方均为中小企业的，联合体视同中小企业。其中，联合体各方均为小微企业的，联合体视同小微企业。</w:t>
      </w:r>
    </w:p>
    <w:p>
      <w:pPr>
        <w:spacing w:line="276" w:lineRule="auto"/>
        <w:ind w:firstLine="480" w:firstLineChars="200"/>
        <w:rPr>
          <w:rFonts w:hint="eastAsia" w:ascii="宋体" w:hAnsi="宋体" w:cs="宋体"/>
          <w:kern w:val="2"/>
          <w:sz w:val="24"/>
          <w:szCs w:val="24"/>
          <w:lang w:val="en-US" w:eastAsia="zh-CN" w:bidi="ar-SA"/>
        </w:rPr>
      </w:pPr>
      <w:r>
        <w:rPr>
          <w:rFonts w:hint="eastAsia" w:cs="宋体"/>
          <w:kern w:val="2"/>
          <w:sz w:val="24"/>
          <w:szCs w:val="24"/>
          <w:lang w:val="en-US" w:eastAsia="zh-CN" w:bidi="ar-SA"/>
        </w:rPr>
        <w:t>13</w:t>
      </w:r>
      <w:r>
        <w:rPr>
          <w:rFonts w:hint="eastAsia" w:ascii="宋体" w:hAnsi="宋体" w:cs="宋体"/>
          <w:kern w:val="2"/>
          <w:sz w:val="24"/>
          <w:szCs w:val="24"/>
          <w:lang w:val="en-US" w:eastAsia="zh-CN" w:bidi="ar-SA"/>
        </w:rPr>
        <w:t>.2 对符合上述情形的小微企业报价给予 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276"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spacing w:line="276"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价格扣除比例或者价格分加分比例对小型企业和微型企业同等对待，不作区分。</w:t>
      </w:r>
    </w:p>
    <w:p>
      <w:pPr>
        <w:spacing w:line="276" w:lineRule="auto"/>
        <w:ind w:firstLine="480" w:firstLineChars="200"/>
        <w:rPr>
          <w:rFonts w:hint="eastAsia" w:ascii="宋体" w:hAnsi="宋体" w:cs="宋体"/>
          <w:kern w:val="2"/>
          <w:sz w:val="24"/>
          <w:szCs w:val="24"/>
          <w:lang w:val="en-US" w:eastAsia="zh-CN" w:bidi="ar-SA"/>
        </w:rPr>
      </w:pPr>
      <w:r>
        <w:rPr>
          <w:rFonts w:hint="eastAsia" w:cs="宋体"/>
          <w:kern w:val="2"/>
          <w:sz w:val="24"/>
          <w:szCs w:val="24"/>
          <w:lang w:val="en-US" w:eastAsia="zh-CN" w:bidi="ar-SA"/>
        </w:rPr>
        <w:t>13</w:t>
      </w:r>
      <w:r>
        <w:rPr>
          <w:rFonts w:hint="eastAsia" w:ascii="宋体" w:hAnsi="宋体" w:cs="宋体"/>
          <w:kern w:val="2"/>
          <w:sz w:val="24"/>
          <w:szCs w:val="24"/>
          <w:lang w:val="en-US" w:eastAsia="zh-CN" w:bidi="ar-SA"/>
        </w:rPr>
        <w:t>.3、中小企业参加政府采购活动，应当出具《中小企业声明函》，否则不得享受相关中小企业扶持政策。</w:t>
      </w:r>
    </w:p>
    <w:p>
      <w:pPr>
        <w:spacing w:line="276" w:lineRule="auto"/>
        <w:ind w:firstLine="480" w:firstLineChars="200"/>
        <w:rPr>
          <w:rFonts w:hint="eastAsia" w:ascii="宋体" w:hAnsi="宋体" w:cs="宋体"/>
          <w:kern w:val="2"/>
          <w:sz w:val="24"/>
          <w:szCs w:val="24"/>
          <w:lang w:val="en-US" w:eastAsia="zh-CN" w:bidi="ar-SA"/>
        </w:rPr>
      </w:pPr>
      <w:r>
        <w:rPr>
          <w:rFonts w:hint="eastAsia" w:cs="宋体"/>
          <w:kern w:val="2"/>
          <w:sz w:val="24"/>
          <w:szCs w:val="24"/>
          <w:lang w:val="en-US" w:eastAsia="zh-CN" w:bidi="ar-SA"/>
        </w:rPr>
        <w:t>13</w:t>
      </w:r>
      <w:r>
        <w:rPr>
          <w:rFonts w:hint="eastAsia" w:ascii="宋体" w:hAnsi="宋体" w:cs="宋体"/>
          <w:kern w:val="2"/>
          <w:sz w:val="24"/>
          <w:szCs w:val="24"/>
          <w:lang w:val="en-US" w:eastAsia="zh-CN" w:bidi="ar-SA"/>
        </w:rPr>
        <w:t>.4、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spacing w:line="276" w:lineRule="auto"/>
        <w:ind w:firstLine="480" w:firstLineChars="200"/>
        <w:rPr>
          <w:rFonts w:hint="eastAsia" w:ascii="宋体" w:hAnsi="宋体" w:cs="宋体"/>
          <w:kern w:val="2"/>
          <w:sz w:val="24"/>
          <w:szCs w:val="24"/>
          <w:lang w:val="en-US" w:eastAsia="zh-CN" w:bidi="ar-SA"/>
        </w:rPr>
      </w:pPr>
      <w:r>
        <w:rPr>
          <w:rFonts w:hint="eastAsia" w:cs="宋体"/>
          <w:kern w:val="2"/>
          <w:sz w:val="24"/>
          <w:szCs w:val="24"/>
          <w:lang w:val="en-US" w:eastAsia="zh-CN" w:bidi="ar-SA"/>
        </w:rPr>
        <w:t>13</w:t>
      </w:r>
      <w:r>
        <w:rPr>
          <w:rFonts w:hint="eastAsia" w:ascii="宋体" w:hAnsi="宋体" w:cs="宋体"/>
          <w:kern w:val="2"/>
          <w:sz w:val="24"/>
          <w:szCs w:val="24"/>
          <w:lang w:val="en-US" w:eastAsia="zh-CN" w:bidi="ar-SA"/>
        </w:rPr>
        <w:t>.5、中小企业中标（成交）的采购项目。在控制履约风险的前提下合同约定首付款比例一般不低于40%，累计付款次数不超过3次。</w:t>
      </w:r>
    </w:p>
    <w:p>
      <w:pPr>
        <w:spacing w:line="276" w:lineRule="auto"/>
        <w:ind w:firstLine="480" w:firstLineChars="200"/>
        <w:rPr>
          <w:rFonts w:hint="eastAsia" w:ascii="宋体" w:hAnsi="宋体" w:cs="宋体"/>
          <w:kern w:val="2"/>
          <w:sz w:val="24"/>
          <w:szCs w:val="24"/>
          <w:lang w:val="en-US" w:eastAsia="zh-CN" w:bidi="ar-SA"/>
        </w:rPr>
      </w:pPr>
      <w:r>
        <w:rPr>
          <w:rFonts w:hint="eastAsia" w:cs="宋体"/>
          <w:kern w:val="2"/>
          <w:sz w:val="24"/>
          <w:szCs w:val="24"/>
          <w:lang w:val="en-US" w:eastAsia="zh-CN" w:bidi="ar-SA"/>
        </w:rPr>
        <w:t>13</w:t>
      </w:r>
      <w:r>
        <w:rPr>
          <w:rFonts w:hint="eastAsia" w:ascii="宋体" w:hAnsi="宋体" w:cs="宋体"/>
          <w:kern w:val="2"/>
          <w:sz w:val="24"/>
          <w:szCs w:val="24"/>
          <w:lang w:val="en-US" w:eastAsia="zh-CN" w:bidi="ar-SA"/>
        </w:rPr>
        <w:t>.</w:t>
      </w:r>
      <w:r>
        <w:rPr>
          <w:rFonts w:hint="eastAsia" w:cs="宋体"/>
          <w:kern w:val="2"/>
          <w:sz w:val="24"/>
          <w:szCs w:val="24"/>
          <w:lang w:val="en-US" w:eastAsia="zh-CN" w:bidi="ar-SA"/>
        </w:rPr>
        <w:t>6</w:t>
      </w:r>
      <w:r>
        <w:rPr>
          <w:rFonts w:hint="eastAsia" w:ascii="宋体" w:hAnsi="宋体" w:cs="宋体"/>
          <w:kern w:val="2"/>
          <w:sz w:val="24"/>
          <w:szCs w:val="24"/>
          <w:lang w:val="en-US" w:eastAsia="zh-CN" w:bidi="ar-SA"/>
        </w:rPr>
        <w:t>、未尽事宜以《政府采购促进中小企业发展管理办法》（财库〔2020〕46号）为准。</w:t>
      </w:r>
    </w:p>
    <w:p>
      <w:pPr>
        <w:spacing w:line="276" w:lineRule="auto"/>
        <w:ind w:firstLine="482" w:firstLineChars="200"/>
        <w:rPr>
          <w:rFonts w:hint="eastAsia" w:ascii="宋体" w:hAnsi="宋体" w:cs="宋体"/>
          <w:b/>
          <w:bCs/>
          <w:kern w:val="2"/>
          <w:sz w:val="24"/>
          <w:szCs w:val="24"/>
          <w:lang w:val="en-US" w:eastAsia="zh-CN" w:bidi="ar-SA"/>
        </w:rPr>
      </w:pPr>
      <w:bookmarkStart w:id="48" w:name="_Hlt487972895"/>
      <w:bookmarkEnd w:id="48"/>
      <w:r>
        <w:rPr>
          <w:rFonts w:hint="eastAsia" w:cs="宋体"/>
          <w:b/>
          <w:bCs/>
          <w:kern w:val="2"/>
          <w:sz w:val="24"/>
          <w:szCs w:val="24"/>
          <w:lang w:val="en-US" w:eastAsia="zh-CN" w:bidi="ar-SA"/>
        </w:rPr>
        <w:t>14</w:t>
      </w:r>
      <w:r>
        <w:rPr>
          <w:rFonts w:hint="eastAsia" w:ascii="宋体" w:hAnsi="宋体" w:cs="宋体"/>
          <w:b/>
          <w:bCs/>
          <w:kern w:val="2"/>
          <w:sz w:val="24"/>
          <w:szCs w:val="24"/>
          <w:lang w:val="en-US" w:eastAsia="zh-CN" w:bidi="ar-SA"/>
        </w:rPr>
        <w:t>、关于供应商注册登记提醒</w:t>
      </w:r>
    </w:p>
    <w:p>
      <w:pPr>
        <w:spacing w:line="276"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 xml:space="preserve">（1）、根据陕西省财政厅关于政府采购供应商注册登记有关事项的通知，如所投本项目的供应商未在陕西省政府采购网（http://www.ccgp-shaanxi.gov.cn/）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 </w:t>
      </w:r>
    </w:p>
    <w:p>
      <w:pPr>
        <w:spacing w:line="276"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（2）、请各供应商自行在陕西省政府采购网主页面资料下载区下载《陕西省政府采购管理系统供应商用户手册》，并按操作手册流程注册登记</w:t>
      </w:r>
    </w:p>
    <w:p>
      <w:pPr>
        <w:pStyle w:val="3"/>
        <w:spacing w:line="276" w:lineRule="auto"/>
        <w:rPr>
          <w:rFonts w:hint="eastAsia"/>
          <w:b w:val="0"/>
          <w:bCs w:val="0"/>
          <w:sz w:val="36"/>
          <w:szCs w:val="36"/>
        </w:rPr>
      </w:pPr>
    </w:p>
    <w:bookmarkEnd w:id="44"/>
    <w:bookmarkEnd w:id="45"/>
    <w:bookmarkEnd w:id="46"/>
    <w:bookmarkEnd w:id="47"/>
    <w:p>
      <w:pPr>
        <w:pStyle w:val="3"/>
        <w:spacing w:line="276" w:lineRule="auto"/>
        <w:jc w:val="both"/>
        <w:rPr>
          <w:rFonts w:hint="eastAsia"/>
          <w:b w:val="0"/>
          <w:bCs w:val="0"/>
          <w:sz w:val="36"/>
          <w:szCs w:val="36"/>
        </w:rPr>
      </w:pPr>
    </w:p>
    <w:p>
      <w:pPr>
        <w:rPr>
          <w:rFonts w:hint="eastAsia"/>
        </w:rPr>
      </w:pPr>
    </w:p>
    <w:p>
      <w:pPr>
        <w:pStyle w:val="3"/>
        <w:spacing w:line="276" w:lineRule="auto"/>
        <w:jc w:val="both"/>
        <w:rPr>
          <w:rFonts w:hint="eastAsia"/>
          <w:b w:val="0"/>
          <w:bCs w:val="0"/>
          <w:sz w:val="36"/>
          <w:szCs w:val="36"/>
        </w:rPr>
      </w:pPr>
    </w:p>
    <w:p>
      <w:pPr>
        <w:pStyle w:val="2"/>
        <w:rPr>
          <w:rFonts w:hint="eastAsia"/>
        </w:rPr>
      </w:pPr>
    </w:p>
    <w:p>
      <w:pPr>
        <w:spacing w:line="276" w:lineRule="auto"/>
        <w:jc w:val="left"/>
        <w:rPr>
          <w:rFonts w:hint="eastAsia" w:ascii="宋体" w:hAnsi="宋体" w:cs="宋体"/>
          <w:b/>
          <w:bCs/>
          <w:sz w:val="24"/>
          <w:szCs w:val="24"/>
        </w:rPr>
      </w:pPr>
    </w:p>
    <w:p>
      <w:pPr>
        <w:spacing w:line="276" w:lineRule="auto"/>
        <w:jc w:val="left"/>
        <w:rPr>
          <w:rFonts w:hint="eastAsia" w:ascii="宋体" w:hAnsi="宋体" w:cs="宋体"/>
          <w:b/>
          <w:bCs/>
          <w:sz w:val="24"/>
          <w:szCs w:val="24"/>
        </w:rPr>
      </w:pPr>
    </w:p>
    <w:p>
      <w:pPr>
        <w:pStyle w:val="3"/>
        <w:spacing w:line="276" w:lineRule="auto"/>
        <w:ind w:firstLine="3240" w:firstLineChars="900"/>
        <w:jc w:val="both"/>
        <w:rPr>
          <w:rFonts w:hint="eastAsia"/>
          <w:b w:val="0"/>
          <w:bCs w:val="0"/>
          <w:sz w:val="36"/>
          <w:szCs w:val="36"/>
        </w:rPr>
      </w:pPr>
    </w:p>
    <w:p>
      <w:pPr>
        <w:pStyle w:val="3"/>
        <w:spacing w:line="276" w:lineRule="auto"/>
        <w:ind w:firstLine="3240" w:firstLineChars="900"/>
        <w:jc w:val="both"/>
        <w:rPr>
          <w:rFonts w:hint="eastAsia" w:ascii="宋体" w:hAnsi="宋体" w:cs="宋体"/>
          <w:b/>
          <w:bCs/>
          <w:sz w:val="24"/>
          <w:szCs w:val="24"/>
        </w:rPr>
      </w:pPr>
      <w:r>
        <w:rPr>
          <w:rFonts w:hint="eastAsia"/>
          <w:b w:val="0"/>
          <w:bCs w:val="0"/>
          <w:sz w:val="36"/>
          <w:szCs w:val="36"/>
        </w:rPr>
        <w:t>第三章 评标办法</w:t>
      </w:r>
    </w:p>
    <w:p>
      <w:pPr>
        <w:spacing w:line="276" w:lineRule="auto"/>
        <w:jc w:val="left"/>
        <w:rPr>
          <w:rFonts w:hint="eastAsia" w:ascii="宋体" w:hAnsi="宋体" w:cs="宋体"/>
          <w:b/>
          <w:bCs/>
          <w:sz w:val="24"/>
          <w:szCs w:val="24"/>
        </w:rPr>
      </w:pPr>
      <w:r>
        <w:rPr>
          <w:rFonts w:hint="eastAsia" w:ascii="宋体" w:hAnsi="宋体" w:cs="宋体"/>
          <w:b/>
          <w:bCs/>
          <w:sz w:val="24"/>
          <w:szCs w:val="24"/>
        </w:rPr>
        <w:t>一、评标方法</w:t>
      </w:r>
    </w:p>
    <w:p>
      <w:pPr>
        <w:spacing w:line="276" w:lineRule="auto"/>
        <w:ind w:firstLine="480" w:firstLineChars="200"/>
        <w:jc w:val="left"/>
        <w:rPr>
          <w:rFonts w:hint="eastAsia" w:ascii="宋体" w:hAnsi="宋体" w:cs="宋体"/>
          <w:sz w:val="24"/>
          <w:szCs w:val="24"/>
        </w:rPr>
      </w:pPr>
      <w:r>
        <w:rPr>
          <w:rFonts w:hint="eastAsia" w:ascii="宋体" w:hAnsi="宋体" w:cs="宋体"/>
          <w:sz w:val="24"/>
          <w:szCs w:val="24"/>
        </w:rPr>
        <w:t>按照《中华人民共和国政府采购法》及实施条例、《中华人民共和国招标投标法》及实施条例的规定，本次评标采用综合评分法，即在最大限度地满足招标文件实质性要求前提下，按照招标文件中规定的各项因素和相应的权重分值进行综合评审后，以总得分最高的投标人作为中标候选人并依次排序（最低报价不是中标的唯一标准）。</w:t>
      </w:r>
    </w:p>
    <w:p>
      <w:pPr>
        <w:spacing w:line="276" w:lineRule="auto"/>
        <w:ind w:right="46" w:rightChars="19"/>
        <w:rPr>
          <w:rFonts w:hint="eastAsia" w:ascii="宋体" w:hAnsi="宋体" w:cs="宋体"/>
          <w:b/>
          <w:bCs/>
          <w:sz w:val="24"/>
          <w:szCs w:val="24"/>
        </w:rPr>
      </w:pPr>
      <w:bookmarkStart w:id="49" w:name="_Toc465432103"/>
      <w:r>
        <w:rPr>
          <w:rFonts w:hint="eastAsia" w:ascii="宋体" w:hAnsi="宋体" w:cs="宋体"/>
          <w:b/>
          <w:bCs/>
          <w:sz w:val="24"/>
          <w:szCs w:val="24"/>
        </w:rPr>
        <w:t>二、评标原则</w:t>
      </w:r>
      <w:bookmarkEnd w:id="49"/>
    </w:p>
    <w:p>
      <w:pPr>
        <w:widowControl/>
        <w:snapToGrid w:val="0"/>
        <w:spacing w:line="276" w:lineRule="auto"/>
        <w:ind w:firstLine="315"/>
        <w:rPr>
          <w:rFonts w:hint="eastAsia" w:ascii="宋体" w:hAnsi="宋体" w:cs="宋体"/>
          <w:kern w:val="0"/>
          <w:sz w:val="24"/>
          <w:szCs w:val="24"/>
        </w:rPr>
      </w:pPr>
      <w:r>
        <w:rPr>
          <w:rFonts w:hint="eastAsia" w:ascii="宋体" w:hAnsi="宋体" w:cs="宋体"/>
          <w:kern w:val="0"/>
          <w:sz w:val="24"/>
          <w:szCs w:val="24"/>
        </w:rPr>
        <w:t>1、公平、公正、科学、择优。</w:t>
      </w:r>
    </w:p>
    <w:p>
      <w:pPr>
        <w:widowControl/>
        <w:snapToGrid w:val="0"/>
        <w:spacing w:line="276" w:lineRule="auto"/>
        <w:ind w:firstLine="315"/>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cs="宋体"/>
          <w:sz w:val="24"/>
          <w:szCs w:val="24"/>
        </w:rPr>
        <w:t>质量</w:t>
      </w:r>
      <w:r>
        <w:rPr>
          <w:rFonts w:hint="eastAsia" w:ascii="宋体" w:hAnsi="宋体" w:cs="宋体"/>
          <w:sz w:val="24"/>
          <w:szCs w:val="24"/>
          <w:lang w:eastAsia="zh-CN"/>
        </w:rPr>
        <w:t>要求</w:t>
      </w:r>
      <w:r>
        <w:rPr>
          <w:rFonts w:hint="eastAsia" w:ascii="宋体" w:hAnsi="宋体" w:cs="宋体"/>
          <w:sz w:val="24"/>
          <w:szCs w:val="24"/>
        </w:rPr>
        <w:t>符合</w:t>
      </w:r>
      <w:r>
        <w:rPr>
          <w:rFonts w:hint="eastAsia" w:ascii="宋体" w:hAnsi="宋体" w:eastAsia="宋体" w:cs="宋体"/>
          <w:color w:val="000000"/>
          <w:sz w:val="24"/>
          <w:szCs w:val="24"/>
          <w:lang w:val="en-US" w:eastAsia="zh-CN"/>
        </w:rPr>
        <w:t>国家现行行业验收规范“合格”标准</w:t>
      </w:r>
      <w:r>
        <w:rPr>
          <w:rFonts w:hint="eastAsia" w:ascii="宋体" w:hAnsi="宋体" w:cs="宋体"/>
          <w:sz w:val="24"/>
          <w:szCs w:val="24"/>
        </w:rPr>
        <w:t>、</w:t>
      </w:r>
      <w:r>
        <w:rPr>
          <w:rFonts w:hint="eastAsia" w:cs="宋体"/>
          <w:sz w:val="24"/>
          <w:szCs w:val="24"/>
          <w:lang w:eastAsia="zh-CN"/>
        </w:rPr>
        <w:t>工期</w:t>
      </w:r>
      <w:r>
        <w:rPr>
          <w:rFonts w:hint="eastAsia" w:ascii="宋体" w:hAnsi="宋体" w:cs="宋体"/>
          <w:sz w:val="24"/>
          <w:szCs w:val="24"/>
        </w:rPr>
        <w:t>满足招标文件要求、</w:t>
      </w:r>
      <w:r>
        <w:rPr>
          <w:rFonts w:hint="eastAsia" w:ascii="宋体" w:hAnsi="宋体" w:cs="宋体"/>
          <w:sz w:val="24"/>
          <w:szCs w:val="24"/>
          <w:lang w:eastAsia="zh-CN"/>
        </w:rPr>
        <w:t>服务</w:t>
      </w:r>
      <w:r>
        <w:rPr>
          <w:rFonts w:hint="eastAsia" w:ascii="宋体" w:hAnsi="宋体" w:cs="宋体"/>
          <w:sz w:val="24"/>
          <w:szCs w:val="24"/>
        </w:rPr>
        <w:t>方案合理可行、投标报价合理低价</w:t>
      </w:r>
      <w:r>
        <w:rPr>
          <w:rFonts w:hint="eastAsia" w:ascii="宋体" w:hAnsi="宋体" w:cs="宋体"/>
          <w:kern w:val="0"/>
          <w:sz w:val="24"/>
          <w:szCs w:val="24"/>
        </w:rPr>
        <w:t>。</w:t>
      </w:r>
    </w:p>
    <w:p>
      <w:pPr>
        <w:widowControl/>
        <w:snapToGrid w:val="0"/>
        <w:spacing w:line="276" w:lineRule="auto"/>
        <w:ind w:firstLine="315"/>
        <w:rPr>
          <w:rFonts w:hint="eastAsia" w:ascii="宋体" w:hAnsi="宋体" w:cs="宋体"/>
          <w:kern w:val="0"/>
          <w:sz w:val="24"/>
          <w:szCs w:val="24"/>
        </w:rPr>
      </w:pPr>
      <w:r>
        <w:rPr>
          <w:rFonts w:hint="eastAsia" w:ascii="宋体" w:hAnsi="宋体" w:cs="宋体"/>
          <w:kern w:val="0"/>
          <w:sz w:val="24"/>
          <w:szCs w:val="24"/>
        </w:rPr>
        <w:t>3、禁止不正当竞争。</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三、政策性扣减</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1、政策性扣减范围</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1.1投标人符合小型、微型企业或监狱企业、残疾人福利性单位条件的，其投标报价价格评审时将按相应比例进行扣减。</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1.2依照《政府采购促进中小企业发展管理办法》的通知&gt;（财库(2020〕46号）的规定，小型、微型企业应当同时符合以下条件：</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1.2.1符合中小企业划分标准（中小企业划分标准是指国务院有关部门根据企业从业人员、营业收入、资产总额等指标制定的中小企业划型标准（工信部联企业〔2011〕300号））。</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1.2.2提供本企业制造的货物、承担的项目或者服务，或者提供其他中小企业制造的货物，不包括提供或使用大型企业注册商标的货物。</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1.2.3小型、微型企业提供中型企业制造的货物的，视同为中型企业；小型、微型、中型企业提供大型企业制造的货物的，视同为大型企业。</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1.3招标人拟采购产品属于优先采购节能、环境标志产品范围的，应当优先采购节能、环境标志产品；拟采购产品符合政府采购强制采购政策的，实行强制采购。</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1.3.1招标人依据节能产品、环境标志产品品目清单和节能、环境标志产品认证证书实施政府优先采购和强制采购。</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1.3.2招标人拟采购的产品属于品目清单范围的，招标人及其委托的招标代理机构将依据国家确定的认证机构出具的、处于有效期之内的节能、环境标志产品认证证书，对获得证书的产品实施政府优先采购或强制采购。</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1.4监狱企业参加政府采购活动时，应当提供由省级以上监狱管理局、戒毒管理局(含新疆生产建设兵团)出具的属于监狱企业的证明文件。监狱企业参加政府采购活动时，视同小型、微型企业。</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2、政策性扣减方式：</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2.1在投标报价的基础上，对小微企业、监狱企业、残疾人福利性单位，按“投标报价×6%”进行扣减；</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2.2投标人为联合体参与投标，且联合协议中约定小型或微型企业的协议合同金额占到联合体协议合同总金额30％以上的，按“投标报价×6%”进行扣减；</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2.3小微企业、监狱企业、残疾人福利性单位不重复享受优惠政策；</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2.4投标人享受支持中小型企业发展政策优惠的，可以同时享受节能、环境标志产品优先采购政策。</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中标价格=成交投标人的投标报价。</w:t>
      </w:r>
    </w:p>
    <w:p>
      <w:pPr>
        <w:widowControl/>
        <w:snapToGrid w:val="0"/>
        <w:spacing w:line="276" w:lineRule="auto"/>
        <w:ind w:firstLine="315"/>
        <w:rPr>
          <w:rFonts w:hint="eastAsia" w:ascii="宋体" w:hAnsi="宋体" w:cs="宋体"/>
          <w:sz w:val="24"/>
          <w:szCs w:val="24"/>
          <w:lang w:eastAsia="zh-CN"/>
        </w:rPr>
      </w:pPr>
      <w:r>
        <w:rPr>
          <w:rFonts w:hint="eastAsia" w:ascii="宋体" w:hAnsi="宋体" w:cs="宋体"/>
          <w:sz w:val="24"/>
          <w:szCs w:val="24"/>
          <w:lang w:eastAsia="zh-CN"/>
        </w:rPr>
        <w:t>结合货物类招投标法规定和政府采购法的优惠政策，对国家给予政策性优惠的小型或微型企业投标报价有关说明如下：若小型或微型企业投标报价低于基准价，则上调6%，最高等于评标基准价；若小型或微型企业投标报价高于评标基准价，下调6%，最低等于评标基准价；若小型或微型企业投标报价等于评标基准价，将不再进行政策性优惠。</w:t>
      </w:r>
    </w:p>
    <w:p>
      <w:pPr>
        <w:spacing w:before="100" w:beforeAutospacing="1" w:line="276" w:lineRule="auto"/>
        <w:rPr>
          <w:rFonts w:hint="eastAsia" w:ascii="宋体" w:hAnsi="宋体" w:cs="宋体"/>
          <w:b/>
          <w:bCs/>
          <w:sz w:val="24"/>
          <w:szCs w:val="24"/>
        </w:rPr>
      </w:pPr>
      <w:bookmarkStart w:id="50" w:name="_Toc363463333"/>
      <w:r>
        <w:rPr>
          <w:rFonts w:hint="eastAsia" w:ascii="宋体" w:hAnsi="宋体" w:cs="宋体"/>
          <w:b/>
          <w:bCs/>
          <w:sz w:val="24"/>
          <w:szCs w:val="24"/>
        </w:rPr>
        <w:t>四、评标程序</w:t>
      </w:r>
      <w:bookmarkEnd w:id="50"/>
    </w:p>
    <w:p>
      <w:pPr>
        <w:spacing w:before="156" w:beforeLines="50" w:line="276" w:lineRule="auto"/>
        <w:ind w:firstLine="496" w:firstLineChars="200"/>
        <w:rPr>
          <w:rFonts w:hint="eastAsia" w:ascii="宋体" w:hAnsi="宋体" w:cs="宋体"/>
          <w:spacing w:val="4"/>
          <w:sz w:val="24"/>
          <w:szCs w:val="24"/>
        </w:rPr>
      </w:pPr>
      <w:r>
        <w:rPr>
          <w:rFonts w:hint="eastAsia" w:ascii="宋体" w:hAnsi="宋体" w:cs="宋体"/>
          <w:spacing w:val="4"/>
          <w:sz w:val="24"/>
          <w:szCs w:val="24"/>
        </w:rPr>
        <w:t>按照初审、详评、推荐中标排序三个步骤进行评标。未通过上一步评审者，不得进入下一步的评审。</w:t>
      </w:r>
    </w:p>
    <w:p>
      <w:pPr>
        <w:numPr>
          <w:ilvl w:val="0"/>
          <w:numId w:val="1"/>
        </w:numPr>
        <w:spacing w:line="276" w:lineRule="auto"/>
        <w:ind w:firstLine="498" w:firstLineChars="200"/>
        <w:rPr>
          <w:rFonts w:hint="eastAsia" w:ascii="宋体" w:hAnsi="宋体" w:cs="宋体"/>
          <w:b/>
          <w:bCs/>
          <w:spacing w:val="4"/>
          <w:sz w:val="24"/>
          <w:szCs w:val="24"/>
        </w:rPr>
      </w:pPr>
      <w:r>
        <w:rPr>
          <w:rFonts w:hint="eastAsia" w:ascii="宋体" w:hAnsi="宋体" w:cs="宋体"/>
          <w:b/>
          <w:bCs/>
          <w:spacing w:val="4"/>
          <w:sz w:val="24"/>
          <w:szCs w:val="24"/>
        </w:rPr>
        <w:t>对投标文件的初审：</w:t>
      </w:r>
    </w:p>
    <w:p>
      <w:pPr>
        <w:tabs>
          <w:tab w:val="left" w:pos="0"/>
        </w:tabs>
        <w:adjustRightInd w:val="0"/>
        <w:snapToGrid w:val="0"/>
        <w:spacing w:line="276" w:lineRule="auto"/>
        <w:ind w:firstLine="470" w:firstLineChars="196"/>
        <w:rPr>
          <w:rFonts w:hint="eastAsia" w:ascii="宋体" w:hAnsi="宋体" w:cs="宋体"/>
          <w:sz w:val="24"/>
        </w:rPr>
      </w:pPr>
      <w:r>
        <w:rPr>
          <w:rFonts w:hint="eastAsia" w:ascii="宋体" w:hAnsi="宋体" w:cs="宋体"/>
          <w:sz w:val="24"/>
        </w:rPr>
        <w:t>资格性审查：</w:t>
      </w:r>
      <w:r>
        <w:rPr>
          <w:rFonts w:hint="eastAsia" w:ascii="宋体" w:hAnsi="宋体" w:cs="宋体"/>
          <w:sz w:val="24"/>
          <w:lang w:val="zh-CN"/>
        </w:rPr>
        <w:t>招标人、招标代理机构组建资格审查小组，依据</w:t>
      </w:r>
      <w:r>
        <w:rPr>
          <w:rFonts w:hint="eastAsia" w:ascii="宋体" w:hAnsi="宋体" w:cs="宋体"/>
          <w:sz w:val="24"/>
        </w:rPr>
        <w:t>本章“五、评审标准 1、初步评审标准”第1.1项规定的评审标准对投标文件进行资格性审查。有一项不符合评审标准的，将被认定为无效投标。</w:t>
      </w:r>
      <w:r>
        <w:rPr>
          <w:rFonts w:hint="eastAsia" w:ascii="宋体" w:hAnsi="宋体" w:cs="宋体"/>
          <w:sz w:val="24"/>
          <w:lang w:val="zh-CN"/>
        </w:rPr>
        <w:t>资格审查小组：由招标代理机构人员辅助招标人代表组成。</w:t>
      </w:r>
    </w:p>
    <w:p>
      <w:pPr>
        <w:tabs>
          <w:tab w:val="left" w:pos="0"/>
        </w:tabs>
        <w:adjustRightInd w:val="0"/>
        <w:snapToGrid w:val="0"/>
        <w:spacing w:line="276" w:lineRule="auto"/>
        <w:ind w:firstLine="470" w:firstLineChars="196"/>
        <w:rPr>
          <w:rFonts w:hint="eastAsia" w:ascii="宋体" w:hAnsi="宋体" w:cs="宋体"/>
          <w:sz w:val="24"/>
        </w:rPr>
      </w:pPr>
      <w:r>
        <w:rPr>
          <w:rFonts w:hint="eastAsia" w:ascii="宋体" w:hAnsi="宋体" w:cs="宋体"/>
          <w:sz w:val="24"/>
        </w:rPr>
        <w:t>符合性审查：评标委员会根据本章“五、评审标准 1、初步评审标准”第1.2项规定的评审标准对投标文件进行符合性评审。有一项不符合评审标准的，评标委员会应当否决其投标。</w:t>
      </w:r>
    </w:p>
    <w:p>
      <w:pPr>
        <w:tabs>
          <w:tab w:val="left" w:pos="0"/>
        </w:tabs>
        <w:adjustRightInd w:val="0"/>
        <w:snapToGrid w:val="0"/>
        <w:spacing w:line="276" w:lineRule="auto"/>
        <w:ind w:firstLine="470" w:firstLineChars="196"/>
        <w:rPr>
          <w:rFonts w:hint="eastAsia" w:ascii="宋体" w:hAnsi="宋体" w:cs="宋体"/>
          <w:b/>
          <w:bCs/>
          <w:sz w:val="24"/>
        </w:rPr>
      </w:pPr>
      <w:r>
        <w:rPr>
          <w:rFonts w:hint="eastAsia" w:ascii="宋体" w:hAnsi="宋体" w:cs="宋体"/>
          <w:sz w:val="24"/>
        </w:rPr>
        <w:t>在资格性审查阶段，不符合招标文件要求的，不得进入符合性审查，在符合性审查时未通过的，不得进入后续评审环节。</w:t>
      </w:r>
    </w:p>
    <w:p>
      <w:pPr>
        <w:spacing w:before="156" w:beforeLines="50" w:after="156" w:afterLines="50" w:line="276" w:lineRule="auto"/>
        <w:ind w:firstLine="482" w:firstLineChars="200"/>
        <w:rPr>
          <w:rFonts w:hint="eastAsia" w:ascii="宋体" w:hAnsi="宋体" w:cs="宋体"/>
          <w:spacing w:val="4"/>
          <w:sz w:val="24"/>
          <w:szCs w:val="24"/>
        </w:rPr>
      </w:pPr>
      <w:r>
        <w:rPr>
          <w:rFonts w:hint="eastAsia" w:ascii="宋体" w:hAnsi="宋体" w:cs="宋体"/>
          <w:b/>
          <w:sz w:val="24"/>
          <w:szCs w:val="24"/>
        </w:rPr>
        <w:t>2、投标文件的澄清</w:t>
      </w:r>
    </w:p>
    <w:p>
      <w:pPr>
        <w:spacing w:line="276" w:lineRule="auto"/>
        <w:ind w:firstLine="496" w:firstLineChars="200"/>
        <w:rPr>
          <w:rFonts w:hint="eastAsia" w:ascii="宋体" w:hAnsi="宋体" w:cs="宋体"/>
          <w:spacing w:val="4"/>
          <w:sz w:val="24"/>
          <w:szCs w:val="24"/>
        </w:rPr>
      </w:pPr>
      <w:r>
        <w:rPr>
          <w:rFonts w:hint="eastAsia" w:ascii="宋体" w:hAnsi="宋体" w:cs="宋体"/>
          <w:spacing w:val="4"/>
          <w:sz w:val="24"/>
          <w:szCs w:val="24"/>
        </w:rPr>
        <w:t>2.1为有助于投标文件的审查、比较和评价，评标委员会可要求投标人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投标人的澄清、说明或者补正不得超出投标文件的范围或者改变投标文件的实质性内容。评标委员会不接受投标人主动提出的澄清、说明。</w:t>
      </w:r>
    </w:p>
    <w:p>
      <w:pPr>
        <w:spacing w:line="276" w:lineRule="auto"/>
        <w:ind w:firstLine="496" w:firstLineChars="200"/>
        <w:rPr>
          <w:rFonts w:hint="eastAsia" w:ascii="宋体" w:hAnsi="宋体" w:cs="宋体"/>
          <w:spacing w:val="4"/>
          <w:sz w:val="24"/>
          <w:szCs w:val="24"/>
        </w:rPr>
      </w:pPr>
      <w:r>
        <w:rPr>
          <w:rFonts w:hint="eastAsia" w:ascii="宋体" w:hAnsi="宋体" w:cs="宋体"/>
          <w:spacing w:val="4"/>
          <w:sz w:val="24"/>
          <w:szCs w:val="24"/>
        </w:rPr>
        <w:t>2.2有效的书面澄清材料，是投标文件的补充材料，成为投标文件的组成部分。</w:t>
      </w:r>
    </w:p>
    <w:p>
      <w:pPr>
        <w:spacing w:line="276" w:lineRule="auto"/>
        <w:ind w:firstLine="496" w:firstLineChars="200"/>
        <w:rPr>
          <w:rFonts w:hint="eastAsia" w:ascii="宋体" w:hAnsi="宋体" w:cs="宋体"/>
          <w:spacing w:val="4"/>
          <w:sz w:val="24"/>
          <w:szCs w:val="24"/>
        </w:rPr>
      </w:pPr>
      <w:r>
        <w:rPr>
          <w:rFonts w:hint="eastAsia" w:ascii="宋体" w:hAnsi="宋体" w:cs="宋体"/>
          <w:spacing w:val="4"/>
          <w:sz w:val="24"/>
          <w:szCs w:val="24"/>
        </w:rPr>
        <w:t>2.3评标委员会发现投标人的报价明显低于其他投标报价、或明显低于市场价格，使得其投标报价可能低于其成本的，有可能影响产品质量或者不能诚信履约的，应当要求其在合理的时间内做出书面说明并提交相关证明材料。投标人不能证明其报价合理性的，由评标委员会认定该投标人以低于成本报价竞标，将其作为无效投标处理。</w:t>
      </w:r>
    </w:p>
    <w:p>
      <w:pPr>
        <w:spacing w:line="276" w:lineRule="auto"/>
        <w:ind w:firstLine="496" w:firstLineChars="200"/>
        <w:rPr>
          <w:rFonts w:hint="eastAsia" w:ascii="宋体" w:hAnsi="宋体" w:cs="宋体"/>
          <w:spacing w:val="4"/>
          <w:sz w:val="24"/>
          <w:szCs w:val="24"/>
        </w:rPr>
      </w:pPr>
      <w:r>
        <w:rPr>
          <w:rFonts w:hint="eastAsia" w:ascii="宋体" w:hAnsi="宋体" w:cs="宋体"/>
          <w:spacing w:val="4"/>
          <w:sz w:val="24"/>
          <w:szCs w:val="24"/>
        </w:rPr>
        <w:t>2.4 对于投标文件中可能出现的不一致和算术计算错误按以下方法更正：</w:t>
      </w:r>
    </w:p>
    <w:p>
      <w:pPr>
        <w:spacing w:line="276" w:lineRule="auto"/>
        <w:ind w:firstLine="496" w:firstLineChars="200"/>
        <w:rPr>
          <w:rFonts w:hint="eastAsia" w:ascii="宋体" w:hAnsi="宋体" w:cs="宋体"/>
          <w:spacing w:val="4"/>
          <w:sz w:val="24"/>
          <w:szCs w:val="24"/>
        </w:rPr>
      </w:pPr>
      <w:r>
        <w:rPr>
          <w:rFonts w:hint="eastAsia" w:ascii="宋体" w:hAnsi="宋体" w:cs="宋体"/>
          <w:spacing w:val="4"/>
          <w:sz w:val="24"/>
          <w:szCs w:val="24"/>
        </w:rPr>
        <w:t>投标文件的大写金额和小写金额不一致的，以大写金额为准；总价金额与按单价汇总金额不一致的，以单价金额计算结果为准；单价金额小数点有明显错位的，应以总价为准，并修改单价。</w:t>
      </w:r>
    </w:p>
    <w:p>
      <w:pPr>
        <w:spacing w:line="276" w:lineRule="auto"/>
        <w:ind w:firstLine="498" w:firstLineChars="200"/>
        <w:rPr>
          <w:rFonts w:hint="eastAsia" w:ascii="宋体" w:hAnsi="宋体" w:cs="宋体"/>
          <w:b/>
          <w:spacing w:val="4"/>
          <w:sz w:val="24"/>
          <w:szCs w:val="24"/>
        </w:rPr>
      </w:pPr>
      <w:r>
        <w:rPr>
          <w:rFonts w:hint="eastAsia" w:ascii="宋体" w:hAnsi="宋体" w:cs="宋体"/>
          <w:b/>
          <w:spacing w:val="4"/>
          <w:sz w:val="24"/>
          <w:szCs w:val="24"/>
        </w:rPr>
        <w:t>3、详评</w:t>
      </w:r>
    </w:p>
    <w:p>
      <w:pPr>
        <w:spacing w:line="276" w:lineRule="auto"/>
        <w:ind w:firstLine="496" w:firstLineChars="200"/>
        <w:rPr>
          <w:rFonts w:hint="eastAsia" w:ascii="宋体" w:hAnsi="宋体" w:cs="宋体"/>
          <w:spacing w:val="4"/>
          <w:sz w:val="24"/>
          <w:szCs w:val="24"/>
        </w:rPr>
      </w:pPr>
      <w:r>
        <w:rPr>
          <w:rFonts w:hint="eastAsia" w:ascii="宋体" w:hAnsi="宋体" w:cs="宋体"/>
          <w:spacing w:val="4"/>
          <w:sz w:val="24"/>
          <w:szCs w:val="24"/>
        </w:rPr>
        <w:t>对于经初审合格的所有投标，由评委会各成员按照下列评标办法规定的内容独立进行综合评价、比较打分，然后汇总每个投标人的得分，从高到低依次排序，推荐中标候选人。</w:t>
      </w:r>
    </w:p>
    <w:p>
      <w:pPr>
        <w:spacing w:line="276" w:lineRule="auto"/>
        <w:ind w:firstLine="498" w:firstLineChars="200"/>
        <w:rPr>
          <w:rFonts w:hint="eastAsia" w:ascii="宋体" w:hAnsi="宋体" w:cs="宋体"/>
          <w:spacing w:val="4"/>
          <w:sz w:val="24"/>
          <w:szCs w:val="24"/>
        </w:rPr>
      </w:pPr>
      <w:r>
        <w:rPr>
          <w:rFonts w:hint="eastAsia" w:ascii="宋体" w:hAnsi="宋体" w:cs="宋体"/>
          <w:b/>
          <w:spacing w:val="4"/>
          <w:sz w:val="24"/>
          <w:szCs w:val="24"/>
        </w:rPr>
        <w:t>4、</w:t>
      </w:r>
      <w:r>
        <w:rPr>
          <w:rFonts w:hint="eastAsia" w:ascii="宋体" w:hAnsi="宋体" w:cs="宋体"/>
          <w:spacing w:val="4"/>
          <w:sz w:val="24"/>
          <w:szCs w:val="24"/>
        </w:rPr>
        <w:t>投标文件中有含义不明确的内容、明显文字或者计算错误，</w:t>
      </w:r>
      <w:r>
        <w:rPr>
          <w:rFonts w:hint="eastAsia" w:ascii="宋体" w:hAnsi="宋体" w:cs="宋体"/>
        </w:rPr>
        <w:fldChar w:fldCharType="begin"/>
      </w:r>
      <w:r>
        <w:rPr>
          <w:rFonts w:hint="eastAsia" w:ascii="宋体" w:hAnsi="宋体" w:cs="宋体"/>
        </w:rPr>
        <w:instrText xml:space="preserve"> HYPERLINK "http://www.baidu.com/s?wd=%E8%AF%84%E6%A0%87%E5%A7%94%E5%91%98%E4%BC%9A&amp;hl_tag=textlink&amp;tn=SE_hldp01350_v6v6zkg6" \t "_blank" </w:instrText>
      </w:r>
      <w:r>
        <w:rPr>
          <w:rFonts w:hint="eastAsia" w:ascii="宋体" w:hAnsi="宋体" w:cs="宋体"/>
        </w:rPr>
        <w:fldChar w:fldCharType="separate"/>
      </w:r>
      <w:r>
        <w:rPr>
          <w:rFonts w:hint="eastAsia" w:ascii="宋体" w:hAnsi="宋体" w:cs="宋体"/>
          <w:spacing w:val="4"/>
          <w:sz w:val="24"/>
          <w:szCs w:val="24"/>
        </w:rPr>
        <w:t>评标委员会</w:t>
      </w:r>
      <w:r>
        <w:rPr>
          <w:rFonts w:hint="eastAsia" w:ascii="宋体" w:hAnsi="宋体" w:cs="宋体"/>
          <w:spacing w:val="4"/>
          <w:sz w:val="24"/>
          <w:szCs w:val="24"/>
        </w:rPr>
        <w:fldChar w:fldCharType="end"/>
      </w:r>
      <w:r>
        <w:rPr>
          <w:rFonts w:hint="eastAsia" w:ascii="宋体" w:hAnsi="宋体" w:cs="宋体"/>
          <w:spacing w:val="4"/>
          <w:sz w:val="24"/>
          <w:szCs w:val="24"/>
        </w:rPr>
        <w:t>认为需要</w:t>
      </w:r>
      <w:r>
        <w:rPr>
          <w:rFonts w:hint="eastAsia" w:ascii="宋体" w:hAnsi="宋体" w:cs="宋体"/>
        </w:rPr>
        <w:fldChar w:fldCharType="begin"/>
      </w:r>
      <w:r>
        <w:rPr>
          <w:rFonts w:hint="eastAsia" w:ascii="宋体" w:hAnsi="宋体" w:cs="宋体"/>
        </w:rPr>
        <w:instrText xml:space="preserve"> HYPERLINK "http://www.baidu.com/s?wd=%E6%8A%95%E6%A0%87%E4%BA%BA&amp;hl_tag=textlink&amp;tn=SE_hldp01350_v6v6zkg6" \t "_blank" </w:instrText>
      </w:r>
      <w:r>
        <w:rPr>
          <w:rFonts w:hint="eastAsia" w:ascii="宋体" w:hAnsi="宋体" w:cs="宋体"/>
        </w:rPr>
        <w:fldChar w:fldCharType="separate"/>
      </w:r>
      <w:r>
        <w:rPr>
          <w:rFonts w:hint="eastAsia" w:ascii="宋体" w:hAnsi="宋体" w:cs="宋体"/>
          <w:spacing w:val="4"/>
          <w:sz w:val="24"/>
          <w:szCs w:val="24"/>
        </w:rPr>
        <w:t>投标人</w:t>
      </w:r>
      <w:r>
        <w:rPr>
          <w:rFonts w:hint="eastAsia" w:ascii="宋体" w:hAnsi="宋体" w:cs="宋体"/>
          <w:spacing w:val="4"/>
          <w:sz w:val="24"/>
          <w:szCs w:val="24"/>
        </w:rPr>
        <w:fldChar w:fldCharType="end"/>
      </w:r>
      <w:r>
        <w:rPr>
          <w:rFonts w:hint="eastAsia" w:ascii="宋体" w:hAnsi="宋体" w:cs="宋体"/>
          <w:spacing w:val="4"/>
          <w:sz w:val="24"/>
          <w:szCs w:val="24"/>
        </w:rPr>
        <w:t>作出必要澄清、说明的，应当通知该</w:t>
      </w:r>
      <w:r>
        <w:rPr>
          <w:rFonts w:hint="eastAsia" w:ascii="宋体" w:hAnsi="宋体" w:cs="宋体"/>
        </w:rPr>
        <w:fldChar w:fldCharType="begin"/>
      </w:r>
      <w:r>
        <w:rPr>
          <w:rFonts w:hint="eastAsia" w:ascii="宋体" w:hAnsi="宋体" w:cs="宋体"/>
        </w:rPr>
        <w:instrText xml:space="preserve"> HYPERLINK "http://www.baidu.com/s?wd=%E6%8A%95%E6%A0%87%E4%BA%BA&amp;hl_tag=textlink&amp;tn=SE_hldp01350_v6v6zkg6" \t "_blank" </w:instrText>
      </w:r>
      <w:r>
        <w:rPr>
          <w:rFonts w:hint="eastAsia" w:ascii="宋体" w:hAnsi="宋体" w:cs="宋体"/>
        </w:rPr>
        <w:fldChar w:fldCharType="separate"/>
      </w:r>
      <w:r>
        <w:rPr>
          <w:rFonts w:hint="eastAsia" w:ascii="宋体" w:hAnsi="宋体" w:cs="宋体"/>
          <w:spacing w:val="4"/>
          <w:sz w:val="24"/>
          <w:szCs w:val="24"/>
        </w:rPr>
        <w:t>投标人</w:t>
      </w:r>
      <w:r>
        <w:rPr>
          <w:rFonts w:hint="eastAsia" w:ascii="宋体" w:hAnsi="宋体" w:cs="宋体"/>
          <w:spacing w:val="4"/>
          <w:sz w:val="24"/>
          <w:szCs w:val="24"/>
        </w:rPr>
        <w:fldChar w:fldCharType="end"/>
      </w:r>
      <w:r>
        <w:rPr>
          <w:rFonts w:hint="eastAsia" w:ascii="宋体" w:hAnsi="宋体" w:cs="宋体"/>
          <w:spacing w:val="4"/>
          <w:sz w:val="24"/>
          <w:szCs w:val="24"/>
        </w:rPr>
        <w:t>，投标人的澄清、说明应当采用书面形式。如果投标文件没有实质性响应招标文件的要求，评委会将予以拒绝。投标人不得通过修正或撤消不合要求的偏离或保留，从而使其投标成为实质性响应的投标。</w:t>
      </w:r>
    </w:p>
    <w:p>
      <w:pPr>
        <w:spacing w:line="276" w:lineRule="auto"/>
        <w:rPr>
          <w:rFonts w:hint="eastAsia" w:ascii="宋体" w:hAnsi="宋体" w:cs="宋体"/>
          <w:b/>
          <w:sz w:val="28"/>
          <w:szCs w:val="28"/>
        </w:rPr>
      </w:pPr>
      <w:r>
        <w:rPr>
          <w:rFonts w:hint="eastAsia" w:ascii="宋体" w:hAnsi="宋体" w:cs="宋体"/>
          <w:b/>
          <w:bCs/>
          <w:spacing w:val="4"/>
          <w:sz w:val="24"/>
          <w:szCs w:val="24"/>
        </w:rPr>
        <w:t>五、</w:t>
      </w:r>
      <w:r>
        <w:rPr>
          <w:rFonts w:hint="eastAsia" w:ascii="宋体" w:hAnsi="宋体" w:cs="宋体"/>
          <w:b/>
          <w:sz w:val="28"/>
          <w:szCs w:val="28"/>
        </w:rPr>
        <w:t>评审标准</w:t>
      </w:r>
    </w:p>
    <w:p>
      <w:pPr>
        <w:tabs>
          <w:tab w:val="left" w:pos="0"/>
        </w:tabs>
        <w:adjustRightInd w:val="0"/>
        <w:snapToGrid w:val="0"/>
        <w:spacing w:line="276" w:lineRule="auto"/>
        <w:ind w:firstLine="472" w:firstLineChars="196"/>
        <w:rPr>
          <w:rFonts w:hint="eastAsia" w:ascii="宋体" w:hAnsi="宋体" w:cs="宋体"/>
          <w:b/>
          <w:sz w:val="24"/>
        </w:rPr>
      </w:pPr>
      <w:r>
        <w:rPr>
          <w:rFonts w:hint="eastAsia" w:ascii="宋体" w:hAnsi="宋体" w:cs="宋体"/>
          <w:b/>
          <w:sz w:val="24"/>
        </w:rPr>
        <w:t>1、初步评审标准</w:t>
      </w:r>
    </w:p>
    <w:p>
      <w:pPr>
        <w:tabs>
          <w:tab w:val="left" w:pos="0"/>
        </w:tabs>
        <w:adjustRightInd w:val="0"/>
        <w:snapToGrid w:val="0"/>
        <w:spacing w:line="276" w:lineRule="auto"/>
        <w:ind w:firstLine="470" w:firstLineChars="196"/>
        <w:rPr>
          <w:rFonts w:hint="eastAsia" w:ascii="宋体" w:hAnsi="宋体" w:cs="宋体"/>
          <w:kern w:val="0"/>
          <w:sz w:val="24"/>
        </w:rPr>
      </w:pPr>
      <w:r>
        <w:rPr>
          <w:rFonts w:hint="eastAsia" w:ascii="宋体" w:hAnsi="宋体" w:cs="宋体"/>
          <w:sz w:val="24"/>
        </w:rPr>
        <w:t>1.1资格性审查标准：见附件1初步审查要素表</w:t>
      </w:r>
    </w:p>
    <w:p>
      <w:pPr>
        <w:tabs>
          <w:tab w:val="left" w:pos="0"/>
        </w:tabs>
        <w:adjustRightInd w:val="0"/>
        <w:snapToGrid w:val="0"/>
        <w:spacing w:line="276" w:lineRule="auto"/>
        <w:ind w:firstLine="470" w:firstLineChars="196"/>
        <w:rPr>
          <w:rFonts w:hint="eastAsia" w:ascii="宋体" w:hAnsi="宋体" w:cs="宋体"/>
          <w:sz w:val="24"/>
        </w:rPr>
      </w:pPr>
      <w:r>
        <w:rPr>
          <w:rFonts w:hint="eastAsia" w:ascii="宋体" w:hAnsi="宋体" w:cs="宋体"/>
          <w:sz w:val="24"/>
        </w:rPr>
        <w:t>1.2符合性审查标准：见附件1初步审查要素表</w:t>
      </w:r>
    </w:p>
    <w:p>
      <w:pPr>
        <w:tabs>
          <w:tab w:val="left" w:pos="0"/>
        </w:tabs>
        <w:adjustRightInd w:val="0"/>
        <w:snapToGrid w:val="0"/>
        <w:spacing w:line="276" w:lineRule="auto"/>
        <w:ind w:firstLine="472" w:firstLineChars="196"/>
        <w:rPr>
          <w:rFonts w:hint="eastAsia" w:ascii="宋体" w:hAnsi="宋体" w:cs="宋体"/>
          <w:b/>
          <w:sz w:val="24"/>
          <w:szCs w:val="22"/>
        </w:rPr>
      </w:pPr>
      <w:r>
        <w:rPr>
          <w:rFonts w:hint="eastAsia" w:ascii="宋体" w:hAnsi="宋体" w:cs="宋体"/>
          <w:b/>
          <w:sz w:val="24"/>
          <w:szCs w:val="22"/>
        </w:rPr>
        <w:t>2、分值构成与评分标准</w:t>
      </w:r>
    </w:p>
    <w:p>
      <w:pPr>
        <w:tabs>
          <w:tab w:val="left" w:pos="0"/>
        </w:tabs>
        <w:adjustRightInd w:val="0"/>
        <w:snapToGrid w:val="0"/>
        <w:spacing w:line="276" w:lineRule="auto"/>
        <w:ind w:firstLine="470" w:firstLineChars="196"/>
        <w:rPr>
          <w:rFonts w:hint="eastAsia" w:ascii="宋体" w:hAnsi="宋体" w:cs="宋体"/>
          <w:b/>
          <w:spacing w:val="4"/>
          <w:szCs w:val="24"/>
        </w:rPr>
      </w:pPr>
      <w:r>
        <w:rPr>
          <w:rFonts w:hint="eastAsia" w:ascii="宋体" w:hAnsi="宋体" w:cs="宋体"/>
          <w:bCs/>
          <w:sz w:val="24"/>
          <w:szCs w:val="22"/>
        </w:rPr>
        <w:t>2.1分值构成：见附件2评标因素及权重分值表</w:t>
      </w:r>
    </w:p>
    <w:p>
      <w:pPr>
        <w:spacing w:line="276" w:lineRule="auto"/>
        <w:rPr>
          <w:rFonts w:hint="eastAsia" w:ascii="宋体" w:hAnsi="宋体" w:cs="宋体"/>
          <w:b/>
          <w:sz w:val="28"/>
          <w:szCs w:val="28"/>
        </w:rPr>
      </w:pPr>
      <w:r>
        <w:rPr>
          <w:rFonts w:hint="eastAsia" w:ascii="宋体" w:hAnsi="宋体" w:cs="宋体"/>
          <w:b/>
          <w:sz w:val="28"/>
          <w:szCs w:val="28"/>
        </w:rPr>
        <w:t>六、中标</w:t>
      </w:r>
    </w:p>
    <w:p>
      <w:pPr>
        <w:spacing w:line="276" w:lineRule="auto"/>
        <w:ind w:right="46" w:rightChars="19" w:firstLine="496" w:firstLineChars="200"/>
        <w:rPr>
          <w:rFonts w:hint="eastAsia" w:ascii="宋体" w:hAnsi="宋体" w:cs="宋体"/>
          <w:spacing w:val="4"/>
          <w:sz w:val="24"/>
          <w:szCs w:val="24"/>
        </w:rPr>
      </w:pPr>
      <w:r>
        <w:rPr>
          <w:rFonts w:hint="eastAsia" w:ascii="宋体" w:hAnsi="宋体" w:cs="宋体"/>
          <w:spacing w:val="4"/>
          <w:sz w:val="24"/>
          <w:szCs w:val="24"/>
        </w:rPr>
        <w:t>1、评标结果由全体评标委员会成员签字确认。</w:t>
      </w:r>
    </w:p>
    <w:p>
      <w:pPr>
        <w:spacing w:line="276" w:lineRule="auto"/>
        <w:ind w:right="46" w:rightChars="19" w:firstLine="496" w:firstLineChars="200"/>
        <w:rPr>
          <w:rFonts w:hint="eastAsia" w:ascii="宋体" w:hAnsi="宋体" w:cs="宋体"/>
          <w:spacing w:val="4"/>
          <w:sz w:val="24"/>
          <w:szCs w:val="24"/>
        </w:rPr>
      </w:pPr>
      <w:r>
        <w:rPr>
          <w:rFonts w:hint="eastAsia" w:ascii="宋体" w:hAnsi="宋体" w:cs="宋体"/>
          <w:spacing w:val="4"/>
          <w:sz w:val="24"/>
          <w:szCs w:val="24"/>
        </w:rPr>
        <w:t>2、招标人根据评标报告中推荐的中标候选人排列顺序确定投标人，</w:t>
      </w:r>
      <w:r>
        <w:rPr>
          <w:rFonts w:hint="eastAsia" w:ascii="宋体" w:hAnsi="宋体" w:cs="宋体"/>
          <w:sz w:val="24"/>
        </w:rPr>
        <w:t>同时书面复函招标代理机构</w:t>
      </w:r>
      <w:r>
        <w:rPr>
          <w:rFonts w:hint="eastAsia" w:ascii="宋体" w:hAnsi="宋体" w:cs="宋体"/>
          <w:spacing w:val="4"/>
          <w:sz w:val="24"/>
          <w:szCs w:val="24"/>
        </w:rPr>
        <w:t>。</w:t>
      </w:r>
    </w:p>
    <w:p>
      <w:pPr>
        <w:spacing w:line="276" w:lineRule="auto"/>
        <w:ind w:right="46" w:rightChars="19" w:firstLine="496" w:firstLineChars="200"/>
        <w:rPr>
          <w:rFonts w:hint="eastAsia" w:ascii="宋体" w:hAnsi="宋体" w:cs="宋体"/>
          <w:spacing w:val="4"/>
          <w:sz w:val="24"/>
          <w:szCs w:val="24"/>
        </w:rPr>
      </w:pPr>
      <w:r>
        <w:rPr>
          <w:rFonts w:hint="eastAsia" w:ascii="宋体" w:hAnsi="宋体" w:cs="宋体"/>
          <w:spacing w:val="4"/>
          <w:sz w:val="24"/>
          <w:szCs w:val="24"/>
        </w:rPr>
        <w:t>3、招标代理机构收到招标人“成交复函”后，二个工作日内在财政部门指定的政府采购信息媒体上发布公告</w:t>
      </w:r>
      <w:r>
        <w:rPr>
          <w:rFonts w:hint="eastAsia" w:ascii="宋体" w:hAnsi="宋体" w:cs="宋体"/>
          <w:spacing w:val="4"/>
          <w:sz w:val="24"/>
          <w:szCs w:val="24"/>
          <w:lang w:val="en-US" w:eastAsia="zh-CN"/>
        </w:rPr>
        <w:t>,</w:t>
      </w:r>
      <w:r>
        <w:rPr>
          <w:rFonts w:hint="eastAsia" w:ascii="宋体" w:hAnsi="宋体" w:cs="宋体"/>
          <w:spacing w:val="4"/>
          <w:sz w:val="24"/>
          <w:szCs w:val="24"/>
        </w:rPr>
        <w:t xml:space="preserve">向中标投标人发出“中标通知书”。 </w:t>
      </w:r>
    </w:p>
    <w:p>
      <w:pPr>
        <w:pStyle w:val="18"/>
        <w:rPr>
          <w:rFonts w:hint="eastAsia" w:ascii="宋体" w:hAnsi="宋体" w:cs="宋体"/>
          <w:sz w:val="24"/>
          <w:szCs w:val="24"/>
        </w:rPr>
      </w:pPr>
    </w:p>
    <w:p>
      <w:pPr>
        <w:pStyle w:val="18"/>
        <w:rPr>
          <w:rFonts w:hint="eastAsia" w:ascii="宋体" w:hAnsi="宋体" w:cs="宋体"/>
          <w:sz w:val="24"/>
          <w:szCs w:val="24"/>
        </w:rPr>
      </w:pPr>
    </w:p>
    <w:p>
      <w:pPr>
        <w:rPr>
          <w:rFonts w:hint="eastAsia" w:ascii="宋体" w:hAnsi="宋体" w:cs="宋体"/>
          <w:sz w:val="24"/>
          <w:szCs w:val="24"/>
        </w:rPr>
      </w:pPr>
    </w:p>
    <w:p>
      <w:pPr>
        <w:pStyle w:val="18"/>
        <w:rPr>
          <w:rFonts w:hint="eastAsia" w:ascii="宋体" w:hAnsi="宋体" w:cs="宋体"/>
          <w:sz w:val="24"/>
          <w:szCs w:val="24"/>
        </w:rPr>
      </w:pPr>
    </w:p>
    <w:p>
      <w:pPr>
        <w:rPr>
          <w:rFonts w:hint="eastAsia" w:ascii="宋体" w:hAnsi="宋体" w:cs="宋体"/>
          <w:sz w:val="24"/>
          <w:szCs w:val="24"/>
        </w:rPr>
      </w:pPr>
    </w:p>
    <w:p>
      <w:pPr>
        <w:pStyle w:val="18"/>
        <w:ind w:left="0" w:leftChars="0" w:firstLine="0" w:firstLineChars="0"/>
        <w:jc w:val="both"/>
        <w:rPr>
          <w:rFonts w:hint="eastAsia" w:ascii="宋体" w:hAnsi="宋体" w:cs="宋体"/>
          <w:b/>
          <w:bCs/>
          <w:sz w:val="24"/>
          <w:szCs w:val="24"/>
        </w:rPr>
      </w:pPr>
    </w:p>
    <w:p>
      <w:pPr>
        <w:pStyle w:val="18"/>
        <w:jc w:val="both"/>
        <w:rPr>
          <w:rFonts w:hint="eastAsia" w:ascii="宋体" w:hAnsi="宋体" w:cs="宋体"/>
          <w:b/>
          <w:bCs/>
          <w:sz w:val="24"/>
          <w:szCs w:val="24"/>
        </w:rPr>
      </w:pPr>
    </w:p>
    <w:p>
      <w:pPr>
        <w:pStyle w:val="18"/>
        <w:jc w:val="both"/>
        <w:rPr>
          <w:rFonts w:hint="eastAsia" w:ascii="宋体" w:hAnsi="宋体" w:cs="宋体"/>
          <w:b/>
          <w:bCs/>
          <w:sz w:val="24"/>
          <w:szCs w:val="24"/>
        </w:rPr>
      </w:pPr>
    </w:p>
    <w:p>
      <w:pPr>
        <w:pStyle w:val="18"/>
        <w:ind w:left="0" w:leftChars="0" w:firstLine="0" w:firstLineChars="0"/>
        <w:jc w:val="both"/>
        <w:rPr>
          <w:rFonts w:hint="eastAsia" w:ascii="宋体" w:hAnsi="宋体" w:cs="宋体"/>
          <w:szCs w:val="24"/>
        </w:rPr>
      </w:pPr>
      <w:r>
        <w:rPr>
          <w:rFonts w:hint="eastAsia" w:ascii="宋体" w:hAnsi="宋体" w:cs="宋体"/>
          <w:b/>
          <w:bCs/>
          <w:sz w:val="24"/>
          <w:szCs w:val="24"/>
        </w:rPr>
        <w:t>附件1：</w:t>
      </w:r>
      <w:r>
        <w:rPr>
          <w:rFonts w:hint="eastAsia" w:ascii="宋体" w:hAnsi="宋体" w:cs="宋体"/>
          <w:b/>
          <w:bCs/>
          <w:sz w:val="24"/>
          <w:szCs w:val="24"/>
          <w:lang w:val="en-US" w:eastAsia="zh-CN"/>
        </w:rPr>
        <w:t xml:space="preserve">                          </w:t>
      </w:r>
      <w:r>
        <w:rPr>
          <w:rFonts w:hint="eastAsia" w:ascii="宋体" w:hAnsi="宋体" w:cs="宋体"/>
          <w:b/>
          <w:bCs/>
          <w:sz w:val="24"/>
          <w:szCs w:val="24"/>
        </w:rPr>
        <w:t>初步审查要素表</w:t>
      </w:r>
    </w:p>
    <w:tbl>
      <w:tblPr>
        <w:tblStyle w:val="43"/>
        <w:tblpPr w:leftFromText="180" w:rightFromText="180" w:vertAnchor="text" w:horzAnchor="page" w:tblpX="1432" w:tblpY="2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
        <w:gridCol w:w="525"/>
        <w:gridCol w:w="1575"/>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456" w:type="dxa"/>
            <w:gridSpan w:val="3"/>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ascii="宋体" w:hAnsi="宋体" w:cs="宋体"/>
                <w:bCs/>
                <w:sz w:val="21"/>
                <w:szCs w:val="21"/>
              </w:rPr>
              <w:t>条款号</w:t>
            </w:r>
          </w:p>
        </w:tc>
        <w:tc>
          <w:tcPr>
            <w:tcW w:w="157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ascii="宋体" w:hAnsi="宋体" w:cs="宋体"/>
                <w:bCs/>
                <w:sz w:val="21"/>
                <w:szCs w:val="21"/>
              </w:rPr>
              <w:t>评审因素</w:t>
            </w: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ascii="宋体" w:hAnsi="宋体" w:cs="宋体"/>
                <w:bCs/>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817"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ascii="宋体" w:hAnsi="宋体" w:cs="宋体"/>
                <w:bCs/>
                <w:sz w:val="21"/>
                <w:szCs w:val="21"/>
              </w:rPr>
              <w:t>2.1.1</w:t>
            </w:r>
          </w:p>
        </w:tc>
        <w:tc>
          <w:tcPr>
            <w:tcW w:w="639" w:type="dxa"/>
            <w:gridSpan w:val="2"/>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ascii="宋体" w:hAnsi="宋体" w:cs="宋体"/>
                <w:bCs/>
                <w:sz w:val="21"/>
                <w:szCs w:val="21"/>
              </w:rPr>
              <w:t>资格评审</w:t>
            </w:r>
          </w:p>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ascii="宋体" w:hAnsi="宋体" w:cs="宋体"/>
                <w:bCs/>
                <w:sz w:val="21"/>
                <w:szCs w:val="21"/>
              </w:rPr>
              <w:t>标准</w:t>
            </w:r>
          </w:p>
        </w:tc>
        <w:tc>
          <w:tcPr>
            <w:tcW w:w="1575"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ascii="宋体" w:hAnsi="宋体" w:cs="宋体"/>
                <w:color w:val="333333"/>
                <w:sz w:val="21"/>
                <w:szCs w:val="21"/>
                <w:shd w:val="clear" w:color="auto" w:fill="FFFFFF"/>
              </w:rPr>
              <w:t>特定资格要求</w:t>
            </w: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left"/>
              <w:textAlignment w:val="auto"/>
              <w:rPr>
                <w:rFonts w:hint="eastAsia" w:ascii="宋体" w:hAnsi="宋体" w:cs="宋体"/>
                <w:color w:val="333333"/>
                <w:sz w:val="21"/>
                <w:szCs w:val="21"/>
                <w:shd w:val="clear" w:color="auto" w:fill="FFFFFF"/>
                <w:lang w:val="en-US" w:eastAsia="zh-CN"/>
              </w:rPr>
            </w:pPr>
            <w:r>
              <w:rPr>
                <w:rFonts w:hint="eastAsia" w:ascii="宋体" w:hAnsi="宋体" w:eastAsia="宋体" w:cs="宋体"/>
                <w:color w:val="333333"/>
                <w:kern w:val="0"/>
                <w:sz w:val="21"/>
                <w:szCs w:val="21"/>
                <w:shd w:val="clear" w:color="auto" w:fill="FFFFFF"/>
                <w:lang w:val="en-US" w:eastAsia="zh-CN" w:bidi="ar-SA"/>
              </w:rPr>
              <w:t>投标人具有独立承担民事责任能力的法人、其他组织或自然人，并出具合法有效的营业执照或事业单位法人证书等国家规定的相关证明，自然人参与的提供其身份证明；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39"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157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645" w:type="dxa"/>
            <w:noWrap w:val="0"/>
            <w:vAlign w:val="center"/>
          </w:tcPr>
          <w:p>
            <w:pPr>
              <w:pStyle w:val="42"/>
              <w:keepNext w:val="0"/>
              <w:keepLines w:val="0"/>
              <w:pageBreakBefore w:val="0"/>
              <w:widowControl w:val="0"/>
              <w:kinsoku/>
              <w:wordWrap/>
              <w:overflowPunct/>
              <w:topLinePunct w:val="0"/>
              <w:autoSpaceDE/>
              <w:autoSpaceDN/>
              <w:bidi w:val="0"/>
              <w:adjustRightInd/>
              <w:snapToGrid w:val="0"/>
              <w:spacing w:line="260" w:lineRule="exact"/>
              <w:ind w:left="0" w:leftChars="0" w:firstLine="0" w:firstLineChars="0"/>
              <w:textAlignment w:val="auto"/>
              <w:rPr>
                <w:rFonts w:hint="eastAsia" w:ascii="宋体" w:hAnsi="宋体" w:cs="宋体"/>
                <w:color w:val="333333"/>
                <w:kern w:val="2"/>
                <w:sz w:val="21"/>
                <w:szCs w:val="21"/>
                <w:shd w:val="clear" w:color="auto" w:fill="FFFFFF"/>
                <w:lang w:val="en-US" w:eastAsia="zh-CN" w:bidi="ar-SA"/>
              </w:rPr>
            </w:pPr>
            <w:r>
              <w:rPr>
                <w:rFonts w:hint="eastAsia" w:ascii="宋体" w:hAnsi="宋体" w:eastAsia="宋体" w:cs="宋体"/>
                <w:color w:val="333333"/>
                <w:kern w:val="0"/>
                <w:sz w:val="21"/>
                <w:szCs w:val="21"/>
                <w:shd w:val="clear" w:color="auto" w:fill="FFFFFF"/>
                <w:lang w:val="en-US" w:eastAsia="zh-CN" w:bidi="ar-SA"/>
              </w:rPr>
              <w:t>法定代表人授权书及被授权人身份证（法定代表人直接参加投标只须提供法定代表人身份证）；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39"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157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645" w:type="dxa"/>
            <w:noWrap w:val="0"/>
            <w:vAlign w:val="center"/>
          </w:tcPr>
          <w:p>
            <w:pPr>
              <w:keepNext w:val="0"/>
              <w:keepLines w:val="0"/>
              <w:pageBreakBefore w:val="0"/>
              <w:widowControl/>
              <w:tabs>
                <w:tab w:val="left" w:pos="0"/>
              </w:tabs>
              <w:kinsoku/>
              <w:wordWrap/>
              <w:overflowPunct/>
              <w:topLinePunct w:val="0"/>
              <w:autoSpaceDE/>
              <w:autoSpaceDN/>
              <w:bidi w:val="0"/>
              <w:adjustRightInd w:val="0"/>
              <w:snapToGrid w:val="0"/>
              <w:spacing w:line="260" w:lineRule="exact"/>
              <w:jc w:val="left"/>
              <w:textAlignment w:val="auto"/>
              <w:rPr>
                <w:rFonts w:hint="eastAsia" w:ascii="宋体" w:hAnsi="宋体" w:cs="宋体"/>
                <w:color w:val="333333"/>
                <w:kern w:val="2"/>
                <w:sz w:val="21"/>
                <w:szCs w:val="21"/>
                <w:shd w:val="clear" w:color="auto" w:fill="FFFFFF"/>
                <w:lang w:val="en-US" w:eastAsia="zh-CN" w:bidi="ar-SA"/>
              </w:rPr>
            </w:pPr>
            <w:r>
              <w:rPr>
                <w:rFonts w:hint="eastAsia" w:ascii="宋体" w:hAnsi="宋体" w:eastAsia="宋体" w:cs="宋体"/>
                <w:color w:val="333333"/>
                <w:kern w:val="0"/>
                <w:sz w:val="21"/>
                <w:szCs w:val="21"/>
                <w:shd w:val="clear" w:color="auto" w:fill="FFFFFF"/>
                <w:lang w:val="en-US" w:eastAsia="zh-CN" w:bidi="ar-SA"/>
              </w:rPr>
              <w:t>提供具有财务审计资质单位出具的2022年度财务报告（成立时间至开标时间不足一年的可提供成立后任意时段的资产负债表）或开标前六个月内其基本账户银行出具的资信证明（附开户许可证或基本账户证明）；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39"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157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left"/>
              <w:textAlignment w:val="auto"/>
              <w:rPr>
                <w:rFonts w:hint="eastAsia" w:ascii="宋体" w:hAnsi="宋体" w:cs="宋体"/>
                <w:color w:val="333333"/>
                <w:kern w:val="2"/>
                <w:sz w:val="21"/>
                <w:szCs w:val="21"/>
                <w:shd w:val="clear" w:color="auto" w:fill="FFFFFF"/>
                <w:lang w:val="en-US" w:eastAsia="zh-CN" w:bidi="ar-SA"/>
              </w:rPr>
            </w:pPr>
            <w:r>
              <w:rPr>
                <w:rFonts w:hint="eastAsia" w:ascii="宋体" w:hAnsi="宋体" w:eastAsia="宋体" w:cs="宋体"/>
                <w:color w:val="333333"/>
                <w:kern w:val="0"/>
                <w:sz w:val="21"/>
                <w:szCs w:val="21"/>
                <w:shd w:val="clear" w:color="auto" w:fill="FFFFFF"/>
                <w:lang w:val="en-US" w:eastAsia="zh-CN" w:bidi="ar-SA"/>
              </w:rPr>
              <w:t>税收缴纳证明：具有依法缴纳税收的良好记录（提供开标前六个月内任意一个月的缴纳证明）；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1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39"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157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left"/>
              <w:textAlignment w:val="auto"/>
              <w:rPr>
                <w:rFonts w:hint="eastAsia" w:ascii="宋体" w:hAnsi="宋体" w:cs="宋体"/>
                <w:color w:val="333333"/>
                <w:kern w:val="2"/>
                <w:sz w:val="21"/>
                <w:szCs w:val="21"/>
                <w:shd w:val="clear" w:color="auto" w:fill="FFFFFF"/>
                <w:lang w:val="en-US" w:eastAsia="zh-CN" w:bidi="ar-SA"/>
              </w:rPr>
            </w:pPr>
            <w:r>
              <w:rPr>
                <w:rFonts w:hint="eastAsia" w:ascii="宋体" w:hAnsi="宋体" w:eastAsia="宋体" w:cs="宋体"/>
                <w:color w:val="333333"/>
                <w:kern w:val="0"/>
                <w:sz w:val="21"/>
                <w:szCs w:val="21"/>
                <w:shd w:val="clear" w:color="auto" w:fill="FFFFFF"/>
                <w:lang w:val="en-US" w:eastAsia="zh-CN" w:bidi="ar-SA"/>
              </w:rPr>
              <w:t>社会保障资金缴纳证明（银行缴费凭证或社保完税证明或社保机构开具的社会保险参保缴费情况证明），依法不需要缴纳社会保障资金的单位应提供相关证明材料；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1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39"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157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left"/>
              <w:textAlignment w:val="auto"/>
              <w:rPr>
                <w:rFonts w:hint="eastAsia" w:ascii="宋体" w:hAnsi="宋体" w:cs="宋体"/>
                <w:color w:val="333333"/>
                <w:kern w:val="2"/>
                <w:sz w:val="21"/>
                <w:szCs w:val="21"/>
                <w:shd w:val="clear" w:color="auto" w:fill="FFFFFF"/>
                <w:lang w:val="en-US" w:eastAsia="zh-CN" w:bidi="ar-SA"/>
              </w:rPr>
            </w:pPr>
            <w:r>
              <w:rPr>
                <w:rFonts w:hint="eastAsia" w:ascii="宋体" w:hAnsi="宋体" w:eastAsia="宋体" w:cs="宋体"/>
                <w:color w:val="333333"/>
                <w:kern w:val="0"/>
                <w:sz w:val="21"/>
                <w:szCs w:val="21"/>
                <w:shd w:val="clear" w:color="auto" w:fill="FFFFFF"/>
                <w:lang w:val="en-US" w:eastAsia="zh-CN" w:bidi="ar-SA"/>
              </w:rPr>
              <w:t>提供具有履行本合同所必需的设备和专业技术能力的说明及承诺；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39"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157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645" w:type="dxa"/>
            <w:noWrap w:val="0"/>
            <w:vAlign w:val="center"/>
          </w:tcPr>
          <w:p>
            <w:pPr>
              <w:keepNext w:val="0"/>
              <w:keepLines w:val="0"/>
              <w:pageBreakBefore w:val="0"/>
              <w:widowControl w:val="0"/>
              <w:kinsoku/>
              <w:wordWrap/>
              <w:overflowPunct/>
              <w:topLinePunct w:val="0"/>
              <w:autoSpaceDE/>
              <w:autoSpaceDN/>
              <w:bidi w:val="0"/>
              <w:snapToGrid/>
              <w:spacing w:line="260" w:lineRule="exact"/>
              <w:jc w:val="both"/>
              <w:textAlignment w:val="auto"/>
              <w:rPr>
                <w:rFonts w:hint="eastAsia" w:ascii="宋体" w:hAnsi="宋体" w:cs="宋体"/>
                <w:color w:val="333333"/>
                <w:kern w:val="2"/>
                <w:sz w:val="21"/>
                <w:szCs w:val="21"/>
                <w:shd w:val="clear" w:color="auto" w:fill="FFFFFF"/>
                <w:lang w:val="en-US" w:eastAsia="zh-CN" w:bidi="ar-SA"/>
              </w:rPr>
            </w:pPr>
            <w:r>
              <w:rPr>
                <w:rFonts w:hint="eastAsia" w:ascii="宋体" w:hAnsi="宋体" w:eastAsia="宋体" w:cs="宋体"/>
                <w:color w:val="333333"/>
                <w:kern w:val="0"/>
                <w:sz w:val="21"/>
                <w:szCs w:val="21"/>
                <w:shd w:val="clear" w:color="auto" w:fill="FFFFFF"/>
                <w:lang w:val="en-US" w:eastAsia="zh-CN" w:bidi="ar-SA"/>
              </w:rPr>
              <w:t>投标人需提供参加本次政府采购活动前3年内在经营活动中没有重大违法纪录的书面声明；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39"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157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left"/>
              <w:textAlignment w:val="auto"/>
              <w:rPr>
                <w:rFonts w:hint="eastAsia" w:ascii="宋体" w:hAnsi="宋体" w:cs="宋体"/>
                <w:color w:val="333333"/>
                <w:kern w:val="2"/>
                <w:sz w:val="21"/>
                <w:szCs w:val="21"/>
                <w:shd w:val="clear" w:color="auto" w:fill="FFFFFF"/>
                <w:lang w:val="en-US" w:eastAsia="zh-CN" w:bidi="ar-SA"/>
              </w:rPr>
            </w:pPr>
            <w:r>
              <w:rPr>
                <w:rFonts w:hint="eastAsia" w:ascii="宋体" w:hAnsi="宋体" w:eastAsia="宋体" w:cs="宋体"/>
                <w:color w:val="333333"/>
                <w:kern w:val="0"/>
                <w:sz w:val="21"/>
                <w:szCs w:val="21"/>
                <w:shd w:val="clear" w:color="auto" w:fill="FFFFFF"/>
                <w:lang w:val="en-US" w:eastAsia="zh-CN" w:bidi="ar-SA"/>
              </w:rPr>
              <w:t>投标人不得为“信用中国”网站（www.creditchina.gov.cn）中列入失信被执行人和重大税收违法失信主体名单的投标人，不得为中国政府采购网（www.ccgp.gov.cn）政府采购严重违法失信行为记录名单中被财政部门禁止参加政府采购活动的投标人；（提供查询结果网页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39"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157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left"/>
              <w:textAlignment w:val="auto"/>
              <w:rPr>
                <w:rFonts w:hint="eastAsia" w:ascii="宋体" w:hAnsi="宋体" w:cs="宋体"/>
                <w:color w:val="333333"/>
                <w:kern w:val="2"/>
                <w:sz w:val="21"/>
                <w:szCs w:val="21"/>
                <w:shd w:val="clear" w:color="auto" w:fill="FFFFFF"/>
                <w:lang w:val="en-US" w:eastAsia="zh-CN" w:bidi="ar-SA"/>
              </w:rPr>
            </w:pPr>
            <w:r>
              <w:rPr>
                <w:rFonts w:hint="eastAsia" w:ascii="宋体" w:hAnsi="宋体" w:eastAsia="宋体" w:cs="宋体"/>
                <w:color w:val="333333"/>
                <w:kern w:val="0"/>
                <w:sz w:val="21"/>
                <w:szCs w:val="21"/>
                <w:shd w:val="clear" w:color="auto" w:fill="FFFFFF"/>
                <w:lang w:val="en-US" w:eastAsia="zh-CN" w:bidi="ar-SA"/>
              </w:rPr>
              <w:t>本项目专门面向中小企业采购，参与单位须提供中小企业声明函；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17"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left"/>
              <w:textAlignment w:val="auto"/>
              <w:rPr>
                <w:rFonts w:hint="eastAsia" w:ascii="宋体" w:hAnsi="宋体" w:cs="宋体"/>
                <w:sz w:val="21"/>
                <w:szCs w:val="21"/>
              </w:rPr>
            </w:pPr>
          </w:p>
        </w:tc>
        <w:tc>
          <w:tcPr>
            <w:tcW w:w="639"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left"/>
              <w:textAlignment w:val="auto"/>
              <w:rPr>
                <w:rFonts w:hint="eastAsia" w:ascii="宋体" w:hAnsi="宋体" w:cs="宋体"/>
                <w:sz w:val="21"/>
                <w:szCs w:val="21"/>
              </w:rPr>
            </w:pPr>
          </w:p>
        </w:tc>
        <w:tc>
          <w:tcPr>
            <w:tcW w:w="157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left"/>
              <w:textAlignment w:val="auto"/>
              <w:rPr>
                <w:rFonts w:hint="eastAsia" w:ascii="宋体" w:hAnsi="宋体" w:cs="宋体"/>
                <w:sz w:val="21"/>
                <w:szCs w:val="21"/>
              </w:rPr>
            </w:pP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left"/>
              <w:textAlignment w:val="auto"/>
              <w:rPr>
                <w:rFonts w:hint="eastAsia" w:ascii="宋体" w:hAnsi="宋体" w:cs="宋体"/>
                <w:color w:val="333333"/>
                <w:kern w:val="2"/>
                <w:sz w:val="21"/>
                <w:szCs w:val="21"/>
                <w:shd w:val="clear" w:color="auto" w:fill="FFFFFF"/>
                <w:lang w:val="en-US" w:eastAsia="zh-CN" w:bidi="ar-SA"/>
              </w:rPr>
            </w:pPr>
            <w:r>
              <w:rPr>
                <w:rFonts w:hint="eastAsia" w:ascii="宋体" w:hAnsi="宋体" w:eastAsia="宋体" w:cs="宋体"/>
                <w:color w:val="333333"/>
                <w:kern w:val="0"/>
                <w:sz w:val="21"/>
                <w:szCs w:val="21"/>
                <w:shd w:val="clear" w:color="auto" w:fill="FFFFFF"/>
                <w:lang w:val="en-US" w:eastAsia="zh-CN" w:bidi="ar-SA"/>
              </w:rPr>
              <w:t>本项目不接受联合体投标，单位负责人为同一人或者存在直接控股、管理关系的不同投标人，不得同时参加本项目投标活动。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676" w:type="dxa"/>
            <w:gridSpan w:val="5"/>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left"/>
              <w:textAlignment w:val="auto"/>
              <w:rPr>
                <w:rFonts w:hint="eastAsia" w:ascii="宋体" w:hAnsi="宋体" w:cs="宋体"/>
                <w:bCs/>
                <w:sz w:val="21"/>
                <w:szCs w:val="21"/>
              </w:rPr>
            </w:pPr>
            <w:r>
              <w:rPr>
                <w:rFonts w:hint="eastAsia" w:ascii="宋体" w:hAnsi="宋体" w:cs="宋体"/>
                <w:sz w:val="21"/>
                <w:szCs w:val="21"/>
              </w:rPr>
              <w:t>注：以上为必备资质，缺一项或某项达不到要求，按无效投标处理。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31" w:type="dxa"/>
            <w:gridSpan w:val="2"/>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ascii="宋体" w:hAnsi="宋体" w:cs="宋体"/>
                <w:bCs/>
                <w:sz w:val="21"/>
                <w:szCs w:val="21"/>
              </w:rPr>
              <w:t>2.1.2</w:t>
            </w:r>
          </w:p>
        </w:tc>
        <w:tc>
          <w:tcPr>
            <w:tcW w:w="525"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r>
              <w:rPr>
                <w:rFonts w:hint="eastAsia" w:ascii="宋体" w:hAnsi="宋体" w:cs="宋体"/>
                <w:bCs/>
                <w:sz w:val="21"/>
                <w:szCs w:val="21"/>
              </w:rPr>
              <w:t>符合性评审标准</w:t>
            </w:r>
          </w:p>
        </w:tc>
        <w:tc>
          <w:tcPr>
            <w:tcW w:w="157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r>
              <w:rPr>
                <w:rFonts w:hint="eastAsia" w:ascii="宋体" w:hAnsi="宋体" w:cs="宋体"/>
                <w:bCs/>
                <w:sz w:val="21"/>
                <w:szCs w:val="21"/>
              </w:rPr>
              <w:t>投标文件的签署盖章</w:t>
            </w: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r>
              <w:rPr>
                <w:rFonts w:hint="eastAsia" w:ascii="宋体" w:hAnsi="宋体" w:cs="宋体"/>
                <w:bCs/>
                <w:sz w:val="21"/>
                <w:szCs w:val="21"/>
              </w:rPr>
              <w:t>投标文件上法定代表人或被授权人的签字齐全并加盖公章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31"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52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157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ascii="宋体" w:hAnsi="宋体" w:cs="宋体"/>
                <w:bCs/>
                <w:sz w:val="21"/>
                <w:szCs w:val="21"/>
              </w:rPr>
              <w:t>投标文件格式</w:t>
            </w: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r>
              <w:rPr>
                <w:rFonts w:hint="eastAsia" w:ascii="宋体" w:hAnsi="宋体" w:cs="宋体"/>
                <w:bCs/>
                <w:sz w:val="21"/>
                <w:szCs w:val="21"/>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31"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52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157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ascii="宋体" w:hAnsi="宋体" w:cs="宋体"/>
                <w:bCs/>
                <w:sz w:val="21"/>
                <w:szCs w:val="21"/>
              </w:rPr>
              <w:t>报价唯一</w:t>
            </w: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r>
              <w:rPr>
                <w:rFonts w:hint="eastAsia" w:ascii="宋体" w:hAnsi="宋体" w:cs="宋体"/>
                <w:bCs/>
                <w:sz w:val="21"/>
                <w:szCs w:val="21"/>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31"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52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157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ascii="宋体" w:hAnsi="宋体" w:cs="宋体"/>
                <w:bCs/>
                <w:sz w:val="21"/>
                <w:szCs w:val="21"/>
              </w:rPr>
              <w:t>投标文件内容</w:t>
            </w: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r>
              <w:rPr>
                <w:rFonts w:hint="eastAsia" w:ascii="宋体" w:hAnsi="宋体" w:cs="宋体"/>
                <w:bCs/>
                <w:sz w:val="21"/>
                <w:szCs w:val="21"/>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31"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52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p>
        </w:tc>
        <w:tc>
          <w:tcPr>
            <w:tcW w:w="157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r>
              <w:rPr>
                <w:rFonts w:hint="eastAsia" w:ascii="宋体" w:hAnsi="宋体" w:cs="宋体"/>
                <w:bCs/>
                <w:sz w:val="21"/>
                <w:szCs w:val="21"/>
              </w:rPr>
              <w:t>对招标文件响应程度</w:t>
            </w: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r>
              <w:rPr>
                <w:rFonts w:hint="eastAsia" w:ascii="宋体" w:hAnsi="宋体" w:cs="宋体"/>
                <w:bCs/>
                <w:sz w:val="21"/>
                <w:szCs w:val="21"/>
              </w:rPr>
              <w:t>要求全面响应，不能有任何招标人不能接受的附加条件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31"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52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157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cs="宋体"/>
                <w:bCs/>
                <w:sz w:val="21"/>
                <w:szCs w:val="21"/>
                <w:lang w:eastAsia="zh-CN"/>
              </w:rPr>
              <w:t>工</w:t>
            </w:r>
            <w:r>
              <w:rPr>
                <w:rFonts w:hint="eastAsia" w:ascii="宋体" w:hAnsi="宋体" w:cs="宋体"/>
                <w:bCs/>
                <w:sz w:val="21"/>
                <w:szCs w:val="21"/>
              </w:rPr>
              <w:t>期</w:t>
            </w: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both"/>
              <w:textAlignment w:val="auto"/>
              <w:rPr>
                <w:rFonts w:hint="eastAsia" w:ascii="宋体" w:hAnsi="宋体" w:cs="宋体"/>
                <w:bCs/>
                <w:sz w:val="21"/>
                <w:szCs w:val="21"/>
                <w:lang w:eastAsia="zh-CN"/>
              </w:rPr>
            </w:pPr>
            <w:r>
              <w:rPr>
                <w:rFonts w:hint="eastAsia" w:ascii="宋体" w:hAnsi="宋体" w:cs="宋体"/>
                <w:bCs/>
                <w:sz w:val="21"/>
                <w:szCs w:val="21"/>
              </w:rPr>
              <w:t>应满足招标文件中要求的</w:t>
            </w:r>
            <w:r>
              <w:rPr>
                <w:rFonts w:hint="eastAsia" w:cs="宋体"/>
                <w:bCs/>
                <w:sz w:val="21"/>
                <w:szCs w:val="21"/>
                <w:lang w:eastAsia="zh-CN"/>
              </w:rPr>
              <w:t>工</w:t>
            </w:r>
            <w:r>
              <w:rPr>
                <w:rFonts w:hint="eastAsia" w:ascii="宋体" w:hAnsi="宋体" w:cs="宋体"/>
                <w:bCs/>
                <w:sz w:val="21"/>
                <w:szCs w:val="21"/>
                <w:lang w:eastAsia="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31"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52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157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rPr>
            </w:pPr>
            <w:r>
              <w:rPr>
                <w:rFonts w:hint="eastAsia" w:ascii="宋体" w:hAnsi="宋体" w:cs="宋体"/>
                <w:bCs/>
                <w:sz w:val="21"/>
                <w:szCs w:val="21"/>
              </w:rPr>
              <w:t>投标有效期</w:t>
            </w: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r>
              <w:rPr>
                <w:rFonts w:hint="eastAsia" w:ascii="宋体" w:hAnsi="宋体" w:cs="宋体"/>
                <w:bCs/>
                <w:sz w:val="21"/>
                <w:szCs w:val="21"/>
              </w:rPr>
              <w:t>应满足招标文件中的规定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1"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52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157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Cs/>
                <w:sz w:val="21"/>
                <w:szCs w:val="21"/>
                <w:lang w:eastAsia="zh-CN"/>
              </w:rPr>
            </w:pPr>
            <w:r>
              <w:rPr>
                <w:rFonts w:hint="eastAsia" w:ascii="宋体" w:hAnsi="宋体" w:cs="宋体"/>
                <w:bCs/>
                <w:sz w:val="21"/>
                <w:szCs w:val="21"/>
                <w:lang w:eastAsia="zh-CN"/>
              </w:rPr>
              <w:t>投标保证金</w:t>
            </w: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r>
              <w:rPr>
                <w:rFonts w:hint="eastAsia" w:ascii="宋体" w:hAnsi="宋体" w:cs="宋体"/>
                <w:bCs/>
                <w:sz w:val="21"/>
                <w:szCs w:val="21"/>
              </w:rPr>
              <w:t>应满足招标文件中的规定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31" w:type="dxa"/>
            <w:gridSpan w:val="2"/>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525"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p>
        </w:tc>
        <w:tc>
          <w:tcPr>
            <w:tcW w:w="157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jc w:val="center"/>
              <w:textAlignment w:val="auto"/>
              <w:rPr>
                <w:rFonts w:hint="eastAsia" w:ascii="宋体" w:hAnsi="宋体" w:cs="宋体"/>
                <w:bCs/>
                <w:sz w:val="21"/>
                <w:szCs w:val="21"/>
                <w:lang w:eastAsia="zh-CN"/>
              </w:rPr>
            </w:pPr>
            <w:r>
              <w:rPr>
                <w:rFonts w:hint="eastAsia" w:cs="宋体"/>
                <w:bCs/>
                <w:sz w:val="21"/>
                <w:szCs w:val="21"/>
                <w:lang w:eastAsia="zh-CN"/>
              </w:rPr>
              <w:t>质保期</w:t>
            </w:r>
          </w:p>
        </w:tc>
        <w:tc>
          <w:tcPr>
            <w:tcW w:w="664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line="260" w:lineRule="exact"/>
              <w:textAlignment w:val="auto"/>
              <w:rPr>
                <w:rFonts w:hint="eastAsia" w:ascii="宋体" w:hAnsi="宋体" w:cs="宋体"/>
                <w:bCs/>
                <w:sz w:val="21"/>
                <w:szCs w:val="21"/>
              </w:rPr>
            </w:pPr>
            <w:r>
              <w:rPr>
                <w:rFonts w:hint="eastAsia" w:ascii="宋体" w:hAnsi="宋体" w:cs="宋体"/>
                <w:bCs/>
                <w:sz w:val="21"/>
                <w:szCs w:val="21"/>
              </w:rPr>
              <w:t>应满足招标文件中的规定</w:t>
            </w:r>
          </w:p>
        </w:tc>
      </w:tr>
    </w:tbl>
    <w:p>
      <w:pPr>
        <w:spacing w:line="360" w:lineRule="auto"/>
        <w:jc w:val="both"/>
        <w:rPr>
          <w:rFonts w:hint="eastAsia" w:ascii="宋体" w:hAnsi="宋体" w:cs="宋体"/>
          <w:b/>
          <w:bCs/>
          <w:spacing w:val="4"/>
          <w:sz w:val="24"/>
          <w:szCs w:val="24"/>
        </w:rPr>
      </w:pPr>
      <w:r>
        <w:rPr>
          <w:rFonts w:hint="eastAsia" w:ascii="宋体" w:hAnsi="宋体" w:cs="宋体"/>
          <w:b/>
          <w:bCs/>
          <w:spacing w:val="4"/>
          <w:sz w:val="24"/>
          <w:szCs w:val="24"/>
        </w:rPr>
        <w:t>附件2：</w:t>
      </w:r>
    </w:p>
    <w:tbl>
      <w:tblPr>
        <w:tblStyle w:val="44"/>
        <w:tblpPr w:leftFromText="180" w:rightFromText="180" w:vertAnchor="text" w:tblpX="10313" w:tblpY="16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643" w:type="dxa"/>
            <w:noWrap w:val="0"/>
            <w:vAlign w:val="top"/>
          </w:tcPr>
          <w:p>
            <w:pPr>
              <w:spacing w:line="360" w:lineRule="auto"/>
              <w:jc w:val="both"/>
              <w:rPr>
                <w:rFonts w:hint="eastAsia" w:ascii="宋体" w:hAnsi="宋体" w:cs="宋体"/>
                <w:b/>
                <w:bCs/>
                <w:spacing w:val="4"/>
                <w:sz w:val="24"/>
                <w:szCs w:val="24"/>
                <w:vertAlign w:val="baseline"/>
              </w:rPr>
            </w:pPr>
          </w:p>
        </w:tc>
      </w:tr>
    </w:tbl>
    <w:p>
      <w:pPr>
        <w:spacing w:line="360" w:lineRule="auto"/>
        <w:jc w:val="both"/>
        <w:rPr>
          <w:rFonts w:cs="Times New Roman"/>
          <w:sz w:val="21"/>
          <w:szCs w:val="21"/>
        </w:rPr>
      </w:pPr>
      <w:r>
        <w:rPr>
          <w:rFonts w:hint="eastAsia" w:ascii="宋体" w:hAnsi="宋体" w:cs="宋体"/>
          <w:b/>
          <w:bCs/>
          <w:spacing w:val="4"/>
          <w:sz w:val="24"/>
          <w:szCs w:val="24"/>
          <w:lang w:val="en-US" w:eastAsia="zh-CN"/>
        </w:rPr>
        <w:t xml:space="preserve"> </w:t>
      </w:r>
      <w:r>
        <w:rPr>
          <w:rFonts w:hint="eastAsia" w:cs="宋体"/>
          <w:b/>
          <w:bCs/>
          <w:spacing w:val="4"/>
          <w:sz w:val="24"/>
          <w:szCs w:val="24"/>
          <w:lang w:val="en-US" w:eastAsia="zh-CN"/>
        </w:rPr>
        <w:t xml:space="preserve">                              </w:t>
      </w:r>
      <w:r>
        <w:rPr>
          <w:rFonts w:hint="eastAsia" w:ascii="宋体" w:hAnsi="宋体" w:cs="宋体"/>
          <w:b/>
          <w:spacing w:val="4"/>
          <w:sz w:val="24"/>
          <w:szCs w:val="24"/>
        </w:rPr>
        <w:t>评标因素及权重分值表</w:t>
      </w:r>
    </w:p>
    <w:bookmarkEnd w:id="4"/>
    <w:tbl>
      <w:tblPr>
        <w:tblStyle w:val="43"/>
        <w:tblW w:w="97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20"/>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8" w:type="dxa"/>
            <w:gridSpan w:val="2"/>
            <w:noWrap w:val="0"/>
            <w:vAlign w:val="center"/>
          </w:tcPr>
          <w:p>
            <w:pPr>
              <w:autoSpaceDE w:val="0"/>
              <w:autoSpaceDN w:val="0"/>
              <w:adjustRightInd w:val="0"/>
              <w:snapToGrid w:val="0"/>
              <w:spacing w:line="340" w:lineRule="exact"/>
              <w:ind w:left="359" w:right="34"/>
              <w:rPr>
                <w:rFonts w:hint="eastAsia" w:ascii="宋体" w:hAnsi="宋体" w:eastAsia="宋体" w:cs="宋体"/>
                <w:sz w:val="24"/>
                <w:szCs w:val="24"/>
              </w:rPr>
            </w:pPr>
            <w:bookmarkStart w:id="51" w:name="_Toc524683787"/>
            <w:bookmarkStart w:id="52" w:name="_Toc8635908"/>
            <w:bookmarkStart w:id="53" w:name="_Toc8715986"/>
            <w:bookmarkStart w:id="54" w:name="_Toc8909647"/>
            <w:r>
              <w:rPr>
                <w:rFonts w:hint="eastAsia" w:ascii="宋体" w:hAnsi="宋体" w:eastAsia="宋体" w:cs="宋体"/>
                <w:sz w:val="24"/>
                <w:szCs w:val="24"/>
              </w:rPr>
              <w:t>总分100</w:t>
            </w:r>
          </w:p>
        </w:tc>
        <w:tc>
          <w:tcPr>
            <w:tcW w:w="7245" w:type="dxa"/>
            <w:noWrap w:val="0"/>
            <w:vAlign w:val="center"/>
          </w:tcPr>
          <w:p>
            <w:pPr>
              <w:autoSpaceDE w:val="0"/>
              <w:autoSpaceDN w:val="0"/>
              <w:adjustRightInd w:val="0"/>
              <w:snapToGrid w:val="0"/>
              <w:spacing w:line="340" w:lineRule="exact"/>
              <w:ind w:left="359" w:right="34"/>
              <w:rPr>
                <w:rFonts w:hint="eastAsia" w:ascii="宋体" w:hAnsi="宋体" w:eastAsia="宋体" w:cs="宋体"/>
                <w:sz w:val="24"/>
                <w:szCs w:val="24"/>
              </w:rPr>
            </w:pPr>
            <w:r>
              <w:rPr>
                <w:rFonts w:hint="eastAsia" w:ascii="宋体" w:hAnsi="宋体" w:eastAsia="宋体" w:cs="宋体"/>
                <w:sz w:val="24"/>
                <w:szCs w:val="24"/>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738" w:type="dxa"/>
            <w:noWrap w:val="0"/>
            <w:vAlign w:val="center"/>
          </w:tcPr>
          <w:p>
            <w:pPr>
              <w:autoSpaceDE w:val="0"/>
              <w:autoSpaceDN w:val="0"/>
              <w:adjustRightInd w:val="0"/>
              <w:snapToGrid w:val="0"/>
              <w:spacing w:line="340" w:lineRule="exact"/>
              <w:ind w:right="34"/>
              <w:jc w:val="center"/>
              <w:rPr>
                <w:rFonts w:hint="eastAsia" w:ascii="宋体" w:hAnsi="宋体" w:eastAsia="宋体" w:cs="宋体"/>
                <w:sz w:val="24"/>
                <w:szCs w:val="24"/>
              </w:rPr>
            </w:pPr>
            <w:r>
              <w:rPr>
                <w:rFonts w:hint="eastAsia" w:ascii="宋体" w:hAnsi="宋体" w:cs="宋体"/>
                <w:sz w:val="24"/>
                <w:szCs w:val="24"/>
                <w:lang w:val="en-US" w:eastAsia="zh-CN"/>
              </w:rPr>
              <w:t>投标报价</w:t>
            </w:r>
          </w:p>
        </w:tc>
        <w:tc>
          <w:tcPr>
            <w:tcW w:w="720" w:type="dxa"/>
            <w:noWrap w:val="0"/>
            <w:vAlign w:val="center"/>
          </w:tcPr>
          <w:p>
            <w:pPr>
              <w:autoSpaceDE w:val="0"/>
              <w:autoSpaceDN w:val="0"/>
              <w:adjustRightInd w:val="0"/>
              <w:snapToGrid w:val="0"/>
              <w:spacing w:line="340" w:lineRule="exact"/>
              <w:ind w:right="34"/>
              <w:jc w:val="center"/>
              <w:rPr>
                <w:rFonts w:hint="eastAsia" w:ascii="宋体" w:hAnsi="宋体" w:eastAsia="宋体" w:cs="宋体"/>
                <w:sz w:val="24"/>
                <w:szCs w:val="24"/>
              </w:rPr>
            </w:pPr>
            <w:r>
              <w:rPr>
                <w:rFonts w:hint="eastAsia" w:ascii="宋体" w:hAnsi="宋体" w:eastAsia="宋体" w:cs="宋体"/>
                <w:sz w:val="24"/>
                <w:szCs w:val="24"/>
              </w:rPr>
              <w:t>30</w:t>
            </w:r>
          </w:p>
        </w:tc>
        <w:tc>
          <w:tcPr>
            <w:tcW w:w="7245" w:type="dxa"/>
            <w:noWrap w:val="0"/>
            <w:vAlign w:val="center"/>
          </w:tcPr>
          <w:p>
            <w:pPr>
              <w:autoSpaceDE w:val="0"/>
              <w:autoSpaceDN w:val="0"/>
              <w:adjustRightInd w:val="0"/>
              <w:snapToGrid w:val="0"/>
              <w:spacing w:line="340" w:lineRule="exact"/>
              <w:ind w:right="34"/>
              <w:rPr>
                <w:rFonts w:hint="eastAsia" w:ascii="宋体" w:hAnsi="宋体" w:eastAsia="宋体" w:cs="宋体"/>
                <w:sz w:val="24"/>
                <w:szCs w:val="24"/>
              </w:rPr>
            </w:pPr>
            <w:r>
              <w:rPr>
                <w:rFonts w:hint="eastAsia" w:ascii="宋体" w:hAnsi="宋体" w:eastAsia="宋体" w:cs="宋体"/>
                <w:sz w:val="24"/>
                <w:szCs w:val="24"/>
              </w:rPr>
              <w:t>满足招标文件要求且投标报价最低的投标报价为评标基准价</w:t>
            </w:r>
            <w:r>
              <w:rPr>
                <w:rFonts w:hint="eastAsia" w:cs="宋体"/>
                <w:sz w:val="24"/>
                <w:szCs w:val="24"/>
                <w:lang w:eastAsia="zh-CN"/>
              </w:rPr>
              <w:t>，</w:t>
            </w:r>
            <w:r>
              <w:rPr>
                <w:rFonts w:hint="eastAsia" w:ascii="宋体" w:hAnsi="宋体" w:cs="宋体"/>
                <w:sz w:val="24"/>
                <w:szCs w:val="24"/>
                <w:lang w:val="en-US" w:eastAsia="zh-CN"/>
              </w:rPr>
              <w:t>其价格分为满分。</w:t>
            </w:r>
            <w:r>
              <w:rPr>
                <w:rFonts w:hint="eastAsia" w:ascii="宋体" w:hAnsi="宋体" w:eastAsia="宋体" w:cs="宋体"/>
                <w:sz w:val="24"/>
                <w:szCs w:val="24"/>
              </w:rPr>
              <w:t>其他各投标人的</w:t>
            </w:r>
            <w:r>
              <w:rPr>
                <w:rFonts w:hint="eastAsia" w:ascii="宋体" w:hAnsi="宋体" w:cs="宋体"/>
                <w:sz w:val="24"/>
                <w:szCs w:val="24"/>
                <w:lang w:eastAsia="zh-CN"/>
              </w:rPr>
              <w:t>价格分统一</w:t>
            </w:r>
            <w:r>
              <w:rPr>
                <w:rFonts w:hint="eastAsia" w:ascii="宋体" w:hAnsi="宋体" w:eastAsia="宋体" w:cs="宋体"/>
                <w:sz w:val="24"/>
                <w:szCs w:val="24"/>
              </w:rPr>
              <w:t>按下列公式计算：</w:t>
            </w:r>
          </w:p>
          <w:p>
            <w:pPr>
              <w:autoSpaceDE w:val="0"/>
              <w:autoSpaceDN w:val="0"/>
              <w:adjustRightInd w:val="0"/>
              <w:snapToGrid w:val="0"/>
              <w:spacing w:line="340" w:lineRule="exact"/>
              <w:ind w:right="34"/>
              <w:rPr>
                <w:rFonts w:hint="eastAsia" w:ascii="宋体" w:hAnsi="宋体" w:eastAsia="宋体" w:cs="宋体"/>
                <w:sz w:val="24"/>
                <w:szCs w:val="24"/>
              </w:rPr>
            </w:pPr>
            <w:r>
              <w:rPr>
                <w:rFonts w:hint="eastAsia" w:ascii="宋体" w:hAnsi="宋体" w:eastAsia="宋体" w:cs="宋体"/>
                <w:sz w:val="24"/>
                <w:szCs w:val="24"/>
              </w:rPr>
              <w:t>报价得分=</w:t>
            </w:r>
            <w:r>
              <w:rPr>
                <w:rFonts w:hint="eastAsia" w:ascii="宋体" w:hAnsi="宋体" w:eastAsia="宋体" w:cs="宋体"/>
                <w:sz w:val="24"/>
                <w:szCs w:val="24"/>
                <w:lang w:eastAsia="zh-CN"/>
              </w:rPr>
              <w:t>（</w:t>
            </w:r>
            <w:r>
              <w:rPr>
                <w:rFonts w:hint="eastAsia" w:ascii="宋体" w:hAnsi="宋体" w:cs="宋体"/>
                <w:sz w:val="24"/>
                <w:szCs w:val="24"/>
                <w:lang w:eastAsia="zh-CN"/>
              </w:rPr>
              <w:t>评标</w:t>
            </w:r>
            <w:r>
              <w:rPr>
                <w:rFonts w:hint="eastAsia" w:ascii="宋体" w:hAnsi="宋体" w:eastAsia="宋体" w:cs="宋体"/>
                <w:sz w:val="24"/>
                <w:szCs w:val="24"/>
              </w:rPr>
              <w:t>基准价/投标报价）X30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738" w:type="dxa"/>
            <w:vMerge w:val="restart"/>
            <w:noWrap w:val="0"/>
            <w:vAlign w:val="center"/>
          </w:tcPr>
          <w:p>
            <w:pPr>
              <w:autoSpaceDE w:val="0"/>
              <w:autoSpaceDN w:val="0"/>
              <w:adjustRightInd w:val="0"/>
              <w:snapToGrid w:val="0"/>
              <w:spacing w:line="340" w:lineRule="exact"/>
              <w:ind w:right="34"/>
              <w:jc w:val="center"/>
              <w:rPr>
                <w:rFonts w:hint="eastAsia" w:ascii="宋体" w:hAnsi="宋体" w:eastAsia="宋体" w:cs="宋体"/>
                <w:sz w:val="24"/>
                <w:szCs w:val="24"/>
              </w:rPr>
            </w:pPr>
            <w:r>
              <w:rPr>
                <w:rFonts w:hint="eastAsia" w:ascii="宋体" w:hAnsi="宋体" w:eastAsia="宋体" w:cs="宋体"/>
                <w:sz w:val="24"/>
                <w:szCs w:val="24"/>
              </w:rPr>
              <w:t>技术</w:t>
            </w:r>
          </w:p>
          <w:p>
            <w:pPr>
              <w:autoSpaceDE w:val="0"/>
              <w:autoSpaceDN w:val="0"/>
              <w:adjustRightInd w:val="0"/>
              <w:snapToGrid w:val="0"/>
              <w:spacing w:line="340" w:lineRule="exact"/>
              <w:ind w:right="34"/>
              <w:jc w:val="center"/>
              <w:rPr>
                <w:rFonts w:hint="eastAsia" w:ascii="宋体" w:hAnsi="宋体" w:eastAsia="宋体" w:cs="宋体"/>
                <w:sz w:val="24"/>
                <w:szCs w:val="24"/>
              </w:rPr>
            </w:pPr>
            <w:r>
              <w:rPr>
                <w:rFonts w:hint="eastAsia" w:ascii="宋体" w:hAnsi="宋体" w:eastAsia="宋体" w:cs="宋体"/>
                <w:sz w:val="24"/>
                <w:szCs w:val="24"/>
              </w:rPr>
              <w:t>部分</w:t>
            </w:r>
          </w:p>
          <w:p>
            <w:pPr>
              <w:autoSpaceDE w:val="0"/>
              <w:autoSpaceDN w:val="0"/>
              <w:adjustRightInd w:val="0"/>
              <w:snapToGrid w:val="0"/>
              <w:spacing w:line="340" w:lineRule="exact"/>
              <w:ind w:right="34"/>
              <w:jc w:val="center"/>
              <w:rPr>
                <w:rFonts w:hint="eastAsia" w:ascii="宋体" w:hAnsi="宋体" w:eastAsia="宋体" w:cs="宋体"/>
                <w:sz w:val="24"/>
                <w:szCs w:val="24"/>
              </w:rPr>
            </w:pPr>
          </w:p>
        </w:tc>
        <w:tc>
          <w:tcPr>
            <w:tcW w:w="720" w:type="dxa"/>
            <w:noWrap w:val="0"/>
            <w:vAlign w:val="center"/>
          </w:tcPr>
          <w:p>
            <w:pPr>
              <w:autoSpaceDE w:val="0"/>
              <w:autoSpaceDN w:val="0"/>
              <w:adjustRightInd w:val="0"/>
              <w:snapToGrid w:val="0"/>
              <w:spacing w:line="340" w:lineRule="exact"/>
              <w:ind w:right="34"/>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7245" w:type="dxa"/>
            <w:noWrap w:val="0"/>
            <w:vAlign w:val="center"/>
          </w:tcPr>
          <w:p>
            <w:pPr>
              <w:autoSpaceDE w:val="0"/>
              <w:autoSpaceDN w:val="0"/>
              <w:adjustRightInd w:val="0"/>
              <w:snapToGrid w:val="0"/>
              <w:spacing w:line="340" w:lineRule="exact"/>
              <w:ind w:right="34"/>
              <w:rPr>
                <w:rFonts w:hint="default" w:ascii="宋体" w:hAnsi="宋体" w:eastAsia="宋体" w:cs="宋体"/>
                <w:sz w:val="24"/>
                <w:szCs w:val="24"/>
                <w:lang w:val="en-US" w:eastAsia="zh-CN"/>
              </w:rPr>
            </w:pPr>
            <w:r>
              <w:rPr>
                <w:rFonts w:hint="eastAsia" w:ascii="宋体" w:hAnsi="宋体" w:cs="宋体"/>
                <w:sz w:val="24"/>
                <w:szCs w:val="24"/>
                <w:lang w:val="en-US" w:eastAsia="zh-CN"/>
              </w:rPr>
              <w:t>投标人</w:t>
            </w:r>
            <w:r>
              <w:rPr>
                <w:rFonts w:hint="default" w:ascii="宋体" w:hAnsi="宋体" w:eastAsia="宋体" w:cs="宋体"/>
                <w:sz w:val="24"/>
                <w:szCs w:val="24"/>
                <w:lang w:val="en-US" w:eastAsia="zh-CN"/>
              </w:rPr>
              <w:t>针对本项目需求制订切实可行的整体项目实施方案，方案</w:t>
            </w:r>
          </w:p>
          <w:p>
            <w:pPr>
              <w:autoSpaceDE w:val="0"/>
              <w:autoSpaceDN w:val="0"/>
              <w:adjustRightInd w:val="0"/>
              <w:snapToGrid w:val="0"/>
              <w:spacing w:line="340" w:lineRule="exact"/>
              <w:ind w:right="34"/>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思路清晰、科学合理、切实可行，满足</w:t>
            </w:r>
            <w:r>
              <w:rPr>
                <w:rFonts w:hint="eastAsia" w:ascii="宋体" w:hAnsi="宋体" w:cs="宋体"/>
                <w:sz w:val="24"/>
                <w:szCs w:val="24"/>
                <w:lang w:val="en-US" w:eastAsia="zh-CN"/>
              </w:rPr>
              <w:t>招标</w:t>
            </w:r>
            <w:r>
              <w:rPr>
                <w:rFonts w:hint="default" w:ascii="宋体" w:hAnsi="宋体" w:eastAsia="宋体" w:cs="宋体"/>
                <w:sz w:val="24"/>
                <w:szCs w:val="24"/>
                <w:lang w:val="en-US" w:eastAsia="zh-CN"/>
              </w:rPr>
              <w:t>人需求，方案合理完善，可实施性较强计</w:t>
            </w:r>
            <w:r>
              <w:rPr>
                <w:rFonts w:hint="eastAsia" w:ascii="宋体" w:hAnsi="宋体" w:cs="宋体"/>
                <w:sz w:val="24"/>
                <w:szCs w:val="24"/>
                <w:lang w:val="en-US" w:eastAsia="zh-CN"/>
              </w:rPr>
              <w:t>7</w:t>
            </w:r>
            <w:r>
              <w:rPr>
                <w:rFonts w:hint="default" w:ascii="宋体" w:hAnsi="宋体" w:eastAsia="宋体" w:cs="宋体"/>
                <w:sz w:val="24"/>
                <w:szCs w:val="24"/>
                <w:lang w:val="en-US" w:eastAsia="zh-CN"/>
              </w:rPr>
              <w:t>-10分；方案基本完善，可实施性一般计4-6分：方案表述不全，不利于项目实施的计1-3分，未提供不计分。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738" w:type="dxa"/>
            <w:vMerge w:val="continue"/>
            <w:noWrap w:val="0"/>
            <w:vAlign w:val="center"/>
          </w:tcPr>
          <w:p>
            <w:pPr>
              <w:autoSpaceDE w:val="0"/>
              <w:autoSpaceDN w:val="0"/>
              <w:adjustRightInd w:val="0"/>
              <w:snapToGrid w:val="0"/>
              <w:spacing w:line="340" w:lineRule="exact"/>
              <w:ind w:right="34"/>
              <w:jc w:val="center"/>
              <w:rPr>
                <w:rFonts w:hint="eastAsia" w:ascii="宋体" w:hAnsi="宋体" w:eastAsia="宋体" w:cs="宋体"/>
                <w:sz w:val="24"/>
                <w:szCs w:val="24"/>
              </w:rPr>
            </w:pPr>
          </w:p>
        </w:tc>
        <w:tc>
          <w:tcPr>
            <w:tcW w:w="720" w:type="dxa"/>
            <w:noWrap w:val="0"/>
            <w:vAlign w:val="center"/>
          </w:tcPr>
          <w:p>
            <w:pPr>
              <w:autoSpaceDE w:val="0"/>
              <w:autoSpaceDN w:val="0"/>
              <w:adjustRightInd w:val="0"/>
              <w:snapToGrid w:val="0"/>
              <w:spacing w:line="340" w:lineRule="exact"/>
              <w:ind w:right="34"/>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7245" w:type="dxa"/>
            <w:noWrap w:val="0"/>
            <w:vAlign w:val="center"/>
          </w:tcPr>
          <w:p>
            <w:pPr>
              <w:autoSpaceDE w:val="0"/>
              <w:autoSpaceDN w:val="0"/>
              <w:adjustRightInd w:val="0"/>
              <w:snapToGrid w:val="0"/>
              <w:spacing w:line="340" w:lineRule="exact"/>
              <w:ind w:right="34"/>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供货方案：</w:t>
            </w:r>
            <w:r>
              <w:rPr>
                <w:rFonts w:hint="eastAsia" w:ascii="宋体" w:hAnsi="宋体" w:cs="宋体"/>
                <w:sz w:val="24"/>
                <w:szCs w:val="24"/>
                <w:lang w:val="en-US" w:eastAsia="zh-CN"/>
              </w:rPr>
              <w:t>投标人</w:t>
            </w:r>
            <w:r>
              <w:rPr>
                <w:rFonts w:hint="default" w:ascii="宋体" w:hAnsi="宋体" w:eastAsia="宋体" w:cs="宋体"/>
                <w:sz w:val="24"/>
                <w:szCs w:val="24"/>
                <w:lang w:val="en-US" w:eastAsia="zh-CN"/>
              </w:rPr>
              <w:t>根据项</w:t>
            </w:r>
            <w:r>
              <w:rPr>
                <w:rFonts w:hint="eastAsia" w:ascii="宋体" w:hAnsi="宋体" w:cs="宋体"/>
                <w:sz w:val="24"/>
                <w:szCs w:val="24"/>
                <w:lang w:val="en-US" w:eastAsia="zh-CN"/>
              </w:rPr>
              <w:t>目</w:t>
            </w:r>
            <w:r>
              <w:rPr>
                <w:rFonts w:hint="default" w:ascii="宋体" w:hAnsi="宋体" w:eastAsia="宋体" w:cs="宋体"/>
                <w:sz w:val="24"/>
                <w:szCs w:val="24"/>
                <w:lang w:val="en-US" w:eastAsia="zh-CN"/>
              </w:rPr>
              <w:t>需求提供合理、完整、详尽的组织供货方案;具有系统性、完整性、财力调配、运输、送回措施等，其有系统性、完整性、科学性，进度计划满</w:t>
            </w:r>
            <w:r>
              <w:rPr>
                <w:rFonts w:hint="eastAsia" w:ascii="宋体" w:hAnsi="宋体" w:cs="宋体"/>
                <w:sz w:val="24"/>
                <w:szCs w:val="24"/>
                <w:lang w:val="en-US" w:eastAsia="zh-CN"/>
              </w:rPr>
              <w:t>足</w:t>
            </w:r>
            <w:r>
              <w:rPr>
                <w:rFonts w:hint="default" w:ascii="宋体" w:hAnsi="宋体" w:eastAsia="宋体" w:cs="宋体"/>
                <w:sz w:val="24"/>
                <w:szCs w:val="24"/>
                <w:lang w:val="en-US" w:eastAsia="zh-CN"/>
              </w:rPr>
              <w:t>要求，能够保证在承诺的时间内按期交货，视响应情况。优秀得</w:t>
            </w:r>
            <w:r>
              <w:rPr>
                <w:rFonts w:hint="eastAsia" w:ascii="宋体" w:hAnsi="宋体" w:cs="宋体"/>
                <w:sz w:val="24"/>
                <w:szCs w:val="24"/>
                <w:lang w:val="en-US" w:eastAsia="zh-CN"/>
              </w:rPr>
              <w:t>7</w:t>
            </w:r>
            <w:r>
              <w:rPr>
                <w:rFonts w:hint="default" w:ascii="宋体" w:hAnsi="宋体" w:eastAsia="宋体" w:cs="宋体"/>
                <w:sz w:val="24"/>
                <w:szCs w:val="24"/>
                <w:lang w:val="en-US" w:eastAsia="zh-CN"/>
              </w:rPr>
              <w:t>-</w:t>
            </w:r>
            <w:r>
              <w:rPr>
                <w:rFonts w:hint="eastAsia" w:ascii="宋体" w:hAnsi="宋体" w:cs="宋体"/>
                <w:sz w:val="24"/>
                <w:szCs w:val="24"/>
                <w:lang w:val="en-US" w:eastAsia="zh-CN"/>
              </w:rPr>
              <w:t>10</w:t>
            </w:r>
            <w:r>
              <w:rPr>
                <w:rFonts w:hint="default" w:ascii="宋体" w:hAnsi="宋体" w:eastAsia="宋体" w:cs="宋体"/>
                <w:sz w:val="24"/>
                <w:szCs w:val="24"/>
                <w:lang w:val="en-US" w:eastAsia="zh-CN"/>
              </w:rPr>
              <w:t>分；良好</w:t>
            </w:r>
            <w:r>
              <w:rPr>
                <w:rFonts w:hint="eastAsia" w:ascii="宋体" w:hAnsi="宋体" w:cs="宋体"/>
                <w:sz w:val="24"/>
                <w:szCs w:val="24"/>
                <w:lang w:val="en-US" w:eastAsia="zh-CN"/>
              </w:rPr>
              <w:t>4</w:t>
            </w:r>
            <w:r>
              <w:rPr>
                <w:rFonts w:hint="default" w:ascii="宋体" w:hAnsi="宋体" w:eastAsia="宋体" w:cs="宋体"/>
                <w:sz w:val="24"/>
                <w:szCs w:val="24"/>
                <w:lang w:val="en-US" w:eastAsia="zh-CN"/>
              </w:rPr>
              <w:t>-</w:t>
            </w:r>
            <w:r>
              <w:rPr>
                <w:rFonts w:hint="eastAsia" w:ascii="宋体" w:hAnsi="宋体" w:cs="宋体"/>
                <w:sz w:val="24"/>
                <w:szCs w:val="24"/>
                <w:lang w:val="en-US" w:eastAsia="zh-CN"/>
              </w:rPr>
              <w:t>6</w:t>
            </w:r>
            <w:r>
              <w:rPr>
                <w:rFonts w:hint="default" w:ascii="宋体" w:hAnsi="宋体" w:eastAsia="宋体" w:cs="宋体"/>
                <w:sz w:val="24"/>
                <w:szCs w:val="24"/>
                <w:lang w:val="en-US" w:eastAsia="zh-CN"/>
              </w:rPr>
              <w:t>分：一般1-</w:t>
            </w:r>
            <w:r>
              <w:rPr>
                <w:rFonts w:hint="eastAsia" w:ascii="宋体" w:hAnsi="宋体" w:cs="宋体"/>
                <w:sz w:val="24"/>
                <w:szCs w:val="24"/>
                <w:lang w:val="en-US" w:eastAsia="zh-CN"/>
              </w:rPr>
              <w:t>3</w:t>
            </w:r>
            <w:r>
              <w:rPr>
                <w:rFonts w:hint="default"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738" w:type="dxa"/>
            <w:vMerge w:val="continue"/>
            <w:noWrap w:val="0"/>
            <w:vAlign w:val="center"/>
          </w:tcPr>
          <w:p>
            <w:pPr>
              <w:autoSpaceDE w:val="0"/>
              <w:autoSpaceDN w:val="0"/>
              <w:adjustRightInd w:val="0"/>
              <w:snapToGrid w:val="0"/>
              <w:spacing w:line="340" w:lineRule="exact"/>
              <w:ind w:right="34"/>
              <w:jc w:val="center"/>
              <w:rPr>
                <w:rFonts w:hint="eastAsia" w:ascii="宋体" w:hAnsi="宋体" w:eastAsia="宋体" w:cs="宋体"/>
                <w:sz w:val="24"/>
                <w:szCs w:val="24"/>
              </w:rPr>
            </w:pPr>
          </w:p>
        </w:tc>
        <w:tc>
          <w:tcPr>
            <w:tcW w:w="720" w:type="dxa"/>
            <w:noWrap w:val="0"/>
            <w:vAlign w:val="center"/>
          </w:tcPr>
          <w:p>
            <w:pPr>
              <w:autoSpaceDE w:val="0"/>
              <w:autoSpaceDN w:val="0"/>
              <w:adjustRightInd w:val="0"/>
              <w:snapToGrid w:val="0"/>
              <w:spacing w:line="340" w:lineRule="exact"/>
              <w:ind w:right="34"/>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7245" w:type="dxa"/>
            <w:noWrap w:val="0"/>
            <w:vAlign w:val="center"/>
          </w:tcPr>
          <w:p>
            <w:pPr>
              <w:autoSpaceDE w:val="0"/>
              <w:autoSpaceDN w:val="0"/>
              <w:adjustRightInd w:val="0"/>
              <w:snapToGrid w:val="0"/>
              <w:spacing w:line="340" w:lineRule="exact"/>
              <w:ind w:right="34"/>
              <w:rPr>
                <w:rFonts w:hint="default" w:ascii="宋体" w:hAnsi="宋体" w:eastAsia="宋体" w:cs="宋体"/>
                <w:sz w:val="24"/>
                <w:szCs w:val="24"/>
                <w:lang w:val="en-US" w:eastAsia="zh-CN"/>
              </w:rPr>
            </w:pPr>
            <w:r>
              <w:rPr>
                <w:rFonts w:hint="eastAsia" w:cs="宋体"/>
                <w:sz w:val="24"/>
                <w:szCs w:val="24"/>
                <w:lang w:val="en-US" w:eastAsia="zh-CN"/>
              </w:rPr>
              <w:t>产品</w:t>
            </w:r>
            <w:r>
              <w:rPr>
                <w:rFonts w:hint="default" w:ascii="宋体" w:hAnsi="宋体" w:eastAsia="宋体" w:cs="宋体"/>
                <w:sz w:val="24"/>
                <w:szCs w:val="24"/>
                <w:lang w:val="en-US" w:eastAsia="zh-CN"/>
              </w:rPr>
              <w:t>安装施工方案、项目进度计划、验收方案，根据优劣情况进行综合赋分；优秀得6-</w:t>
            </w:r>
            <w:r>
              <w:rPr>
                <w:rFonts w:hint="eastAsia" w:ascii="宋体" w:hAnsi="宋体" w:cs="宋体"/>
                <w:sz w:val="24"/>
                <w:szCs w:val="24"/>
                <w:lang w:val="en-US" w:eastAsia="zh-CN"/>
              </w:rPr>
              <w:t>8</w:t>
            </w:r>
            <w:r>
              <w:rPr>
                <w:rFonts w:hint="default" w:ascii="宋体" w:hAnsi="宋体" w:eastAsia="宋体" w:cs="宋体"/>
                <w:sz w:val="24"/>
                <w:szCs w:val="24"/>
                <w:lang w:val="en-US" w:eastAsia="zh-CN"/>
              </w:rPr>
              <w:t>分；良好3-</w:t>
            </w:r>
            <w:r>
              <w:rPr>
                <w:rFonts w:hint="eastAsia" w:ascii="宋体" w:hAnsi="宋体" w:cs="宋体"/>
                <w:sz w:val="24"/>
                <w:szCs w:val="24"/>
                <w:lang w:val="en-US" w:eastAsia="zh-CN"/>
              </w:rPr>
              <w:t>5</w:t>
            </w:r>
            <w:r>
              <w:rPr>
                <w:rFonts w:hint="default" w:ascii="宋体" w:hAnsi="宋体" w:eastAsia="宋体" w:cs="宋体"/>
                <w:sz w:val="24"/>
                <w:szCs w:val="24"/>
                <w:lang w:val="en-US" w:eastAsia="zh-CN"/>
              </w:rPr>
              <w:t>分：一般1-</w:t>
            </w:r>
            <w:r>
              <w:rPr>
                <w:rFonts w:hint="eastAsia" w:ascii="宋体" w:hAnsi="宋体" w:cs="宋体"/>
                <w:sz w:val="24"/>
                <w:szCs w:val="24"/>
                <w:lang w:val="en-US" w:eastAsia="zh-CN"/>
              </w:rPr>
              <w:t>2</w:t>
            </w:r>
            <w:r>
              <w:rPr>
                <w:rFonts w:hint="default" w:ascii="宋体" w:hAnsi="宋体" w:eastAsia="宋体" w:cs="宋体"/>
                <w:sz w:val="24"/>
                <w:szCs w:val="24"/>
                <w:lang w:val="en-US" w:eastAsia="zh-CN"/>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vMerge w:val="continue"/>
            <w:noWrap w:val="0"/>
            <w:vAlign w:val="top"/>
          </w:tcPr>
          <w:p>
            <w:pPr>
              <w:autoSpaceDE w:val="0"/>
              <w:autoSpaceDN w:val="0"/>
              <w:adjustRightInd w:val="0"/>
              <w:snapToGrid w:val="0"/>
              <w:spacing w:line="340" w:lineRule="exact"/>
              <w:ind w:right="34"/>
              <w:jc w:val="center"/>
              <w:rPr>
                <w:rFonts w:hint="eastAsia" w:ascii="宋体" w:hAnsi="宋体" w:eastAsia="宋体" w:cs="宋体"/>
                <w:sz w:val="24"/>
                <w:szCs w:val="24"/>
              </w:rPr>
            </w:pPr>
          </w:p>
        </w:tc>
        <w:tc>
          <w:tcPr>
            <w:tcW w:w="720" w:type="dxa"/>
            <w:noWrap w:val="0"/>
            <w:vAlign w:val="center"/>
          </w:tcPr>
          <w:p>
            <w:pPr>
              <w:autoSpaceDE w:val="0"/>
              <w:autoSpaceDN w:val="0"/>
              <w:adjustRightInd w:val="0"/>
              <w:snapToGrid w:val="0"/>
              <w:spacing w:line="340" w:lineRule="exact"/>
              <w:ind w:right="34"/>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7245" w:type="dxa"/>
            <w:noWrap w:val="0"/>
            <w:vAlign w:val="center"/>
          </w:tcPr>
          <w:p>
            <w:pPr>
              <w:autoSpaceDE w:val="0"/>
              <w:autoSpaceDN w:val="0"/>
              <w:adjustRightInd w:val="0"/>
              <w:snapToGrid w:val="0"/>
              <w:spacing w:line="340" w:lineRule="exact"/>
              <w:ind w:right="34"/>
              <w:rPr>
                <w:rFonts w:hint="eastAsia" w:ascii="宋体" w:hAnsi="宋体" w:eastAsia="宋体" w:cs="宋体"/>
                <w:sz w:val="24"/>
                <w:szCs w:val="24"/>
              </w:rPr>
            </w:pPr>
            <w:r>
              <w:rPr>
                <w:rFonts w:hint="eastAsia" w:ascii="宋体" w:hAnsi="宋体" w:eastAsia="宋体" w:cs="宋体"/>
                <w:sz w:val="24"/>
                <w:szCs w:val="24"/>
              </w:rPr>
              <w:t>项目管理机构配备齐全，拟投入本项目人员的配置及综合素质满</w:t>
            </w:r>
          </w:p>
          <w:p>
            <w:pPr>
              <w:autoSpaceDE w:val="0"/>
              <w:autoSpaceDN w:val="0"/>
              <w:adjustRightInd w:val="0"/>
              <w:snapToGrid w:val="0"/>
              <w:spacing w:line="340" w:lineRule="exact"/>
              <w:ind w:right="34"/>
              <w:rPr>
                <w:rFonts w:hint="eastAsia" w:ascii="宋体" w:hAnsi="宋体" w:eastAsia="宋体" w:cs="宋体"/>
                <w:sz w:val="24"/>
                <w:szCs w:val="24"/>
              </w:rPr>
            </w:pPr>
            <w:r>
              <w:rPr>
                <w:rFonts w:hint="eastAsia" w:ascii="宋体" w:hAnsi="宋体" w:eastAsia="宋体" w:cs="宋体"/>
                <w:sz w:val="24"/>
                <w:szCs w:val="24"/>
              </w:rPr>
              <w:t>足项目需要，拟投入人员分工合理、配备齐全、具有相关经验能确保项目顺利实施的得</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分：项目管理机构配备基本满足项目需要的得</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分；项目管理机构配备一般项目需要的得1-</w:t>
            </w:r>
            <w:r>
              <w:rPr>
                <w:rFonts w:hint="eastAsia" w:ascii="宋体" w:hAnsi="宋体" w:cs="宋体"/>
                <w:sz w:val="24"/>
                <w:szCs w:val="24"/>
                <w:lang w:val="en-US" w:eastAsia="zh-CN"/>
              </w:rPr>
              <w:t>2</w:t>
            </w:r>
            <w:r>
              <w:rPr>
                <w:rFonts w:hint="eastAsia" w:ascii="宋体" w:hAnsi="宋体" w:eastAsia="宋体" w:cs="宋体"/>
                <w:sz w:val="24"/>
                <w:szCs w:val="24"/>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738" w:type="dxa"/>
            <w:noWrap w:val="0"/>
            <w:vAlign w:val="top"/>
          </w:tcPr>
          <w:p>
            <w:pPr>
              <w:autoSpaceDE w:val="0"/>
              <w:autoSpaceDN w:val="0"/>
              <w:adjustRightInd w:val="0"/>
              <w:snapToGrid w:val="0"/>
              <w:spacing w:line="340" w:lineRule="exact"/>
              <w:ind w:right="34"/>
              <w:jc w:val="center"/>
              <w:rPr>
                <w:rFonts w:hint="eastAsia" w:ascii="宋体" w:hAnsi="宋体" w:eastAsia="宋体" w:cs="宋体"/>
                <w:sz w:val="24"/>
                <w:szCs w:val="24"/>
                <w:lang w:eastAsia="zh-CN"/>
              </w:rPr>
            </w:pPr>
          </w:p>
          <w:p>
            <w:pPr>
              <w:autoSpaceDE w:val="0"/>
              <w:autoSpaceDN w:val="0"/>
              <w:adjustRightInd w:val="0"/>
              <w:snapToGrid w:val="0"/>
              <w:spacing w:line="340" w:lineRule="exact"/>
              <w:ind w:right="3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业绩</w:t>
            </w:r>
          </w:p>
        </w:tc>
        <w:tc>
          <w:tcPr>
            <w:tcW w:w="720" w:type="dxa"/>
            <w:noWrap w:val="0"/>
            <w:vAlign w:val="center"/>
          </w:tcPr>
          <w:p>
            <w:pPr>
              <w:autoSpaceDE w:val="0"/>
              <w:autoSpaceDN w:val="0"/>
              <w:adjustRightInd w:val="0"/>
              <w:snapToGrid w:val="0"/>
              <w:spacing w:line="340" w:lineRule="exact"/>
              <w:ind w:right="34"/>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245" w:type="dxa"/>
            <w:noWrap w:val="0"/>
            <w:vAlign w:val="center"/>
          </w:tcPr>
          <w:p>
            <w:pPr>
              <w:autoSpaceDE w:val="0"/>
              <w:autoSpaceDN w:val="0"/>
              <w:adjustRightInd w:val="0"/>
              <w:snapToGrid w:val="0"/>
              <w:spacing w:line="340" w:lineRule="exact"/>
              <w:ind w:right="34"/>
              <w:rPr>
                <w:rFonts w:hint="eastAsia" w:ascii="宋体" w:hAnsi="宋体" w:eastAsia="宋体" w:cs="宋体"/>
                <w:sz w:val="24"/>
                <w:szCs w:val="24"/>
                <w:lang w:eastAsia="zh-CN"/>
              </w:rPr>
            </w:pPr>
            <w:r>
              <w:rPr>
                <w:rFonts w:hint="eastAsia" w:ascii="宋体" w:hAnsi="宋体" w:eastAsia="宋体" w:cs="宋体"/>
                <w:sz w:val="24"/>
                <w:szCs w:val="24"/>
                <w:lang w:eastAsia="zh-CN"/>
              </w:rPr>
              <w:t>提供201</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年1月1日（以合同签订时间为准）至今的垃圾分类产品业绩，每提供</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份合同</w:t>
            </w:r>
            <w:r>
              <w:rPr>
                <w:rFonts w:hint="eastAsia" w:cs="宋体"/>
                <w:sz w:val="24"/>
                <w:szCs w:val="24"/>
                <w:lang w:eastAsia="zh-CN"/>
              </w:rPr>
              <w:t>或中标通知书</w:t>
            </w:r>
            <w:r>
              <w:rPr>
                <w:rFonts w:hint="eastAsia" w:ascii="宋体" w:hAnsi="宋体" w:eastAsia="宋体" w:cs="宋体"/>
                <w:sz w:val="24"/>
                <w:szCs w:val="24"/>
                <w:lang w:eastAsia="zh-CN"/>
              </w:rPr>
              <w:t>，得</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分，最高得</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center"/>
          </w:tcPr>
          <w:p>
            <w:pPr>
              <w:autoSpaceDE w:val="0"/>
              <w:autoSpaceDN w:val="0"/>
              <w:adjustRightInd w:val="0"/>
              <w:snapToGrid w:val="0"/>
              <w:spacing w:line="340" w:lineRule="exact"/>
              <w:ind w:right="3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检验报告</w:t>
            </w:r>
          </w:p>
        </w:tc>
        <w:tc>
          <w:tcPr>
            <w:tcW w:w="720" w:type="dxa"/>
            <w:noWrap w:val="0"/>
            <w:vAlign w:val="center"/>
          </w:tcPr>
          <w:p>
            <w:pPr>
              <w:autoSpaceDE w:val="0"/>
              <w:autoSpaceDN w:val="0"/>
              <w:adjustRightInd w:val="0"/>
              <w:snapToGrid w:val="0"/>
              <w:spacing w:line="340" w:lineRule="exact"/>
              <w:ind w:right="34"/>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245" w:type="dxa"/>
            <w:noWrap w:val="0"/>
            <w:vAlign w:val="center"/>
          </w:tcPr>
          <w:p>
            <w:pPr>
              <w:autoSpaceDE w:val="0"/>
              <w:autoSpaceDN w:val="0"/>
              <w:adjustRightInd w:val="0"/>
              <w:snapToGrid w:val="0"/>
              <w:spacing w:line="340" w:lineRule="exact"/>
              <w:ind w:right="34"/>
              <w:rPr>
                <w:rFonts w:hint="default" w:ascii="宋体" w:hAnsi="宋体" w:eastAsia="宋体" w:cs="宋体"/>
                <w:sz w:val="24"/>
                <w:szCs w:val="24"/>
                <w:lang w:val="en-US" w:eastAsia="zh-CN"/>
              </w:rPr>
            </w:pPr>
            <w:r>
              <w:rPr>
                <w:rFonts w:hint="eastAsia" w:ascii="宋体" w:hAnsi="宋体" w:eastAsia="宋体" w:cs="宋体"/>
                <w:sz w:val="24"/>
                <w:szCs w:val="24"/>
                <w:lang w:eastAsia="zh-CN"/>
              </w:rPr>
              <w:t>所投产品主要材料（如钢材、塑料制品等）的相关部门出具的检测报告，提供一项的</w:t>
            </w:r>
            <w:r>
              <w:rPr>
                <w:rFonts w:hint="eastAsia" w:ascii="宋体" w:hAnsi="宋体" w:eastAsia="宋体" w:cs="宋体"/>
                <w:sz w:val="24"/>
                <w:szCs w:val="24"/>
                <w:lang w:val="en-US" w:eastAsia="zh-CN"/>
              </w:rPr>
              <w:t>1分，最高得4分。（加盖生产商盖章的复印件为主）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center"/>
          </w:tcPr>
          <w:p>
            <w:pPr>
              <w:autoSpaceDE w:val="0"/>
              <w:autoSpaceDN w:val="0"/>
              <w:adjustRightInd w:val="0"/>
              <w:snapToGrid w:val="0"/>
              <w:spacing w:line="340" w:lineRule="exact"/>
              <w:ind w:right="3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应急处理方案</w:t>
            </w:r>
          </w:p>
        </w:tc>
        <w:tc>
          <w:tcPr>
            <w:tcW w:w="720" w:type="dxa"/>
            <w:noWrap w:val="0"/>
            <w:vAlign w:val="center"/>
          </w:tcPr>
          <w:p>
            <w:pPr>
              <w:autoSpaceDE w:val="0"/>
              <w:autoSpaceDN w:val="0"/>
              <w:adjustRightInd w:val="0"/>
              <w:snapToGrid w:val="0"/>
              <w:spacing w:line="340" w:lineRule="exact"/>
              <w:ind w:right="34"/>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7245" w:type="dxa"/>
            <w:noWrap w:val="0"/>
            <w:vAlign w:val="center"/>
          </w:tcPr>
          <w:p>
            <w:pPr>
              <w:autoSpaceDE w:val="0"/>
              <w:autoSpaceDN w:val="0"/>
              <w:adjustRightInd w:val="0"/>
              <w:snapToGrid w:val="0"/>
              <w:spacing w:line="340" w:lineRule="exact"/>
              <w:ind w:right="34"/>
              <w:rPr>
                <w:rFonts w:hint="default" w:ascii="宋体" w:hAnsi="宋体" w:eastAsia="宋体" w:cs="宋体"/>
                <w:sz w:val="24"/>
                <w:szCs w:val="24"/>
                <w:lang w:val="en-US" w:eastAsia="zh-CN"/>
              </w:rPr>
            </w:pPr>
            <w:r>
              <w:rPr>
                <w:rFonts w:hint="eastAsia" w:ascii="宋体" w:hAnsi="宋体" w:eastAsia="宋体" w:cs="宋体"/>
                <w:sz w:val="24"/>
                <w:szCs w:val="24"/>
                <w:lang w:eastAsia="zh-CN"/>
              </w:rPr>
              <w:t>具有重大性卫生检查或甲方临时性安排时的垃圾分类工作等问题的应急保障方案，</w:t>
            </w:r>
            <w:r>
              <w:rPr>
                <w:rFonts w:hint="default" w:ascii="宋体" w:hAnsi="宋体" w:eastAsia="宋体" w:cs="宋体"/>
                <w:sz w:val="24"/>
                <w:szCs w:val="24"/>
                <w:lang w:val="en-US" w:eastAsia="zh-CN"/>
              </w:rPr>
              <w:t>优秀得</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分；良好3-</w:t>
            </w: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分：一般1-</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分。</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center"/>
          </w:tcPr>
          <w:p>
            <w:pPr>
              <w:autoSpaceDE w:val="0"/>
              <w:autoSpaceDN w:val="0"/>
              <w:adjustRightInd w:val="0"/>
              <w:snapToGrid w:val="0"/>
              <w:spacing w:line="340" w:lineRule="exact"/>
              <w:ind w:right="3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售后服务</w:t>
            </w:r>
          </w:p>
        </w:tc>
        <w:tc>
          <w:tcPr>
            <w:tcW w:w="720" w:type="dxa"/>
            <w:noWrap w:val="0"/>
            <w:vAlign w:val="center"/>
          </w:tcPr>
          <w:p>
            <w:pPr>
              <w:autoSpaceDE w:val="0"/>
              <w:autoSpaceDN w:val="0"/>
              <w:adjustRightInd w:val="0"/>
              <w:snapToGrid w:val="0"/>
              <w:spacing w:line="340" w:lineRule="exact"/>
              <w:ind w:right="34"/>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7245" w:type="dxa"/>
            <w:noWrap w:val="0"/>
            <w:vAlign w:val="center"/>
          </w:tcPr>
          <w:p>
            <w:pPr>
              <w:autoSpaceDE w:val="0"/>
              <w:autoSpaceDN w:val="0"/>
              <w:adjustRightInd w:val="0"/>
              <w:snapToGrid w:val="0"/>
              <w:spacing w:line="340" w:lineRule="exact"/>
              <w:ind w:right="34"/>
              <w:rPr>
                <w:rFonts w:hint="eastAsia" w:ascii="宋体" w:hAnsi="宋体" w:eastAsia="宋体" w:cs="宋体"/>
                <w:sz w:val="24"/>
                <w:szCs w:val="24"/>
                <w:lang w:eastAsia="zh-CN"/>
              </w:rPr>
            </w:pPr>
            <w:r>
              <w:rPr>
                <w:rFonts w:hint="eastAsia" w:ascii="宋体" w:hAnsi="宋体" w:eastAsia="宋体" w:cs="宋体"/>
                <w:sz w:val="24"/>
                <w:szCs w:val="24"/>
                <w:lang w:eastAsia="zh-CN"/>
              </w:rPr>
              <w:t>为保证投标人所投主要产品的售后服务质量，投标单位提供售后</w:t>
            </w:r>
          </w:p>
          <w:p>
            <w:pPr>
              <w:autoSpaceDE w:val="0"/>
              <w:autoSpaceDN w:val="0"/>
              <w:adjustRightInd w:val="0"/>
              <w:snapToGrid w:val="0"/>
              <w:spacing w:line="340" w:lineRule="exact"/>
              <w:ind w:right="34"/>
              <w:rPr>
                <w:rFonts w:hint="eastAsia" w:ascii="宋体" w:hAnsi="宋体" w:eastAsia="宋体" w:cs="宋体"/>
                <w:sz w:val="24"/>
                <w:szCs w:val="24"/>
                <w:lang w:eastAsia="zh-CN"/>
              </w:rPr>
            </w:pPr>
            <w:r>
              <w:rPr>
                <w:rFonts w:hint="eastAsia" w:ascii="宋体" w:hAnsi="宋体" w:eastAsia="宋体" w:cs="宋体"/>
                <w:sz w:val="24"/>
                <w:szCs w:val="24"/>
                <w:lang w:eastAsia="zh-CN"/>
              </w:rPr>
              <w:t>服务网点的设定、拟投入售后服务人员配置情况、项目交付用户后出现故障响应时间等，根据优劣情况进行综合赋分：优秀得</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分；良好</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分：一般1-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center"/>
          </w:tcPr>
          <w:p>
            <w:pPr>
              <w:autoSpaceDE w:val="0"/>
              <w:autoSpaceDN w:val="0"/>
              <w:adjustRightInd w:val="0"/>
              <w:snapToGrid w:val="0"/>
              <w:spacing w:line="340" w:lineRule="exact"/>
              <w:ind w:right="3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现场踏勘方案</w:t>
            </w:r>
          </w:p>
        </w:tc>
        <w:tc>
          <w:tcPr>
            <w:tcW w:w="720" w:type="dxa"/>
            <w:noWrap w:val="0"/>
            <w:vAlign w:val="center"/>
          </w:tcPr>
          <w:p>
            <w:pPr>
              <w:autoSpaceDE w:val="0"/>
              <w:autoSpaceDN w:val="0"/>
              <w:adjustRightInd w:val="0"/>
              <w:snapToGrid w:val="0"/>
              <w:spacing w:line="340" w:lineRule="exact"/>
              <w:ind w:right="34"/>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7245" w:type="dxa"/>
            <w:noWrap w:val="0"/>
            <w:vAlign w:val="center"/>
          </w:tcPr>
          <w:p>
            <w:pPr>
              <w:autoSpaceDE w:val="0"/>
              <w:autoSpaceDN w:val="0"/>
              <w:adjustRightInd w:val="0"/>
              <w:snapToGrid w:val="0"/>
              <w:spacing w:line="340" w:lineRule="exact"/>
              <w:ind w:right="34"/>
              <w:rPr>
                <w:rFonts w:hint="default" w:ascii="宋体" w:hAnsi="宋体" w:eastAsia="宋体" w:cs="宋体"/>
                <w:sz w:val="24"/>
                <w:szCs w:val="24"/>
                <w:lang w:val="en-US" w:eastAsia="zh-CN"/>
              </w:rPr>
            </w:pPr>
            <w:r>
              <w:rPr>
                <w:rFonts w:hint="eastAsia" w:ascii="宋体" w:hAnsi="宋体" w:eastAsia="宋体" w:cs="宋体"/>
                <w:sz w:val="24"/>
                <w:szCs w:val="24"/>
                <w:lang w:eastAsia="zh-CN"/>
              </w:rPr>
              <w:t>投标人对项目所发散布点的具体情况、所投相关产品规格等相应的方案，踏勘</w:t>
            </w:r>
            <w:r>
              <w:rPr>
                <w:rFonts w:hint="eastAsia" w:ascii="宋体" w:hAnsi="宋体" w:eastAsia="宋体" w:cs="宋体"/>
                <w:sz w:val="24"/>
                <w:szCs w:val="24"/>
                <w:lang w:val="en-US" w:eastAsia="zh-CN"/>
              </w:rPr>
              <w:t>方案完善比较好，详细者得5-8分。</w:t>
            </w:r>
            <w:r>
              <w:rPr>
                <w:rFonts w:hint="eastAsia" w:ascii="宋体" w:hAnsi="宋体" w:eastAsia="宋体" w:cs="宋体"/>
                <w:sz w:val="24"/>
                <w:szCs w:val="24"/>
                <w:lang w:eastAsia="zh-CN"/>
              </w:rPr>
              <w:t>踏勘</w:t>
            </w:r>
            <w:r>
              <w:rPr>
                <w:rFonts w:hint="eastAsia" w:ascii="宋体" w:hAnsi="宋体" w:eastAsia="宋体" w:cs="宋体"/>
                <w:sz w:val="24"/>
                <w:szCs w:val="24"/>
                <w:lang w:val="en-US" w:eastAsia="zh-CN"/>
              </w:rPr>
              <w:t>方案一般者，得1-4分。无踏勘方案的不得分。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8" w:type="dxa"/>
            <w:noWrap w:val="0"/>
            <w:vAlign w:val="center"/>
          </w:tcPr>
          <w:p>
            <w:pPr>
              <w:autoSpaceDE w:val="0"/>
              <w:autoSpaceDN w:val="0"/>
              <w:adjustRightInd w:val="0"/>
              <w:snapToGrid w:val="0"/>
              <w:spacing w:line="340" w:lineRule="exact"/>
              <w:ind w:right="3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备品备件</w:t>
            </w:r>
          </w:p>
        </w:tc>
        <w:tc>
          <w:tcPr>
            <w:tcW w:w="720" w:type="dxa"/>
            <w:noWrap w:val="0"/>
            <w:vAlign w:val="center"/>
          </w:tcPr>
          <w:p>
            <w:pPr>
              <w:autoSpaceDE w:val="0"/>
              <w:autoSpaceDN w:val="0"/>
              <w:adjustRightInd w:val="0"/>
              <w:snapToGrid w:val="0"/>
              <w:spacing w:line="340" w:lineRule="exact"/>
              <w:ind w:right="34"/>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245" w:type="dxa"/>
            <w:noWrap w:val="0"/>
            <w:vAlign w:val="center"/>
          </w:tcPr>
          <w:p>
            <w:pPr>
              <w:autoSpaceDE w:val="0"/>
              <w:autoSpaceDN w:val="0"/>
              <w:adjustRightInd w:val="0"/>
              <w:snapToGrid w:val="0"/>
              <w:spacing w:line="340" w:lineRule="exact"/>
              <w:ind w:right="34"/>
              <w:rPr>
                <w:rFonts w:hint="default" w:ascii="宋体" w:hAnsi="宋体" w:eastAsia="宋体" w:cs="宋体"/>
                <w:sz w:val="24"/>
                <w:szCs w:val="24"/>
                <w:lang w:val="en-US" w:eastAsia="zh-CN"/>
              </w:rPr>
            </w:pPr>
            <w:r>
              <w:rPr>
                <w:rFonts w:hint="eastAsia" w:ascii="宋体" w:hAnsi="宋体" w:eastAsia="宋体" w:cs="宋体"/>
                <w:sz w:val="24"/>
                <w:szCs w:val="24"/>
                <w:lang w:eastAsia="zh-CN"/>
              </w:rPr>
              <w:t>提供产品的备品备件供应渠道说明，易损件、零配件保障说明的，根据投标人说明横向对比打分得</w:t>
            </w:r>
            <w:r>
              <w:rPr>
                <w:rFonts w:hint="eastAsia" w:ascii="宋体" w:hAnsi="宋体" w:eastAsia="宋体" w:cs="宋体"/>
                <w:sz w:val="24"/>
                <w:szCs w:val="24"/>
                <w:lang w:val="en-US" w:eastAsia="zh-CN"/>
              </w:rPr>
              <w:t>0-2分。</w:t>
            </w:r>
          </w:p>
        </w:tc>
      </w:tr>
    </w:tbl>
    <w:p>
      <w:pPr>
        <w:jc w:val="center"/>
        <w:outlineLvl w:val="0"/>
        <w:rPr>
          <w:rFonts w:cs="Times New Roman"/>
          <w:b/>
          <w:sz w:val="36"/>
          <w:szCs w:val="36"/>
        </w:rPr>
        <w:sectPr>
          <w:pgSz w:w="11906" w:h="16838"/>
          <w:pgMar w:top="1440" w:right="1080" w:bottom="1440" w:left="1080" w:header="851" w:footer="680" w:gutter="0"/>
          <w:pgNumType w:fmt="decimal" w:start="1"/>
          <w:cols w:space="425" w:num="1"/>
          <w:titlePg/>
          <w:docGrid w:type="lines" w:linePitch="326" w:charSpace="0"/>
        </w:sectPr>
      </w:pPr>
    </w:p>
    <w:tbl>
      <w:tblPr>
        <w:tblStyle w:val="43"/>
        <w:tblpPr w:leftFromText="180" w:rightFromText="180" w:vertAnchor="text" w:horzAnchor="page" w:tblpX="1259" w:tblpY="1228"/>
        <w:tblOverlap w:val="never"/>
        <w:tblW w:w="14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0"/>
        <w:gridCol w:w="2744"/>
        <w:gridCol w:w="1620"/>
        <w:gridCol w:w="1072"/>
        <w:gridCol w:w="8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5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采购内容及需求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459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Style w:val="159"/>
                <w:lang w:val="en-US" w:eastAsia="zh-CN" w:bidi="ar"/>
              </w:rPr>
              <w:t>1、本次采购产品，其中中心城区垃圾分类箱400个，各乡镇垃圾分类亭350个（含垃圾分类亭+垃圾分类箱）总计垃圾分类设施750套,</w:t>
            </w:r>
            <w:r>
              <w:rPr>
                <w:rStyle w:val="159"/>
                <w:rFonts w:ascii="宋体" w:hAnsi="宋体" w:eastAsia="宋体" w:cs="宋体"/>
                <w:i w:val="0"/>
                <w:iCs w:val="0"/>
                <w:color w:val="000000"/>
                <w:lang w:val="en-US" w:eastAsia="zh-CN" w:bidi="ar"/>
              </w:rPr>
              <w:t>天天环保吧17个。</w:t>
            </w:r>
            <w:r>
              <w:rPr>
                <w:rStyle w:val="159"/>
                <w:rFonts w:ascii="宋体" w:hAnsi="宋体" w:eastAsia="宋体" w:cs="宋体"/>
                <w:i w:val="0"/>
                <w:iCs w:val="0"/>
                <w:color w:val="000000"/>
                <w:lang w:val="en-US" w:eastAsia="zh-CN" w:bidi="ar"/>
              </w:rPr>
              <w:br w:type="textWrapping"/>
            </w:r>
            <w:r>
              <w:rPr>
                <w:rStyle w:val="159"/>
                <w:lang w:val="en-US" w:eastAsia="zh-CN" w:bidi="ar"/>
              </w:rPr>
              <w:t>2、本项目完成时间：工期60天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数量/个</w:t>
            </w:r>
          </w:p>
        </w:tc>
        <w:tc>
          <w:tcPr>
            <w:tcW w:w="8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181610</wp:posOffset>
                  </wp:positionH>
                  <wp:positionV relativeFrom="paragraph">
                    <wp:posOffset>50800</wp:posOffset>
                  </wp:positionV>
                  <wp:extent cx="1194435" cy="678815"/>
                  <wp:effectExtent l="0" t="0" r="5715" b="6985"/>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13"/>
                          <a:stretch>
                            <a:fillRect/>
                          </a:stretch>
                        </pic:blipFill>
                        <pic:spPr>
                          <a:xfrm>
                            <a:off x="0" y="0"/>
                            <a:ext cx="1194435" cy="678815"/>
                          </a:xfrm>
                          <a:prstGeom prst="rect">
                            <a:avLst/>
                          </a:prstGeom>
                          <a:noFill/>
                          <a:ln>
                            <a:noFill/>
                          </a:ln>
                        </pic:spPr>
                      </pic:pic>
                    </a:graphicData>
                  </a:graphic>
                </wp:anchor>
              </w:drawing>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垃圾分类箱</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8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外型尺寸（长*宽*高）：2800*780*1600mm，有效容积960L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注：中心城区点位设置。现场安装设置点位需实地踏勘，依据实际情况规划布点实施方案及摆放位置的现场沟通协调。地面硬化安装以及标识。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106045</wp:posOffset>
                  </wp:positionH>
                  <wp:positionV relativeFrom="paragraph">
                    <wp:posOffset>38735</wp:posOffset>
                  </wp:positionV>
                  <wp:extent cx="1169035" cy="871220"/>
                  <wp:effectExtent l="0" t="0" r="12065" b="5080"/>
                  <wp:wrapNone/>
                  <wp:docPr id="7" name="图片_3"/>
                  <wp:cNvGraphicFramePr/>
                  <a:graphic xmlns:a="http://schemas.openxmlformats.org/drawingml/2006/main">
                    <a:graphicData uri="http://schemas.openxmlformats.org/drawingml/2006/picture">
                      <pic:pic xmlns:pic="http://schemas.openxmlformats.org/drawingml/2006/picture">
                        <pic:nvPicPr>
                          <pic:cNvPr id="7" name="图片_3"/>
                          <pic:cNvPicPr/>
                        </pic:nvPicPr>
                        <pic:blipFill>
                          <a:blip r:embed="rId14"/>
                          <a:stretch>
                            <a:fillRect/>
                          </a:stretch>
                        </pic:blipFill>
                        <pic:spPr>
                          <a:xfrm>
                            <a:off x="0" y="0"/>
                            <a:ext cx="1169035" cy="871220"/>
                          </a:xfrm>
                          <a:prstGeom prst="rect">
                            <a:avLst/>
                          </a:prstGeom>
                          <a:noFill/>
                          <a:ln>
                            <a:noFill/>
                          </a:ln>
                        </pic:spPr>
                      </pic:pic>
                    </a:graphicData>
                  </a:graphic>
                </wp:anchor>
              </w:drawing>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垃圾分类亭</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8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垃圾分类亭</w:t>
            </w:r>
            <w:r>
              <w:rPr>
                <w:rFonts w:hint="eastAsia" w:ascii="宋体" w:hAnsi="宋体" w:eastAsia="宋体" w:cs="宋体"/>
                <w:i w:val="0"/>
                <w:iCs w:val="0"/>
                <w:color w:val="000000"/>
                <w:kern w:val="0"/>
                <w:sz w:val="24"/>
                <w:szCs w:val="24"/>
                <w:u w:val="none"/>
                <w:lang w:val="en-US" w:eastAsia="zh-CN" w:bidi="ar"/>
              </w:rPr>
              <w:t>规格：总长3100mm;高2400mm；宽1200mm(±10mm)（内净尺寸）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亭子柱子采用镀锌钢管</w:t>
            </w:r>
            <w:r>
              <w:rPr>
                <w:rFonts w:hint="eastAsia" w:ascii="宋体" w:hAnsi="宋体" w:cs="宋体"/>
                <w:i w:val="0"/>
                <w:iCs w:val="0"/>
                <w:color w:val="000000"/>
                <w:kern w:val="0"/>
                <w:sz w:val="24"/>
                <w:szCs w:val="24"/>
                <w:u w:val="none"/>
                <w:lang w:val="en-US" w:eastAsia="zh-CN" w:bidi="ar"/>
              </w:rPr>
              <w:t>，垃圾分类箱尺寸：</w:t>
            </w:r>
            <w:r>
              <w:rPr>
                <w:rFonts w:hint="eastAsia" w:ascii="宋体" w:hAnsi="宋体" w:eastAsia="宋体" w:cs="宋体"/>
                <w:i w:val="0"/>
                <w:iCs w:val="0"/>
                <w:color w:val="000000"/>
                <w:kern w:val="0"/>
                <w:sz w:val="24"/>
                <w:szCs w:val="24"/>
                <w:u w:val="none"/>
                <w:lang w:val="en-US" w:eastAsia="zh-CN" w:bidi="ar"/>
              </w:rPr>
              <w:t>外型尺寸（长*宽*高）：2800*780*1600mm，有效容积960L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注：各乡镇点位设置现场安装设置点位需实地踏勘，依据实际情况规划布点实施方案及摆放位置的现场沟通协调。地面硬化安装以及标识。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垃圾分类箱</w:t>
            </w: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3"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27305</wp:posOffset>
                  </wp:positionH>
                  <wp:positionV relativeFrom="paragraph">
                    <wp:posOffset>125730</wp:posOffset>
                  </wp:positionV>
                  <wp:extent cx="1421765" cy="825500"/>
                  <wp:effectExtent l="0" t="0" r="6985" b="12700"/>
                  <wp:wrapNone/>
                  <wp:docPr id="8" name="图片_64"/>
                  <wp:cNvGraphicFramePr/>
                  <a:graphic xmlns:a="http://schemas.openxmlformats.org/drawingml/2006/main">
                    <a:graphicData uri="http://schemas.openxmlformats.org/drawingml/2006/picture">
                      <pic:pic xmlns:pic="http://schemas.openxmlformats.org/drawingml/2006/picture">
                        <pic:nvPicPr>
                          <pic:cNvPr id="8" name="图片_64"/>
                          <pic:cNvPicPr/>
                        </pic:nvPicPr>
                        <pic:blipFill>
                          <a:blip r:embed="rId15"/>
                          <a:stretch>
                            <a:fillRect/>
                          </a:stretch>
                        </pic:blipFill>
                        <pic:spPr>
                          <a:xfrm>
                            <a:off x="0" y="0"/>
                            <a:ext cx="1421765" cy="825500"/>
                          </a:xfrm>
                          <a:prstGeom prst="rect">
                            <a:avLst/>
                          </a:prstGeom>
                          <a:noFill/>
                          <a:ln>
                            <a:noFill/>
                          </a:ln>
                        </pic:spPr>
                      </pic:pic>
                    </a:graphicData>
                  </a:graphic>
                </wp:anchor>
              </w:drawing>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天天环保吧</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整体效果现场简洁，分类投口适用于国标240L塑料垃圾桶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规格：≥6000mm*3000mm*2700mm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足：智能投放口、积分兑换、称重系统、监控系统、液晶宣传屏、LED宣传屏、净风系统。现场安装设置点位需实地踏勘，依据实际情况规划布点实施方案及摆放位置的现场沟通协调。环保吧须满足有/无人值守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76" w:type="dxa"/>
            <w:gridSpan w:val="4"/>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158"/>
        <w:ind w:firstLine="4620" w:firstLineChars="1300"/>
        <w:rPr>
          <w:rFonts w:cs="Times New Roman"/>
          <w:b/>
          <w:sz w:val="36"/>
          <w:szCs w:val="36"/>
        </w:rPr>
      </w:pPr>
      <w:r>
        <w:rPr>
          <w:rFonts w:hint="eastAsia" w:eastAsia="宋体" w:cs="Times New Roman"/>
          <w:b/>
          <w:sz w:val="36"/>
          <w:szCs w:val="36"/>
          <w:lang w:eastAsia="zh-CN"/>
        </w:rPr>
        <w:t>第四章</w:t>
      </w:r>
      <w:r>
        <w:rPr>
          <w:rFonts w:hint="eastAsia" w:eastAsia="宋体" w:cs="Times New Roman"/>
          <w:b/>
          <w:sz w:val="36"/>
          <w:szCs w:val="36"/>
          <w:lang w:val="en-US" w:eastAsia="zh-CN"/>
        </w:rPr>
        <w:t xml:space="preserve">  </w:t>
      </w:r>
      <w:r>
        <w:rPr>
          <w:rFonts w:hint="eastAsia" w:eastAsia="宋体" w:cs="Times New Roman"/>
          <w:b/>
          <w:sz w:val="36"/>
          <w:szCs w:val="36"/>
          <w:lang w:eastAsia="zh-CN"/>
        </w:rPr>
        <w:t>采购内容及需求</w:t>
      </w:r>
    </w:p>
    <w:p>
      <w:pPr>
        <w:jc w:val="center"/>
        <w:outlineLvl w:val="0"/>
        <w:rPr>
          <w:rFonts w:cs="Times New Roman"/>
          <w:b/>
          <w:sz w:val="36"/>
          <w:szCs w:val="36"/>
        </w:rPr>
      </w:pPr>
    </w:p>
    <w:p>
      <w:pPr>
        <w:pStyle w:val="158"/>
        <w:rPr>
          <w:rFonts w:cs="Times New Roman"/>
          <w:b/>
          <w:sz w:val="36"/>
          <w:szCs w:val="36"/>
        </w:rPr>
        <w:sectPr>
          <w:pgSz w:w="16838" w:h="11906" w:orient="landscape"/>
          <w:pgMar w:top="1080" w:right="1440" w:bottom="1080" w:left="1440" w:header="851" w:footer="680" w:gutter="0"/>
          <w:pgNumType w:fmt="decimal"/>
          <w:cols w:space="425" w:num="1"/>
          <w:titlePg/>
          <w:docGrid w:type="lines" w:linePitch="326" w:charSpace="0"/>
        </w:sectPr>
      </w:pPr>
    </w:p>
    <w:bookmarkEnd w:id="51"/>
    <w:bookmarkEnd w:id="52"/>
    <w:bookmarkEnd w:id="53"/>
    <w:bookmarkEnd w:id="54"/>
    <w:p>
      <w:pPr>
        <w:adjustRightInd w:val="0"/>
        <w:snapToGrid w:val="0"/>
        <w:spacing w:line="440" w:lineRule="exact"/>
        <w:ind w:firstLine="527" w:firstLineChars="250"/>
        <w:rPr>
          <w:rFonts w:cs="Times New Roman"/>
          <w:b/>
          <w:bCs/>
          <w:sz w:val="21"/>
          <w:szCs w:val="21"/>
        </w:rPr>
      </w:pPr>
    </w:p>
    <w:p>
      <w:pPr>
        <w:adjustRightInd w:val="0"/>
        <w:snapToGrid w:val="0"/>
        <w:spacing w:line="440" w:lineRule="exact"/>
        <w:ind w:firstLine="527" w:firstLineChars="250"/>
        <w:rPr>
          <w:rFonts w:cs="Times New Roman"/>
          <w:b/>
          <w:bCs/>
          <w:sz w:val="21"/>
          <w:szCs w:val="21"/>
        </w:rPr>
      </w:pPr>
    </w:p>
    <w:p>
      <w:pPr>
        <w:widowControl w:val="0"/>
        <w:spacing w:line="420" w:lineRule="exact"/>
        <w:ind w:firstLine="413" w:firstLineChars="196"/>
        <w:rPr>
          <w:rFonts w:cs="Times New Roman"/>
          <w:b/>
          <w:sz w:val="21"/>
          <w:szCs w:val="21"/>
        </w:rPr>
      </w:pPr>
      <w:bookmarkStart w:id="55" w:name="_Toc8715987"/>
      <w:bookmarkStart w:id="56" w:name="_Toc8909648"/>
      <w:bookmarkStart w:id="57" w:name="_Toc8635909"/>
      <w:bookmarkStart w:id="58" w:name="_Toc524683789"/>
    </w:p>
    <w:p>
      <w:pPr>
        <w:pStyle w:val="3"/>
        <w:spacing w:before="0" w:after="0" w:line="240" w:lineRule="auto"/>
        <w:jc w:val="center"/>
        <w:rPr>
          <w:rFonts w:hint="eastAsia" w:eastAsia="宋体" w:cs="Times New Roman"/>
          <w:sz w:val="36"/>
          <w:szCs w:val="36"/>
          <w:lang w:eastAsia="zh-CN"/>
        </w:rPr>
      </w:pPr>
      <w:r>
        <w:rPr>
          <w:rFonts w:cs="Times New Roman"/>
          <w:sz w:val="36"/>
          <w:szCs w:val="36"/>
        </w:rPr>
        <w:t>第</w:t>
      </w:r>
      <w:r>
        <w:rPr>
          <w:rFonts w:hint="eastAsia" w:cs="Times New Roman"/>
          <w:sz w:val="36"/>
          <w:szCs w:val="36"/>
        </w:rPr>
        <w:t>五</w:t>
      </w:r>
      <w:r>
        <w:rPr>
          <w:rFonts w:hint="eastAsia" w:cs="Times New Roman"/>
          <w:sz w:val="36"/>
          <w:szCs w:val="36"/>
          <w:lang w:eastAsia="zh-CN"/>
        </w:rPr>
        <w:t>章</w:t>
      </w:r>
      <w:r>
        <w:rPr>
          <w:rFonts w:cs="Times New Roman"/>
          <w:sz w:val="36"/>
          <w:szCs w:val="36"/>
        </w:rPr>
        <w:t xml:space="preserve">  合同条款</w:t>
      </w:r>
      <w:bookmarkEnd w:id="55"/>
      <w:bookmarkEnd w:id="56"/>
      <w:bookmarkEnd w:id="57"/>
      <w:bookmarkEnd w:id="58"/>
      <w:r>
        <w:rPr>
          <w:rFonts w:hint="eastAsia" w:cs="Times New Roman"/>
          <w:sz w:val="36"/>
          <w:szCs w:val="36"/>
          <w:lang w:eastAsia="zh-CN"/>
        </w:rPr>
        <w:t>及格式</w:t>
      </w:r>
    </w:p>
    <w:p>
      <w:pPr>
        <w:spacing w:line="460" w:lineRule="exact"/>
        <w:rPr>
          <w:rFonts w:cs="仿宋_GB2312"/>
          <w:sz w:val="21"/>
          <w:szCs w:val="21"/>
        </w:rPr>
      </w:pPr>
      <w:r>
        <w:rPr>
          <w:rFonts w:hint="eastAsia" w:cs="仿宋_GB2312"/>
          <w:sz w:val="21"/>
          <w:szCs w:val="21"/>
        </w:rPr>
        <w:t>一、供货合同格式</w:t>
      </w:r>
    </w:p>
    <w:p>
      <w:pPr>
        <w:spacing w:line="460" w:lineRule="exact"/>
        <w:rPr>
          <w:rFonts w:cs="仿宋_GB2312"/>
          <w:sz w:val="21"/>
          <w:szCs w:val="21"/>
        </w:rPr>
      </w:pPr>
      <w:r>
        <w:rPr>
          <w:rFonts w:hint="eastAsia" w:cs="仿宋_GB2312"/>
          <w:sz w:val="21"/>
          <w:szCs w:val="21"/>
          <w:lang w:eastAsia="zh-CN"/>
        </w:rPr>
        <w:t>招标人</w:t>
      </w:r>
      <w:r>
        <w:rPr>
          <w:rFonts w:hint="eastAsia" w:cs="仿宋_GB2312"/>
          <w:sz w:val="21"/>
          <w:szCs w:val="21"/>
        </w:rPr>
        <w:t xml:space="preserve">（全称）：                               </w:t>
      </w:r>
    </w:p>
    <w:p>
      <w:pPr>
        <w:spacing w:line="460" w:lineRule="exact"/>
        <w:rPr>
          <w:rFonts w:cs="仿宋_GB2312"/>
          <w:sz w:val="21"/>
          <w:szCs w:val="21"/>
        </w:rPr>
      </w:pPr>
      <w:r>
        <w:rPr>
          <w:rFonts w:hint="eastAsia" w:cs="仿宋_GB2312"/>
          <w:sz w:val="21"/>
          <w:szCs w:val="21"/>
        </w:rPr>
        <w:t xml:space="preserve">投标人（全称）：                              </w:t>
      </w:r>
    </w:p>
    <w:p>
      <w:pPr>
        <w:spacing w:line="460" w:lineRule="exact"/>
        <w:ind w:right="-226" w:rightChars="-94" w:firstLine="420" w:firstLineChars="200"/>
        <w:rPr>
          <w:rFonts w:cs="仿宋_GB2312"/>
          <w:sz w:val="21"/>
          <w:szCs w:val="21"/>
        </w:rPr>
      </w:pPr>
      <w:r>
        <w:rPr>
          <w:rFonts w:hint="eastAsia" w:cs="仿宋_GB2312"/>
          <w:sz w:val="21"/>
          <w:szCs w:val="21"/>
          <w:lang w:val="en-US" w:eastAsia="zh-CN"/>
        </w:rPr>
        <w:t>西乡县垃圾分类亭、天天环保吧</w:t>
      </w:r>
      <w:r>
        <w:rPr>
          <w:rFonts w:hint="eastAsia" w:cs="仿宋_GB2312"/>
          <w:sz w:val="21"/>
          <w:szCs w:val="21"/>
        </w:rPr>
        <w:t>(文件编号：)，在</w:t>
      </w:r>
      <w:r>
        <w:rPr>
          <w:rFonts w:hint="eastAsia" w:cs="仿宋_GB2312"/>
          <w:sz w:val="21"/>
          <w:szCs w:val="21"/>
          <w:lang w:eastAsia="zh-CN"/>
        </w:rPr>
        <w:t>汉中市西乡县</w:t>
      </w:r>
      <w:r>
        <w:rPr>
          <w:rFonts w:hint="eastAsia" w:cs="仿宋_GB2312"/>
          <w:sz w:val="21"/>
          <w:szCs w:val="21"/>
        </w:rPr>
        <w:t>财政局的监督管理下，由</w:t>
      </w:r>
      <w:r>
        <w:rPr>
          <w:rFonts w:hint="eastAsia" w:cs="仿宋_GB2312"/>
          <w:sz w:val="21"/>
          <w:szCs w:val="21"/>
          <w:lang w:eastAsia="zh-CN"/>
        </w:rPr>
        <w:t>陕西华茂建设监理咨询有限公司</w:t>
      </w:r>
      <w:r>
        <w:rPr>
          <w:rFonts w:hint="eastAsia" w:cs="仿宋_GB2312"/>
          <w:sz w:val="21"/>
          <w:szCs w:val="21"/>
        </w:rPr>
        <w:t>组织公开招标</w:t>
      </w:r>
      <w:r>
        <w:rPr>
          <w:rFonts w:hint="eastAsia" w:cs="仿宋_GB2312"/>
          <w:sz w:val="21"/>
          <w:szCs w:val="21"/>
          <w:lang w:eastAsia="zh-CN"/>
        </w:rPr>
        <w:t>。</w:t>
      </w:r>
      <w:r>
        <w:rPr>
          <w:rFonts w:hint="eastAsia" w:cs="仿宋_GB2312"/>
          <w:sz w:val="21"/>
          <w:szCs w:val="21"/>
          <w:lang w:val="en-US" w:eastAsia="zh-CN"/>
        </w:rPr>
        <w:t>西乡县住房和城乡建设管理局</w:t>
      </w:r>
      <w:r>
        <w:rPr>
          <w:rFonts w:hint="eastAsia" w:cs="仿宋_GB2312"/>
          <w:sz w:val="21"/>
          <w:szCs w:val="21"/>
          <w:lang w:eastAsia="zh-CN"/>
        </w:rPr>
        <w:t>（以</w:t>
      </w:r>
      <w:r>
        <w:rPr>
          <w:rFonts w:hint="eastAsia" w:cs="仿宋_GB2312"/>
          <w:sz w:val="21"/>
          <w:szCs w:val="21"/>
        </w:rPr>
        <w:t>下简称“买方”)确定(中标单位名称) （以下简称“卖方”）为中标单位。</w:t>
      </w:r>
    </w:p>
    <w:p>
      <w:pPr>
        <w:spacing w:line="460" w:lineRule="exact"/>
        <w:ind w:right="240" w:rightChars="100" w:firstLine="420" w:firstLineChars="200"/>
        <w:rPr>
          <w:rFonts w:cs="仿宋_GB2312"/>
          <w:sz w:val="21"/>
          <w:szCs w:val="21"/>
        </w:rPr>
      </w:pPr>
      <w:r>
        <w:rPr>
          <w:rFonts w:hint="eastAsia" w:cs="仿宋_GB2312"/>
          <w:sz w:val="21"/>
          <w:szCs w:val="21"/>
        </w:rPr>
        <w:t>依据《中华人民共和国</w:t>
      </w:r>
      <w:r>
        <w:rPr>
          <w:rFonts w:hint="eastAsia" w:cs="仿宋_GB2312"/>
          <w:sz w:val="21"/>
          <w:szCs w:val="21"/>
          <w:lang w:eastAsia="zh-CN"/>
        </w:rPr>
        <w:t>民法典</w:t>
      </w:r>
      <w:r>
        <w:rPr>
          <w:rFonts w:hint="eastAsia" w:cs="仿宋_GB2312"/>
          <w:sz w:val="21"/>
          <w:szCs w:val="21"/>
        </w:rPr>
        <w:t>》、《中华人民共和国政府采购法》《中华人民共和国政府采购法实施条例》，买方通过公开招标采购</w:t>
      </w:r>
      <w:r>
        <w:rPr>
          <w:rFonts w:hint="eastAsia" w:cs="仿宋_GB2312"/>
          <w:sz w:val="21"/>
          <w:szCs w:val="21"/>
          <w:u w:val="single"/>
        </w:rPr>
        <w:t xml:space="preserve">（货物名称） </w:t>
      </w:r>
      <w:r>
        <w:rPr>
          <w:rFonts w:hint="eastAsia" w:cs="仿宋_GB2312"/>
          <w:sz w:val="21"/>
          <w:szCs w:val="21"/>
        </w:rPr>
        <w:t>，并接受了卖方以价格</w:t>
      </w:r>
      <w:r>
        <w:rPr>
          <w:rFonts w:hint="eastAsia" w:cs="仿宋_GB2312"/>
          <w:sz w:val="21"/>
          <w:szCs w:val="21"/>
          <w:u w:val="single"/>
        </w:rPr>
        <w:t>(中标金额大写)</w:t>
      </w:r>
      <w:r>
        <w:rPr>
          <w:rFonts w:hint="eastAsia" w:cs="仿宋_GB2312"/>
          <w:sz w:val="21"/>
          <w:szCs w:val="21"/>
        </w:rPr>
        <w:t>(以下简称“合同价”)提供的产品及服务。</w:t>
      </w:r>
    </w:p>
    <w:p>
      <w:pPr>
        <w:spacing w:line="460" w:lineRule="exact"/>
        <w:ind w:firstLine="420" w:firstLineChars="200"/>
        <w:rPr>
          <w:rFonts w:cs="仿宋_GB2312"/>
          <w:sz w:val="21"/>
          <w:szCs w:val="21"/>
        </w:rPr>
      </w:pPr>
      <w:bookmarkStart w:id="59" w:name="_Toc188808831"/>
      <w:bookmarkStart w:id="60" w:name="_Toc193126879"/>
      <w:bookmarkStart w:id="61" w:name="_Toc194663916"/>
      <w:bookmarkStart w:id="62" w:name="_Toc193187095"/>
      <w:r>
        <w:rPr>
          <w:rFonts w:hint="eastAsia" w:cs="仿宋_GB2312"/>
          <w:sz w:val="21"/>
          <w:szCs w:val="21"/>
        </w:rPr>
        <w:t>本合同在此声明如下：</w:t>
      </w:r>
    </w:p>
    <w:p>
      <w:pPr>
        <w:spacing w:line="460" w:lineRule="exact"/>
        <w:ind w:firstLine="420" w:firstLineChars="200"/>
        <w:rPr>
          <w:rFonts w:cs="仿宋_GB2312"/>
          <w:sz w:val="21"/>
          <w:szCs w:val="21"/>
        </w:rPr>
      </w:pPr>
      <w:r>
        <w:rPr>
          <w:rFonts w:hint="eastAsia" w:cs="仿宋_GB2312"/>
          <w:sz w:val="21"/>
          <w:szCs w:val="21"/>
        </w:rPr>
        <w:t>1、本合同中的词语和术语的含义与合同条款中定义的相同。</w:t>
      </w:r>
    </w:p>
    <w:p>
      <w:pPr>
        <w:spacing w:line="460" w:lineRule="exact"/>
        <w:ind w:firstLine="420" w:firstLineChars="200"/>
        <w:rPr>
          <w:rFonts w:cs="仿宋_GB2312"/>
          <w:sz w:val="21"/>
          <w:szCs w:val="21"/>
        </w:rPr>
      </w:pPr>
      <w:r>
        <w:rPr>
          <w:rFonts w:hint="eastAsia" w:cs="仿宋_GB2312"/>
          <w:sz w:val="21"/>
          <w:szCs w:val="21"/>
        </w:rPr>
        <w:t>2、下述文件是本合同的一部分，并与本合同一起阅读和解释：</w:t>
      </w:r>
    </w:p>
    <w:p>
      <w:pPr>
        <w:spacing w:line="460" w:lineRule="exact"/>
        <w:ind w:firstLine="420" w:firstLineChars="200"/>
        <w:rPr>
          <w:rFonts w:cs="仿宋_GB2312"/>
          <w:sz w:val="21"/>
          <w:szCs w:val="21"/>
        </w:rPr>
      </w:pPr>
      <w:r>
        <w:rPr>
          <w:rFonts w:hint="eastAsia" w:cs="仿宋_GB2312"/>
          <w:sz w:val="21"/>
          <w:szCs w:val="21"/>
        </w:rPr>
        <w:t>1）合同条款</w:t>
      </w:r>
    </w:p>
    <w:p>
      <w:pPr>
        <w:spacing w:line="460" w:lineRule="exact"/>
        <w:ind w:firstLine="420" w:firstLineChars="200"/>
        <w:rPr>
          <w:rFonts w:cs="仿宋_GB2312"/>
          <w:sz w:val="21"/>
          <w:szCs w:val="21"/>
        </w:rPr>
      </w:pPr>
      <w:r>
        <w:rPr>
          <w:rFonts w:hint="eastAsia" w:cs="仿宋_GB2312"/>
          <w:sz w:val="21"/>
          <w:szCs w:val="21"/>
        </w:rPr>
        <w:t>2）合同条款附件</w:t>
      </w:r>
    </w:p>
    <w:p>
      <w:pPr>
        <w:spacing w:line="460" w:lineRule="exact"/>
        <w:ind w:firstLine="735" w:firstLineChars="350"/>
        <w:rPr>
          <w:rFonts w:cs="仿宋_GB2312"/>
          <w:sz w:val="21"/>
          <w:szCs w:val="21"/>
        </w:rPr>
      </w:pPr>
      <w:r>
        <w:rPr>
          <w:rFonts w:hint="eastAsia" w:cs="仿宋_GB2312"/>
          <w:sz w:val="21"/>
          <w:szCs w:val="21"/>
        </w:rPr>
        <w:t>附件1—设备清单</w:t>
      </w:r>
    </w:p>
    <w:p>
      <w:pPr>
        <w:spacing w:line="460" w:lineRule="exact"/>
        <w:ind w:firstLine="735" w:firstLineChars="350"/>
        <w:rPr>
          <w:rFonts w:cs="仿宋_GB2312"/>
          <w:sz w:val="21"/>
          <w:szCs w:val="21"/>
        </w:rPr>
      </w:pPr>
      <w:r>
        <w:rPr>
          <w:rFonts w:hint="eastAsia" w:cs="仿宋_GB2312"/>
          <w:sz w:val="21"/>
          <w:szCs w:val="21"/>
        </w:rPr>
        <w:t>附件2—质量保证承诺</w:t>
      </w:r>
    </w:p>
    <w:p>
      <w:pPr>
        <w:spacing w:line="460" w:lineRule="exact"/>
        <w:ind w:firstLine="735" w:firstLineChars="350"/>
        <w:rPr>
          <w:rFonts w:cs="仿宋_GB2312"/>
          <w:sz w:val="21"/>
          <w:szCs w:val="21"/>
        </w:rPr>
      </w:pPr>
      <w:r>
        <w:rPr>
          <w:rFonts w:hint="eastAsia" w:cs="仿宋_GB2312"/>
          <w:sz w:val="21"/>
          <w:szCs w:val="21"/>
        </w:rPr>
        <w:t>附件3—售后服务方案</w:t>
      </w:r>
    </w:p>
    <w:p>
      <w:pPr>
        <w:spacing w:line="460" w:lineRule="exact"/>
        <w:ind w:firstLine="735" w:firstLineChars="350"/>
        <w:rPr>
          <w:rFonts w:cs="仿宋_GB2312"/>
          <w:sz w:val="21"/>
          <w:szCs w:val="21"/>
        </w:rPr>
      </w:pPr>
      <w:r>
        <w:rPr>
          <w:rFonts w:hint="eastAsia" w:cs="仿宋_GB2312"/>
          <w:sz w:val="21"/>
          <w:szCs w:val="21"/>
        </w:rPr>
        <w:t>附件4—培训文件</w:t>
      </w:r>
    </w:p>
    <w:p>
      <w:pPr>
        <w:spacing w:line="460" w:lineRule="exact"/>
        <w:ind w:firstLine="420" w:firstLineChars="200"/>
        <w:rPr>
          <w:rFonts w:cs="仿宋_GB2312"/>
          <w:sz w:val="21"/>
          <w:szCs w:val="21"/>
        </w:rPr>
      </w:pPr>
      <w:r>
        <w:rPr>
          <w:rFonts w:hint="eastAsia" w:cs="仿宋_GB2312"/>
          <w:sz w:val="21"/>
          <w:szCs w:val="21"/>
        </w:rPr>
        <w:t>3）中标通知书</w:t>
      </w:r>
    </w:p>
    <w:p>
      <w:pPr>
        <w:spacing w:line="460" w:lineRule="exact"/>
        <w:ind w:firstLine="420" w:firstLineChars="200"/>
        <w:rPr>
          <w:rFonts w:cs="仿宋_GB2312"/>
          <w:sz w:val="21"/>
          <w:szCs w:val="21"/>
        </w:rPr>
      </w:pPr>
      <w:r>
        <w:rPr>
          <w:rFonts w:hint="eastAsia" w:cs="仿宋_GB2312"/>
          <w:sz w:val="21"/>
          <w:szCs w:val="21"/>
        </w:rPr>
        <w:t>3、考虑到买方将按照本合同向卖方支付货款，卖方在此保证全部按照合同的规定向买方提供货物和服务，并修补缺陷。</w:t>
      </w:r>
    </w:p>
    <w:p>
      <w:pPr>
        <w:spacing w:line="460" w:lineRule="exact"/>
        <w:ind w:firstLine="420" w:firstLineChars="200"/>
        <w:rPr>
          <w:rFonts w:cs="仿宋_GB2312"/>
          <w:sz w:val="21"/>
          <w:szCs w:val="21"/>
        </w:rPr>
      </w:pPr>
      <w:r>
        <w:rPr>
          <w:rFonts w:hint="eastAsia" w:cs="仿宋_GB2312"/>
          <w:sz w:val="21"/>
          <w:szCs w:val="21"/>
        </w:rPr>
        <w:t>4、考虑到卖方提供的货物和服务并修补缺陷，买方在此保证按照合同规定的时间和方式向卖方支付合同价或其他按合同规定应支付的金额。</w:t>
      </w:r>
    </w:p>
    <w:p>
      <w:pPr>
        <w:spacing w:line="460" w:lineRule="exact"/>
        <w:ind w:firstLine="420" w:firstLineChars="200"/>
        <w:rPr>
          <w:rFonts w:cs="仿宋_GB2312"/>
          <w:sz w:val="21"/>
          <w:szCs w:val="21"/>
        </w:rPr>
      </w:pPr>
      <w:r>
        <w:rPr>
          <w:rFonts w:hint="eastAsia" w:cs="仿宋_GB2312"/>
          <w:sz w:val="21"/>
          <w:szCs w:val="21"/>
        </w:rPr>
        <w:t>5、付款方式：</w:t>
      </w:r>
    </w:p>
    <w:p>
      <w:pPr>
        <w:adjustRightInd w:val="0"/>
        <w:snapToGrid w:val="0"/>
        <w:spacing w:line="440" w:lineRule="exact"/>
        <w:ind w:left="1" w:firstLine="570"/>
        <w:rPr>
          <w:rFonts w:hint="eastAsia" w:cs="仿宋_GB2312"/>
          <w:sz w:val="21"/>
          <w:szCs w:val="21"/>
        </w:rPr>
      </w:pPr>
      <w:r>
        <w:rPr>
          <w:rFonts w:hint="eastAsia" w:cs="Times New Roman"/>
          <w:sz w:val="21"/>
          <w:szCs w:val="21"/>
        </w:rPr>
        <w:t>（一）付款方式：</w:t>
      </w:r>
      <w:r>
        <w:rPr>
          <w:rFonts w:hint="eastAsia" w:cs="仿宋_GB2312"/>
          <w:sz w:val="21"/>
          <w:szCs w:val="21"/>
        </w:rPr>
        <w:t>双方签订合同后，货到调试结束经终验合格后且对相关人员进行设备操作培训，支付合同总金额的百分之九十七（97%），一年后无任何质量问题，支付合同总金额的百分之三（3%）。</w:t>
      </w:r>
    </w:p>
    <w:p>
      <w:pPr>
        <w:adjustRightInd w:val="0"/>
        <w:snapToGrid w:val="0"/>
        <w:spacing w:line="440" w:lineRule="exact"/>
        <w:ind w:left="1" w:firstLine="570"/>
        <w:rPr>
          <w:rFonts w:cs="Times New Roman"/>
          <w:sz w:val="21"/>
          <w:szCs w:val="21"/>
        </w:rPr>
      </w:pPr>
      <w:r>
        <w:rPr>
          <w:rFonts w:hint="eastAsia" w:cs="Times New Roman"/>
          <w:sz w:val="21"/>
          <w:szCs w:val="21"/>
        </w:rPr>
        <w:t>（二）结算方式：采取银行转账方式支付。付款前，乙方须按照甲方要求提供正规金额发票。</w:t>
      </w:r>
    </w:p>
    <w:p>
      <w:pPr>
        <w:adjustRightInd w:val="0"/>
        <w:snapToGrid w:val="0"/>
        <w:spacing w:line="440" w:lineRule="exact"/>
        <w:ind w:left="1" w:firstLine="570"/>
        <w:rPr>
          <w:rFonts w:cs="Times New Roman"/>
          <w:sz w:val="21"/>
          <w:szCs w:val="21"/>
        </w:rPr>
      </w:pPr>
      <w:r>
        <w:rPr>
          <w:rFonts w:hint="eastAsia" w:cs="Times New Roman"/>
          <w:sz w:val="21"/>
          <w:szCs w:val="21"/>
        </w:rPr>
        <w:t>（三）结算单位：由甲方负责结算，乙方开具相应正规金额发票交甲方。</w:t>
      </w:r>
    </w:p>
    <w:p>
      <w:pPr>
        <w:adjustRightInd w:val="0"/>
        <w:snapToGrid w:val="0"/>
        <w:spacing w:line="460" w:lineRule="exact"/>
        <w:ind w:left="1" w:firstLine="570"/>
        <w:rPr>
          <w:rFonts w:cs="仿宋_GB2312"/>
          <w:sz w:val="21"/>
          <w:szCs w:val="21"/>
        </w:rPr>
      </w:pPr>
      <w:r>
        <w:rPr>
          <w:rFonts w:hint="eastAsia" w:cs="仿宋_GB2312"/>
          <w:sz w:val="21"/>
          <w:szCs w:val="21"/>
        </w:rPr>
        <w:t>6、</w:t>
      </w:r>
      <w:r>
        <w:rPr>
          <w:rFonts w:hint="eastAsia" w:cs="仿宋_GB2312"/>
          <w:sz w:val="21"/>
          <w:szCs w:val="21"/>
          <w:lang w:eastAsia="zh-CN"/>
        </w:rPr>
        <w:t>工期</w:t>
      </w:r>
      <w:r>
        <w:rPr>
          <w:rFonts w:hint="eastAsia" w:cs="仿宋_GB2312"/>
          <w:sz w:val="21"/>
          <w:szCs w:val="21"/>
        </w:rPr>
        <w:t xml:space="preserve">： </w:t>
      </w:r>
      <w:r>
        <w:rPr>
          <w:rFonts w:cs="仿宋_GB2312"/>
          <w:sz w:val="21"/>
          <w:szCs w:val="21"/>
        </w:rPr>
        <w:t xml:space="preserve"> </w:t>
      </w:r>
      <w:r>
        <w:rPr>
          <w:rFonts w:hint="eastAsia" w:cs="仿宋_GB2312"/>
          <w:sz w:val="21"/>
          <w:szCs w:val="21"/>
          <w:lang w:val="en-US" w:eastAsia="zh-CN"/>
        </w:rPr>
        <w:t>60天</w:t>
      </w:r>
      <w:r>
        <w:rPr>
          <w:rFonts w:cs="仿宋_GB2312"/>
          <w:sz w:val="21"/>
          <w:szCs w:val="21"/>
        </w:rPr>
        <w:t xml:space="preserve">    </w:t>
      </w:r>
      <w:r>
        <w:rPr>
          <w:rFonts w:hint="eastAsia" w:cs="仿宋_GB2312"/>
          <w:sz w:val="21"/>
          <w:szCs w:val="21"/>
        </w:rPr>
        <w:t>。</w:t>
      </w:r>
    </w:p>
    <w:p>
      <w:pPr>
        <w:adjustRightInd w:val="0"/>
        <w:snapToGrid w:val="0"/>
        <w:spacing w:line="460" w:lineRule="exact"/>
        <w:ind w:left="1" w:firstLine="570"/>
        <w:rPr>
          <w:rFonts w:cs="仿宋_GB2312"/>
          <w:sz w:val="21"/>
          <w:szCs w:val="21"/>
        </w:rPr>
      </w:pPr>
      <w:r>
        <w:rPr>
          <w:rFonts w:hint="eastAsia" w:cs="仿宋_GB2312"/>
          <w:sz w:val="21"/>
          <w:szCs w:val="21"/>
        </w:rPr>
        <w:t>交货地点：</w:t>
      </w:r>
    </w:p>
    <w:p>
      <w:pPr>
        <w:adjustRightInd w:val="0"/>
        <w:snapToGrid w:val="0"/>
        <w:spacing w:line="460" w:lineRule="exact"/>
        <w:ind w:left="1" w:firstLine="570"/>
        <w:rPr>
          <w:rFonts w:hint="eastAsia" w:eastAsia="宋体" w:cs="仿宋_GB2312"/>
          <w:sz w:val="21"/>
          <w:szCs w:val="21"/>
          <w:lang w:eastAsia="zh-CN"/>
        </w:rPr>
      </w:pPr>
      <w:r>
        <w:rPr>
          <w:rFonts w:hint="eastAsia" w:cs="仿宋_GB2312"/>
          <w:sz w:val="21"/>
          <w:szCs w:val="21"/>
        </w:rPr>
        <w:t>7、本合同一式</w:t>
      </w:r>
      <w:r>
        <w:rPr>
          <w:rFonts w:hint="eastAsia" w:cs="仿宋_GB2312"/>
          <w:sz w:val="21"/>
          <w:szCs w:val="21"/>
          <w:lang w:eastAsia="zh-CN"/>
        </w:rPr>
        <w:t>肆</w:t>
      </w:r>
      <w:r>
        <w:rPr>
          <w:rFonts w:hint="eastAsia" w:cs="仿宋_GB2312"/>
          <w:sz w:val="21"/>
          <w:szCs w:val="21"/>
        </w:rPr>
        <w:t>份，其中，买方贰份，卖方贰份</w:t>
      </w:r>
      <w:r>
        <w:rPr>
          <w:rFonts w:hint="eastAsia" w:cs="仿宋_GB2312"/>
          <w:sz w:val="21"/>
          <w:szCs w:val="21"/>
          <w:lang w:eastAsia="zh-CN"/>
        </w:rPr>
        <w:t>。</w:t>
      </w:r>
    </w:p>
    <w:p>
      <w:pPr>
        <w:adjustRightInd w:val="0"/>
        <w:snapToGrid w:val="0"/>
        <w:spacing w:line="460" w:lineRule="exact"/>
        <w:ind w:left="1" w:firstLine="570"/>
        <w:rPr>
          <w:rFonts w:cs="仿宋_GB2312"/>
          <w:sz w:val="21"/>
          <w:szCs w:val="21"/>
        </w:rPr>
      </w:pPr>
      <w:r>
        <w:rPr>
          <w:rFonts w:hint="eastAsia" w:cs="仿宋_GB2312"/>
          <w:sz w:val="21"/>
          <w:szCs w:val="21"/>
        </w:rPr>
        <w:t>8、本合同由买卖双方共同签字盖章之日起生效。</w:t>
      </w:r>
    </w:p>
    <w:p>
      <w:pPr>
        <w:adjustRightInd w:val="0"/>
        <w:snapToGrid w:val="0"/>
        <w:spacing w:line="460" w:lineRule="exact"/>
        <w:ind w:firstLine="420" w:firstLineChars="200"/>
        <w:rPr>
          <w:rFonts w:cs="仿宋_GB2312"/>
          <w:sz w:val="21"/>
          <w:szCs w:val="21"/>
        </w:rPr>
      </w:pPr>
    </w:p>
    <w:p>
      <w:pPr>
        <w:adjustRightInd w:val="0"/>
        <w:snapToGrid w:val="0"/>
        <w:spacing w:line="460" w:lineRule="exact"/>
        <w:ind w:firstLine="420" w:firstLineChars="200"/>
        <w:rPr>
          <w:rFonts w:cs="仿宋_GB2312"/>
          <w:sz w:val="21"/>
          <w:szCs w:val="21"/>
        </w:rPr>
      </w:pPr>
    </w:p>
    <w:p>
      <w:pPr>
        <w:adjustRightInd w:val="0"/>
        <w:snapToGrid w:val="0"/>
        <w:spacing w:line="460" w:lineRule="exact"/>
        <w:ind w:firstLine="420" w:firstLineChars="200"/>
        <w:rPr>
          <w:rFonts w:cs="仿宋_GB2312"/>
          <w:sz w:val="21"/>
          <w:szCs w:val="21"/>
        </w:rPr>
      </w:pPr>
    </w:p>
    <w:p>
      <w:pPr>
        <w:adjustRightInd w:val="0"/>
        <w:snapToGrid w:val="0"/>
        <w:spacing w:line="460" w:lineRule="exact"/>
        <w:ind w:firstLine="420" w:firstLineChars="200"/>
        <w:rPr>
          <w:rFonts w:cs="仿宋_GB2312"/>
          <w:sz w:val="21"/>
          <w:szCs w:val="21"/>
        </w:rPr>
      </w:pPr>
    </w:p>
    <w:tbl>
      <w:tblPr>
        <w:tblStyle w:val="43"/>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460" w:lineRule="exact"/>
              <w:ind w:left="240" w:leftChars="100"/>
              <w:rPr>
                <w:rFonts w:cs="仿宋_GB2312"/>
                <w:sz w:val="21"/>
                <w:szCs w:val="21"/>
              </w:rPr>
            </w:pPr>
            <w:r>
              <w:rPr>
                <w:rFonts w:hint="eastAsia" w:cs="仿宋_GB2312"/>
                <w:sz w:val="21"/>
                <w:szCs w:val="21"/>
              </w:rPr>
              <w:t xml:space="preserve">买方名称： </w:t>
            </w:r>
          </w:p>
          <w:p>
            <w:pPr>
              <w:autoSpaceDE w:val="0"/>
              <w:autoSpaceDN w:val="0"/>
              <w:spacing w:line="460" w:lineRule="exact"/>
              <w:ind w:left="240" w:leftChars="100"/>
              <w:rPr>
                <w:rFonts w:cs="仿宋_GB2312"/>
                <w:sz w:val="21"/>
                <w:szCs w:val="21"/>
              </w:rPr>
            </w:pPr>
            <w:r>
              <w:rPr>
                <w:rFonts w:hint="eastAsia" w:cs="仿宋_GB2312"/>
                <w:sz w:val="21"/>
                <w:szCs w:val="21"/>
              </w:rPr>
              <w:t xml:space="preserve">地    址： </w:t>
            </w:r>
          </w:p>
          <w:p>
            <w:pPr>
              <w:autoSpaceDE w:val="0"/>
              <w:autoSpaceDN w:val="0"/>
              <w:spacing w:line="460" w:lineRule="exact"/>
              <w:ind w:left="240" w:leftChars="100"/>
              <w:rPr>
                <w:rFonts w:cs="仿宋_GB2312"/>
                <w:sz w:val="21"/>
                <w:szCs w:val="21"/>
              </w:rPr>
            </w:pPr>
            <w:r>
              <w:rPr>
                <w:rFonts w:hint="eastAsia" w:cs="仿宋_GB2312"/>
                <w:sz w:val="21"/>
                <w:szCs w:val="21"/>
              </w:rPr>
              <w:t>邮    编：</w:t>
            </w:r>
          </w:p>
          <w:p>
            <w:pPr>
              <w:autoSpaceDE w:val="0"/>
              <w:autoSpaceDN w:val="0"/>
              <w:spacing w:line="460" w:lineRule="exact"/>
              <w:ind w:left="240" w:leftChars="100"/>
              <w:rPr>
                <w:rFonts w:cs="仿宋_GB2312"/>
                <w:sz w:val="21"/>
                <w:szCs w:val="21"/>
              </w:rPr>
            </w:pPr>
            <w:r>
              <w:rPr>
                <w:rFonts w:hint="eastAsia" w:cs="仿宋_GB2312"/>
                <w:sz w:val="21"/>
                <w:szCs w:val="21"/>
              </w:rPr>
              <w:t>电    话：</w:t>
            </w:r>
          </w:p>
          <w:p>
            <w:pPr>
              <w:autoSpaceDE w:val="0"/>
              <w:autoSpaceDN w:val="0"/>
              <w:spacing w:line="460" w:lineRule="exact"/>
              <w:ind w:left="240" w:leftChars="100"/>
              <w:rPr>
                <w:rFonts w:cs="仿宋_GB2312"/>
                <w:sz w:val="21"/>
                <w:szCs w:val="21"/>
              </w:rPr>
            </w:pPr>
            <w:r>
              <w:rPr>
                <w:rFonts w:hint="eastAsia" w:cs="仿宋_GB2312"/>
                <w:sz w:val="21"/>
                <w:szCs w:val="21"/>
              </w:rPr>
              <w:t>传    真：</w:t>
            </w:r>
          </w:p>
          <w:p>
            <w:pPr>
              <w:autoSpaceDE w:val="0"/>
              <w:autoSpaceDN w:val="0"/>
              <w:spacing w:line="460" w:lineRule="exact"/>
              <w:ind w:left="240" w:leftChars="100"/>
              <w:rPr>
                <w:rFonts w:cs="仿宋_GB2312"/>
                <w:sz w:val="21"/>
                <w:szCs w:val="21"/>
              </w:rPr>
            </w:pPr>
          </w:p>
          <w:p>
            <w:pPr>
              <w:autoSpaceDE w:val="0"/>
              <w:autoSpaceDN w:val="0"/>
              <w:spacing w:line="460" w:lineRule="exact"/>
              <w:ind w:left="240" w:leftChars="100"/>
              <w:rPr>
                <w:rFonts w:cs="仿宋_GB2312"/>
                <w:sz w:val="21"/>
                <w:szCs w:val="21"/>
              </w:rPr>
            </w:pPr>
          </w:p>
          <w:p>
            <w:pPr>
              <w:autoSpaceDE w:val="0"/>
              <w:autoSpaceDN w:val="0"/>
              <w:spacing w:line="460" w:lineRule="exact"/>
              <w:ind w:left="240" w:leftChars="100"/>
              <w:rPr>
                <w:rFonts w:cs="仿宋_GB2312"/>
                <w:sz w:val="21"/>
                <w:szCs w:val="21"/>
              </w:rPr>
            </w:pPr>
            <w:r>
              <w:rPr>
                <w:rFonts w:hint="eastAsia" w:cs="仿宋_GB2312"/>
                <w:sz w:val="21"/>
                <w:szCs w:val="21"/>
              </w:rPr>
              <w:t>代表签字：</w:t>
            </w:r>
          </w:p>
          <w:p>
            <w:pPr>
              <w:spacing w:line="460" w:lineRule="exact"/>
              <w:ind w:left="240" w:leftChars="100"/>
              <w:rPr>
                <w:rFonts w:cs="仿宋_GB2312"/>
                <w:sz w:val="21"/>
                <w:szCs w:val="21"/>
              </w:rPr>
            </w:pPr>
            <w:r>
              <w:rPr>
                <w:rFonts w:hint="eastAsia" w:cs="仿宋_GB2312"/>
                <w:sz w:val="21"/>
                <w:szCs w:val="21"/>
              </w:rPr>
              <w:t>盖章：</w:t>
            </w:r>
          </w:p>
          <w:p>
            <w:pPr>
              <w:autoSpaceDE w:val="0"/>
              <w:autoSpaceDN w:val="0"/>
              <w:spacing w:line="460" w:lineRule="exact"/>
              <w:rPr>
                <w:rFonts w:cs="仿宋_GB2312"/>
                <w:sz w:val="21"/>
                <w:szCs w:val="21"/>
              </w:rPr>
            </w:pPr>
            <w:r>
              <w:rPr>
                <w:rFonts w:hint="eastAsia" w:cs="仿宋_GB2312"/>
                <w:sz w:val="21"/>
                <w:szCs w:val="21"/>
              </w:rPr>
              <w:t xml:space="preserve">                年  月  日      </w:t>
            </w:r>
          </w:p>
          <w:p>
            <w:pPr>
              <w:autoSpaceDE w:val="0"/>
              <w:autoSpaceDN w:val="0"/>
              <w:spacing w:line="460" w:lineRule="exact"/>
              <w:rPr>
                <w:rFonts w:cs="仿宋_GB2312"/>
                <w:sz w:val="21"/>
                <w:szCs w:val="21"/>
              </w:rPr>
            </w:pPr>
          </w:p>
        </w:tc>
        <w:tc>
          <w:tcPr>
            <w:tcW w:w="3936" w:type="dxa"/>
            <w:tcMar>
              <w:top w:w="113" w:type="dxa"/>
              <w:left w:w="113" w:type="dxa"/>
              <w:bottom w:w="113" w:type="dxa"/>
              <w:right w:w="113" w:type="dxa"/>
            </w:tcMar>
          </w:tcPr>
          <w:p>
            <w:pPr>
              <w:autoSpaceDE w:val="0"/>
              <w:autoSpaceDN w:val="0"/>
              <w:spacing w:line="460" w:lineRule="exact"/>
              <w:ind w:left="240" w:leftChars="100"/>
              <w:rPr>
                <w:rFonts w:cs="仿宋_GB2312"/>
                <w:sz w:val="21"/>
                <w:szCs w:val="21"/>
              </w:rPr>
            </w:pPr>
            <w:r>
              <w:rPr>
                <w:rFonts w:hint="eastAsia" w:cs="仿宋_GB2312"/>
                <w:sz w:val="21"/>
                <w:szCs w:val="21"/>
              </w:rPr>
              <w:t>卖方名称：</w:t>
            </w:r>
          </w:p>
          <w:p>
            <w:pPr>
              <w:autoSpaceDE w:val="0"/>
              <w:autoSpaceDN w:val="0"/>
              <w:spacing w:line="460" w:lineRule="exact"/>
              <w:ind w:left="240" w:leftChars="100"/>
              <w:rPr>
                <w:rFonts w:cs="仿宋_GB2312"/>
                <w:sz w:val="21"/>
                <w:szCs w:val="21"/>
              </w:rPr>
            </w:pPr>
            <w:r>
              <w:rPr>
                <w:rFonts w:hint="eastAsia" w:cs="仿宋_GB2312"/>
                <w:sz w:val="21"/>
                <w:szCs w:val="21"/>
              </w:rPr>
              <w:t xml:space="preserve">地    址： </w:t>
            </w:r>
          </w:p>
          <w:p>
            <w:pPr>
              <w:autoSpaceDE w:val="0"/>
              <w:autoSpaceDN w:val="0"/>
              <w:spacing w:line="460" w:lineRule="exact"/>
              <w:ind w:left="240" w:leftChars="100"/>
              <w:rPr>
                <w:rFonts w:cs="仿宋_GB2312"/>
                <w:sz w:val="21"/>
                <w:szCs w:val="21"/>
              </w:rPr>
            </w:pPr>
            <w:r>
              <w:rPr>
                <w:rFonts w:hint="eastAsia" w:cs="仿宋_GB2312"/>
                <w:sz w:val="21"/>
                <w:szCs w:val="21"/>
              </w:rPr>
              <w:t xml:space="preserve">邮    编： </w:t>
            </w:r>
          </w:p>
          <w:p>
            <w:pPr>
              <w:autoSpaceDE w:val="0"/>
              <w:autoSpaceDN w:val="0"/>
              <w:spacing w:line="460" w:lineRule="exact"/>
              <w:ind w:left="240" w:leftChars="100"/>
              <w:rPr>
                <w:rFonts w:cs="仿宋_GB2312"/>
                <w:sz w:val="21"/>
                <w:szCs w:val="21"/>
              </w:rPr>
            </w:pPr>
            <w:r>
              <w:rPr>
                <w:rFonts w:hint="eastAsia" w:cs="仿宋_GB2312"/>
                <w:sz w:val="21"/>
                <w:szCs w:val="21"/>
              </w:rPr>
              <w:t xml:space="preserve">电    话： </w:t>
            </w:r>
          </w:p>
          <w:p>
            <w:pPr>
              <w:autoSpaceDE w:val="0"/>
              <w:autoSpaceDN w:val="0"/>
              <w:spacing w:line="460" w:lineRule="exact"/>
              <w:ind w:left="240" w:leftChars="100"/>
              <w:rPr>
                <w:rFonts w:cs="仿宋_GB2312"/>
                <w:sz w:val="21"/>
                <w:szCs w:val="21"/>
              </w:rPr>
            </w:pPr>
            <w:r>
              <w:rPr>
                <w:rFonts w:hint="eastAsia" w:cs="仿宋_GB2312"/>
                <w:sz w:val="21"/>
                <w:szCs w:val="21"/>
              </w:rPr>
              <w:t xml:space="preserve">传    真：  </w:t>
            </w:r>
          </w:p>
          <w:p>
            <w:pPr>
              <w:autoSpaceDE w:val="0"/>
              <w:autoSpaceDN w:val="0"/>
              <w:spacing w:line="460" w:lineRule="exact"/>
              <w:ind w:left="240" w:leftChars="100"/>
              <w:rPr>
                <w:rFonts w:cs="仿宋_GB2312"/>
                <w:sz w:val="21"/>
                <w:szCs w:val="21"/>
              </w:rPr>
            </w:pPr>
            <w:r>
              <w:rPr>
                <w:rFonts w:hint="eastAsia" w:cs="仿宋_GB2312"/>
                <w:sz w:val="21"/>
                <w:szCs w:val="21"/>
              </w:rPr>
              <w:t>开户银行：</w:t>
            </w:r>
          </w:p>
          <w:p>
            <w:pPr>
              <w:autoSpaceDE w:val="0"/>
              <w:autoSpaceDN w:val="0"/>
              <w:spacing w:line="460" w:lineRule="exact"/>
              <w:ind w:left="240" w:leftChars="100"/>
              <w:rPr>
                <w:rFonts w:cs="仿宋_GB2312"/>
                <w:sz w:val="21"/>
                <w:szCs w:val="21"/>
              </w:rPr>
            </w:pPr>
            <w:r>
              <w:rPr>
                <w:rFonts w:hint="eastAsia" w:cs="仿宋_GB2312"/>
                <w:sz w:val="21"/>
                <w:szCs w:val="21"/>
              </w:rPr>
              <w:t>帐    号：</w:t>
            </w:r>
          </w:p>
          <w:p>
            <w:pPr>
              <w:autoSpaceDE w:val="0"/>
              <w:autoSpaceDN w:val="0"/>
              <w:spacing w:line="460" w:lineRule="exact"/>
              <w:ind w:left="240" w:leftChars="100"/>
              <w:rPr>
                <w:rFonts w:cs="仿宋_GB2312"/>
                <w:sz w:val="21"/>
                <w:szCs w:val="21"/>
              </w:rPr>
            </w:pPr>
            <w:r>
              <w:rPr>
                <w:rFonts w:hint="eastAsia" w:cs="仿宋_GB2312"/>
                <w:sz w:val="21"/>
                <w:szCs w:val="21"/>
              </w:rPr>
              <w:t>代表签字</w:t>
            </w:r>
          </w:p>
          <w:p>
            <w:pPr>
              <w:spacing w:line="460" w:lineRule="exact"/>
              <w:ind w:left="240" w:leftChars="100"/>
              <w:rPr>
                <w:rFonts w:cs="仿宋_GB2312"/>
                <w:sz w:val="21"/>
                <w:szCs w:val="21"/>
              </w:rPr>
            </w:pPr>
            <w:r>
              <w:rPr>
                <w:rFonts w:hint="eastAsia" w:cs="仿宋_GB2312"/>
                <w:sz w:val="21"/>
                <w:szCs w:val="21"/>
              </w:rPr>
              <w:t>盖章：</w:t>
            </w:r>
          </w:p>
          <w:p>
            <w:pPr>
              <w:spacing w:line="460" w:lineRule="exact"/>
              <w:ind w:left="240" w:leftChars="100"/>
              <w:rPr>
                <w:rFonts w:cs="仿宋_GB2312"/>
                <w:sz w:val="21"/>
                <w:szCs w:val="21"/>
              </w:rPr>
            </w:pPr>
            <w:r>
              <w:rPr>
                <w:rFonts w:hint="eastAsia" w:cs="仿宋_GB2312"/>
                <w:sz w:val="21"/>
                <w:szCs w:val="21"/>
              </w:rPr>
              <w:t xml:space="preserve">             年  月  日</w:t>
            </w:r>
          </w:p>
        </w:tc>
      </w:tr>
      <w:bookmarkEnd w:id="59"/>
      <w:bookmarkEnd w:id="60"/>
      <w:bookmarkEnd w:id="61"/>
      <w:bookmarkEnd w:id="62"/>
    </w:tbl>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rPr>
          <w:rFonts w:cs="仿宋_GB2312"/>
          <w:sz w:val="21"/>
          <w:szCs w:val="21"/>
        </w:rPr>
      </w:pPr>
    </w:p>
    <w:p>
      <w:pPr>
        <w:spacing w:line="460" w:lineRule="exact"/>
        <w:ind w:firstLine="3570" w:firstLineChars="1700"/>
        <w:jc w:val="both"/>
        <w:rPr>
          <w:rFonts w:cs="仿宋_GB2312"/>
          <w:sz w:val="21"/>
          <w:szCs w:val="21"/>
        </w:rPr>
      </w:pPr>
      <w:r>
        <w:rPr>
          <w:rFonts w:hint="eastAsia" w:cs="仿宋_GB2312"/>
          <w:sz w:val="21"/>
          <w:szCs w:val="21"/>
        </w:rPr>
        <w:t>二、合同条款</w:t>
      </w:r>
    </w:p>
    <w:p>
      <w:pPr>
        <w:spacing w:line="460" w:lineRule="exact"/>
        <w:ind w:firstLine="420" w:firstLineChars="200"/>
        <w:rPr>
          <w:rFonts w:cs="仿宋_GB2312"/>
          <w:sz w:val="21"/>
          <w:szCs w:val="21"/>
        </w:rPr>
      </w:pPr>
      <w:r>
        <w:rPr>
          <w:rFonts w:hint="eastAsia" w:cs="仿宋_GB2312"/>
          <w:sz w:val="21"/>
          <w:szCs w:val="21"/>
        </w:rPr>
        <w:t>1、定义</w:t>
      </w:r>
    </w:p>
    <w:p>
      <w:pPr>
        <w:spacing w:line="460" w:lineRule="exact"/>
        <w:ind w:firstLine="420" w:firstLineChars="200"/>
        <w:rPr>
          <w:rFonts w:cs="仿宋_GB2312"/>
          <w:sz w:val="21"/>
          <w:szCs w:val="21"/>
        </w:rPr>
      </w:pPr>
      <w:r>
        <w:rPr>
          <w:rFonts w:hint="eastAsia" w:cs="仿宋_GB2312"/>
          <w:sz w:val="21"/>
          <w:szCs w:val="21"/>
        </w:rPr>
        <w:t>本合同下列术语应解释为：</w:t>
      </w:r>
    </w:p>
    <w:p>
      <w:pPr>
        <w:spacing w:line="460" w:lineRule="exact"/>
        <w:ind w:firstLine="420" w:firstLineChars="200"/>
        <w:rPr>
          <w:rFonts w:cs="仿宋_GB2312"/>
          <w:sz w:val="21"/>
          <w:szCs w:val="21"/>
        </w:rPr>
      </w:pPr>
      <w:r>
        <w:rPr>
          <w:rFonts w:hint="eastAsia" w:cs="仿宋_GB2312"/>
          <w:sz w:val="21"/>
          <w:szCs w:val="21"/>
        </w:rPr>
        <w:t>1-1、“合同”系指买卖双方签署的、合同格式中载明的买卖双方所达成的协议，包括所有的附件、附录和招标文件所提到的构成合同的所有文件。</w:t>
      </w:r>
    </w:p>
    <w:p>
      <w:pPr>
        <w:spacing w:line="460" w:lineRule="exact"/>
        <w:ind w:firstLine="420" w:firstLineChars="200"/>
        <w:rPr>
          <w:rFonts w:cs="仿宋_GB2312"/>
          <w:sz w:val="21"/>
          <w:szCs w:val="21"/>
        </w:rPr>
      </w:pPr>
      <w:r>
        <w:rPr>
          <w:rFonts w:hint="eastAsia" w:cs="仿宋_GB2312"/>
          <w:sz w:val="21"/>
          <w:szCs w:val="21"/>
        </w:rPr>
        <w:t>1-2、“合同价”系指根据本合同规定卖方在正确地完全履行合同义务后买方应支付给卖方的价款。</w:t>
      </w:r>
    </w:p>
    <w:p>
      <w:pPr>
        <w:spacing w:line="460" w:lineRule="exact"/>
        <w:ind w:firstLine="420" w:firstLineChars="200"/>
        <w:rPr>
          <w:rFonts w:cs="仿宋_GB2312"/>
          <w:sz w:val="21"/>
          <w:szCs w:val="21"/>
        </w:rPr>
      </w:pPr>
      <w:r>
        <w:rPr>
          <w:rFonts w:hint="eastAsia" w:cs="仿宋_GB2312"/>
          <w:sz w:val="21"/>
          <w:szCs w:val="21"/>
        </w:rPr>
        <w:t>1-3、“货物”系指卖方根据本合同规定须向买方提供的一切产品、部件或其它材料。</w:t>
      </w:r>
    </w:p>
    <w:p>
      <w:pPr>
        <w:spacing w:line="460" w:lineRule="exact"/>
        <w:ind w:firstLine="420" w:firstLineChars="200"/>
        <w:rPr>
          <w:rFonts w:cs="仿宋_GB2312"/>
          <w:sz w:val="21"/>
          <w:szCs w:val="21"/>
        </w:rPr>
      </w:pPr>
      <w:r>
        <w:rPr>
          <w:rFonts w:hint="eastAsia" w:cs="仿宋_GB2312"/>
          <w:sz w:val="21"/>
          <w:szCs w:val="21"/>
        </w:rPr>
        <w:t>1-4、“服务”系指根据本合同规定卖方承担与供货有关的辅助服务如运输、保险以及其它的伴随服务，例如调试、提供技术援助、培训和合同中规定卖方应承担的其它义务。</w:t>
      </w:r>
    </w:p>
    <w:p>
      <w:pPr>
        <w:spacing w:line="460" w:lineRule="exact"/>
        <w:ind w:firstLine="420" w:firstLineChars="200"/>
        <w:rPr>
          <w:rFonts w:cs="仿宋_GB2312"/>
          <w:sz w:val="21"/>
          <w:szCs w:val="21"/>
        </w:rPr>
      </w:pPr>
      <w:r>
        <w:rPr>
          <w:rFonts w:hint="eastAsia" w:cs="仿宋_GB2312"/>
          <w:sz w:val="21"/>
          <w:szCs w:val="21"/>
        </w:rPr>
        <w:t>1-5、“项目现场”系指本合同项下货物运行的场地。</w:t>
      </w:r>
    </w:p>
    <w:p>
      <w:pPr>
        <w:spacing w:line="460" w:lineRule="exact"/>
        <w:ind w:firstLine="420" w:firstLineChars="200"/>
        <w:rPr>
          <w:rFonts w:cs="仿宋_GB2312"/>
          <w:sz w:val="21"/>
          <w:szCs w:val="21"/>
        </w:rPr>
      </w:pPr>
      <w:r>
        <w:rPr>
          <w:rFonts w:hint="eastAsia" w:cs="仿宋_GB2312"/>
          <w:sz w:val="21"/>
          <w:szCs w:val="21"/>
        </w:rPr>
        <w:t>1-6、“合同条款”系指本合同条款。</w:t>
      </w:r>
    </w:p>
    <w:p>
      <w:pPr>
        <w:spacing w:line="460" w:lineRule="exact"/>
        <w:ind w:firstLine="420" w:firstLineChars="200"/>
        <w:rPr>
          <w:rFonts w:cs="仿宋_GB2312"/>
          <w:sz w:val="21"/>
          <w:szCs w:val="21"/>
        </w:rPr>
      </w:pPr>
      <w:r>
        <w:rPr>
          <w:rFonts w:hint="eastAsia" w:cs="仿宋_GB2312"/>
          <w:sz w:val="21"/>
          <w:szCs w:val="21"/>
        </w:rPr>
        <w:t>1-7、“买方”是指购买货物和服务的单位即</w:t>
      </w:r>
      <w:r>
        <w:rPr>
          <w:rFonts w:hint="eastAsia" w:cs="仿宋_GB2312"/>
          <w:sz w:val="21"/>
          <w:szCs w:val="21"/>
          <w:lang w:val="en-US" w:eastAsia="zh-CN"/>
        </w:rPr>
        <w:t>西乡县住房和城乡建设管理局</w:t>
      </w:r>
      <w:r>
        <w:rPr>
          <w:rFonts w:hint="eastAsia" w:cs="仿宋_GB2312"/>
          <w:sz w:val="21"/>
          <w:szCs w:val="21"/>
        </w:rPr>
        <w:t>。</w:t>
      </w:r>
    </w:p>
    <w:p>
      <w:pPr>
        <w:spacing w:line="460" w:lineRule="exact"/>
        <w:ind w:firstLine="420" w:firstLineChars="200"/>
        <w:rPr>
          <w:rFonts w:cs="仿宋_GB2312"/>
          <w:sz w:val="21"/>
          <w:szCs w:val="21"/>
        </w:rPr>
      </w:pPr>
      <w:r>
        <w:rPr>
          <w:rFonts w:hint="eastAsia" w:cs="仿宋_GB2312"/>
          <w:sz w:val="21"/>
          <w:szCs w:val="21"/>
        </w:rPr>
        <w:t>1-8、“卖方”是指提供本合同内的货物和服务的公司或其它实体即中标人。</w:t>
      </w:r>
    </w:p>
    <w:p>
      <w:pPr>
        <w:spacing w:line="460" w:lineRule="exact"/>
        <w:ind w:firstLine="420" w:firstLineChars="200"/>
        <w:rPr>
          <w:rFonts w:cs="仿宋_GB2312"/>
          <w:sz w:val="21"/>
          <w:szCs w:val="21"/>
        </w:rPr>
      </w:pPr>
      <w:r>
        <w:rPr>
          <w:rFonts w:hint="eastAsia" w:cs="仿宋_GB2312"/>
          <w:sz w:val="21"/>
          <w:szCs w:val="21"/>
        </w:rPr>
        <w:t>1-9、“天”指日历天数。</w:t>
      </w:r>
    </w:p>
    <w:p>
      <w:pPr>
        <w:spacing w:line="460" w:lineRule="exact"/>
        <w:ind w:firstLine="420" w:firstLineChars="200"/>
        <w:rPr>
          <w:rFonts w:cs="仿宋_GB2312"/>
          <w:sz w:val="21"/>
          <w:szCs w:val="21"/>
        </w:rPr>
      </w:pPr>
      <w:r>
        <w:rPr>
          <w:rFonts w:hint="eastAsia" w:cs="仿宋_GB2312"/>
          <w:sz w:val="21"/>
          <w:szCs w:val="21"/>
        </w:rPr>
        <w:t>2、适用性</w:t>
      </w:r>
    </w:p>
    <w:p>
      <w:pPr>
        <w:spacing w:line="460" w:lineRule="exact"/>
        <w:ind w:firstLine="420" w:firstLineChars="200"/>
        <w:rPr>
          <w:rFonts w:cs="仿宋_GB2312"/>
          <w:sz w:val="21"/>
          <w:szCs w:val="21"/>
        </w:rPr>
      </w:pPr>
      <w:r>
        <w:rPr>
          <w:rFonts w:hint="eastAsia" w:cs="仿宋_GB2312"/>
          <w:sz w:val="21"/>
          <w:szCs w:val="21"/>
        </w:rPr>
        <w:t>本合同条款适用于没有被本项目招标文件规定条款、卖方的投标文件承诺条款所取代的范围。</w:t>
      </w:r>
    </w:p>
    <w:p>
      <w:pPr>
        <w:spacing w:line="460" w:lineRule="exact"/>
        <w:ind w:firstLine="420" w:firstLineChars="200"/>
        <w:rPr>
          <w:rFonts w:cs="仿宋_GB2312"/>
          <w:sz w:val="21"/>
          <w:szCs w:val="21"/>
        </w:rPr>
      </w:pPr>
      <w:r>
        <w:rPr>
          <w:rFonts w:hint="eastAsia" w:cs="仿宋_GB2312"/>
          <w:sz w:val="21"/>
          <w:szCs w:val="21"/>
        </w:rPr>
        <w:t>3、使用合同文件和资料</w:t>
      </w:r>
    </w:p>
    <w:p>
      <w:pPr>
        <w:spacing w:line="460" w:lineRule="exact"/>
        <w:ind w:firstLine="420" w:firstLineChars="200"/>
        <w:rPr>
          <w:rFonts w:cs="仿宋_GB2312"/>
          <w:sz w:val="21"/>
          <w:szCs w:val="21"/>
        </w:rPr>
      </w:pPr>
      <w:r>
        <w:rPr>
          <w:rFonts w:hint="eastAsia" w:cs="仿宋_GB2312"/>
          <w:sz w:val="21"/>
          <w:szCs w:val="21"/>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460" w:lineRule="exact"/>
        <w:ind w:firstLine="420" w:firstLineChars="200"/>
        <w:rPr>
          <w:rFonts w:cs="仿宋_GB2312"/>
          <w:sz w:val="21"/>
          <w:szCs w:val="21"/>
        </w:rPr>
      </w:pPr>
      <w:r>
        <w:rPr>
          <w:rFonts w:hint="eastAsia" w:cs="仿宋_GB2312"/>
          <w:sz w:val="21"/>
          <w:szCs w:val="21"/>
        </w:rPr>
        <w:t>3-2、没有买方事先书面同意，除了履行本合同之外，卖方不应使用合同条款第3-1条所列举的任何文件和资料。</w:t>
      </w:r>
    </w:p>
    <w:p>
      <w:pPr>
        <w:spacing w:line="460" w:lineRule="exact"/>
        <w:ind w:firstLine="420" w:firstLineChars="200"/>
        <w:rPr>
          <w:rFonts w:cs="仿宋_GB2312"/>
          <w:sz w:val="21"/>
          <w:szCs w:val="21"/>
        </w:rPr>
      </w:pPr>
      <w:r>
        <w:rPr>
          <w:rFonts w:hint="eastAsia" w:cs="仿宋_GB2312"/>
          <w:sz w:val="21"/>
          <w:szCs w:val="21"/>
        </w:rPr>
        <w:t>3-3、除了合同本身以外，合同条款第3-1条所列举的任何文件是买方的财产。如果买方有要求，卖方在完成合同后应将这些文件及全部复制件还给买方。</w:t>
      </w:r>
    </w:p>
    <w:p>
      <w:pPr>
        <w:spacing w:line="460" w:lineRule="exact"/>
        <w:ind w:firstLine="420" w:firstLineChars="200"/>
        <w:rPr>
          <w:rFonts w:cs="仿宋_GB2312"/>
          <w:sz w:val="21"/>
          <w:szCs w:val="21"/>
        </w:rPr>
      </w:pPr>
      <w:r>
        <w:rPr>
          <w:rFonts w:hint="eastAsia" w:cs="仿宋_GB2312"/>
          <w:sz w:val="21"/>
          <w:szCs w:val="21"/>
        </w:rPr>
        <w:t>4、专利权</w:t>
      </w:r>
    </w:p>
    <w:p>
      <w:pPr>
        <w:spacing w:line="460" w:lineRule="exact"/>
        <w:ind w:firstLine="420" w:firstLineChars="200"/>
        <w:rPr>
          <w:rFonts w:cs="仿宋_GB2312"/>
          <w:sz w:val="21"/>
          <w:szCs w:val="21"/>
        </w:rPr>
      </w:pPr>
      <w:r>
        <w:rPr>
          <w:rFonts w:hint="eastAsia" w:cs="仿宋_GB2312"/>
          <w:sz w:val="21"/>
          <w:szCs w:val="21"/>
        </w:rPr>
        <w:t>卖方应保证，买方在使用该产品或产品的任何一部分，免受第三方提出的侵犯（其专利权）、商标权、著作权或其它知识产权的起诉。</w:t>
      </w:r>
    </w:p>
    <w:p>
      <w:pPr>
        <w:spacing w:line="460" w:lineRule="exact"/>
        <w:ind w:firstLine="420" w:firstLineChars="200"/>
        <w:rPr>
          <w:rFonts w:cs="仿宋_GB2312"/>
          <w:sz w:val="21"/>
          <w:szCs w:val="21"/>
        </w:rPr>
      </w:pPr>
      <w:r>
        <w:rPr>
          <w:rFonts w:hint="eastAsia" w:cs="仿宋_GB2312"/>
          <w:sz w:val="21"/>
          <w:szCs w:val="21"/>
        </w:rPr>
        <w:t>5、技术规格</w:t>
      </w:r>
    </w:p>
    <w:p>
      <w:pPr>
        <w:spacing w:line="460" w:lineRule="exact"/>
        <w:ind w:firstLine="420" w:firstLineChars="200"/>
        <w:rPr>
          <w:rFonts w:cs="仿宋_GB2312"/>
          <w:sz w:val="21"/>
          <w:szCs w:val="21"/>
        </w:rPr>
      </w:pPr>
      <w:r>
        <w:rPr>
          <w:rFonts w:hint="eastAsia" w:cs="仿宋_GB2312"/>
          <w:sz w:val="21"/>
          <w:szCs w:val="21"/>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460" w:lineRule="exact"/>
        <w:ind w:firstLine="420" w:firstLineChars="200"/>
        <w:rPr>
          <w:rFonts w:cs="仿宋_GB2312"/>
          <w:sz w:val="21"/>
          <w:szCs w:val="21"/>
        </w:rPr>
      </w:pPr>
      <w:r>
        <w:rPr>
          <w:rFonts w:hint="eastAsia" w:cs="仿宋_GB2312"/>
          <w:sz w:val="21"/>
          <w:szCs w:val="21"/>
        </w:rPr>
        <w:t>6、检验和测试</w:t>
      </w:r>
    </w:p>
    <w:p>
      <w:pPr>
        <w:spacing w:line="460" w:lineRule="exact"/>
        <w:ind w:firstLine="420" w:firstLineChars="200"/>
        <w:rPr>
          <w:rFonts w:cs="仿宋_GB2312"/>
          <w:sz w:val="21"/>
          <w:szCs w:val="21"/>
        </w:rPr>
      </w:pPr>
      <w:r>
        <w:rPr>
          <w:rFonts w:hint="eastAsia" w:cs="仿宋_GB2312"/>
          <w:sz w:val="21"/>
          <w:szCs w:val="21"/>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460" w:lineRule="exact"/>
        <w:ind w:firstLine="420" w:firstLineChars="200"/>
        <w:rPr>
          <w:rFonts w:cs="仿宋_GB2312"/>
          <w:sz w:val="21"/>
          <w:szCs w:val="21"/>
        </w:rPr>
      </w:pPr>
      <w:r>
        <w:rPr>
          <w:rFonts w:hint="eastAsia" w:cs="仿宋_GB2312"/>
          <w:sz w:val="21"/>
          <w:szCs w:val="21"/>
        </w:rPr>
        <w:t>6-2、检验和测试在买方指定的交货地点进行。</w:t>
      </w:r>
    </w:p>
    <w:p>
      <w:pPr>
        <w:spacing w:line="460" w:lineRule="exact"/>
        <w:ind w:firstLine="420" w:firstLineChars="200"/>
        <w:rPr>
          <w:rFonts w:cs="仿宋_GB2312"/>
          <w:sz w:val="21"/>
          <w:szCs w:val="21"/>
        </w:rPr>
      </w:pPr>
      <w:r>
        <w:rPr>
          <w:rFonts w:hint="eastAsia" w:cs="仿宋_GB2312"/>
          <w:sz w:val="21"/>
          <w:szCs w:val="21"/>
        </w:rPr>
        <w:t>6-3、如果任何被检验或测试的产品或部件不能满足招标文件及合同的要求，买方可以拒绝接受该产品或部件，卖方应更换被拒绝的产品或部件，或者免费进行必要的修改以满足规格的要求。</w:t>
      </w:r>
    </w:p>
    <w:p>
      <w:pPr>
        <w:spacing w:line="460" w:lineRule="exact"/>
        <w:ind w:firstLine="420" w:firstLineChars="200"/>
        <w:rPr>
          <w:rFonts w:cs="仿宋_GB2312"/>
          <w:sz w:val="21"/>
          <w:szCs w:val="21"/>
        </w:rPr>
      </w:pPr>
      <w:r>
        <w:rPr>
          <w:rFonts w:hint="eastAsia" w:cs="仿宋_GB2312"/>
          <w:sz w:val="21"/>
          <w:szCs w:val="21"/>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460" w:lineRule="exact"/>
        <w:ind w:firstLine="420" w:firstLineChars="200"/>
        <w:rPr>
          <w:rFonts w:cs="仿宋_GB2312"/>
          <w:sz w:val="21"/>
          <w:szCs w:val="21"/>
        </w:rPr>
      </w:pPr>
      <w:r>
        <w:rPr>
          <w:rFonts w:hint="eastAsia" w:cs="仿宋_GB2312"/>
          <w:sz w:val="21"/>
          <w:szCs w:val="21"/>
        </w:rPr>
        <w:t>6-5、如果在产品使用寿命期内，根据检验结果，发现产品的质量或规格与合同要求不符，或被证实有缺陷，包含潜在的缺陷或使用不合适的材料，买方应向卖方提出索赔。</w:t>
      </w:r>
    </w:p>
    <w:p>
      <w:pPr>
        <w:spacing w:line="460" w:lineRule="exact"/>
        <w:ind w:firstLine="420" w:firstLineChars="200"/>
        <w:rPr>
          <w:rFonts w:cs="仿宋_GB2312"/>
          <w:sz w:val="21"/>
          <w:szCs w:val="21"/>
        </w:rPr>
      </w:pPr>
      <w:r>
        <w:rPr>
          <w:rFonts w:hint="eastAsia" w:cs="仿宋_GB2312"/>
          <w:sz w:val="21"/>
          <w:szCs w:val="21"/>
        </w:rPr>
        <w:t>7、包装及运输</w:t>
      </w:r>
    </w:p>
    <w:p>
      <w:pPr>
        <w:spacing w:line="460" w:lineRule="exact"/>
        <w:ind w:firstLine="420" w:firstLineChars="200"/>
        <w:rPr>
          <w:rFonts w:cs="仿宋_GB2312"/>
          <w:sz w:val="21"/>
          <w:szCs w:val="21"/>
        </w:rPr>
      </w:pPr>
      <w:r>
        <w:rPr>
          <w:rFonts w:hint="eastAsia" w:cs="仿宋_GB2312"/>
          <w:sz w:val="21"/>
          <w:szCs w:val="21"/>
        </w:rPr>
        <w:t>7-1、卖方负责货物到达交货地点前的所有包装、运输、装卸及保险事项，相关费用应包括在合同总价中。</w:t>
      </w:r>
    </w:p>
    <w:p>
      <w:pPr>
        <w:spacing w:line="460" w:lineRule="exact"/>
        <w:ind w:firstLine="420" w:firstLineChars="200"/>
        <w:rPr>
          <w:rFonts w:cs="仿宋_GB2312"/>
          <w:sz w:val="21"/>
          <w:szCs w:val="21"/>
        </w:rPr>
      </w:pPr>
      <w:r>
        <w:rPr>
          <w:rFonts w:hint="eastAsia" w:cs="仿宋_GB2312"/>
          <w:sz w:val="21"/>
          <w:szCs w:val="21"/>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卖方还应在每一包装箱相邻的四面用不可擦除的油漆和明显的中文做出以下标记：</w:t>
      </w:r>
    </w:p>
    <w:p>
      <w:pPr>
        <w:spacing w:line="460" w:lineRule="exact"/>
        <w:ind w:firstLine="420" w:firstLineChars="200"/>
        <w:rPr>
          <w:rFonts w:cs="仿宋_GB2312"/>
          <w:sz w:val="21"/>
          <w:szCs w:val="21"/>
        </w:rPr>
      </w:pPr>
      <w:r>
        <w:rPr>
          <w:rFonts w:hint="eastAsia" w:cs="仿宋_GB2312"/>
          <w:sz w:val="21"/>
          <w:szCs w:val="21"/>
        </w:rPr>
        <w:t>收货人</w:t>
      </w:r>
    </w:p>
    <w:p>
      <w:pPr>
        <w:spacing w:line="460" w:lineRule="exact"/>
        <w:ind w:firstLine="420" w:firstLineChars="200"/>
        <w:rPr>
          <w:rFonts w:cs="仿宋_GB2312"/>
          <w:sz w:val="21"/>
          <w:szCs w:val="21"/>
        </w:rPr>
      </w:pPr>
      <w:r>
        <w:rPr>
          <w:rFonts w:hint="eastAsia" w:cs="仿宋_GB2312"/>
          <w:sz w:val="21"/>
          <w:szCs w:val="21"/>
        </w:rPr>
        <w:t>合同号</w:t>
      </w:r>
    </w:p>
    <w:p>
      <w:pPr>
        <w:spacing w:line="460" w:lineRule="exact"/>
        <w:ind w:firstLine="420" w:firstLineChars="200"/>
        <w:rPr>
          <w:rFonts w:cs="仿宋_GB2312"/>
          <w:sz w:val="21"/>
          <w:szCs w:val="21"/>
        </w:rPr>
      </w:pPr>
      <w:r>
        <w:rPr>
          <w:rFonts w:hint="eastAsia" w:cs="仿宋_GB2312"/>
          <w:sz w:val="21"/>
          <w:szCs w:val="21"/>
        </w:rPr>
        <w:t>发货标记</w:t>
      </w:r>
    </w:p>
    <w:p>
      <w:pPr>
        <w:spacing w:line="460" w:lineRule="exact"/>
        <w:ind w:firstLine="420" w:firstLineChars="200"/>
        <w:rPr>
          <w:rFonts w:cs="仿宋_GB2312"/>
          <w:sz w:val="21"/>
          <w:szCs w:val="21"/>
        </w:rPr>
      </w:pPr>
      <w:r>
        <w:rPr>
          <w:rFonts w:hint="eastAsia" w:cs="仿宋_GB2312"/>
          <w:sz w:val="21"/>
          <w:szCs w:val="21"/>
        </w:rPr>
        <w:t>收货人编号</w:t>
      </w:r>
    </w:p>
    <w:p>
      <w:pPr>
        <w:spacing w:line="460" w:lineRule="exact"/>
        <w:ind w:firstLine="420" w:firstLineChars="200"/>
        <w:rPr>
          <w:rFonts w:cs="仿宋_GB2312"/>
          <w:sz w:val="21"/>
          <w:szCs w:val="21"/>
        </w:rPr>
      </w:pPr>
      <w:r>
        <w:rPr>
          <w:rFonts w:hint="eastAsia" w:cs="仿宋_GB2312"/>
          <w:sz w:val="21"/>
          <w:szCs w:val="21"/>
        </w:rPr>
        <w:t>目的地</w:t>
      </w:r>
    </w:p>
    <w:p>
      <w:pPr>
        <w:spacing w:line="460" w:lineRule="exact"/>
        <w:ind w:firstLine="420" w:firstLineChars="200"/>
        <w:rPr>
          <w:rFonts w:cs="仿宋_GB2312"/>
          <w:sz w:val="21"/>
          <w:szCs w:val="21"/>
        </w:rPr>
      </w:pPr>
      <w:r>
        <w:rPr>
          <w:rFonts w:hint="eastAsia" w:cs="仿宋_GB2312"/>
          <w:sz w:val="21"/>
          <w:szCs w:val="21"/>
        </w:rPr>
        <w:t>货物名称、品目号和箱号</w:t>
      </w:r>
    </w:p>
    <w:p>
      <w:pPr>
        <w:spacing w:line="460" w:lineRule="exact"/>
        <w:ind w:firstLine="420" w:firstLineChars="200"/>
        <w:rPr>
          <w:rFonts w:cs="仿宋_GB2312"/>
          <w:sz w:val="21"/>
          <w:szCs w:val="21"/>
        </w:rPr>
      </w:pPr>
      <w:r>
        <w:rPr>
          <w:rFonts w:hint="eastAsia" w:cs="仿宋_GB2312"/>
          <w:sz w:val="21"/>
          <w:szCs w:val="21"/>
        </w:rPr>
        <w:t>毛重/净重（用kg表示）</w:t>
      </w:r>
    </w:p>
    <w:p>
      <w:pPr>
        <w:spacing w:line="460" w:lineRule="exact"/>
        <w:ind w:firstLine="420" w:firstLineChars="200"/>
        <w:rPr>
          <w:rFonts w:cs="仿宋_GB2312"/>
          <w:sz w:val="21"/>
          <w:szCs w:val="21"/>
        </w:rPr>
      </w:pPr>
      <w:r>
        <w:rPr>
          <w:rFonts w:hint="eastAsia" w:cs="仿宋_GB2312"/>
          <w:sz w:val="21"/>
          <w:szCs w:val="21"/>
        </w:rPr>
        <w:t>尺吋（长×宽×高用cm表示）</w:t>
      </w:r>
    </w:p>
    <w:p>
      <w:pPr>
        <w:spacing w:line="460" w:lineRule="exact"/>
        <w:ind w:firstLine="420" w:firstLineChars="200"/>
        <w:rPr>
          <w:rFonts w:cs="仿宋_GB2312"/>
          <w:sz w:val="21"/>
          <w:szCs w:val="21"/>
        </w:rPr>
      </w:pPr>
      <w:r>
        <w:rPr>
          <w:rFonts w:hint="eastAsia" w:cs="仿宋_GB2312"/>
          <w:sz w:val="21"/>
          <w:szCs w:val="21"/>
        </w:rPr>
        <w:t>如果单件包装箱的重量在2吨（t）或2吨（t）以上，卖方应在包装箱两侧用中文和国际贸易通用的运输标记标注“重心”和“起吊点”，以便装卸和搬运。根据货物的特点和运输的不同要求，卖方应在包装箱上清楚地标注“小心轻放”、“此端朝上，请勿倒置”、“保持干燥”等字样和其他国际贸易中使用的适当标记。</w:t>
      </w:r>
    </w:p>
    <w:p>
      <w:pPr>
        <w:spacing w:line="460" w:lineRule="exact"/>
        <w:ind w:firstLine="420" w:firstLineChars="200"/>
        <w:rPr>
          <w:rFonts w:cs="仿宋_GB2312"/>
          <w:sz w:val="21"/>
          <w:szCs w:val="21"/>
        </w:rPr>
      </w:pPr>
      <w:r>
        <w:rPr>
          <w:rFonts w:hint="eastAsia" w:cs="仿宋_GB2312"/>
          <w:sz w:val="21"/>
          <w:szCs w:val="21"/>
        </w:rPr>
        <w:t xml:space="preserve">7-3、货物的运输方式由卖方自行选择，但包装必须满足货物运输和装卸的要求，保证买方收到的是无任何损伤的货物。否则，因此造成的损失由卖方自行承担。 </w:t>
      </w:r>
    </w:p>
    <w:p>
      <w:pPr>
        <w:spacing w:line="460" w:lineRule="exact"/>
        <w:ind w:firstLine="420" w:firstLineChars="200"/>
        <w:rPr>
          <w:rFonts w:cs="仿宋_GB2312"/>
          <w:sz w:val="21"/>
          <w:szCs w:val="21"/>
        </w:rPr>
      </w:pPr>
      <w:r>
        <w:rPr>
          <w:rFonts w:hint="eastAsia" w:cs="仿宋_GB2312"/>
          <w:sz w:val="21"/>
          <w:szCs w:val="21"/>
        </w:rPr>
        <w:t>7</w:t>
      </w:r>
      <w:r>
        <w:rPr>
          <w:rFonts w:cs="仿宋_GB2312"/>
          <w:sz w:val="21"/>
          <w:szCs w:val="21"/>
        </w:rPr>
        <w:t>-4</w:t>
      </w:r>
      <w:r>
        <w:rPr>
          <w:rFonts w:hint="eastAsia" w:cs="仿宋_GB2312"/>
          <w:sz w:val="21"/>
          <w:szCs w:val="21"/>
        </w:rPr>
        <w:t>、装运通知</w:t>
      </w:r>
    </w:p>
    <w:p>
      <w:pPr>
        <w:spacing w:line="460" w:lineRule="exact"/>
        <w:ind w:firstLine="420" w:firstLineChars="200"/>
        <w:rPr>
          <w:rFonts w:cs="仿宋_GB2312"/>
          <w:sz w:val="21"/>
          <w:szCs w:val="21"/>
        </w:rPr>
      </w:pPr>
      <w:r>
        <w:rPr>
          <w:rFonts w:hint="eastAsia" w:cs="仿宋_GB2312"/>
          <w:sz w:val="21"/>
          <w:szCs w:val="21"/>
        </w:rPr>
        <w:t>卖方应按以下约定发出装运通知：</w:t>
      </w:r>
    </w:p>
    <w:p>
      <w:pPr>
        <w:spacing w:line="460" w:lineRule="exact"/>
        <w:ind w:firstLine="420" w:firstLineChars="200"/>
        <w:rPr>
          <w:rFonts w:cs="仿宋_GB2312"/>
          <w:sz w:val="21"/>
          <w:szCs w:val="21"/>
        </w:rPr>
      </w:pPr>
      <w:r>
        <w:rPr>
          <w:rFonts w:hint="eastAsia" w:cs="仿宋_GB2312"/>
          <w:sz w:val="21"/>
          <w:szCs w:val="21"/>
        </w:rPr>
        <w:t>（1）卖方应在合同规定的装运日期之前，以传真形式将合同号、货物名称、数量、箱数、总毛重、总体积（用m</w:t>
      </w:r>
      <w:r>
        <w:rPr>
          <w:rFonts w:hint="eastAsia" w:cs="仿宋_GB2312"/>
          <w:sz w:val="21"/>
          <w:szCs w:val="21"/>
          <w:vertAlign w:val="superscript"/>
        </w:rPr>
        <w:t>3</w:t>
      </w:r>
      <w:r>
        <w:rPr>
          <w:rFonts w:hint="eastAsia" w:cs="仿宋_GB2312"/>
          <w:sz w:val="21"/>
          <w:szCs w:val="21"/>
        </w:rPr>
        <w:t>表示）和在装运地备妥待运日期通知甲方，同时，卖方应用邮政快件把详细的货物清单一式5份，包括合同号、货物名称、规格、数量、总体积（用m</w:t>
      </w:r>
      <w:r>
        <w:rPr>
          <w:rFonts w:hint="eastAsia" w:cs="仿宋_GB2312"/>
          <w:sz w:val="21"/>
          <w:szCs w:val="21"/>
          <w:vertAlign w:val="superscript"/>
        </w:rPr>
        <w:t>3</w:t>
      </w:r>
      <w:r>
        <w:rPr>
          <w:rFonts w:hint="eastAsia" w:cs="仿宋_GB2312"/>
          <w:sz w:val="21"/>
          <w:szCs w:val="21"/>
        </w:rPr>
        <w:t>表示）、每箱尺吋（长×宽×高）、单价、总金额、启运地、备妥待运日期和货物在运输、储存中的特殊要求和注意事项等寄给甲方。</w:t>
      </w:r>
    </w:p>
    <w:p>
      <w:pPr>
        <w:spacing w:line="460" w:lineRule="exact"/>
        <w:ind w:firstLine="420" w:firstLineChars="200"/>
        <w:rPr>
          <w:rFonts w:cs="仿宋_GB2312"/>
          <w:sz w:val="21"/>
          <w:szCs w:val="21"/>
        </w:rPr>
      </w:pPr>
      <w:r>
        <w:rPr>
          <w:rFonts w:hint="eastAsia" w:cs="仿宋_GB2312"/>
          <w:sz w:val="21"/>
          <w:szCs w:val="21"/>
        </w:rPr>
        <w:t>（2）卖方应在货物装完成后24小时之内以传真形式将合同号、货物名称、数量、毛重、体积（用m</w:t>
      </w:r>
      <w:r>
        <w:rPr>
          <w:rFonts w:hint="eastAsia" w:cs="仿宋_GB2312"/>
          <w:sz w:val="21"/>
          <w:szCs w:val="21"/>
          <w:vertAlign w:val="superscript"/>
        </w:rPr>
        <w:t>3</w:t>
      </w:r>
      <w:r>
        <w:rPr>
          <w:rFonts w:hint="eastAsia" w:cs="仿宋_GB2312"/>
          <w:sz w:val="21"/>
          <w:szCs w:val="21"/>
        </w:rPr>
        <w:t>表示）、发票金额、运输工具名称、启运日期和预计到达目的地的日期通知甲方。如果每个包装箱的重量超过20吨（t）或体积达到或超过长12米（m）、宽2.7米（m）和高3米（m），卖方应将每个包装箱的重量和体积通知甲方，易燃品或危险品的细节还应另行注明。</w:t>
      </w:r>
    </w:p>
    <w:p>
      <w:pPr>
        <w:spacing w:line="460" w:lineRule="exact"/>
        <w:ind w:firstLine="420" w:firstLineChars="200"/>
        <w:rPr>
          <w:rFonts w:cs="仿宋_GB2312"/>
          <w:sz w:val="21"/>
          <w:szCs w:val="21"/>
        </w:rPr>
      </w:pPr>
      <w:r>
        <w:rPr>
          <w:rFonts w:cs="仿宋_GB2312"/>
          <w:sz w:val="21"/>
          <w:szCs w:val="21"/>
        </w:rPr>
        <w:t>7-5</w:t>
      </w:r>
      <w:r>
        <w:rPr>
          <w:rFonts w:hint="eastAsia" w:cs="仿宋_GB2312"/>
          <w:sz w:val="21"/>
          <w:szCs w:val="21"/>
        </w:rPr>
        <w:t>、交货和单据</w:t>
      </w:r>
    </w:p>
    <w:p>
      <w:pPr>
        <w:spacing w:line="460" w:lineRule="exact"/>
        <w:ind w:firstLine="420" w:firstLineChars="200"/>
        <w:rPr>
          <w:rFonts w:cs="仿宋_GB2312"/>
          <w:sz w:val="21"/>
          <w:szCs w:val="21"/>
        </w:rPr>
      </w:pPr>
      <w:r>
        <w:rPr>
          <w:rFonts w:hint="eastAsia" w:cs="仿宋_GB2312"/>
          <w:sz w:val="21"/>
          <w:szCs w:val="21"/>
        </w:rPr>
        <w:t>1．卖方应按照“中标项目清单”规定的条件交货。卖方应提供的装运细节和/或其他单据见合同条款第12、13、14、15条规定。</w:t>
      </w:r>
    </w:p>
    <w:p>
      <w:pPr>
        <w:spacing w:line="460" w:lineRule="exact"/>
        <w:ind w:firstLine="420" w:firstLineChars="200"/>
        <w:rPr>
          <w:rFonts w:cs="仿宋_GB2312"/>
          <w:sz w:val="21"/>
          <w:szCs w:val="21"/>
        </w:rPr>
      </w:pPr>
      <w:r>
        <w:rPr>
          <w:rFonts w:hint="eastAsia" w:cs="仿宋_GB2312"/>
          <w:sz w:val="21"/>
          <w:szCs w:val="21"/>
        </w:rPr>
        <w:t>2．卖方应在货物装完启运后以传真形式将全部装运细节，包括合同号、货物说明、数量、运输工具名称、提单号码及日期、装运地、启运日期、预计到达目的地日期等通知甲方和保险公司。</w:t>
      </w:r>
    </w:p>
    <w:p>
      <w:pPr>
        <w:spacing w:line="460" w:lineRule="exact"/>
        <w:ind w:firstLine="420" w:firstLineChars="200"/>
        <w:rPr>
          <w:rFonts w:cs="仿宋_GB2312"/>
          <w:sz w:val="21"/>
          <w:szCs w:val="21"/>
        </w:rPr>
      </w:pPr>
      <w:r>
        <w:rPr>
          <w:rFonts w:cs="仿宋_GB2312"/>
          <w:sz w:val="21"/>
          <w:szCs w:val="21"/>
        </w:rPr>
        <w:t>7-6</w:t>
      </w:r>
      <w:r>
        <w:rPr>
          <w:rFonts w:hint="eastAsia" w:cs="仿宋_GB2312"/>
          <w:sz w:val="21"/>
          <w:szCs w:val="21"/>
        </w:rPr>
        <w:t>、保险</w:t>
      </w:r>
    </w:p>
    <w:p>
      <w:pPr>
        <w:spacing w:line="460" w:lineRule="exact"/>
        <w:ind w:firstLine="420" w:firstLineChars="200"/>
        <w:rPr>
          <w:rFonts w:cs="仿宋_GB2312"/>
          <w:sz w:val="21"/>
          <w:szCs w:val="21"/>
        </w:rPr>
      </w:pPr>
      <w:r>
        <w:rPr>
          <w:rFonts w:hint="eastAsia" w:cs="仿宋_GB2312"/>
          <w:sz w:val="21"/>
          <w:szCs w:val="21"/>
        </w:rPr>
        <w:t>卖方应对本合同下提供的货物，按本条款规定的方式，对其在制造、购置、运输、存放及交货过程中的丢失或损坏进行全面保险。卖方应办理以发票金额110%投保的一切险，并以甲方为受益人。</w:t>
      </w:r>
    </w:p>
    <w:p>
      <w:pPr>
        <w:spacing w:line="460" w:lineRule="exact"/>
        <w:ind w:firstLine="420" w:firstLineChars="200"/>
        <w:rPr>
          <w:rFonts w:cs="仿宋_GB2312"/>
          <w:sz w:val="21"/>
          <w:szCs w:val="21"/>
        </w:rPr>
      </w:pPr>
      <w:r>
        <w:rPr>
          <w:rFonts w:hint="eastAsia" w:cs="仿宋_GB2312"/>
          <w:sz w:val="21"/>
          <w:szCs w:val="21"/>
        </w:rPr>
        <w:t>8、伴随服务</w:t>
      </w:r>
    </w:p>
    <w:p>
      <w:pPr>
        <w:spacing w:line="460" w:lineRule="exact"/>
        <w:ind w:firstLine="420" w:firstLineChars="200"/>
        <w:rPr>
          <w:rFonts w:cs="仿宋_GB2312"/>
          <w:sz w:val="21"/>
          <w:szCs w:val="21"/>
        </w:rPr>
      </w:pPr>
      <w:r>
        <w:rPr>
          <w:rFonts w:hint="eastAsia" w:cs="仿宋_GB2312"/>
          <w:sz w:val="21"/>
          <w:szCs w:val="21"/>
        </w:rPr>
        <w:t>8-1、卖方必须在合同生效后三十 (30)天内向买方提交所供货物的技术文件（中文技术文件），例如：产品说明、图纸、操作手册、使用说明、维护手册和／或服务指南等。</w:t>
      </w:r>
    </w:p>
    <w:p>
      <w:pPr>
        <w:spacing w:line="460" w:lineRule="exact"/>
        <w:ind w:firstLine="420" w:firstLineChars="200"/>
        <w:rPr>
          <w:rFonts w:cs="仿宋_GB2312"/>
          <w:sz w:val="21"/>
          <w:szCs w:val="21"/>
        </w:rPr>
      </w:pPr>
      <w:r>
        <w:rPr>
          <w:rFonts w:hint="eastAsia" w:cs="仿宋_GB2312"/>
          <w:sz w:val="21"/>
          <w:szCs w:val="21"/>
        </w:rPr>
        <w:t>8-2、卖方应向买方提供下列所有服务，包括本项目招标文件“商务条款”与“技术规格与要求”中规定的附加服务（如果有的话）：</w:t>
      </w:r>
    </w:p>
    <w:p>
      <w:pPr>
        <w:spacing w:line="460" w:lineRule="exact"/>
        <w:ind w:firstLine="420" w:firstLineChars="200"/>
        <w:rPr>
          <w:rFonts w:cs="仿宋_GB2312"/>
          <w:sz w:val="21"/>
          <w:szCs w:val="21"/>
        </w:rPr>
      </w:pPr>
      <w:r>
        <w:rPr>
          <w:rFonts w:hint="eastAsia" w:cs="仿宋_GB2312"/>
          <w:sz w:val="21"/>
          <w:szCs w:val="21"/>
        </w:rPr>
        <w:t>（1）实施或监督所供货物的现场组装 和/或试运行；</w:t>
      </w:r>
    </w:p>
    <w:p>
      <w:pPr>
        <w:spacing w:line="460" w:lineRule="exact"/>
        <w:ind w:firstLine="420" w:firstLineChars="200"/>
        <w:rPr>
          <w:rFonts w:cs="仿宋_GB2312"/>
          <w:sz w:val="21"/>
          <w:szCs w:val="21"/>
        </w:rPr>
      </w:pPr>
      <w:r>
        <w:rPr>
          <w:rFonts w:hint="eastAsia" w:cs="仿宋_GB2312"/>
          <w:sz w:val="21"/>
          <w:szCs w:val="21"/>
        </w:rPr>
        <w:t>（2）提供货物组装 和/或 维修所需的工具；</w:t>
      </w:r>
    </w:p>
    <w:p>
      <w:pPr>
        <w:spacing w:line="460" w:lineRule="exact"/>
        <w:ind w:firstLine="420" w:firstLineChars="200"/>
        <w:rPr>
          <w:rFonts w:cs="仿宋_GB2312"/>
          <w:sz w:val="21"/>
          <w:szCs w:val="21"/>
        </w:rPr>
      </w:pPr>
      <w:r>
        <w:rPr>
          <w:rFonts w:hint="eastAsia" w:cs="仿宋_GB2312"/>
          <w:sz w:val="21"/>
          <w:szCs w:val="21"/>
        </w:rPr>
        <w:t>（3）为所供货物的每一适当的单台货物提供详细的操作和维护手册；</w:t>
      </w:r>
    </w:p>
    <w:p>
      <w:pPr>
        <w:spacing w:line="460" w:lineRule="exact"/>
        <w:ind w:firstLine="420" w:firstLineChars="200"/>
        <w:rPr>
          <w:rFonts w:cs="仿宋_GB2312"/>
          <w:sz w:val="21"/>
          <w:szCs w:val="21"/>
        </w:rPr>
      </w:pPr>
      <w:r>
        <w:rPr>
          <w:rFonts w:hint="eastAsia" w:cs="仿宋_GB2312"/>
          <w:sz w:val="21"/>
          <w:szCs w:val="21"/>
        </w:rPr>
        <w:t xml:space="preserve">（4）在双方商定的一定期限内对所供货物实施运行或监督或维护或修理，但前提条件是该服务并不能免除卖方在合同保证期内所承担的义务；  </w:t>
      </w:r>
    </w:p>
    <w:p>
      <w:pPr>
        <w:spacing w:line="460" w:lineRule="exact"/>
        <w:ind w:firstLine="420" w:firstLineChars="200"/>
        <w:rPr>
          <w:rFonts w:cs="仿宋_GB2312"/>
          <w:sz w:val="21"/>
          <w:szCs w:val="21"/>
        </w:rPr>
      </w:pPr>
      <w:r>
        <w:rPr>
          <w:rFonts w:hint="eastAsia" w:cs="仿宋_GB2312"/>
          <w:sz w:val="21"/>
          <w:szCs w:val="21"/>
        </w:rPr>
        <w:t>（5）在卖方或制造厂和/或在项目现场就所供货物的组装、试运行、运行、维护和/或修理、软硬件升级对买方人员进行培训。</w:t>
      </w:r>
    </w:p>
    <w:p>
      <w:pPr>
        <w:spacing w:line="460" w:lineRule="exact"/>
        <w:ind w:firstLine="420" w:firstLineChars="200"/>
        <w:rPr>
          <w:rFonts w:cs="仿宋_GB2312"/>
          <w:sz w:val="21"/>
          <w:szCs w:val="21"/>
        </w:rPr>
      </w:pPr>
      <w:r>
        <w:rPr>
          <w:rFonts w:hint="eastAsia" w:cs="仿宋_GB2312"/>
          <w:sz w:val="21"/>
          <w:szCs w:val="21"/>
        </w:rPr>
        <w:t>8-3、卖方应提供本项目招标文件“商务条款”和“技术规格与要求”中规定的所有服务。为履行要求的伴随服务的报价或双方商定的费用应包括在合同价中。</w:t>
      </w:r>
    </w:p>
    <w:p>
      <w:pPr>
        <w:spacing w:line="460" w:lineRule="exact"/>
        <w:ind w:firstLine="420" w:firstLineChars="200"/>
        <w:rPr>
          <w:rFonts w:cs="仿宋_GB2312"/>
          <w:sz w:val="21"/>
          <w:szCs w:val="21"/>
        </w:rPr>
      </w:pPr>
      <w:r>
        <w:rPr>
          <w:rFonts w:hint="eastAsia" w:cs="仿宋_GB2312"/>
          <w:sz w:val="21"/>
          <w:szCs w:val="21"/>
        </w:rPr>
        <w:t>8-4、如果卖方或制造厂提供的伴随服务的费用未含在货物的合同价中，双方应事先就其达成协议，但其费用单价不应超过卖方向其他人提供类似服务所收取的现行单价。</w:t>
      </w:r>
    </w:p>
    <w:p>
      <w:pPr>
        <w:spacing w:line="460" w:lineRule="exact"/>
        <w:ind w:firstLine="420" w:firstLineChars="200"/>
        <w:rPr>
          <w:rFonts w:cs="仿宋_GB2312"/>
          <w:sz w:val="21"/>
          <w:szCs w:val="21"/>
        </w:rPr>
      </w:pPr>
      <w:r>
        <w:rPr>
          <w:rFonts w:hint="eastAsia" w:cs="仿宋_GB2312"/>
          <w:sz w:val="21"/>
          <w:szCs w:val="21"/>
        </w:rPr>
        <w:t>9、备品备件</w:t>
      </w:r>
    </w:p>
    <w:p>
      <w:pPr>
        <w:spacing w:line="460" w:lineRule="exact"/>
        <w:ind w:firstLine="420" w:firstLineChars="200"/>
        <w:rPr>
          <w:rFonts w:cs="仿宋_GB2312"/>
          <w:sz w:val="21"/>
          <w:szCs w:val="21"/>
        </w:rPr>
      </w:pPr>
      <w:r>
        <w:rPr>
          <w:rFonts w:hint="eastAsia" w:cs="仿宋_GB2312"/>
          <w:sz w:val="21"/>
          <w:szCs w:val="21"/>
        </w:rPr>
        <w:t>9-1、卖方可能被要求提供下列与备品备件有关的材料、通知和资料：</w:t>
      </w:r>
    </w:p>
    <w:p>
      <w:pPr>
        <w:spacing w:line="460" w:lineRule="exact"/>
        <w:ind w:firstLine="420" w:firstLineChars="200"/>
        <w:rPr>
          <w:rFonts w:cs="仿宋_GB2312"/>
          <w:sz w:val="21"/>
          <w:szCs w:val="21"/>
        </w:rPr>
      </w:pPr>
      <w:r>
        <w:rPr>
          <w:rFonts w:hint="eastAsia" w:cs="仿宋_GB2312"/>
          <w:sz w:val="21"/>
          <w:szCs w:val="21"/>
        </w:rPr>
        <w:t>（1）买方从卖方选购备品备件，但前提条件是该选择并不能免除卖方在合同保证期内所承担的义务；</w:t>
      </w:r>
    </w:p>
    <w:p>
      <w:pPr>
        <w:spacing w:line="460" w:lineRule="exact"/>
        <w:ind w:firstLine="420" w:firstLineChars="200"/>
        <w:rPr>
          <w:rFonts w:cs="仿宋_GB2312"/>
          <w:sz w:val="21"/>
          <w:szCs w:val="21"/>
        </w:rPr>
      </w:pPr>
      <w:r>
        <w:rPr>
          <w:rFonts w:hint="eastAsia" w:cs="仿宋_GB2312"/>
          <w:sz w:val="21"/>
          <w:szCs w:val="21"/>
        </w:rPr>
        <w:t>（2）在备品备件停止生产的情况下，卖方应事先将要停止生产的计划通知买方使买方有足够的时间采购所需的备品备件；</w:t>
      </w:r>
    </w:p>
    <w:p>
      <w:pPr>
        <w:spacing w:line="460" w:lineRule="exact"/>
        <w:ind w:firstLine="420" w:firstLineChars="200"/>
        <w:rPr>
          <w:rFonts w:cs="仿宋_GB2312"/>
          <w:sz w:val="21"/>
          <w:szCs w:val="21"/>
        </w:rPr>
      </w:pPr>
      <w:r>
        <w:rPr>
          <w:rFonts w:hint="eastAsia" w:cs="仿宋_GB2312"/>
          <w:sz w:val="21"/>
          <w:szCs w:val="21"/>
        </w:rPr>
        <w:t>（3）在备品备件停止生产后，如果买方要求，卖方应免费向买方提供备品备件的蓝图、图纸和规格。</w:t>
      </w:r>
    </w:p>
    <w:p>
      <w:pPr>
        <w:spacing w:line="460" w:lineRule="exact"/>
        <w:ind w:firstLine="420" w:firstLineChars="200"/>
        <w:rPr>
          <w:rFonts w:cs="仿宋_GB2312"/>
          <w:sz w:val="21"/>
          <w:szCs w:val="21"/>
        </w:rPr>
      </w:pPr>
      <w:r>
        <w:rPr>
          <w:rFonts w:hint="eastAsia" w:cs="仿宋_GB2312"/>
          <w:sz w:val="21"/>
          <w:szCs w:val="21"/>
        </w:rPr>
        <w:t>9-2、卖方应按照本项目招标文件“商务条款”和“技术规格与要求”中的规定提供所需的备品备件。</w:t>
      </w:r>
    </w:p>
    <w:p>
      <w:pPr>
        <w:spacing w:line="460" w:lineRule="exact"/>
        <w:ind w:firstLine="420" w:firstLineChars="200"/>
        <w:rPr>
          <w:rFonts w:cs="仿宋_GB2312"/>
          <w:sz w:val="21"/>
          <w:szCs w:val="21"/>
        </w:rPr>
      </w:pPr>
      <w:r>
        <w:rPr>
          <w:rFonts w:hint="eastAsia" w:cs="仿宋_GB2312"/>
          <w:sz w:val="21"/>
          <w:szCs w:val="21"/>
        </w:rPr>
        <w:t>10、质量保证</w:t>
      </w:r>
    </w:p>
    <w:p>
      <w:pPr>
        <w:spacing w:line="460" w:lineRule="exact"/>
        <w:ind w:firstLine="420" w:firstLineChars="200"/>
        <w:rPr>
          <w:rFonts w:cs="仿宋_GB2312"/>
          <w:sz w:val="21"/>
          <w:szCs w:val="21"/>
        </w:rPr>
      </w:pPr>
      <w:r>
        <w:rPr>
          <w:rFonts w:hint="eastAsia" w:cs="仿宋_GB2312"/>
          <w:sz w:val="21"/>
          <w:szCs w:val="21"/>
        </w:rPr>
        <w:t>10-1、质量保证期为</w:t>
      </w:r>
      <w:r>
        <w:rPr>
          <w:rFonts w:hint="eastAsia" w:cs="仿宋_GB2312"/>
          <w:sz w:val="21"/>
          <w:szCs w:val="21"/>
          <w:lang w:val="en-US" w:eastAsia="zh-CN"/>
        </w:rPr>
        <w:t>1年</w:t>
      </w:r>
      <w:r>
        <w:rPr>
          <w:rFonts w:hint="eastAsia" w:cs="仿宋_GB2312"/>
          <w:sz w:val="21"/>
          <w:szCs w:val="21"/>
        </w:rPr>
        <w:t>。</w:t>
      </w:r>
    </w:p>
    <w:p>
      <w:pPr>
        <w:spacing w:line="460" w:lineRule="exact"/>
        <w:ind w:firstLine="420" w:firstLineChars="200"/>
        <w:rPr>
          <w:rFonts w:cs="仿宋_GB2312"/>
          <w:sz w:val="21"/>
          <w:szCs w:val="21"/>
        </w:rPr>
      </w:pPr>
      <w:r>
        <w:rPr>
          <w:rFonts w:hint="eastAsia" w:cs="仿宋_GB2312"/>
          <w:sz w:val="21"/>
          <w:szCs w:val="21"/>
        </w:rPr>
        <w:t>10-2、卖方应保证合同项下所供货物是合同规定厂家制造的、全新的、未使用过的，并完全符合合同规定的质量、规格和性能要求的合格产品。卖方应保证其货物在正常使用和保养条件下，在其使用寿命期内应具有满意的性能。在货物的质量保证期内，卖方对由于设计、工艺或材料的缺陷而产生的故障负责。</w:t>
      </w:r>
    </w:p>
    <w:p>
      <w:pPr>
        <w:spacing w:line="460" w:lineRule="exact"/>
        <w:ind w:firstLine="420" w:firstLineChars="200"/>
        <w:rPr>
          <w:rFonts w:cs="仿宋_GB2312"/>
          <w:sz w:val="21"/>
          <w:szCs w:val="21"/>
        </w:rPr>
      </w:pPr>
      <w:r>
        <w:rPr>
          <w:rFonts w:hint="eastAsia" w:cs="仿宋_GB2312"/>
          <w:sz w:val="21"/>
          <w:szCs w:val="21"/>
        </w:rPr>
        <w:t>10-3、根据检验结果或者在质量保证期内，如果货物的数量、质量或规格与合同不符，或证实货物是有缺陷的，包括潜在的缺陷，买方应尽快以书面形式向卖方提出所发现的缺陷。</w:t>
      </w:r>
    </w:p>
    <w:p>
      <w:pPr>
        <w:spacing w:line="460" w:lineRule="exact"/>
        <w:ind w:firstLine="420" w:firstLineChars="200"/>
        <w:rPr>
          <w:rFonts w:cs="仿宋_GB2312"/>
          <w:sz w:val="21"/>
          <w:szCs w:val="21"/>
        </w:rPr>
      </w:pPr>
      <w:r>
        <w:rPr>
          <w:rFonts w:hint="eastAsia" w:cs="仿宋_GB2312"/>
          <w:sz w:val="21"/>
          <w:szCs w:val="21"/>
        </w:rPr>
        <w:t>10-4、卖方收到通知后应在招标文件规定的时间内以合理的速度免费维修或更换有缺陷的货物或部件。</w:t>
      </w:r>
    </w:p>
    <w:p>
      <w:pPr>
        <w:spacing w:line="460" w:lineRule="exact"/>
        <w:ind w:firstLine="420" w:firstLineChars="200"/>
        <w:rPr>
          <w:rFonts w:cs="仿宋_GB2312"/>
          <w:sz w:val="21"/>
          <w:szCs w:val="21"/>
        </w:rPr>
      </w:pPr>
      <w:r>
        <w:rPr>
          <w:rFonts w:hint="eastAsia" w:cs="仿宋_GB2312"/>
          <w:sz w:val="21"/>
          <w:szCs w:val="21"/>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460" w:lineRule="exact"/>
        <w:ind w:firstLine="420" w:firstLineChars="200"/>
        <w:rPr>
          <w:rFonts w:cs="仿宋_GB2312"/>
          <w:sz w:val="21"/>
          <w:szCs w:val="21"/>
        </w:rPr>
      </w:pPr>
      <w:r>
        <w:rPr>
          <w:rFonts w:hint="eastAsia" w:cs="仿宋_GB2312"/>
          <w:sz w:val="21"/>
          <w:szCs w:val="21"/>
        </w:rPr>
        <w:t>11、索赔</w:t>
      </w:r>
    </w:p>
    <w:p>
      <w:pPr>
        <w:autoSpaceDN w:val="0"/>
        <w:adjustRightInd w:val="0"/>
        <w:spacing w:line="460" w:lineRule="exact"/>
        <w:ind w:firstLine="420" w:firstLineChars="200"/>
        <w:rPr>
          <w:rFonts w:cs="仿宋_GB2312"/>
          <w:sz w:val="21"/>
          <w:szCs w:val="21"/>
        </w:rPr>
      </w:pPr>
      <w:r>
        <w:rPr>
          <w:rFonts w:hint="eastAsia" w:cs="仿宋_GB2312"/>
          <w:sz w:val="21"/>
          <w:szCs w:val="21"/>
        </w:rPr>
        <w:t>11-1、如果卖方对偏差负有责任，而买方在调试、验收和质量保证期内提出了索赔，卖方应按照买方同意的下列一种或几种方式结合起来解决索赔事宜：</w:t>
      </w:r>
    </w:p>
    <w:p>
      <w:pPr>
        <w:autoSpaceDN w:val="0"/>
        <w:adjustRightInd w:val="0"/>
        <w:spacing w:line="460" w:lineRule="exact"/>
        <w:ind w:firstLine="420" w:firstLineChars="200"/>
        <w:rPr>
          <w:rFonts w:cs="仿宋_GB2312"/>
          <w:sz w:val="21"/>
          <w:szCs w:val="21"/>
        </w:rPr>
      </w:pPr>
      <w:r>
        <w:rPr>
          <w:rFonts w:hint="eastAsia" w:cs="仿宋_GB2312"/>
          <w:sz w:val="21"/>
          <w:szCs w:val="21"/>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460" w:lineRule="exact"/>
        <w:ind w:firstLine="420" w:firstLineChars="200"/>
        <w:rPr>
          <w:rFonts w:cs="仿宋_GB2312"/>
          <w:sz w:val="21"/>
          <w:szCs w:val="21"/>
        </w:rPr>
      </w:pPr>
      <w:r>
        <w:rPr>
          <w:rFonts w:hint="eastAsia" w:cs="仿宋_GB2312"/>
          <w:sz w:val="21"/>
          <w:szCs w:val="21"/>
        </w:rPr>
        <w:t>（2）根据货物的偏差情况、损坏程度、以及买方所遭受损失的金额，经买卖双方商定降低货物的价格。</w:t>
      </w:r>
    </w:p>
    <w:p>
      <w:pPr>
        <w:autoSpaceDN w:val="0"/>
        <w:adjustRightInd w:val="0"/>
        <w:spacing w:line="460" w:lineRule="exact"/>
        <w:ind w:firstLine="420" w:firstLineChars="200"/>
        <w:rPr>
          <w:rFonts w:cs="仿宋_GB2312"/>
          <w:sz w:val="21"/>
          <w:szCs w:val="21"/>
        </w:rPr>
      </w:pPr>
      <w:r>
        <w:rPr>
          <w:rFonts w:hint="eastAsia" w:cs="仿宋_GB2312"/>
          <w:sz w:val="21"/>
          <w:szCs w:val="21"/>
        </w:rPr>
        <w:t>（3）用符合合同规定的规格、质量和性能要求的新零件、部件和/或货物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460" w:lineRule="exact"/>
        <w:ind w:firstLine="420" w:firstLineChars="200"/>
        <w:rPr>
          <w:rFonts w:cs="仿宋_GB2312"/>
          <w:sz w:val="21"/>
          <w:szCs w:val="21"/>
        </w:rPr>
      </w:pPr>
      <w:r>
        <w:rPr>
          <w:rFonts w:hint="eastAsia" w:cs="仿宋_GB2312"/>
          <w:sz w:val="21"/>
          <w:szCs w:val="21"/>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460" w:lineRule="exact"/>
        <w:ind w:firstLine="420" w:firstLineChars="200"/>
        <w:rPr>
          <w:rFonts w:cs="仿宋_GB2312"/>
          <w:sz w:val="21"/>
          <w:szCs w:val="21"/>
        </w:rPr>
      </w:pPr>
      <w:r>
        <w:rPr>
          <w:rFonts w:hint="eastAsia" w:cs="仿宋_GB2312"/>
          <w:sz w:val="21"/>
          <w:szCs w:val="21"/>
        </w:rPr>
        <w:t>12、变更指令</w:t>
      </w:r>
    </w:p>
    <w:p>
      <w:pPr>
        <w:autoSpaceDN w:val="0"/>
        <w:adjustRightInd w:val="0"/>
        <w:spacing w:line="460" w:lineRule="exact"/>
        <w:ind w:firstLine="420" w:firstLineChars="200"/>
        <w:rPr>
          <w:rFonts w:cs="仿宋_GB2312"/>
          <w:sz w:val="21"/>
          <w:szCs w:val="21"/>
        </w:rPr>
      </w:pPr>
      <w:r>
        <w:rPr>
          <w:rFonts w:hint="eastAsia" w:cs="仿宋_GB2312"/>
          <w:sz w:val="21"/>
          <w:szCs w:val="21"/>
        </w:rPr>
        <w:t>12-1、买方可以在任何时候书面向卖方发出指令，在本合同的一般范围内变更下述一项或几项：</w:t>
      </w:r>
    </w:p>
    <w:p>
      <w:pPr>
        <w:autoSpaceDN w:val="0"/>
        <w:adjustRightInd w:val="0"/>
        <w:spacing w:line="460" w:lineRule="exact"/>
        <w:ind w:firstLine="420" w:firstLineChars="200"/>
        <w:rPr>
          <w:rFonts w:cs="仿宋_GB2312"/>
          <w:sz w:val="21"/>
          <w:szCs w:val="21"/>
        </w:rPr>
      </w:pPr>
      <w:r>
        <w:rPr>
          <w:rFonts w:hint="eastAsia" w:cs="仿宋_GB2312"/>
          <w:sz w:val="21"/>
          <w:szCs w:val="21"/>
        </w:rPr>
        <w:t>（1）本合同项下提供的货物是专为买方制造时，变更图纸、设计或规格；</w:t>
      </w:r>
    </w:p>
    <w:p>
      <w:pPr>
        <w:autoSpaceDN w:val="0"/>
        <w:adjustRightInd w:val="0"/>
        <w:spacing w:line="460" w:lineRule="exact"/>
        <w:ind w:firstLine="420" w:firstLineChars="200"/>
        <w:rPr>
          <w:rFonts w:cs="仿宋_GB2312"/>
          <w:sz w:val="21"/>
          <w:szCs w:val="21"/>
        </w:rPr>
      </w:pPr>
      <w:r>
        <w:rPr>
          <w:rFonts w:hint="eastAsia" w:cs="仿宋_GB2312"/>
          <w:sz w:val="21"/>
          <w:szCs w:val="21"/>
        </w:rPr>
        <w:t>（2）运输或包装的方法；</w:t>
      </w:r>
    </w:p>
    <w:p>
      <w:pPr>
        <w:autoSpaceDN w:val="0"/>
        <w:adjustRightInd w:val="0"/>
        <w:spacing w:line="460" w:lineRule="exact"/>
        <w:ind w:firstLine="420" w:firstLineChars="200"/>
        <w:rPr>
          <w:rFonts w:cs="仿宋_GB2312"/>
          <w:sz w:val="21"/>
          <w:szCs w:val="21"/>
        </w:rPr>
      </w:pPr>
      <w:r>
        <w:rPr>
          <w:rFonts w:hint="eastAsia" w:cs="仿宋_GB2312"/>
          <w:sz w:val="21"/>
          <w:szCs w:val="21"/>
        </w:rPr>
        <w:t>（3）交货地点；</w:t>
      </w:r>
    </w:p>
    <w:p>
      <w:pPr>
        <w:autoSpaceDN w:val="0"/>
        <w:adjustRightInd w:val="0"/>
        <w:spacing w:line="460" w:lineRule="exact"/>
        <w:ind w:firstLine="420" w:firstLineChars="200"/>
        <w:rPr>
          <w:rFonts w:cs="仿宋_GB2312"/>
          <w:sz w:val="21"/>
          <w:szCs w:val="21"/>
        </w:rPr>
      </w:pPr>
      <w:r>
        <w:rPr>
          <w:rFonts w:hint="eastAsia" w:cs="仿宋_GB2312"/>
          <w:sz w:val="21"/>
          <w:szCs w:val="21"/>
        </w:rPr>
        <w:t>（4）卖方提供的服务。</w:t>
      </w:r>
    </w:p>
    <w:p>
      <w:pPr>
        <w:autoSpaceDN w:val="0"/>
        <w:adjustRightInd w:val="0"/>
        <w:spacing w:line="460" w:lineRule="exact"/>
        <w:ind w:firstLine="420" w:firstLineChars="200"/>
        <w:rPr>
          <w:rFonts w:cs="仿宋_GB2312"/>
          <w:sz w:val="21"/>
          <w:szCs w:val="21"/>
        </w:rPr>
      </w:pPr>
      <w:r>
        <w:rPr>
          <w:rFonts w:hint="eastAsia" w:cs="仿宋_GB2312"/>
          <w:sz w:val="21"/>
          <w:szCs w:val="21"/>
        </w:rPr>
        <w:t>12-2、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460" w:lineRule="exact"/>
        <w:ind w:firstLine="420" w:firstLineChars="200"/>
        <w:rPr>
          <w:rFonts w:cs="仿宋_GB2312"/>
          <w:sz w:val="21"/>
          <w:szCs w:val="21"/>
        </w:rPr>
      </w:pPr>
      <w:r>
        <w:rPr>
          <w:rFonts w:hint="eastAsia" w:cs="仿宋_GB2312"/>
          <w:sz w:val="21"/>
          <w:szCs w:val="21"/>
        </w:rPr>
        <w:t>13、合同修改</w:t>
      </w:r>
    </w:p>
    <w:p>
      <w:pPr>
        <w:autoSpaceDN w:val="0"/>
        <w:adjustRightInd w:val="0"/>
        <w:spacing w:line="460" w:lineRule="exact"/>
        <w:ind w:firstLine="420" w:firstLineChars="200"/>
        <w:rPr>
          <w:rFonts w:cs="仿宋_GB2312"/>
          <w:sz w:val="21"/>
          <w:szCs w:val="21"/>
        </w:rPr>
      </w:pPr>
      <w:r>
        <w:rPr>
          <w:rFonts w:hint="eastAsia" w:cs="仿宋_GB2312"/>
          <w:sz w:val="21"/>
          <w:szCs w:val="21"/>
        </w:rPr>
        <w:t>除了合同条款第12条的情况，不应对合同条款进行任何变更或修改，除非双方同意并签订书面的合同修改书。</w:t>
      </w:r>
    </w:p>
    <w:p>
      <w:pPr>
        <w:autoSpaceDN w:val="0"/>
        <w:adjustRightInd w:val="0"/>
        <w:spacing w:line="460" w:lineRule="exact"/>
        <w:ind w:firstLine="420" w:firstLineChars="200"/>
        <w:rPr>
          <w:rFonts w:cs="仿宋_GB2312"/>
          <w:sz w:val="21"/>
          <w:szCs w:val="21"/>
        </w:rPr>
      </w:pPr>
      <w:r>
        <w:rPr>
          <w:rFonts w:hint="eastAsia" w:cs="仿宋_GB2312"/>
          <w:sz w:val="21"/>
          <w:szCs w:val="21"/>
        </w:rPr>
        <w:t>14、分包及转让</w:t>
      </w:r>
    </w:p>
    <w:p>
      <w:pPr>
        <w:autoSpaceDN w:val="0"/>
        <w:adjustRightInd w:val="0"/>
        <w:spacing w:line="460" w:lineRule="exact"/>
        <w:ind w:firstLine="420" w:firstLineChars="200"/>
        <w:rPr>
          <w:rFonts w:cs="仿宋_GB2312"/>
          <w:sz w:val="21"/>
          <w:szCs w:val="21"/>
        </w:rPr>
      </w:pPr>
      <w:r>
        <w:rPr>
          <w:rFonts w:hint="eastAsia" w:cs="仿宋_GB2312"/>
          <w:sz w:val="21"/>
          <w:szCs w:val="21"/>
        </w:rPr>
        <w:t>未经买方事先书面同意，卖方不得部分分包/转让或全部转让其应履行的合同义务。</w:t>
      </w:r>
    </w:p>
    <w:p>
      <w:pPr>
        <w:autoSpaceDN w:val="0"/>
        <w:adjustRightInd w:val="0"/>
        <w:spacing w:line="460" w:lineRule="exact"/>
        <w:ind w:firstLine="420" w:firstLineChars="200"/>
        <w:rPr>
          <w:rFonts w:cs="仿宋_GB2312"/>
          <w:sz w:val="21"/>
          <w:szCs w:val="21"/>
        </w:rPr>
      </w:pPr>
      <w:r>
        <w:rPr>
          <w:rFonts w:hint="eastAsia" w:cs="仿宋_GB2312"/>
          <w:sz w:val="21"/>
          <w:szCs w:val="21"/>
        </w:rPr>
        <w:t>15、卖方履约延误</w:t>
      </w:r>
    </w:p>
    <w:p>
      <w:pPr>
        <w:autoSpaceDN w:val="0"/>
        <w:adjustRightInd w:val="0"/>
        <w:spacing w:line="460" w:lineRule="exact"/>
        <w:ind w:firstLine="420" w:firstLineChars="200"/>
        <w:rPr>
          <w:rFonts w:cs="仿宋_GB2312"/>
          <w:sz w:val="21"/>
          <w:szCs w:val="21"/>
        </w:rPr>
      </w:pPr>
      <w:r>
        <w:rPr>
          <w:rFonts w:hint="eastAsia" w:cs="仿宋_GB2312"/>
          <w:sz w:val="21"/>
          <w:szCs w:val="21"/>
        </w:rPr>
        <w:t>15-1、卖方应按照本项目招标文件“商务条款”中规定的交货时间交货和提供服务。</w:t>
      </w:r>
    </w:p>
    <w:p>
      <w:pPr>
        <w:autoSpaceDN w:val="0"/>
        <w:adjustRightInd w:val="0"/>
        <w:spacing w:line="460" w:lineRule="exact"/>
        <w:ind w:firstLine="420" w:firstLineChars="200"/>
        <w:rPr>
          <w:rFonts w:cs="仿宋_GB2312"/>
          <w:sz w:val="21"/>
          <w:szCs w:val="21"/>
        </w:rPr>
      </w:pPr>
      <w:r>
        <w:rPr>
          <w:rFonts w:hint="eastAsia" w:cs="仿宋_GB2312"/>
          <w:sz w:val="21"/>
          <w:szCs w:val="21"/>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autoSpaceDN w:val="0"/>
        <w:adjustRightInd w:val="0"/>
        <w:spacing w:line="460" w:lineRule="exact"/>
        <w:ind w:firstLine="420" w:firstLineChars="200"/>
        <w:rPr>
          <w:rFonts w:cs="仿宋_GB2312"/>
          <w:sz w:val="21"/>
          <w:szCs w:val="21"/>
        </w:rPr>
      </w:pPr>
      <w:r>
        <w:rPr>
          <w:rFonts w:hint="eastAsia" w:cs="仿宋_GB2312"/>
          <w:sz w:val="21"/>
          <w:szCs w:val="21"/>
        </w:rPr>
        <w:t>15-3、除合同条款第19条规定的情况外,除非拖延是根据合同条款第15-2条的规定取得同意而不收取误期赔偿费之外，卖方延误交货，将按合同条款第16条的规定被收取误期赔偿费。</w:t>
      </w:r>
    </w:p>
    <w:p>
      <w:pPr>
        <w:autoSpaceDN w:val="0"/>
        <w:adjustRightInd w:val="0"/>
        <w:spacing w:line="460" w:lineRule="exact"/>
        <w:ind w:firstLine="420" w:firstLineChars="200"/>
        <w:rPr>
          <w:rFonts w:cs="仿宋_GB2312"/>
          <w:sz w:val="21"/>
          <w:szCs w:val="21"/>
        </w:rPr>
      </w:pPr>
      <w:r>
        <w:rPr>
          <w:rFonts w:hint="eastAsia" w:cs="仿宋_GB2312"/>
          <w:sz w:val="21"/>
          <w:szCs w:val="21"/>
        </w:rPr>
        <w:t>16、验收</w:t>
      </w:r>
    </w:p>
    <w:p>
      <w:pPr>
        <w:autoSpaceDN w:val="0"/>
        <w:adjustRightInd w:val="0"/>
        <w:spacing w:line="460" w:lineRule="exact"/>
        <w:ind w:firstLine="420" w:firstLineChars="200"/>
        <w:rPr>
          <w:rFonts w:cs="仿宋_GB2312"/>
          <w:sz w:val="21"/>
          <w:szCs w:val="21"/>
        </w:rPr>
      </w:pPr>
      <w:r>
        <w:rPr>
          <w:rFonts w:hint="eastAsia" w:cs="仿宋_GB2312"/>
          <w:sz w:val="21"/>
          <w:szCs w:val="21"/>
        </w:rPr>
        <w:t>16-1、项目验收:</w:t>
      </w:r>
    </w:p>
    <w:p>
      <w:pPr>
        <w:autoSpaceDN w:val="0"/>
        <w:adjustRightInd w:val="0"/>
        <w:spacing w:line="460" w:lineRule="exact"/>
        <w:ind w:firstLine="420" w:firstLineChars="200"/>
        <w:rPr>
          <w:rFonts w:cs="仿宋_GB2312"/>
          <w:sz w:val="21"/>
          <w:szCs w:val="21"/>
        </w:rPr>
      </w:pPr>
      <w:r>
        <w:rPr>
          <w:rFonts w:hint="eastAsia" w:cs="仿宋_GB2312"/>
          <w:sz w:val="21"/>
          <w:szCs w:val="21"/>
        </w:rPr>
        <w:t>货物到达交货地点后，由使用单位根据合同对货物（设备）的名称、品牌、规格、型号、产地、数量进行检查，所有货物(设备)调试完毕，正常使用后，由</w:t>
      </w:r>
      <w:r>
        <w:rPr>
          <w:rFonts w:hint="eastAsia" w:cs="仿宋_GB2312"/>
          <w:sz w:val="21"/>
          <w:szCs w:val="21"/>
          <w:lang w:eastAsia="zh-CN"/>
        </w:rPr>
        <w:t>招标人</w:t>
      </w:r>
      <w:r>
        <w:rPr>
          <w:rFonts w:hint="eastAsia" w:cs="仿宋_GB2312"/>
          <w:sz w:val="21"/>
          <w:szCs w:val="21"/>
        </w:rPr>
        <w:t>进行验收，合格后签发《终验合格单》。</w:t>
      </w:r>
      <w:r>
        <w:rPr>
          <w:rFonts w:hint="eastAsia" w:cs="仿宋_GB2312"/>
          <w:sz w:val="21"/>
          <w:szCs w:val="21"/>
        </w:rPr>
        <w:cr/>
      </w:r>
      <w:r>
        <w:rPr>
          <w:rFonts w:hint="eastAsia" w:cs="仿宋_GB2312"/>
          <w:sz w:val="21"/>
          <w:szCs w:val="21"/>
        </w:rPr>
        <w:t xml:space="preserve">    16-2、验收不合格的中标单位，必须在接到通知后7个日历日内确保货物通过验收。如接到通知后7个日历日内验收仍不合格，</w:t>
      </w:r>
      <w:r>
        <w:rPr>
          <w:rFonts w:hint="eastAsia" w:cs="仿宋_GB2312"/>
          <w:sz w:val="21"/>
          <w:szCs w:val="21"/>
          <w:lang w:eastAsia="zh-CN"/>
        </w:rPr>
        <w:t>招标人</w:t>
      </w:r>
      <w:r>
        <w:rPr>
          <w:rFonts w:hint="eastAsia" w:cs="仿宋_GB2312"/>
          <w:sz w:val="21"/>
          <w:szCs w:val="21"/>
        </w:rPr>
        <w:t>可提出索赔或取消其供货合同。</w:t>
      </w:r>
      <w:r>
        <w:rPr>
          <w:rFonts w:hint="eastAsia" w:cs="仿宋_GB2312"/>
          <w:sz w:val="21"/>
          <w:szCs w:val="21"/>
          <w:lang w:eastAsia="zh-CN"/>
        </w:rPr>
        <w:t>招标代理机构</w:t>
      </w:r>
      <w:r>
        <w:rPr>
          <w:rFonts w:hint="eastAsia" w:cs="仿宋_GB2312"/>
          <w:sz w:val="21"/>
          <w:szCs w:val="21"/>
        </w:rPr>
        <w:t>将把成交资格授予评审排序下一名的成交单位。</w:t>
      </w:r>
    </w:p>
    <w:p>
      <w:pPr>
        <w:autoSpaceDN w:val="0"/>
        <w:adjustRightInd w:val="0"/>
        <w:spacing w:line="460" w:lineRule="exact"/>
        <w:ind w:firstLine="420" w:firstLineChars="200"/>
        <w:rPr>
          <w:rFonts w:cs="仿宋_GB2312"/>
          <w:sz w:val="21"/>
          <w:szCs w:val="21"/>
        </w:rPr>
      </w:pPr>
      <w:r>
        <w:rPr>
          <w:rFonts w:hint="eastAsia" w:cs="仿宋_GB2312"/>
          <w:sz w:val="21"/>
          <w:szCs w:val="21"/>
        </w:rPr>
        <w:t>16-3、验收依据</w:t>
      </w:r>
    </w:p>
    <w:p>
      <w:pPr>
        <w:autoSpaceDN w:val="0"/>
        <w:adjustRightInd w:val="0"/>
        <w:spacing w:line="460" w:lineRule="exact"/>
        <w:ind w:firstLine="420" w:firstLineChars="200"/>
        <w:rPr>
          <w:rFonts w:cs="仿宋_GB2312"/>
          <w:sz w:val="21"/>
          <w:szCs w:val="21"/>
        </w:rPr>
      </w:pPr>
      <w:r>
        <w:rPr>
          <w:rFonts w:hint="eastAsia" w:cs="仿宋_GB2312"/>
          <w:sz w:val="21"/>
          <w:szCs w:val="21"/>
        </w:rPr>
        <w:t xml:space="preserve">（1）合同文本及合同补充文件（条款）； </w:t>
      </w:r>
    </w:p>
    <w:p>
      <w:pPr>
        <w:autoSpaceDN w:val="0"/>
        <w:adjustRightInd w:val="0"/>
        <w:spacing w:line="460" w:lineRule="exact"/>
        <w:ind w:firstLine="420" w:firstLineChars="200"/>
        <w:rPr>
          <w:rFonts w:cs="仿宋_GB2312"/>
          <w:sz w:val="21"/>
          <w:szCs w:val="21"/>
        </w:rPr>
      </w:pPr>
      <w:r>
        <w:rPr>
          <w:rFonts w:hint="eastAsia" w:cs="仿宋_GB2312"/>
          <w:sz w:val="21"/>
          <w:szCs w:val="21"/>
        </w:rPr>
        <w:t>（2）产品的合法来源渠道证明文件、响应功能证明材料；</w:t>
      </w:r>
    </w:p>
    <w:p>
      <w:pPr>
        <w:autoSpaceDN w:val="0"/>
        <w:adjustRightInd w:val="0"/>
        <w:spacing w:line="460" w:lineRule="exact"/>
        <w:ind w:firstLine="420" w:firstLineChars="200"/>
        <w:rPr>
          <w:rFonts w:cs="仿宋_GB2312"/>
          <w:sz w:val="21"/>
          <w:szCs w:val="21"/>
        </w:rPr>
      </w:pPr>
      <w:r>
        <w:rPr>
          <w:rFonts w:hint="eastAsia" w:cs="仿宋_GB2312"/>
          <w:sz w:val="21"/>
          <w:szCs w:val="21"/>
        </w:rPr>
        <w:t>（3）招标文件；</w:t>
      </w:r>
    </w:p>
    <w:p>
      <w:pPr>
        <w:autoSpaceDN w:val="0"/>
        <w:adjustRightInd w:val="0"/>
        <w:spacing w:line="460" w:lineRule="exact"/>
        <w:ind w:firstLine="420" w:firstLineChars="200"/>
        <w:rPr>
          <w:rFonts w:cs="仿宋_GB2312"/>
          <w:sz w:val="21"/>
          <w:szCs w:val="21"/>
        </w:rPr>
      </w:pPr>
      <w:r>
        <w:rPr>
          <w:rFonts w:hint="eastAsia" w:cs="仿宋_GB2312"/>
          <w:sz w:val="21"/>
          <w:szCs w:val="21"/>
        </w:rPr>
        <w:t>（4）中标人的投标文件；</w:t>
      </w:r>
    </w:p>
    <w:p>
      <w:pPr>
        <w:autoSpaceDN w:val="0"/>
        <w:adjustRightInd w:val="0"/>
        <w:spacing w:line="460" w:lineRule="exact"/>
        <w:ind w:firstLine="420" w:firstLineChars="200"/>
        <w:rPr>
          <w:rFonts w:cs="仿宋_GB2312"/>
          <w:sz w:val="21"/>
          <w:szCs w:val="21"/>
        </w:rPr>
      </w:pPr>
      <w:r>
        <w:rPr>
          <w:rFonts w:hint="eastAsia" w:cs="仿宋_GB2312"/>
          <w:sz w:val="21"/>
          <w:szCs w:val="21"/>
        </w:rPr>
        <w:t>（5）货物清单；</w:t>
      </w:r>
    </w:p>
    <w:p>
      <w:pPr>
        <w:autoSpaceDN w:val="0"/>
        <w:adjustRightInd w:val="0"/>
        <w:spacing w:line="460" w:lineRule="exact"/>
        <w:ind w:firstLine="420" w:firstLineChars="200"/>
        <w:rPr>
          <w:rFonts w:cs="仿宋_GB2312"/>
          <w:sz w:val="21"/>
          <w:szCs w:val="21"/>
        </w:rPr>
      </w:pPr>
      <w:r>
        <w:rPr>
          <w:rFonts w:hint="eastAsia" w:cs="仿宋_GB2312"/>
          <w:sz w:val="21"/>
          <w:szCs w:val="21"/>
        </w:rPr>
        <w:t>（6）生产厂家的企业资质、货物的执行标准。</w:t>
      </w:r>
    </w:p>
    <w:p>
      <w:pPr>
        <w:autoSpaceDN w:val="0"/>
        <w:adjustRightInd w:val="0"/>
        <w:spacing w:line="460" w:lineRule="exact"/>
        <w:ind w:firstLine="420" w:firstLineChars="200"/>
        <w:rPr>
          <w:rFonts w:cs="仿宋_GB2312"/>
          <w:sz w:val="21"/>
          <w:szCs w:val="21"/>
        </w:rPr>
      </w:pPr>
      <w:r>
        <w:rPr>
          <w:rFonts w:hint="eastAsia" w:cs="仿宋_GB2312"/>
          <w:sz w:val="21"/>
          <w:szCs w:val="21"/>
        </w:rPr>
        <w:t>17、误期赔偿费</w:t>
      </w:r>
    </w:p>
    <w:p>
      <w:pPr>
        <w:autoSpaceDN w:val="0"/>
        <w:adjustRightInd w:val="0"/>
        <w:spacing w:line="460" w:lineRule="exact"/>
        <w:ind w:firstLine="420" w:firstLineChars="200"/>
        <w:rPr>
          <w:rFonts w:cs="仿宋_GB2312"/>
          <w:sz w:val="21"/>
          <w:szCs w:val="21"/>
        </w:rPr>
      </w:pPr>
      <w:r>
        <w:rPr>
          <w:rFonts w:hint="eastAsia" w:cs="仿宋_GB2312"/>
          <w:sz w:val="21"/>
          <w:szCs w:val="21"/>
        </w:rPr>
        <w:t>除合同条款第18条规定的情况外，如果卖方没有按照合同规定的时间交货和提供服务，买方应在不影响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460" w:lineRule="exact"/>
        <w:ind w:firstLine="420" w:firstLineChars="200"/>
        <w:rPr>
          <w:rFonts w:cs="仿宋_GB2312"/>
          <w:sz w:val="21"/>
          <w:szCs w:val="21"/>
        </w:rPr>
      </w:pPr>
      <w:r>
        <w:rPr>
          <w:rFonts w:hint="eastAsia" w:cs="仿宋_GB2312"/>
          <w:sz w:val="21"/>
          <w:szCs w:val="21"/>
        </w:rPr>
        <w:t>18、违约终止合同</w:t>
      </w:r>
    </w:p>
    <w:p>
      <w:pPr>
        <w:autoSpaceDN w:val="0"/>
        <w:adjustRightInd w:val="0"/>
        <w:spacing w:line="460" w:lineRule="exact"/>
        <w:ind w:firstLine="420" w:firstLineChars="200"/>
        <w:rPr>
          <w:rFonts w:cs="仿宋_GB2312"/>
          <w:sz w:val="21"/>
          <w:szCs w:val="21"/>
        </w:rPr>
      </w:pPr>
      <w:r>
        <w:rPr>
          <w:rFonts w:hint="eastAsia" w:cs="仿宋_GB2312"/>
          <w:sz w:val="21"/>
          <w:szCs w:val="21"/>
        </w:rPr>
        <w:t>18-1、在买方对卖方违约而采取的任何补救措施不受影响的情况下，买方可向卖方发出书面违约通知书，提出终止部分或全部合同：</w:t>
      </w:r>
    </w:p>
    <w:p>
      <w:pPr>
        <w:autoSpaceDN w:val="0"/>
        <w:adjustRightInd w:val="0"/>
        <w:spacing w:line="460" w:lineRule="exact"/>
        <w:ind w:firstLine="420" w:firstLineChars="200"/>
        <w:rPr>
          <w:rFonts w:cs="仿宋_GB2312"/>
          <w:sz w:val="21"/>
          <w:szCs w:val="21"/>
        </w:rPr>
      </w:pPr>
      <w:r>
        <w:rPr>
          <w:rFonts w:hint="eastAsia" w:cs="仿宋_GB2312"/>
          <w:sz w:val="21"/>
          <w:szCs w:val="21"/>
        </w:rPr>
        <w:t>（1）如果卖方未能在合同规定的期限内或买方根据合同条款第15.2条的规定同意延长的期限内提供部分或全部货物；或误期赔偿费达到最高限额。</w:t>
      </w:r>
    </w:p>
    <w:p>
      <w:pPr>
        <w:autoSpaceDN w:val="0"/>
        <w:adjustRightInd w:val="0"/>
        <w:spacing w:line="460" w:lineRule="exact"/>
        <w:ind w:firstLine="420" w:firstLineChars="200"/>
        <w:rPr>
          <w:rFonts w:cs="仿宋_GB2312"/>
          <w:sz w:val="21"/>
          <w:szCs w:val="21"/>
        </w:rPr>
      </w:pPr>
      <w:r>
        <w:rPr>
          <w:rFonts w:hint="eastAsia" w:cs="仿宋_GB2312"/>
          <w:sz w:val="21"/>
          <w:szCs w:val="21"/>
        </w:rPr>
        <w:t>（2）如果卖方未能履行合同规定的其它任何义务。</w:t>
      </w:r>
    </w:p>
    <w:p>
      <w:pPr>
        <w:autoSpaceDN w:val="0"/>
        <w:adjustRightInd w:val="0"/>
        <w:spacing w:line="460" w:lineRule="exact"/>
        <w:ind w:firstLine="420" w:firstLineChars="200"/>
        <w:rPr>
          <w:rFonts w:cs="仿宋_GB2312"/>
          <w:sz w:val="21"/>
          <w:szCs w:val="21"/>
        </w:rPr>
      </w:pPr>
      <w:r>
        <w:rPr>
          <w:rFonts w:hint="eastAsia" w:cs="仿宋_GB2312"/>
          <w:sz w:val="21"/>
          <w:szCs w:val="21"/>
        </w:rPr>
        <w:t>（3）如果买方认为卖方在本合同的竞争和实施过程中有腐败和欺诈行为。为此目的，定义下述条件：</w:t>
      </w:r>
    </w:p>
    <w:p>
      <w:pPr>
        <w:autoSpaceDN w:val="0"/>
        <w:adjustRightInd w:val="0"/>
        <w:spacing w:line="460" w:lineRule="exact"/>
        <w:ind w:firstLine="420" w:firstLineChars="200"/>
        <w:rPr>
          <w:rFonts w:cs="仿宋_GB2312"/>
          <w:sz w:val="21"/>
          <w:szCs w:val="21"/>
        </w:rPr>
      </w:pPr>
      <w:r>
        <w:rPr>
          <w:rFonts w:hint="eastAsia" w:cs="仿宋_GB2312"/>
          <w:sz w:val="21"/>
          <w:szCs w:val="21"/>
        </w:rPr>
        <w:t>“腐败行为”是指提供、给予、接受或索取任何有价值的物品来影响买方在采购过程或合同实施过程中的行为。</w:t>
      </w:r>
    </w:p>
    <w:p>
      <w:pPr>
        <w:autoSpaceDN w:val="0"/>
        <w:adjustRightInd w:val="0"/>
        <w:spacing w:line="460" w:lineRule="exact"/>
        <w:ind w:firstLine="420" w:firstLineChars="200"/>
        <w:rPr>
          <w:rFonts w:cs="仿宋_GB2312"/>
          <w:sz w:val="21"/>
          <w:szCs w:val="21"/>
        </w:rPr>
      </w:pPr>
      <w:r>
        <w:rPr>
          <w:rFonts w:hint="eastAsia" w:cs="仿宋_GB2312"/>
          <w:sz w:val="21"/>
          <w:szCs w:val="21"/>
        </w:rPr>
        <w:t>“欺诈行为”是指为了影响采购过程或合同实施过程而谎报或隐瞒事实，损害买方利益的行为。</w:t>
      </w:r>
    </w:p>
    <w:p>
      <w:pPr>
        <w:autoSpaceDN w:val="0"/>
        <w:adjustRightInd w:val="0"/>
        <w:spacing w:line="460" w:lineRule="exact"/>
        <w:ind w:firstLine="420" w:firstLineChars="200"/>
        <w:rPr>
          <w:rFonts w:cs="仿宋_GB2312"/>
          <w:sz w:val="21"/>
          <w:szCs w:val="21"/>
        </w:rPr>
      </w:pPr>
      <w:r>
        <w:rPr>
          <w:rFonts w:hint="eastAsia" w:cs="仿宋_GB2312"/>
          <w:sz w:val="21"/>
          <w:szCs w:val="21"/>
        </w:rPr>
        <w:t>18-2、如果买方根据上述第17-1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autoSpaceDN w:val="0"/>
        <w:adjustRightInd w:val="0"/>
        <w:spacing w:line="460" w:lineRule="exact"/>
        <w:ind w:firstLine="420" w:firstLineChars="200"/>
        <w:rPr>
          <w:rFonts w:cs="仿宋_GB2312"/>
          <w:sz w:val="21"/>
          <w:szCs w:val="21"/>
        </w:rPr>
      </w:pPr>
      <w:r>
        <w:rPr>
          <w:rFonts w:hint="eastAsia" w:cs="仿宋_GB2312"/>
          <w:sz w:val="21"/>
          <w:szCs w:val="21"/>
        </w:rPr>
        <w:t>19、不可抗力</w:t>
      </w:r>
    </w:p>
    <w:p>
      <w:pPr>
        <w:autoSpaceDN w:val="0"/>
        <w:adjustRightInd w:val="0"/>
        <w:spacing w:line="460" w:lineRule="exact"/>
        <w:ind w:firstLine="420" w:firstLineChars="200"/>
        <w:rPr>
          <w:rFonts w:cs="仿宋_GB2312"/>
          <w:sz w:val="21"/>
          <w:szCs w:val="21"/>
        </w:rPr>
      </w:pPr>
      <w:r>
        <w:rPr>
          <w:rFonts w:hint="eastAsia" w:cs="仿宋_GB2312"/>
          <w:sz w:val="21"/>
          <w:szCs w:val="21"/>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460" w:lineRule="exact"/>
        <w:ind w:firstLine="420" w:firstLineChars="200"/>
        <w:rPr>
          <w:rFonts w:cs="仿宋_GB2312"/>
          <w:sz w:val="21"/>
          <w:szCs w:val="21"/>
        </w:rPr>
      </w:pPr>
      <w:r>
        <w:rPr>
          <w:rFonts w:hint="eastAsia" w:cs="仿宋_GB2312"/>
          <w:sz w:val="21"/>
          <w:szCs w:val="21"/>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460" w:lineRule="exact"/>
        <w:ind w:firstLine="420" w:firstLineChars="200"/>
        <w:rPr>
          <w:rFonts w:cs="仿宋_GB2312"/>
          <w:sz w:val="21"/>
          <w:szCs w:val="21"/>
        </w:rPr>
      </w:pPr>
      <w:r>
        <w:rPr>
          <w:rFonts w:hint="eastAsia" w:cs="仿宋_GB2312"/>
          <w:sz w:val="21"/>
          <w:szCs w:val="21"/>
        </w:rPr>
        <w:t>19-3、因合同一方迟延履行合同后发生不可抗力的，不能免除迟延履行方的相应责任。</w:t>
      </w:r>
    </w:p>
    <w:p>
      <w:pPr>
        <w:autoSpaceDN w:val="0"/>
        <w:adjustRightInd w:val="0"/>
        <w:spacing w:line="460" w:lineRule="exact"/>
        <w:ind w:firstLine="420" w:firstLineChars="200"/>
        <w:rPr>
          <w:rFonts w:cs="仿宋_GB2312"/>
          <w:sz w:val="21"/>
          <w:szCs w:val="21"/>
        </w:rPr>
      </w:pPr>
      <w:r>
        <w:rPr>
          <w:rFonts w:hint="eastAsia" w:cs="仿宋_GB2312"/>
          <w:sz w:val="21"/>
          <w:szCs w:val="21"/>
        </w:rPr>
        <w:t>20、因破产而终止合同</w:t>
      </w:r>
    </w:p>
    <w:p>
      <w:pPr>
        <w:autoSpaceDN w:val="0"/>
        <w:adjustRightInd w:val="0"/>
        <w:spacing w:line="460" w:lineRule="exact"/>
        <w:ind w:firstLine="420" w:firstLineChars="200"/>
        <w:rPr>
          <w:rFonts w:cs="仿宋_GB2312"/>
          <w:sz w:val="21"/>
          <w:szCs w:val="21"/>
        </w:rPr>
      </w:pPr>
      <w:r>
        <w:rPr>
          <w:rFonts w:hint="eastAsia" w:cs="仿宋_GB2312"/>
          <w:sz w:val="21"/>
          <w:szCs w:val="21"/>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440" w:lineRule="exact"/>
        <w:ind w:firstLine="420" w:firstLineChars="200"/>
        <w:rPr>
          <w:rFonts w:cs="仿宋_GB2312"/>
          <w:sz w:val="21"/>
          <w:szCs w:val="21"/>
        </w:rPr>
      </w:pPr>
      <w:r>
        <w:rPr>
          <w:rFonts w:hint="eastAsia" w:cs="仿宋_GB2312"/>
          <w:sz w:val="21"/>
          <w:szCs w:val="21"/>
        </w:rPr>
        <w:t>21、因买方的便利而终止合同</w:t>
      </w:r>
    </w:p>
    <w:p>
      <w:pPr>
        <w:autoSpaceDN w:val="0"/>
        <w:adjustRightInd w:val="0"/>
        <w:spacing w:line="440" w:lineRule="exact"/>
        <w:ind w:firstLine="420" w:firstLineChars="200"/>
        <w:rPr>
          <w:rFonts w:cs="仿宋_GB2312"/>
          <w:sz w:val="21"/>
          <w:szCs w:val="21"/>
        </w:rPr>
      </w:pPr>
      <w:r>
        <w:rPr>
          <w:rFonts w:hint="eastAsia" w:cs="仿宋_GB2312"/>
          <w:sz w:val="21"/>
          <w:szCs w:val="21"/>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440" w:lineRule="exact"/>
        <w:ind w:firstLine="420" w:firstLineChars="200"/>
        <w:rPr>
          <w:rFonts w:cs="仿宋_GB2312"/>
          <w:sz w:val="21"/>
          <w:szCs w:val="21"/>
        </w:rPr>
      </w:pPr>
      <w:r>
        <w:rPr>
          <w:rFonts w:hint="eastAsia" w:cs="仿宋_GB2312"/>
          <w:sz w:val="21"/>
          <w:szCs w:val="21"/>
        </w:rPr>
        <w:t>21-2、对卖方收到终止通知后三十（30）天内已完成并准备装运的货物，买方应按原合同价格和条款予以接收，对于剩下的货物，买方可：</w:t>
      </w:r>
    </w:p>
    <w:p>
      <w:pPr>
        <w:autoSpaceDN w:val="0"/>
        <w:adjustRightInd w:val="0"/>
        <w:spacing w:line="440" w:lineRule="exact"/>
        <w:ind w:firstLine="420" w:firstLineChars="200"/>
        <w:rPr>
          <w:rFonts w:cs="仿宋_GB2312"/>
          <w:sz w:val="21"/>
          <w:szCs w:val="21"/>
        </w:rPr>
      </w:pPr>
      <w:r>
        <w:rPr>
          <w:rFonts w:hint="eastAsia" w:cs="仿宋_GB2312"/>
          <w:sz w:val="21"/>
          <w:szCs w:val="21"/>
        </w:rPr>
        <w:t>（1）仅对部分货物按照原来的合同价格和条款予以接受；</w:t>
      </w:r>
    </w:p>
    <w:p>
      <w:pPr>
        <w:autoSpaceDN w:val="0"/>
        <w:adjustRightInd w:val="0"/>
        <w:spacing w:line="440" w:lineRule="exact"/>
        <w:ind w:firstLine="420" w:firstLineChars="200"/>
        <w:rPr>
          <w:rFonts w:cs="仿宋_GB2312"/>
          <w:sz w:val="21"/>
          <w:szCs w:val="21"/>
        </w:rPr>
      </w:pPr>
      <w:r>
        <w:rPr>
          <w:rFonts w:hint="eastAsia" w:cs="仿宋_GB2312"/>
          <w:sz w:val="21"/>
          <w:szCs w:val="21"/>
        </w:rPr>
        <w:t>（2）取消对所剩货物的采购，并按双方商定的金额向卖方支付部分完成的货物和服务以及卖方以前已采购的材料和部件的费用。</w:t>
      </w:r>
    </w:p>
    <w:p>
      <w:pPr>
        <w:autoSpaceDN w:val="0"/>
        <w:adjustRightInd w:val="0"/>
        <w:spacing w:line="440" w:lineRule="exact"/>
        <w:ind w:firstLine="420" w:firstLineChars="200"/>
        <w:rPr>
          <w:rFonts w:cs="仿宋_GB2312"/>
          <w:sz w:val="21"/>
          <w:szCs w:val="21"/>
        </w:rPr>
      </w:pPr>
      <w:r>
        <w:rPr>
          <w:rFonts w:hint="eastAsia" w:cs="仿宋_GB2312"/>
          <w:sz w:val="21"/>
          <w:szCs w:val="21"/>
        </w:rPr>
        <w:t>22、争议的解决</w:t>
      </w:r>
    </w:p>
    <w:p>
      <w:pPr>
        <w:autoSpaceDN w:val="0"/>
        <w:adjustRightInd w:val="0"/>
        <w:spacing w:line="440" w:lineRule="exact"/>
        <w:ind w:firstLine="420" w:firstLineChars="200"/>
        <w:rPr>
          <w:rFonts w:cs="仿宋_GB2312"/>
          <w:sz w:val="21"/>
          <w:szCs w:val="21"/>
        </w:rPr>
      </w:pPr>
      <w:r>
        <w:rPr>
          <w:rFonts w:hint="eastAsia" w:cs="仿宋_GB2312"/>
          <w:sz w:val="21"/>
          <w:szCs w:val="21"/>
        </w:rPr>
        <w:t>22-1、因执行本合同所发生的或与本合同有关的一切争议,双方应通过友好协商解决。如果协商开始后六十（60）天还不能解决，任何一方均可按中华人民共和国有关法律的规定提交仲裁。仲裁地点为当地仲裁委员会。</w:t>
      </w:r>
    </w:p>
    <w:p>
      <w:pPr>
        <w:autoSpaceDN w:val="0"/>
        <w:adjustRightInd w:val="0"/>
        <w:spacing w:line="440" w:lineRule="exact"/>
        <w:ind w:firstLine="420" w:firstLineChars="200"/>
        <w:rPr>
          <w:rFonts w:cs="仿宋_GB2312"/>
          <w:sz w:val="21"/>
          <w:szCs w:val="21"/>
        </w:rPr>
      </w:pPr>
      <w:r>
        <w:rPr>
          <w:rFonts w:hint="eastAsia" w:cs="仿宋_GB2312"/>
          <w:sz w:val="21"/>
          <w:szCs w:val="21"/>
        </w:rPr>
        <w:t>22-2、仲裁裁决应为最终裁决，对双方均具有约束力。</w:t>
      </w:r>
    </w:p>
    <w:p>
      <w:pPr>
        <w:autoSpaceDN w:val="0"/>
        <w:adjustRightInd w:val="0"/>
        <w:spacing w:line="440" w:lineRule="exact"/>
        <w:ind w:firstLine="420" w:firstLineChars="200"/>
        <w:rPr>
          <w:rFonts w:cs="仿宋_GB2312"/>
          <w:sz w:val="21"/>
          <w:szCs w:val="21"/>
        </w:rPr>
      </w:pPr>
      <w:r>
        <w:rPr>
          <w:rFonts w:hint="eastAsia" w:cs="仿宋_GB2312"/>
          <w:sz w:val="21"/>
          <w:szCs w:val="21"/>
        </w:rPr>
        <w:t>22-3、对仲裁裁决不服的，可向当地中级人民法院申请撤销仲裁；</w:t>
      </w:r>
    </w:p>
    <w:p>
      <w:pPr>
        <w:autoSpaceDN w:val="0"/>
        <w:adjustRightInd w:val="0"/>
        <w:spacing w:line="440" w:lineRule="exact"/>
        <w:ind w:firstLine="420" w:firstLineChars="200"/>
        <w:rPr>
          <w:rFonts w:cs="仿宋_GB2312"/>
          <w:sz w:val="21"/>
          <w:szCs w:val="21"/>
        </w:rPr>
      </w:pPr>
      <w:r>
        <w:rPr>
          <w:rFonts w:hint="eastAsia" w:cs="仿宋_GB2312"/>
          <w:sz w:val="21"/>
          <w:szCs w:val="21"/>
        </w:rPr>
        <w:t>22-4、仲裁费除仲裁机关另有裁决外均应由败诉方负担。</w:t>
      </w:r>
    </w:p>
    <w:p>
      <w:pPr>
        <w:autoSpaceDN w:val="0"/>
        <w:adjustRightInd w:val="0"/>
        <w:spacing w:line="440" w:lineRule="exact"/>
        <w:ind w:firstLine="420" w:firstLineChars="200"/>
        <w:rPr>
          <w:rFonts w:cs="仿宋_GB2312"/>
          <w:sz w:val="21"/>
          <w:szCs w:val="21"/>
        </w:rPr>
      </w:pPr>
      <w:r>
        <w:rPr>
          <w:rFonts w:hint="eastAsia" w:cs="仿宋_GB2312"/>
          <w:sz w:val="21"/>
          <w:szCs w:val="21"/>
        </w:rPr>
        <w:t>22-5、在仲裁期间，除正在进行仲裁的部分外，本合同其它部分应继续执行。</w:t>
      </w:r>
    </w:p>
    <w:p>
      <w:pPr>
        <w:autoSpaceDN w:val="0"/>
        <w:adjustRightInd w:val="0"/>
        <w:spacing w:line="440" w:lineRule="exact"/>
        <w:ind w:firstLine="420" w:firstLineChars="200"/>
        <w:rPr>
          <w:rFonts w:cs="仿宋_GB2312"/>
          <w:sz w:val="21"/>
          <w:szCs w:val="21"/>
        </w:rPr>
      </w:pPr>
      <w:r>
        <w:rPr>
          <w:rFonts w:hint="eastAsia" w:cs="仿宋_GB2312"/>
          <w:sz w:val="21"/>
          <w:szCs w:val="21"/>
        </w:rPr>
        <w:t>23、适用法律</w:t>
      </w:r>
    </w:p>
    <w:p>
      <w:pPr>
        <w:autoSpaceDN w:val="0"/>
        <w:adjustRightInd w:val="0"/>
        <w:spacing w:line="440" w:lineRule="exact"/>
        <w:ind w:firstLine="420" w:firstLineChars="200"/>
        <w:rPr>
          <w:rFonts w:cs="仿宋_GB2312"/>
          <w:sz w:val="21"/>
          <w:szCs w:val="21"/>
        </w:rPr>
      </w:pPr>
      <w:r>
        <w:rPr>
          <w:rFonts w:hint="eastAsia" w:cs="仿宋_GB2312"/>
          <w:sz w:val="21"/>
          <w:szCs w:val="21"/>
        </w:rPr>
        <w:t>本合同应按照中华人民共和国的现行法律进行解释。</w:t>
      </w:r>
    </w:p>
    <w:p>
      <w:pPr>
        <w:autoSpaceDN w:val="0"/>
        <w:adjustRightInd w:val="0"/>
        <w:spacing w:line="440" w:lineRule="exact"/>
        <w:ind w:firstLine="420" w:firstLineChars="200"/>
        <w:rPr>
          <w:rFonts w:cs="仿宋_GB2312"/>
          <w:sz w:val="21"/>
          <w:szCs w:val="21"/>
        </w:rPr>
      </w:pPr>
      <w:r>
        <w:rPr>
          <w:rFonts w:hint="eastAsia" w:cs="仿宋_GB2312"/>
          <w:sz w:val="21"/>
          <w:szCs w:val="21"/>
        </w:rPr>
        <w:t>24、通知</w:t>
      </w:r>
    </w:p>
    <w:p>
      <w:pPr>
        <w:autoSpaceDN w:val="0"/>
        <w:adjustRightInd w:val="0"/>
        <w:spacing w:line="440" w:lineRule="exact"/>
        <w:ind w:firstLine="420" w:firstLineChars="200"/>
        <w:rPr>
          <w:rFonts w:cs="仿宋_GB2312"/>
          <w:sz w:val="21"/>
          <w:szCs w:val="21"/>
        </w:rPr>
      </w:pPr>
      <w:r>
        <w:rPr>
          <w:rFonts w:hint="eastAsia" w:cs="仿宋_GB2312"/>
          <w:sz w:val="21"/>
          <w:szCs w:val="21"/>
        </w:rPr>
        <w:t>24-1、本合同一方给对方的通知应用书面形式送到合同专用条款中规定的对方的地址。传真要经书面确认。</w:t>
      </w:r>
    </w:p>
    <w:p>
      <w:pPr>
        <w:autoSpaceDN w:val="0"/>
        <w:adjustRightInd w:val="0"/>
        <w:spacing w:line="440" w:lineRule="exact"/>
        <w:ind w:firstLine="420" w:firstLineChars="200"/>
        <w:rPr>
          <w:rFonts w:cs="仿宋_GB2312"/>
          <w:sz w:val="21"/>
          <w:szCs w:val="21"/>
        </w:rPr>
      </w:pPr>
      <w:r>
        <w:rPr>
          <w:rFonts w:hint="eastAsia" w:cs="仿宋_GB2312"/>
          <w:sz w:val="21"/>
          <w:szCs w:val="21"/>
        </w:rPr>
        <w:t>24-2、通知以送到日期或通知书的生效日期为生效日期，两者中以晚的一个日期为准。</w:t>
      </w:r>
    </w:p>
    <w:p>
      <w:pPr>
        <w:autoSpaceDN w:val="0"/>
        <w:adjustRightInd w:val="0"/>
        <w:spacing w:line="440" w:lineRule="exact"/>
        <w:ind w:firstLine="420" w:firstLineChars="200"/>
        <w:rPr>
          <w:rFonts w:cs="仿宋_GB2312"/>
          <w:sz w:val="21"/>
          <w:szCs w:val="21"/>
        </w:rPr>
      </w:pPr>
      <w:r>
        <w:rPr>
          <w:rFonts w:hint="eastAsia" w:cs="仿宋_GB2312"/>
          <w:sz w:val="21"/>
          <w:szCs w:val="21"/>
        </w:rPr>
        <w:t>25、税款</w:t>
      </w:r>
    </w:p>
    <w:p>
      <w:pPr>
        <w:autoSpaceDN w:val="0"/>
        <w:adjustRightInd w:val="0"/>
        <w:spacing w:line="440" w:lineRule="exact"/>
        <w:ind w:firstLine="420" w:firstLineChars="200"/>
        <w:rPr>
          <w:rFonts w:cs="仿宋_GB2312"/>
          <w:sz w:val="21"/>
          <w:szCs w:val="21"/>
        </w:rPr>
      </w:pPr>
      <w:r>
        <w:rPr>
          <w:rFonts w:hint="eastAsia" w:cs="仿宋_GB2312"/>
          <w:sz w:val="21"/>
          <w:szCs w:val="21"/>
        </w:rPr>
        <w:t>25-1、按照中华人民共和国税法和有关部门的规定，买方需交纳的与本合同有关的一切税费均应由买方负担。</w:t>
      </w:r>
    </w:p>
    <w:p>
      <w:pPr>
        <w:autoSpaceDN w:val="0"/>
        <w:adjustRightInd w:val="0"/>
        <w:spacing w:line="440" w:lineRule="exact"/>
        <w:ind w:firstLine="420" w:firstLineChars="200"/>
        <w:rPr>
          <w:rFonts w:cs="仿宋_GB2312"/>
          <w:sz w:val="21"/>
          <w:szCs w:val="21"/>
        </w:rPr>
      </w:pPr>
      <w:r>
        <w:rPr>
          <w:rFonts w:hint="eastAsia" w:cs="仿宋_GB2312"/>
          <w:sz w:val="21"/>
          <w:szCs w:val="21"/>
        </w:rPr>
        <w:t>25-2、按照中华人民共和国税法和有关部门的规定，卖方需交纳的与本合同有关的一切税费均应由卖方负担。</w:t>
      </w:r>
    </w:p>
    <w:p>
      <w:pPr>
        <w:autoSpaceDN w:val="0"/>
        <w:adjustRightInd w:val="0"/>
        <w:spacing w:line="440" w:lineRule="exact"/>
        <w:ind w:firstLine="420" w:firstLineChars="200"/>
        <w:rPr>
          <w:rFonts w:cs="仿宋_GB2312"/>
          <w:sz w:val="21"/>
          <w:szCs w:val="21"/>
        </w:rPr>
      </w:pPr>
      <w:r>
        <w:rPr>
          <w:rFonts w:hint="eastAsia" w:cs="仿宋_GB2312"/>
          <w:sz w:val="21"/>
          <w:szCs w:val="21"/>
        </w:rPr>
        <w:t>26、合同生效</w:t>
      </w:r>
    </w:p>
    <w:p>
      <w:pPr>
        <w:adjustRightInd w:val="0"/>
        <w:snapToGrid w:val="0"/>
        <w:rPr>
          <w:rFonts w:cs="Times New Roman"/>
          <w:b/>
          <w:bCs/>
          <w:kern w:val="44"/>
          <w:sz w:val="21"/>
          <w:szCs w:val="21"/>
        </w:rPr>
      </w:pPr>
      <w:r>
        <w:rPr>
          <w:rFonts w:hint="eastAsia" w:cs="仿宋_GB2312"/>
          <w:sz w:val="21"/>
          <w:szCs w:val="21"/>
        </w:rPr>
        <w:t>本合同由买卖双方共同签字盖章之日起生效。</w:t>
      </w:r>
    </w:p>
    <w:p>
      <w:pPr>
        <w:pStyle w:val="66"/>
        <w:ind w:firstLine="560"/>
        <w:rPr>
          <w:rFonts w:ascii="宋体" w:hAnsi="宋体"/>
        </w:rPr>
      </w:pPr>
    </w:p>
    <w:p>
      <w:pPr>
        <w:pStyle w:val="18"/>
        <w:adjustRightInd w:val="0"/>
        <w:snapToGrid w:val="0"/>
        <w:spacing w:line="360" w:lineRule="auto"/>
        <w:jc w:val="both"/>
        <w:rPr>
          <w:rFonts w:hint="eastAsia" w:ascii="仿宋" w:hAnsi="仿宋" w:eastAsia="仿宋" w:cs="仿宋"/>
          <w:b/>
          <w:bCs/>
          <w:sz w:val="24"/>
          <w:szCs w:val="24"/>
          <w:lang w:val="zh-CN"/>
        </w:rPr>
      </w:pPr>
      <w:r>
        <w:rPr>
          <w:rFonts w:hint="eastAsia" w:ascii="仿宋" w:hAnsi="仿宋" w:eastAsia="仿宋" w:cs="仿宋"/>
          <w:b/>
          <w:bCs/>
          <w:sz w:val="24"/>
          <w:szCs w:val="24"/>
          <w:lang w:val="zh-CN"/>
        </w:rPr>
        <w:t>注：本合同模板仅为合同的参考文本，合同签订双方可根据项目的具体要求进行修改。</w:t>
      </w:r>
    </w:p>
    <w:p>
      <w:pPr>
        <w:pStyle w:val="3"/>
        <w:spacing w:line="240" w:lineRule="auto"/>
        <w:jc w:val="center"/>
        <w:rPr>
          <w:rFonts w:hint="eastAsia" w:asciiTheme="minorEastAsia" w:hAnsiTheme="minorEastAsia" w:eastAsiaTheme="minorEastAsia" w:cstheme="minorEastAsia"/>
          <w:sz w:val="36"/>
          <w:szCs w:val="36"/>
        </w:rPr>
        <w:sectPr>
          <w:pgSz w:w="11907" w:h="16840"/>
          <w:pgMar w:top="1418" w:right="1287" w:bottom="936" w:left="1259" w:header="851" w:footer="992" w:gutter="0"/>
          <w:pgNumType w:fmt="decimal"/>
          <w:cols w:space="720" w:num="1"/>
          <w:docGrid w:linePitch="312" w:charSpace="0"/>
        </w:sectPr>
      </w:pPr>
    </w:p>
    <w:p>
      <w:pPr>
        <w:pStyle w:val="3"/>
        <w:spacing w:before="0" w:after="0" w:line="240" w:lineRule="auto"/>
        <w:jc w:val="both"/>
        <w:rPr>
          <w:rFonts w:cs="Times New Roman"/>
          <w:sz w:val="36"/>
          <w:szCs w:val="36"/>
        </w:rPr>
      </w:pPr>
      <w:bookmarkStart w:id="63" w:name="_Toc524683790"/>
      <w:bookmarkStart w:id="64" w:name="_Toc8635910"/>
      <w:bookmarkStart w:id="65" w:name="_Toc8715988"/>
      <w:bookmarkStart w:id="66" w:name="_Toc8909649"/>
    </w:p>
    <w:bookmarkEnd w:id="63"/>
    <w:bookmarkEnd w:id="64"/>
    <w:bookmarkEnd w:id="65"/>
    <w:bookmarkEnd w:id="66"/>
    <w:p>
      <w:pPr>
        <w:spacing w:line="360" w:lineRule="auto"/>
        <w:ind w:firstLine="2520" w:firstLineChars="700"/>
        <w:jc w:val="left"/>
        <w:rPr>
          <w:rFonts w:hint="eastAsia" w:ascii="宋体" w:hAnsi="宋体" w:cs="宋体"/>
          <w:sz w:val="36"/>
          <w:szCs w:val="36"/>
        </w:rPr>
      </w:pPr>
      <w:bookmarkStart w:id="67" w:name="_Hlk23452776"/>
      <w:bookmarkStart w:id="68" w:name="_Hlk38467911"/>
      <w:r>
        <w:rPr>
          <w:rFonts w:hint="eastAsia" w:ascii="宋体" w:hAnsi="宋体" w:cs="宋体"/>
          <w:sz w:val="36"/>
          <w:szCs w:val="36"/>
        </w:rPr>
        <w:t>第六章  投标文件格式</w:t>
      </w:r>
    </w:p>
    <w:p>
      <w:pPr>
        <w:spacing w:line="540" w:lineRule="exact"/>
        <w:jc w:val="right"/>
        <w:rPr>
          <w:rFonts w:hint="eastAsia" w:ascii="宋体" w:hAnsi="宋体" w:cs="宋体"/>
          <w:b/>
          <w:bCs/>
          <w:sz w:val="44"/>
          <w:szCs w:val="44"/>
        </w:rPr>
      </w:pPr>
    </w:p>
    <w:p>
      <w:pPr>
        <w:spacing w:line="540" w:lineRule="exact"/>
        <w:jc w:val="right"/>
        <w:outlineLvl w:val="0"/>
        <w:rPr>
          <w:rFonts w:hint="eastAsia" w:ascii="宋体" w:hAnsi="宋体" w:cs="宋体"/>
          <w:b/>
          <w:bCs/>
          <w:sz w:val="24"/>
          <w:szCs w:val="24"/>
        </w:rPr>
      </w:pPr>
      <w:bookmarkStart w:id="69" w:name="_Toc9128"/>
      <w:bookmarkStart w:id="70" w:name="_Toc30907"/>
      <w:r>
        <w:rPr>
          <w:rFonts w:hint="eastAsia" w:ascii="宋体" w:hAnsi="宋体" w:cs="宋体"/>
          <w:b/>
          <w:bCs/>
          <w:sz w:val="44"/>
          <w:szCs w:val="44"/>
        </w:rPr>
        <w:t>（正本或副本）</w:t>
      </w:r>
      <w:bookmarkEnd w:id="69"/>
      <w:bookmarkEnd w:id="70"/>
    </w:p>
    <w:p>
      <w:pPr>
        <w:spacing w:line="540" w:lineRule="exact"/>
        <w:rPr>
          <w:rFonts w:hint="eastAsia" w:ascii="宋体" w:hAnsi="宋体" w:cs="宋体"/>
          <w:b/>
          <w:bCs/>
          <w:sz w:val="30"/>
          <w:szCs w:val="30"/>
        </w:rPr>
      </w:pPr>
    </w:p>
    <w:p>
      <w:pPr>
        <w:spacing w:line="540" w:lineRule="exact"/>
        <w:rPr>
          <w:rFonts w:hint="eastAsia" w:ascii="宋体" w:hAnsi="宋体" w:cs="宋体"/>
          <w:b/>
          <w:bCs/>
          <w:sz w:val="30"/>
          <w:szCs w:val="30"/>
        </w:rPr>
      </w:pPr>
      <w:r>
        <w:rPr>
          <w:rFonts w:hint="eastAsia" w:ascii="宋体" w:hAnsi="宋体" w:cs="宋体"/>
          <w:b/>
          <w:bCs/>
          <w:sz w:val="30"/>
          <w:szCs w:val="30"/>
        </w:rPr>
        <w:t>项目编号：</w:t>
      </w:r>
    </w:p>
    <w:p>
      <w:pPr>
        <w:spacing w:line="360" w:lineRule="auto"/>
        <w:rPr>
          <w:rFonts w:hint="eastAsia" w:ascii="宋体" w:hAnsi="宋体" w:cs="宋体"/>
          <w:b/>
          <w:bCs/>
          <w:sz w:val="72"/>
          <w:szCs w:val="72"/>
        </w:rPr>
      </w:pPr>
    </w:p>
    <w:p>
      <w:pPr>
        <w:pStyle w:val="51"/>
        <w:rPr>
          <w:rFonts w:hint="eastAsia"/>
        </w:rPr>
      </w:pPr>
    </w:p>
    <w:p>
      <w:pPr>
        <w:spacing w:line="360" w:lineRule="auto"/>
        <w:jc w:val="center"/>
        <w:rPr>
          <w:rFonts w:hint="eastAsia" w:ascii="宋体" w:hAnsi="宋体" w:cs="宋体"/>
          <w:b/>
          <w:bCs/>
          <w:sz w:val="44"/>
          <w:szCs w:val="44"/>
        </w:rPr>
      </w:pPr>
      <w:r>
        <w:rPr>
          <w:rFonts w:hint="eastAsia" w:cs="仿宋_GB2312"/>
          <w:sz w:val="44"/>
          <w:szCs w:val="44"/>
          <w:lang w:val="en-US" w:eastAsia="zh-CN"/>
        </w:rPr>
        <w:t>西乡县垃圾分类亭、天天环保吧</w:t>
      </w:r>
    </w:p>
    <w:p>
      <w:pPr>
        <w:spacing w:line="360" w:lineRule="auto"/>
        <w:jc w:val="center"/>
        <w:rPr>
          <w:rFonts w:hint="eastAsia" w:ascii="宋体" w:hAnsi="宋体" w:cs="宋体"/>
          <w:b/>
          <w:bCs/>
          <w:sz w:val="72"/>
          <w:szCs w:val="72"/>
        </w:rPr>
      </w:pPr>
    </w:p>
    <w:p>
      <w:pPr>
        <w:spacing w:line="360" w:lineRule="auto"/>
        <w:jc w:val="center"/>
        <w:rPr>
          <w:rFonts w:hint="eastAsia" w:ascii="宋体" w:hAnsi="宋体" w:cs="宋体"/>
          <w:b/>
          <w:bCs/>
          <w:sz w:val="72"/>
          <w:szCs w:val="72"/>
        </w:rPr>
      </w:pPr>
      <w:r>
        <w:rPr>
          <w:rFonts w:hint="eastAsia" w:ascii="宋体" w:hAnsi="宋体" w:cs="宋体"/>
          <w:b/>
          <w:bCs/>
          <w:sz w:val="72"/>
          <w:szCs w:val="72"/>
        </w:rPr>
        <w:t>投标文件</w:t>
      </w:r>
    </w:p>
    <w:p>
      <w:pPr>
        <w:spacing w:line="360" w:lineRule="auto"/>
        <w:jc w:val="center"/>
        <w:rPr>
          <w:rFonts w:hint="eastAsia" w:ascii="宋体" w:hAnsi="宋体" w:cs="宋体"/>
          <w:b/>
          <w:bCs/>
          <w:sz w:val="52"/>
          <w:szCs w:val="52"/>
        </w:rPr>
      </w:pPr>
    </w:p>
    <w:p>
      <w:pPr>
        <w:pStyle w:val="41"/>
        <w:ind w:firstLine="0" w:firstLineChars="0"/>
        <w:jc w:val="both"/>
        <w:rPr>
          <w:rFonts w:hint="eastAsia" w:ascii="宋体" w:hAnsi="宋体" w:cs="宋体"/>
        </w:rPr>
      </w:pPr>
    </w:p>
    <w:p>
      <w:pPr>
        <w:spacing w:line="360" w:lineRule="auto"/>
        <w:rPr>
          <w:rFonts w:hint="eastAsia" w:ascii="宋体" w:hAnsi="宋体" w:cs="宋体"/>
        </w:rPr>
      </w:pPr>
    </w:p>
    <w:p>
      <w:pPr>
        <w:pStyle w:val="18"/>
        <w:jc w:val="both"/>
        <w:rPr>
          <w:rFonts w:hint="eastAsia" w:ascii="宋体" w:hAnsi="宋体" w:cs="宋体"/>
        </w:rPr>
      </w:pPr>
    </w:p>
    <w:p>
      <w:pPr>
        <w:spacing w:line="360" w:lineRule="auto"/>
        <w:ind w:firstLine="480" w:firstLineChars="200"/>
        <w:rPr>
          <w:rFonts w:hint="eastAsia" w:ascii="宋体" w:hAnsi="宋体" w:cs="宋体"/>
        </w:rPr>
      </w:pPr>
    </w:p>
    <w:p>
      <w:pPr>
        <w:spacing w:line="360" w:lineRule="auto"/>
        <w:ind w:firstLine="1124" w:firstLineChars="400"/>
        <w:jc w:val="left"/>
        <w:rPr>
          <w:rFonts w:hint="eastAsia" w:ascii="宋体" w:hAnsi="宋体" w:cs="宋体"/>
          <w:b/>
          <w:bCs/>
          <w:sz w:val="28"/>
          <w:szCs w:val="28"/>
        </w:rPr>
      </w:pPr>
      <w:r>
        <w:rPr>
          <w:rFonts w:hint="eastAsia" w:ascii="宋体" w:hAnsi="宋体" w:cs="宋体"/>
          <w:b/>
          <w:bCs/>
          <w:sz w:val="28"/>
          <w:szCs w:val="28"/>
        </w:rPr>
        <w:t>投标人：</w:t>
      </w:r>
      <w:r>
        <w:rPr>
          <w:rFonts w:hint="eastAsia" w:ascii="宋体" w:hAnsi="宋体" w:cs="宋体"/>
          <w:b/>
          <w:bCs/>
          <w:sz w:val="28"/>
          <w:szCs w:val="28"/>
          <w:u w:val="single"/>
        </w:rPr>
        <w:t xml:space="preserve">                               </w:t>
      </w:r>
      <w:r>
        <w:rPr>
          <w:rFonts w:hint="eastAsia" w:ascii="宋体" w:hAnsi="宋体" w:cs="宋体"/>
          <w:b/>
          <w:bCs/>
          <w:sz w:val="28"/>
          <w:szCs w:val="28"/>
        </w:rPr>
        <w:t>（盖章）</w:t>
      </w:r>
    </w:p>
    <w:p>
      <w:pPr>
        <w:spacing w:line="360" w:lineRule="auto"/>
        <w:ind w:firstLine="1124" w:firstLineChars="400"/>
        <w:jc w:val="left"/>
        <w:rPr>
          <w:rFonts w:hint="eastAsia" w:ascii="宋体" w:hAnsi="宋体" w:cs="宋体"/>
          <w:b/>
          <w:bCs/>
          <w:sz w:val="28"/>
          <w:szCs w:val="28"/>
        </w:rPr>
      </w:pPr>
      <w:r>
        <w:rPr>
          <w:rFonts w:hint="eastAsia" w:ascii="宋体" w:hAnsi="宋体" w:cs="宋体"/>
          <w:b/>
          <w:bCs/>
          <w:sz w:val="28"/>
          <w:szCs w:val="28"/>
        </w:rPr>
        <w:t>法定代表人或其委托代理人：</w:t>
      </w:r>
      <w:r>
        <w:rPr>
          <w:rFonts w:hint="eastAsia" w:ascii="宋体" w:hAnsi="宋体" w:cs="宋体"/>
          <w:b/>
          <w:bCs/>
          <w:sz w:val="28"/>
          <w:szCs w:val="28"/>
          <w:u w:val="single"/>
        </w:rPr>
        <w:t xml:space="preserve">         </w:t>
      </w:r>
      <w:r>
        <w:rPr>
          <w:rFonts w:hint="eastAsia" w:ascii="宋体" w:hAnsi="宋体" w:cs="宋体"/>
          <w:b/>
          <w:bCs/>
          <w:sz w:val="28"/>
          <w:szCs w:val="28"/>
        </w:rPr>
        <w:t>（签字或盖章）</w:t>
      </w:r>
    </w:p>
    <w:p>
      <w:pPr>
        <w:pStyle w:val="41"/>
        <w:ind w:firstLine="210"/>
        <w:rPr>
          <w:rFonts w:hint="eastAsia" w:ascii="宋体" w:hAnsi="宋体" w:cs="宋体"/>
        </w:rPr>
      </w:pPr>
    </w:p>
    <w:p>
      <w:pPr>
        <w:spacing w:line="360" w:lineRule="auto"/>
        <w:jc w:val="center"/>
        <w:rPr>
          <w:rFonts w:hint="eastAsia" w:ascii="宋体" w:hAnsi="宋体" w:cs="宋体"/>
        </w:rPr>
        <w:sectPr>
          <w:pgSz w:w="11906" w:h="16838"/>
          <w:pgMar w:top="1417" w:right="1165" w:bottom="1417" w:left="1701" w:header="851" w:footer="992" w:gutter="0"/>
          <w:pgNumType w:fmt="decimal"/>
          <w:cols w:space="720" w:num="1"/>
          <w:docGrid w:type="lines" w:linePitch="312" w:charSpace="0"/>
        </w:sectPr>
      </w:pPr>
      <w:r>
        <w:rPr>
          <w:rFonts w:hint="eastAsia" w:ascii="宋体" w:hAnsi="宋体" w:cs="宋体"/>
          <w:b/>
          <w:bCs/>
          <w:sz w:val="28"/>
          <w:szCs w:val="28"/>
        </w:rPr>
        <w:t>年   月   日</w:t>
      </w:r>
    </w:p>
    <w:p>
      <w:pPr>
        <w:rPr>
          <w:rFonts w:hint="eastAsia" w:cs="Times New Roman"/>
          <w:b/>
          <w:sz w:val="32"/>
          <w:szCs w:val="32"/>
          <w:lang w:val="en-US" w:eastAsia="zh-CN"/>
        </w:rPr>
      </w:pPr>
      <w:r>
        <w:rPr>
          <w:rFonts w:hint="eastAsia" w:cs="Times New Roman"/>
          <w:b/>
          <w:sz w:val="32"/>
          <w:szCs w:val="32"/>
          <w:lang w:val="en-US" w:eastAsia="zh-CN"/>
        </w:rPr>
        <w:t xml:space="preserve">                     </w:t>
      </w:r>
    </w:p>
    <w:p>
      <w:pPr>
        <w:rPr>
          <w:rFonts w:hint="default" w:cs="Times New Roman"/>
          <w:b/>
          <w:sz w:val="32"/>
          <w:szCs w:val="32"/>
          <w:lang w:val="en-US" w:eastAsia="zh-CN"/>
        </w:rPr>
      </w:pPr>
      <w:r>
        <w:rPr>
          <w:rFonts w:hint="eastAsia" w:cs="Times New Roman"/>
          <w:b/>
          <w:sz w:val="32"/>
          <w:szCs w:val="32"/>
          <w:lang w:val="en-US" w:eastAsia="zh-CN"/>
        </w:rPr>
        <w:t xml:space="preserve"> </w:t>
      </w:r>
    </w:p>
    <w:p>
      <w:pPr>
        <w:rPr>
          <w:rFonts w:hint="default" w:eastAsia="宋体" w:cs="Times New Roman"/>
          <w:b/>
          <w:sz w:val="32"/>
          <w:szCs w:val="32"/>
          <w:lang w:val="en-US" w:eastAsia="zh-CN"/>
        </w:rPr>
      </w:pPr>
      <w:r>
        <w:rPr>
          <w:rFonts w:hint="eastAsia" w:cs="Times New Roman"/>
          <w:b/>
          <w:sz w:val="32"/>
          <w:szCs w:val="32"/>
          <w:lang w:val="en-US" w:eastAsia="zh-CN"/>
        </w:rPr>
        <w:t xml:space="preserve">                     目  录</w:t>
      </w:r>
    </w:p>
    <w:p>
      <w:pPr>
        <w:ind w:left="240" w:leftChars="100" w:firstLine="4003" w:firstLineChars="1246"/>
        <w:rPr>
          <w:rFonts w:cs="Times New Roman"/>
          <w:b/>
          <w:sz w:val="32"/>
          <w:szCs w:val="32"/>
        </w:rPr>
      </w:pPr>
    </w:p>
    <w:bookmarkEnd w:id="67"/>
    <w:bookmarkEnd w:id="68"/>
    <w:sdt>
      <w:sdtPr>
        <w:rPr>
          <w:rFonts w:cs="Times New Roman"/>
          <w:b/>
          <w:bCs/>
          <w:kern w:val="44"/>
          <w:sz w:val="44"/>
          <w:szCs w:val="44"/>
          <w:lang w:val="zh-CN"/>
        </w:rPr>
        <w:id w:val="1836026582"/>
        <w:docPartObj>
          <w:docPartGallery w:val="Table of Contents"/>
          <w:docPartUnique/>
        </w:docPartObj>
      </w:sdtPr>
      <w:sdtEndPr>
        <w:rPr>
          <w:rFonts w:cs="宋体"/>
          <w:b/>
          <w:bCs/>
          <w:kern w:val="0"/>
          <w:sz w:val="28"/>
          <w:szCs w:val="28"/>
          <w:lang w:val="zh-CN"/>
        </w:rPr>
      </w:sdtEndPr>
      <w:sdtContent>
        <w:p>
          <w:pPr>
            <w:pStyle w:val="36"/>
            <w:tabs>
              <w:tab w:val="right" w:leader="dot" w:pos="9742"/>
            </w:tabs>
            <w:spacing w:line="440" w:lineRule="exact"/>
            <w:ind w:left="480"/>
            <w:rPr>
              <w:rFonts w:hint="eastAsia" w:ascii="宋体" w:hAnsi="宋体" w:cs="宋体"/>
              <w:sz w:val="36"/>
              <w:szCs w:val="36"/>
            </w:rPr>
          </w:pPr>
        </w:p>
      </w:sdtContent>
    </w:sdt>
    <w:p>
      <w:pPr>
        <w:spacing w:line="360" w:lineRule="auto"/>
        <w:rPr>
          <w:rFonts w:hint="eastAsia"/>
          <w:sz w:val="28"/>
          <w:szCs w:val="28"/>
        </w:rPr>
      </w:pPr>
      <w:r>
        <w:rPr>
          <w:rFonts w:hint="eastAsia"/>
          <w:sz w:val="28"/>
          <w:szCs w:val="28"/>
        </w:rPr>
        <w:t>一、投 标 函</w:t>
      </w:r>
    </w:p>
    <w:p>
      <w:pPr>
        <w:spacing w:line="360" w:lineRule="auto"/>
        <w:rPr>
          <w:rFonts w:hint="eastAsia"/>
          <w:sz w:val="28"/>
          <w:szCs w:val="28"/>
        </w:rPr>
      </w:pPr>
      <w:r>
        <w:rPr>
          <w:rFonts w:hint="eastAsia"/>
          <w:sz w:val="28"/>
          <w:szCs w:val="28"/>
        </w:rPr>
        <w:t xml:space="preserve">二、开标一览表 </w:t>
      </w:r>
    </w:p>
    <w:p>
      <w:pPr>
        <w:spacing w:line="360" w:lineRule="auto"/>
        <w:rPr>
          <w:rFonts w:hint="eastAsia"/>
          <w:color w:val="auto"/>
          <w:sz w:val="28"/>
          <w:szCs w:val="28"/>
        </w:rPr>
      </w:pPr>
      <w:r>
        <w:rPr>
          <w:rFonts w:hint="eastAsia"/>
          <w:sz w:val="28"/>
          <w:szCs w:val="28"/>
        </w:rPr>
        <w:t>三、</w:t>
      </w:r>
      <w:r>
        <w:rPr>
          <w:rFonts w:hint="eastAsia"/>
          <w:color w:val="auto"/>
          <w:sz w:val="28"/>
          <w:szCs w:val="28"/>
        </w:rPr>
        <w:t>商务条款偏离表</w:t>
      </w:r>
    </w:p>
    <w:p>
      <w:pPr>
        <w:spacing w:line="360" w:lineRule="auto"/>
        <w:rPr>
          <w:rFonts w:hint="eastAsia"/>
          <w:sz w:val="28"/>
          <w:szCs w:val="28"/>
          <w:lang w:eastAsia="zh-CN"/>
        </w:rPr>
      </w:pPr>
      <w:r>
        <w:rPr>
          <w:rFonts w:hint="eastAsia"/>
          <w:sz w:val="28"/>
          <w:szCs w:val="28"/>
          <w:lang w:eastAsia="zh-CN"/>
        </w:rPr>
        <w:t>四</w:t>
      </w:r>
      <w:r>
        <w:rPr>
          <w:rFonts w:hint="eastAsia"/>
          <w:sz w:val="28"/>
          <w:szCs w:val="28"/>
        </w:rPr>
        <w:t>、</w:t>
      </w:r>
      <w:r>
        <w:rPr>
          <w:rFonts w:hint="eastAsia"/>
          <w:sz w:val="28"/>
          <w:szCs w:val="28"/>
          <w:lang w:eastAsia="zh-CN"/>
        </w:rPr>
        <w:t>投标人基本情况表</w:t>
      </w:r>
    </w:p>
    <w:p>
      <w:pPr>
        <w:spacing w:line="360" w:lineRule="auto"/>
        <w:rPr>
          <w:rFonts w:hint="eastAsia"/>
          <w:sz w:val="28"/>
          <w:szCs w:val="28"/>
          <w:lang w:eastAsia="zh-CN"/>
        </w:rPr>
      </w:pPr>
      <w:r>
        <w:rPr>
          <w:rFonts w:hint="eastAsia"/>
          <w:sz w:val="28"/>
          <w:szCs w:val="28"/>
          <w:lang w:eastAsia="zh-CN"/>
        </w:rPr>
        <w:t>五</w:t>
      </w:r>
      <w:r>
        <w:rPr>
          <w:rFonts w:hint="eastAsia"/>
          <w:sz w:val="28"/>
          <w:szCs w:val="28"/>
        </w:rPr>
        <w:t>、</w:t>
      </w:r>
      <w:r>
        <w:rPr>
          <w:rFonts w:hint="eastAsia"/>
          <w:sz w:val="28"/>
          <w:szCs w:val="28"/>
          <w:lang w:eastAsia="zh-CN"/>
        </w:rPr>
        <w:t>法定代表人证明书与法定代表人授权书</w:t>
      </w:r>
    </w:p>
    <w:p>
      <w:pPr>
        <w:spacing w:line="360" w:lineRule="auto"/>
        <w:rPr>
          <w:rFonts w:hint="eastAsia"/>
          <w:sz w:val="28"/>
          <w:szCs w:val="28"/>
        </w:rPr>
      </w:pPr>
      <w:r>
        <w:rPr>
          <w:rFonts w:hint="eastAsia"/>
          <w:sz w:val="28"/>
          <w:szCs w:val="28"/>
          <w:lang w:eastAsia="zh-CN"/>
        </w:rPr>
        <w:t>六</w:t>
      </w:r>
      <w:r>
        <w:rPr>
          <w:rFonts w:hint="eastAsia"/>
          <w:sz w:val="28"/>
          <w:szCs w:val="28"/>
        </w:rPr>
        <w:t>、</w:t>
      </w:r>
      <w:r>
        <w:rPr>
          <w:rFonts w:hint="eastAsia"/>
          <w:sz w:val="28"/>
          <w:szCs w:val="28"/>
          <w:lang w:eastAsia="zh-CN"/>
        </w:rPr>
        <w:t>近年完成的类似项目情况表</w:t>
      </w:r>
    </w:p>
    <w:p>
      <w:pPr>
        <w:spacing w:line="360" w:lineRule="auto"/>
        <w:rPr>
          <w:rFonts w:hint="eastAsia"/>
          <w:sz w:val="28"/>
          <w:szCs w:val="28"/>
          <w:lang w:val="en-US" w:eastAsia="zh-CN"/>
        </w:rPr>
      </w:pPr>
      <w:r>
        <w:rPr>
          <w:rFonts w:hint="eastAsia"/>
          <w:sz w:val="28"/>
          <w:szCs w:val="28"/>
          <w:lang w:val="en-US" w:eastAsia="zh-CN"/>
        </w:rPr>
        <w:t>七、拟投入本项目人员配置情况表</w:t>
      </w:r>
    </w:p>
    <w:p>
      <w:pPr>
        <w:spacing w:line="360" w:lineRule="auto"/>
        <w:rPr>
          <w:rFonts w:hint="eastAsia"/>
          <w:sz w:val="28"/>
          <w:szCs w:val="28"/>
          <w:lang w:eastAsia="zh-CN"/>
        </w:rPr>
      </w:pPr>
      <w:r>
        <w:rPr>
          <w:rFonts w:hint="eastAsia"/>
          <w:sz w:val="28"/>
          <w:szCs w:val="28"/>
          <w:lang w:val="en-US" w:eastAsia="zh-CN"/>
        </w:rPr>
        <w:t xml:space="preserve">八、 </w:t>
      </w:r>
      <w:r>
        <w:rPr>
          <w:rFonts w:hint="eastAsia"/>
          <w:sz w:val="28"/>
          <w:szCs w:val="28"/>
          <w:lang w:eastAsia="zh-CN"/>
        </w:rPr>
        <w:t>资格审查资料</w:t>
      </w:r>
    </w:p>
    <w:p>
      <w:pPr>
        <w:spacing w:line="360" w:lineRule="auto"/>
        <w:rPr>
          <w:rFonts w:hint="eastAsia"/>
          <w:sz w:val="28"/>
          <w:szCs w:val="28"/>
          <w:lang w:val="en-US" w:eastAsia="zh-CN"/>
        </w:rPr>
      </w:pPr>
      <w:r>
        <w:rPr>
          <w:rFonts w:hint="eastAsia"/>
          <w:sz w:val="28"/>
          <w:szCs w:val="28"/>
          <w:lang w:val="en-US" w:eastAsia="zh-CN"/>
        </w:rPr>
        <w:t xml:space="preserve">九、投标技术方案说明    </w:t>
      </w:r>
    </w:p>
    <w:p>
      <w:pPr>
        <w:spacing w:line="360" w:lineRule="auto"/>
        <w:rPr>
          <w:rFonts w:hint="eastAsia"/>
          <w:sz w:val="28"/>
          <w:szCs w:val="28"/>
          <w:lang w:val="en-US" w:eastAsia="zh-CN"/>
        </w:rPr>
      </w:pPr>
      <w:r>
        <w:rPr>
          <w:rFonts w:hint="eastAsia"/>
          <w:sz w:val="28"/>
          <w:szCs w:val="28"/>
          <w:lang w:eastAsia="zh-CN"/>
        </w:rPr>
        <w:t>十、技术参数偏离表</w:t>
      </w:r>
    </w:p>
    <w:p>
      <w:pPr>
        <w:spacing w:line="360" w:lineRule="auto"/>
        <w:rPr>
          <w:rFonts w:hint="eastAsia"/>
          <w:sz w:val="28"/>
          <w:szCs w:val="28"/>
          <w:lang w:eastAsia="zh-CN"/>
        </w:rPr>
      </w:pPr>
      <w:r>
        <w:rPr>
          <w:rFonts w:hint="eastAsia"/>
          <w:sz w:val="28"/>
          <w:szCs w:val="28"/>
          <w:lang w:eastAsia="zh-CN"/>
        </w:rPr>
        <w:t>十一、其他资料</w:t>
      </w:r>
    </w:p>
    <w:p>
      <w:pPr>
        <w:rPr>
          <w:rFonts w:hint="eastAsia" w:ascii="宋体" w:hAnsi="宋体" w:cs="宋体"/>
          <w:b/>
          <w:sz w:val="36"/>
          <w:szCs w:val="36"/>
          <w:lang w:val="en-US" w:eastAsia="zh-CN"/>
        </w:rPr>
      </w:pPr>
      <w:r>
        <w:rPr>
          <w:rFonts w:hint="eastAsia" w:ascii="宋体" w:hAnsi="宋体" w:cs="宋体"/>
          <w:b/>
          <w:sz w:val="36"/>
          <w:szCs w:val="36"/>
          <w:lang w:val="en-US" w:eastAsia="zh-CN"/>
        </w:rPr>
        <w:t xml:space="preserve">              </w:t>
      </w:r>
    </w:p>
    <w:p>
      <w:pPr>
        <w:ind w:firstLine="3213" w:firstLineChars="1000"/>
        <w:rPr>
          <w:rFonts w:hint="eastAsia" w:ascii="宋体" w:hAnsi="宋体" w:cs="宋体"/>
          <w:b/>
          <w:sz w:val="32"/>
          <w:szCs w:val="32"/>
        </w:rPr>
      </w:pPr>
    </w:p>
    <w:p>
      <w:pPr>
        <w:ind w:firstLine="3213" w:firstLineChars="1000"/>
        <w:rPr>
          <w:rFonts w:hint="eastAsia" w:ascii="宋体" w:hAnsi="宋体" w:cs="宋体"/>
          <w:b/>
          <w:sz w:val="32"/>
          <w:szCs w:val="32"/>
        </w:rPr>
      </w:pPr>
    </w:p>
    <w:p>
      <w:pPr>
        <w:ind w:firstLine="3213" w:firstLineChars="1000"/>
        <w:rPr>
          <w:rFonts w:hint="eastAsia" w:ascii="宋体" w:hAnsi="宋体" w:cs="宋体"/>
          <w:b/>
          <w:sz w:val="32"/>
          <w:szCs w:val="32"/>
        </w:rPr>
      </w:pPr>
    </w:p>
    <w:p>
      <w:pPr>
        <w:ind w:firstLine="3213" w:firstLineChars="1000"/>
        <w:rPr>
          <w:rFonts w:hint="eastAsia" w:ascii="宋体" w:hAnsi="宋体" w:cs="宋体"/>
          <w:b/>
          <w:sz w:val="32"/>
          <w:szCs w:val="32"/>
        </w:rPr>
      </w:pPr>
    </w:p>
    <w:p>
      <w:pPr>
        <w:ind w:firstLine="3213" w:firstLineChars="1000"/>
        <w:rPr>
          <w:rFonts w:hint="eastAsia" w:ascii="宋体" w:hAnsi="宋体" w:cs="宋体"/>
          <w:b/>
          <w:sz w:val="32"/>
          <w:szCs w:val="32"/>
        </w:rPr>
      </w:pPr>
    </w:p>
    <w:p>
      <w:pPr>
        <w:ind w:firstLine="3213" w:firstLineChars="1000"/>
        <w:rPr>
          <w:rFonts w:hint="eastAsia" w:ascii="宋体" w:hAnsi="宋体" w:cs="宋体"/>
          <w:b/>
          <w:sz w:val="32"/>
          <w:szCs w:val="32"/>
        </w:rPr>
      </w:pPr>
    </w:p>
    <w:p>
      <w:pPr>
        <w:ind w:firstLine="3213" w:firstLineChars="1000"/>
        <w:rPr>
          <w:rFonts w:hint="eastAsia" w:ascii="宋体" w:hAnsi="宋体" w:cs="宋体"/>
          <w:b/>
          <w:sz w:val="32"/>
          <w:szCs w:val="32"/>
        </w:rPr>
      </w:pPr>
    </w:p>
    <w:p>
      <w:pPr>
        <w:ind w:firstLine="3213" w:firstLineChars="1000"/>
        <w:rPr>
          <w:rFonts w:hint="eastAsia" w:ascii="宋体" w:hAnsi="宋体" w:cs="宋体"/>
          <w:b/>
          <w:sz w:val="32"/>
          <w:szCs w:val="32"/>
        </w:rPr>
      </w:pPr>
    </w:p>
    <w:p>
      <w:pPr>
        <w:ind w:firstLine="3213" w:firstLineChars="1000"/>
        <w:rPr>
          <w:rFonts w:hint="eastAsia" w:ascii="宋体" w:hAnsi="宋体" w:cs="宋体"/>
          <w:b/>
          <w:sz w:val="32"/>
          <w:szCs w:val="32"/>
        </w:rPr>
      </w:pPr>
    </w:p>
    <w:p>
      <w:pPr>
        <w:ind w:firstLine="3213" w:firstLineChars="1000"/>
        <w:rPr>
          <w:rFonts w:hint="eastAsia" w:ascii="宋体" w:hAnsi="宋体" w:cs="宋体"/>
          <w:b/>
          <w:sz w:val="32"/>
          <w:szCs w:val="32"/>
        </w:rPr>
      </w:pPr>
    </w:p>
    <w:p>
      <w:pPr>
        <w:ind w:firstLine="3213" w:firstLineChars="1000"/>
        <w:rPr>
          <w:rFonts w:hint="eastAsia" w:ascii="宋体" w:hAnsi="宋体" w:cs="宋体"/>
          <w:b/>
          <w:sz w:val="32"/>
          <w:szCs w:val="32"/>
        </w:rPr>
      </w:pPr>
    </w:p>
    <w:p>
      <w:pPr>
        <w:ind w:firstLine="3213" w:firstLineChars="1000"/>
        <w:rPr>
          <w:rFonts w:hint="eastAsia" w:ascii="宋体" w:hAnsi="宋体" w:cs="宋体"/>
          <w:b/>
          <w:sz w:val="32"/>
          <w:szCs w:val="32"/>
        </w:rPr>
      </w:pPr>
    </w:p>
    <w:p>
      <w:pPr>
        <w:rPr>
          <w:rFonts w:hint="eastAsia" w:ascii="宋体" w:hAnsi="宋体" w:cs="宋体"/>
          <w:b/>
          <w:sz w:val="32"/>
          <w:szCs w:val="32"/>
        </w:rPr>
      </w:pPr>
    </w:p>
    <w:p>
      <w:pPr>
        <w:ind w:firstLine="3213" w:firstLineChars="1000"/>
        <w:rPr>
          <w:rFonts w:hint="eastAsia" w:ascii="宋体" w:hAnsi="宋体" w:cs="宋体"/>
          <w:b/>
          <w:sz w:val="32"/>
          <w:szCs w:val="32"/>
        </w:rPr>
      </w:pPr>
    </w:p>
    <w:p>
      <w:pPr>
        <w:ind w:firstLine="3213" w:firstLineChars="1000"/>
        <w:rPr>
          <w:rFonts w:hint="eastAsia" w:ascii="宋体" w:hAnsi="宋体" w:cs="宋体"/>
          <w:b/>
          <w:bCs/>
          <w:sz w:val="32"/>
          <w:szCs w:val="32"/>
        </w:rPr>
      </w:pPr>
      <w:r>
        <w:rPr>
          <w:rFonts w:hint="eastAsia" w:ascii="宋体" w:hAnsi="宋体" w:cs="宋体"/>
          <w:b/>
          <w:sz w:val="32"/>
          <w:szCs w:val="32"/>
        </w:rPr>
        <w:t>一、投 标 函</w:t>
      </w:r>
    </w:p>
    <w:p>
      <w:pPr>
        <w:pStyle w:val="27"/>
        <w:spacing w:after="240" w:afterLines="100" w:line="240" w:lineRule="auto"/>
        <w:rPr>
          <w:rFonts w:hint="eastAsia" w:ascii="宋体" w:hAnsi="宋体" w:cs="宋体"/>
          <w:sz w:val="24"/>
          <w:szCs w:val="24"/>
        </w:rPr>
      </w:pPr>
    </w:p>
    <w:p>
      <w:pPr>
        <w:pStyle w:val="27"/>
        <w:spacing w:after="240" w:afterLines="100" w:line="240"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u w:val="single"/>
          <w:lang w:val="en-US" w:eastAsia="zh-CN" w:bidi="ar-SA"/>
        </w:rPr>
        <w:t>陕西华茂建设监理咨询有限公司</w:t>
      </w:r>
      <w:r>
        <w:rPr>
          <w:rFonts w:hint="eastAsia" w:ascii="宋体" w:hAnsi="宋体" w:eastAsia="宋体" w:cs="宋体"/>
          <w:kern w:val="0"/>
          <w:sz w:val="24"/>
          <w:szCs w:val="24"/>
          <w:lang w:val="en-US" w:eastAsia="zh-CN" w:bidi="ar-SA"/>
        </w:rPr>
        <w:t>：</w:t>
      </w:r>
    </w:p>
    <w:p>
      <w:pPr>
        <w:pStyle w:val="27"/>
        <w:spacing w:line="24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我方已仔细研究了</w:t>
      </w:r>
      <w:r>
        <w:rPr>
          <w:rFonts w:hint="eastAsia" w:ascii="宋体" w:hAnsi="宋体" w:eastAsia="宋体" w:cs="宋体"/>
          <w:kern w:val="0"/>
          <w:sz w:val="24"/>
          <w:szCs w:val="24"/>
          <w:u w:val="single"/>
          <w:lang w:val="en-US" w:eastAsia="zh-CN" w:bidi="ar-SA"/>
        </w:rPr>
        <w:t xml:space="preserve">                 (项目名称)</w:t>
      </w:r>
      <w:r>
        <w:rPr>
          <w:rFonts w:hint="eastAsia" w:ascii="宋体" w:hAnsi="宋体" w:eastAsia="宋体" w:cs="宋体"/>
          <w:kern w:val="0"/>
          <w:sz w:val="24"/>
          <w:szCs w:val="24"/>
          <w:lang w:val="en-US" w:eastAsia="zh-CN" w:bidi="ar-SA"/>
        </w:rPr>
        <w:t>的招标文件（采购项目编号：</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）的全部内容，知悉参加投标的风险，我方承诺接受招标文件的全部条款且无任何异议，决定参加贵单位组织的本项目的招标。</w:t>
      </w:r>
    </w:p>
    <w:p>
      <w:pPr>
        <w:pStyle w:val="24"/>
        <w:adjustRightInd w:val="0"/>
        <w:snapToGrid w:val="0"/>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一、我方提交投标文件正本1份和副本2份，电子U盘1份，开标一览表1份，资格证明文件1份。</w:t>
      </w:r>
    </w:p>
    <w:p>
      <w:pPr>
        <w:pStyle w:val="24"/>
        <w:adjustRightInd w:val="0"/>
        <w:snapToGrid w:val="0"/>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二、我方的投标总报价为人民币（大写）</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 （￥</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）；投标有效期为</w:t>
      </w:r>
      <w:r>
        <w:rPr>
          <w:rFonts w:hint="eastAsia" w:ascii="宋体" w:hAnsi="宋体" w:eastAsia="宋体" w:cs="宋体"/>
          <w:kern w:val="0"/>
          <w:sz w:val="24"/>
          <w:szCs w:val="24"/>
          <w:lang w:val="zh-CN" w:eastAsia="zh-CN" w:bidi="ar-SA"/>
        </w:rPr>
        <w:t>投标截止日起90日历</w:t>
      </w:r>
      <w:r>
        <w:rPr>
          <w:rFonts w:hint="eastAsia" w:ascii="宋体" w:hAnsi="宋体" w:eastAsia="宋体" w:cs="宋体"/>
          <w:kern w:val="0"/>
          <w:sz w:val="24"/>
          <w:szCs w:val="24"/>
          <w:lang w:val="en-US" w:eastAsia="zh-CN" w:bidi="ar-SA"/>
        </w:rPr>
        <w:t>天。</w:t>
      </w:r>
    </w:p>
    <w:p>
      <w:pPr>
        <w:pStyle w:val="27"/>
        <w:spacing w:line="240" w:lineRule="auto"/>
        <w:ind w:firstLine="480" w:firstLineChars="200"/>
        <w:rPr>
          <w:rFonts w:hint="eastAsia" w:ascii="宋体" w:hAnsi="宋体" w:eastAsia="宋体" w:cs="宋体"/>
          <w:kern w:val="0"/>
          <w:sz w:val="24"/>
          <w:szCs w:val="24"/>
          <w:u w:val="single"/>
          <w:lang w:val="en-US" w:eastAsia="zh-CN" w:bidi="ar-SA"/>
        </w:rPr>
      </w:pPr>
      <w:r>
        <w:rPr>
          <w:rFonts w:hint="eastAsia" w:ascii="宋体" w:hAnsi="宋体" w:eastAsia="宋体" w:cs="宋体"/>
          <w:kern w:val="0"/>
          <w:sz w:val="24"/>
          <w:szCs w:val="24"/>
          <w:lang w:val="en-US" w:eastAsia="zh-CN" w:bidi="ar-SA"/>
        </w:rPr>
        <w:t>三、随同本投标文件提交投标保证金壹份，金额为人民币（大写）</w:t>
      </w:r>
      <w:r>
        <w:rPr>
          <w:rFonts w:hint="eastAsia" w:ascii="宋体" w:hAnsi="宋体" w:eastAsia="宋体" w:cs="宋体"/>
          <w:kern w:val="0"/>
          <w:sz w:val="24"/>
          <w:szCs w:val="24"/>
          <w:u w:val="single"/>
          <w:lang w:val="en-US" w:eastAsia="zh-CN" w:bidi="ar-SA"/>
        </w:rPr>
        <w:t xml:space="preserve">          </w:t>
      </w:r>
    </w:p>
    <w:p>
      <w:pPr>
        <w:pStyle w:val="27"/>
        <w:spacing w:line="240" w:lineRule="auto"/>
        <w:ind w:firstLine="960" w:firstLineChars="4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 ）。</w:t>
      </w:r>
    </w:p>
    <w:p>
      <w:pPr>
        <w:pStyle w:val="27"/>
        <w:spacing w:line="24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四、我方承诺承诺除商务和技术偏差表列出的偏差外，我方响应招标文件的全部要求。</w:t>
      </w:r>
    </w:p>
    <w:p>
      <w:pPr>
        <w:pStyle w:val="24"/>
        <w:adjustRightInd w:val="0"/>
        <w:snapToGrid w:val="0"/>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五、我方愿意向贵方提供任何与本项采购有关的服务、数据、情况和技术资料。若贵方需要，我方愿意提供我方作出的一切承诺的证明材料。</w:t>
      </w:r>
    </w:p>
    <w:p>
      <w:pPr>
        <w:pStyle w:val="27"/>
        <w:spacing w:line="24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六、我方承诺在招标文件规定的投标有效期内不撤销投标文件。</w:t>
      </w:r>
    </w:p>
    <w:p>
      <w:pPr>
        <w:pStyle w:val="24"/>
        <w:adjustRightInd w:val="0"/>
        <w:snapToGrid w:val="0"/>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七、我方承诺遵守《中华人民共和国政府采购法》及其实施条例的有关规定，保证在获得中标资格后：</w:t>
      </w:r>
    </w:p>
    <w:p>
      <w:pPr>
        <w:pStyle w:val="27"/>
        <w:spacing w:line="24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1.在收到中标通知书后，在中标通知书规定的期限内与招标人签订合同；</w:t>
      </w:r>
    </w:p>
    <w:p>
      <w:pPr>
        <w:pStyle w:val="27"/>
        <w:spacing w:line="24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2.在签订合同时不向招标人提出附加条件；</w:t>
      </w:r>
    </w:p>
    <w:p>
      <w:pPr>
        <w:pStyle w:val="27"/>
        <w:spacing w:line="24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3.在合同规定期限内完成合同规定的全部义务； </w:t>
      </w:r>
    </w:p>
    <w:p>
      <w:pPr>
        <w:pStyle w:val="24"/>
        <w:adjustRightInd w:val="0"/>
        <w:snapToGrid w:val="0"/>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4.按照招标文件规定和标准向贵方交纳招标代理服务费。</w:t>
      </w:r>
    </w:p>
    <w:p>
      <w:pPr>
        <w:pStyle w:val="24"/>
        <w:adjustRightInd w:val="0"/>
        <w:snapToGrid w:val="0"/>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八、我方完全理解并同意招标文件中有关不退还投标保证金条款所规定的情形。</w:t>
      </w:r>
    </w:p>
    <w:p>
      <w:pPr>
        <w:pStyle w:val="27"/>
        <w:spacing w:line="24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九、我方完全理解最低报价不是中标的唯一条件，并尊重评标委员会的评审结论和中标结果。</w:t>
      </w:r>
    </w:p>
    <w:p>
      <w:pPr>
        <w:pStyle w:val="27"/>
        <w:spacing w:line="24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十、我方在此声明，所递交的投标文件及有关资料内容完整、真实和准确，且不存在第二章“投标人须知”第1.13条款规定的任何一种情形。否则，愿承担《中华人民共和国政府采购法》第七十七条规定的法律责任。</w:t>
      </w:r>
    </w:p>
    <w:p>
      <w:pPr>
        <w:pStyle w:val="27"/>
        <w:spacing w:line="24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十一、</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（其他补充说明）。</w:t>
      </w:r>
    </w:p>
    <w:p>
      <w:pPr>
        <w:pStyle w:val="27"/>
        <w:spacing w:line="24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十二、有关本项目的所有函电，请按下列地址联系：</w:t>
      </w:r>
    </w:p>
    <w:p>
      <w:pPr>
        <w:pStyle w:val="27"/>
        <w:spacing w:line="240" w:lineRule="auto"/>
        <w:ind w:firstLine="480" w:firstLineChars="200"/>
        <w:rPr>
          <w:rFonts w:hint="eastAsia" w:ascii="宋体" w:hAnsi="宋体" w:cs="宋体"/>
          <w:bCs/>
          <w:sz w:val="24"/>
          <w:szCs w:val="24"/>
        </w:rPr>
      </w:pPr>
    </w:p>
    <w:p>
      <w:pPr>
        <w:autoSpaceDE w:val="0"/>
        <w:autoSpaceDN w:val="0"/>
        <w:adjustRightInd w:val="0"/>
        <w:ind w:firstLine="3600" w:firstLineChars="1500"/>
        <w:rPr>
          <w:rFonts w:hint="eastAsia" w:ascii="宋体" w:hAnsi="宋体" w:cs="宋体"/>
          <w:sz w:val="24"/>
          <w:szCs w:val="24"/>
        </w:rPr>
      </w:pPr>
      <w:r>
        <w:rPr>
          <w:rFonts w:hint="eastAsia" w:ascii="宋体" w:hAnsi="宋体" w:cs="宋体"/>
          <w:sz w:val="24"/>
          <w:szCs w:val="24"/>
          <w:lang w:val="zh-CN"/>
        </w:rPr>
        <w:t>投　标人：</w:t>
      </w:r>
      <w:r>
        <w:rPr>
          <w:rFonts w:hint="eastAsia" w:ascii="宋体" w:hAnsi="宋体" w:cs="宋体"/>
          <w:sz w:val="24"/>
          <w:szCs w:val="24"/>
        </w:rPr>
        <w:t>________________________（盖章）</w:t>
      </w:r>
    </w:p>
    <w:p>
      <w:pPr>
        <w:autoSpaceDE w:val="0"/>
        <w:autoSpaceDN w:val="0"/>
        <w:adjustRightInd w:val="0"/>
        <w:ind w:firstLine="3600" w:firstLineChars="1500"/>
        <w:rPr>
          <w:rFonts w:hint="eastAsia" w:ascii="宋体" w:hAnsi="宋体" w:cs="宋体"/>
          <w:sz w:val="24"/>
          <w:szCs w:val="24"/>
        </w:rPr>
      </w:pPr>
      <w:r>
        <w:rPr>
          <w:rFonts w:hint="eastAsia" w:ascii="宋体" w:hAnsi="宋体" w:cs="宋体"/>
          <w:sz w:val="24"/>
          <w:szCs w:val="24"/>
          <w:lang w:val="zh-CN"/>
        </w:rPr>
        <w:t>地</w:t>
      </w:r>
      <w:r>
        <w:rPr>
          <w:rFonts w:hint="eastAsia" w:ascii="宋体" w:hAnsi="宋体" w:cs="宋体"/>
          <w:sz w:val="24"/>
          <w:szCs w:val="24"/>
        </w:rPr>
        <w:t xml:space="preserve">    </w:t>
      </w:r>
      <w:r>
        <w:rPr>
          <w:rFonts w:hint="eastAsia" w:ascii="宋体" w:hAnsi="宋体" w:cs="宋体"/>
          <w:sz w:val="24"/>
          <w:szCs w:val="24"/>
          <w:lang w:val="zh-CN"/>
        </w:rPr>
        <w:t>址：</w:t>
      </w:r>
      <w:r>
        <w:rPr>
          <w:rFonts w:hint="eastAsia" w:ascii="宋体" w:hAnsi="宋体" w:cs="宋体"/>
          <w:sz w:val="24"/>
          <w:szCs w:val="24"/>
        </w:rPr>
        <w:t>_________________________</w:t>
      </w:r>
    </w:p>
    <w:p>
      <w:pPr>
        <w:autoSpaceDE w:val="0"/>
        <w:autoSpaceDN w:val="0"/>
        <w:adjustRightInd w:val="0"/>
        <w:ind w:firstLine="3600" w:firstLineChars="1500"/>
        <w:rPr>
          <w:rFonts w:hint="eastAsia" w:ascii="宋体" w:hAnsi="宋体" w:cs="宋体"/>
          <w:sz w:val="24"/>
          <w:szCs w:val="24"/>
        </w:rPr>
      </w:pPr>
      <w:r>
        <w:rPr>
          <w:rFonts w:hint="eastAsia" w:ascii="宋体" w:hAnsi="宋体" w:cs="宋体"/>
          <w:sz w:val="24"/>
          <w:szCs w:val="24"/>
          <w:lang w:val="zh-CN"/>
        </w:rPr>
        <w:t>电</w:t>
      </w:r>
      <w:r>
        <w:rPr>
          <w:rFonts w:hint="eastAsia" w:ascii="宋体" w:hAnsi="宋体" w:cs="宋体"/>
          <w:sz w:val="24"/>
          <w:szCs w:val="24"/>
        </w:rPr>
        <w:t xml:space="preserve">    </w:t>
      </w:r>
      <w:r>
        <w:rPr>
          <w:rFonts w:hint="eastAsia" w:ascii="宋体" w:hAnsi="宋体" w:cs="宋体"/>
          <w:sz w:val="24"/>
          <w:szCs w:val="24"/>
          <w:lang w:val="zh-CN"/>
        </w:rPr>
        <w:t>话：</w:t>
      </w:r>
      <w:r>
        <w:rPr>
          <w:rFonts w:hint="eastAsia" w:ascii="宋体" w:hAnsi="宋体" w:cs="宋体"/>
          <w:sz w:val="24"/>
          <w:szCs w:val="24"/>
        </w:rPr>
        <w:t>__________________________</w:t>
      </w:r>
    </w:p>
    <w:p>
      <w:pPr>
        <w:autoSpaceDE w:val="0"/>
        <w:autoSpaceDN w:val="0"/>
        <w:adjustRightInd w:val="0"/>
        <w:ind w:firstLine="3600" w:firstLineChars="1500"/>
        <w:rPr>
          <w:rFonts w:ascii="宋体" w:hAnsi="宋体" w:cs="宋体"/>
          <w:sz w:val="24"/>
          <w:szCs w:val="24"/>
          <w:u w:val="single"/>
        </w:rPr>
      </w:pPr>
      <w:r>
        <w:rPr>
          <w:rFonts w:hint="eastAsia" w:ascii="宋体" w:hAnsi="宋体" w:cs="宋体"/>
          <w:sz w:val="24"/>
          <w:szCs w:val="24"/>
          <w:lang w:val="zh-CN"/>
        </w:rPr>
        <w:t>传</w:t>
      </w:r>
      <w:r>
        <w:rPr>
          <w:rFonts w:hint="eastAsia" w:ascii="宋体" w:hAnsi="宋体" w:cs="宋体"/>
          <w:sz w:val="24"/>
          <w:szCs w:val="24"/>
        </w:rPr>
        <w:t xml:space="preserve">    </w:t>
      </w:r>
      <w:r>
        <w:rPr>
          <w:rFonts w:hint="eastAsia" w:ascii="宋体" w:hAnsi="宋体" w:cs="宋体"/>
          <w:sz w:val="24"/>
          <w:szCs w:val="24"/>
          <w:lang w:val="zh-CN"/>
        </w:rPr>
        <w:t>真：</w:t>
      </w:r>
      <w:r>
        <w:rPr>
          <w:rFonts w:hint="eastAsia" w:ascii="宋体" w:hAnsi="宋体" w:cs="宋体"/>
          <w:sz w:val="24"/>
          <w:szCs w:val="24"/>
          <w:u w:val="single"/>
        </w:rPr>
        <w:t xml:space="preserve">                          </w:t>
      </w:r>
    </w:p>
    <w:p>
      <w:pPr>
        <w:autoSpaceDE w:val="0"/>
        <w:autoSpaceDN w:val="0"/>
        <w:adjustRightInd w:val="0"/>
        <w:ind w:firstLine="3600" w:firstLineChars="1500"/>
        <w:rPr>
          <w:rFonts w:hint="eastAsia" w:ascii="宋体" w:hAnsi="宋体" w:cs="宋体"/>
          <w:sz w:val="24"/>
          <w:szCs w:val="24"/>
        </w:rPr>
      </w:pPr>
      <w:r>
        <w:rPr>
          <w:rFonts w:hint="eastAsia" w:ascii="宋体" w:hAnsi="宋体" w:cs="宋体"/>
          <w:sz w:val="24"/>
          <w:szCs w:val="24"/>
          <w:lang w:val="zh-CN"/>
        </w:rPr>
        <w:t>法定代表人</w:t>
      </w:r>
      <w:r>
        <w:rPr>
          <w:rFonts w:hint="eastAsia" w:ascii="宋体" w:hAnsi="宋体" w:cs="宋体"/>
          <w:sz w:val="24"/>
          <w:szCs w:val="24"/>
        </w:rPr>
        <w:t>或</w:t>
      </w:r>
      <w:r>
        <w:rPr>
          <w:rFonts w:hint="eastAsia" w:ascii="宋体" w:hAnsi="宋体" w:cs="宋体"/>
          <w:sz w:val="24"/>
          <w:szCs w:val="24"/>
          <w:lang w:val="zh-CN"/>
        </w:rPr>
        <w:t>授权代表：</w:t>
      </w:r>
      <w:r>
        <w:rPr>
          <w:rFonts w:hint="eastAsia" w:ascii="宋体" w:hAnsi="宋体" w:cs="宋体"/>
          <w:sz w:val="24"/>
          <w:szCs w:val="24"/>
        </w:rPr>
        <w:t>______________</w:t>
      </w:r>
    </w:p>
    <w:p>
      <w:pPr>
        <w:autoSpaceDE w:val="0"/>
        <w:autoSpaceDN w:val="0"/>
        <w:adjustRightInd w:val="0"/>
        <w:jc w:val="center"/>
        <w:rPr>
          <w:rFonts w:hint="eastAsia" w:ascii="宋体" w:hAnsi="宋体" w:cs="宋体"/>
          <w:sz w:val="24"/>
          <w:szCs w:val="24"/>
        </w:rPr>
      </w:pPr>
      <w:r>
        <w:rPr>
          <w:rFonts w:hint="eastAsia" w:ascii="宋体" w:hAnsi="宋体" w:cs="宋体"/>
          <w:sz w:val="24"/>
          <w:szCs w:val="24"/>
        </w:rPr>
        <w:t xml:space="preserve">                 </w:t>
      </w:r>
    </w:p>
    <w:p>
      <w:pPr>
        <w:autoSpaceDE w:val="0"/>
        <w:autoSpaceDN w:val="0"/>
        <w:adjustRightInd w:val="0"/>
        <w:jc w:val="center"/>
        <w:rPr>
          <w:rFonts w:hint="eastAsia" w:ascii="宋体" w:hAnsi="宋体" w:cs="宋体"/>
          <w:sz w:val="24"/>
          <w:szCs w:val="24"/>
        </w:rPr>
      </w:pPr>
    </w:p>
    <w:p>
      <w:pPr>
        <w:autoSpaceDE w:val="0"/>
        <w:autoSpaceDN w:val="0"/>
        <w:adjustRightInd w:val="0"/>
        <w:jc w:val="center"/>
        <w:rPr>
          <w:rFonts w:hint="eastAsia" w:ascii="宋体" w:hAnsi="宋体" w:cs="宋体"/>
          <w:sz w:val="24"/>
          <w:szCs w:val="24"/>
          <w:lang w:val="zh-CN"/>
        </w:rPr>
      </w:pPr>
      <w:r>
        <w:rPr>
          <w:rFonts w:hint="eastAsia" w:ascii="宋体" w:hAnsi="宋体" w:cs="宋体"/>
          <w:sz w:val="24"/>
          <w:szCs w:val="24"/>
        </w:rPr>
        <w:t xml:space="preserve">                  _____</w:t>
      </w:r>
      <w:r>
        <w:rPr>
          <w:rFonts w:hint="eastAsia" w:ascii="宋体" w:hAnsi="宋体" w:cs="宋体"/>
          <w:sz w:val="24"/>
          <w:szCs w:val="24"/>
          <w:lang w:val="zh-CN"/>
        </w:rPr>
        <w:t>年</w:t>
      </w:r>
      <w:r>
        <w:rPr>
          <w:rFonts w:hint="eastAsia" w:ascii="宋体" w:hAnsi="宋体" w:cs="宋体"/>
          <w:sz w:val="24"/>
          <w:szCs w:val="24"/>
        </w:rPr>
        <w:t>_____</w:t>
      </w:r>
      <w:r>
        <w:rPr>
          <w:rFonts w:hint="eastAsia" w:ascii="宋体" w:hAnsi="宋体" w:cs="宋体"/>
          <w:sz w:val="24"/>
          <w:szCs w:val="24"/>
          <w:lang w:val="zh-CN"/>
        </w:rPr>
        <w:t>月</w:t>
      </w:r>
      <w:r>
        <w:rPr>
          <w:rFonts w:hint="eastAsia" w:ascii="宋体" w:hAnsi="宋体" w:cs="宋体"/>
          <w:sz w:val="24"/>
          <w:szCs w:val="24"/>
        </w:rPr>
        <w:t>_____</w:t>
      </w:r>
      <w:r>
        <w:rPr>
          <w:rFonts w:hint="eastAsia" w:ascii="宋体" w:hAnsi="宋体" w:cs="宋体"/>
          <w:sz w:val="24"/>
          <w:szCs w:val="24"/>
          <w:lang w:val="zh-CN"/>
        </w:rPr>
        <w:t>日</w:t>
      </w:r>
    </w:p>
    <w:p>
      <w:pPr>
        <w:rPr>
          <w:rFonts w:hint="eastAsia" w:ascii="宋体" w:hAnsi="宋体" w:cs="宋体"/>
          <w:sz w:val="24"/>
          <w:szCs w:val="24"/>
          <w:lang w:val="zh-CN"/>
        </w:rPr>
      </w:pPr>
    </w:p>
    <w:p>
      <w:pPr>
        <w:pStyle w:val="18"/>
        <w:rPr>
          <w:rFonts w:hint="eastAsia" w:ascii="宋体" w:hAnsi="宋体" w:cs="宋体"/>
          <w:sz w:val="24"/>
          <w:szCs w:val="24"/>
          <w:lang w:val="zh-CN"/>
        </w:rPr>
      </w:pPr>
    </w:p>
    <w:p>
      <w:pPr>
        <w:rPr>
          <w:rFonts w:hint="eastAsia" w:ascii="宋体" w:hAnsi="宋体" w:cs="宋体"/>
          <w:sz w:val="24"/>
          <w:szCs w:val="24"/>
          <w:lang w:val="zh-CN"/>
        </w:rPr>
      </w:pPr>
    </w:p>
    <w:p>
      <w:pPr>
        <w:numPr>
          <w:ilvl w:val="0"/>
          <w:numId w:val="0"/>
        </w:numPr>
        <w:ind w:firstLine="3213" w:firstLineChars="1000"/>
        <w:jc w:val="both"/>
        <w:rPr>
          <w:rFonts w:hint="eastAsia"/>
          <w:sz w:val="32"/>
          <w:szCs w:val="32"/>
          <w:lang w:val="en-US" w:eastAsia="zh-CN"/>
        </w:rPr>
      </w:pPr>
      <w:r>
        <w:rPr>
          <w:rFonts w:hint="eastAsia" w:ascii="宋体" w:hAnsi="宋体" w:cs="宋体"/>
          <w:b/>
          <w:sz w:val="32"/>
          <w:szCs w:val="32"/>
          <w:lang w:eastAsia="zh-CN"/>
        </w:rPr>
        <w:t>二、</w:t>
      </w:r>
      <w:r>
        <w:rPr>
          <w:rFonts w:hint="eastAsia" w:ascii="宋体" w:hAnsi="宋体" w:cs="宋体"/>
          <w:b/>
          <w:sz w:val="32"/>
          <w:szCs w:val="32"/>
        </w:rPr>
        <w:t>开标一览表</w:t>
      </w:r>
      <w:r>
        <w:rPr>
          <w:rFonts w:hint="eastAsia"/>
          <w:sz w:val="32"/>
          <w:szCs w:val="32"/>
          <w:lang w:val="en-US" w:eastAsia="zh-CN"/>
        </w:rPr>
        <w:t xml:space="preserve"> </w:t>
      </w:r>
    </w:p>
    <w:p>
      <w:pPr>
        <w:numPr>
          <w:ilvl w:val="0"/>
          <w:numId w:val="0"/>
        </w:numPr>
        <w:ind w:firstLine="3600" w:firstLineChars="1500"/>
        <w:jc w:val="both"/>
        <w:rPr>
          <w:rFonts w:hint="eastAsia"/>
          <w:lang w:val="en-US" w:eastAsia="zh-CN"/>
        </w:rPr>
      </w:pPr>
    </w:p>
    <w:p>
      <w:pPr>
        <w:pStyle w:val="24"/>
        <w:ind w:firstLine="3080" w:firstLineChars="1100"/>
        <w:jc w:val="both"/>
        <w:rPr>
          <w:rFonts w:hint="eastAsia" w:hAnsi="宋体" w:eastAsia="宋体" w:cs="宋体"/>
          <w:kern w:val="0"/>
          <w:sz w:val="28"/>
          <w:szCs w:val="28"/>
          <w:lang w:val="en-US" w:eastAsia="zh-CN" w:bidi="ar-SA"/>
        </w:rPr>
      </w:pPr>
      <w:r>
        <w:rPr>
          <w:rFonts w:hint="eastAsia" w:hAnsi="宋体" w:eastAsia="宋体" w:cs="宋体"/>
          <w:kern w:val="0"/>
          <w:sz w:val="28"/>
          <w:szCs w:val="28"/>
          <w:lang w:val="en-US" w:eastAsia="zh-CN" w:bidi="ar-SA"/>
        </w:rPr>
        <w:t>（一）开标一览表</w:t>
      </w:r>
    </w:p>
    <w:p>
      <w:pPr>
        <w:numPr>
          <w:ilvl w:val="0"/>
          <w:numId w:val="0"/>
        </w:numPr>
        <w:ind w:firstLine="3600" w:firstLineChars="1500"/>
        <w:jc w:val="both"/>
        <w:rPr>
          <w:rFonts w:hint="default" w:eastAsia="宋体"/>
          <w:lang w:val="en-US" w:eastAsia="zh-CN"/>
        </w:rPr>
      </w:pPr>
    </w:p>
    <w:p>
      <w:pPr>
        <w:rPr>
          <w:rFonts w:hint="default" w:eastAsia="宋体"/>
          <w:lang w:val="en-US" w:eastAsia="zh-CN"/>
        </w:rPr>
      </w:pPr>
      <w:r>
        <w:rPr>
          <w:rFonts w:hint="eastAsia"/>
          <w:lang w:val="en-US" w:eastAsia="zh-CN"/>
        </w:rPr>
        <w:t xml:space="preserve">                              </w:t>
      </w:r>
    </w:p>
    <w:p>
      <w:pPr>
        <w:spacing w:line="360" w:lineRule="auto"/>
        <w:ind w:right="320" w:firstLine="240" w:firstLineChars="100"/>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pPr>
        <w:spacing w:line="360" w:lineRule="auto"/>
        <w:ind w:right="320" w:firstLine="240" w:firstLineChars="100"/>
        <w:rPr>
          <w:rFonts w:hint="eastAsia" w:ascii="宋体" w:hAnsi="宋体" w:eastAsia="宋体" w:cs="宋体"/>
          <w:b/>
          <w:sz w:val="32"/>
          <w:szCs w:val="32"/>
        </w:rPr>
      </w:pPr>
      <w:r>
        <w:rPr>
          <w:rFonts w:hint="eastAsia" w:ascii="宋体" w:hAnsi="宋体" w:eastAsia="宋体" w:cs="宋体"/>
          <w:sz w:val="24"/>
          <w:lang w:eastAsia="zh-CN"/>
        </w:rPr>
        <w:t>项目</w:t>
      </w:r>
      <w:r>
        <w:rPr>
          <w:rFonts w:hint="eastAsia" w:ascii="宋体" w:hAnsi="宋体" w:eastAsia="宋体" w:cs="宋体"/>
          <w:sz w:val="24"/>
        </w:rPr>
        <w:t>编号：</w:t>
      </w:r>
      <w:r>
        <w:rPr>
          <w:rFonts w:hint="eastAsia" w:ascii="宋体" w:hAnsi="宋体" w:eastAsia="宋体" w:cs="宋体"/>
          <w:sz w:val="24"/>
          <w:u w:val="single"/>
        </w:rPr>
        <w:t xml:space="preserve">                 </w:t>
      </w:r>
      <w:r>
        <w:rPr>
          <w:rFonts w:hint="eastAsia" w:ascii="宋体" w:hAnsi="宋体" w:eastAsia="宋体" w:cs="宋体"/>
          <w:b/>
          <w:sz w:val="32"/>
          <w:szCs w:val="32"/>
        </w:rPr>
        <w:t xml:space="preserve">    </w:t>
      </w:r>
    </w:p>
    <w:p>
      <w:pPr>
        <w:spacing w:line="360" w:lineRule="auto"/>
        <w:ind w:right="320" w:firstLine="240" w:firstLineChars="100"/>
        <w:rPr>
          <w:rFonts w:hint="eastAsia" w:ascii="宋体" w:hAnsi="宋体" w:eastAsia="宋体" w:cs="宋体"/>
          <w:b/>
          <w:sz w:val="32"/>
          <w:szCs w:val="32"/>
        </w:rPr>
      </w:pPr>
      <w:r>
        <w:rPr>
          <w:rFonts w:hint="eastAsia" w:ascii="宋体" w:hAnsi="宋体" w:eastAsia="宋体"/>
          <w:sz w:val="24"/>
        </w:rPr>
        <w:t>投标人全称：</w:t>
      </w:r>
      <w:r>
        <w:rPr>
          <w:rFonts w:hint="eastAsia" w:ascii="宋体" w:hAnsi="宋体" w:eastAsia="宋体" w:cs="宋体"/>
          <w:b/>
          <w:sz w:val="32"/>
          <w:szCs w:val="32"/>
          <w:u w:val="single"/>
        </w:rPr>
        <w:t xml:space="preserve">            </w:t>
      </w:r>
      <w:r>
        <w:rPr>
          <w:rFonts w:hint="eastAsia" w:ascii="宋体" w:hAnsi="宋体" w:eastAsia="宋体" w:cs="宋体"/>
          <w:b/>
          <w:sz w:val="32"/>
          <w:szCs w:val="32"/>
        </w:rPr>
        <w:t xml:space="preserve">                                                            </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6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8497" w:type="dxa"/>
            <w:gridSpan w:val="2"/>
            <w:noWrap w:val="0"/>
            <w:vAlign w:val="top"/>
          </w:tcPr>
          <w:p>
            <w:pPr>
              <w:pStyle w:val="153"/>
              <w:spacing w:before="215"/>
              <w:ind w:left="108"/>
              <w:rPr>
                <w:rFonts w:hint="eastAsia" w:ascii="宋体" w:hAnsi="宋体" w:eastAsia="宋体" w:cs="宋体"/>
                <w:sz w:val="24"/>
              </w:rPr>
            </w:pPr>
            <w:r>
              <w:rPr>
                <w:rFonts w:hint="eastAsia" w:cs="宋体"/>
                <w:sz w:val="24"/>
                <w:lang w:eastAsia="zh-CN"/>
              </w:rPr>
              <w:t>投标人</w:t>
            </w:r>
            <w:r>
              <w:rPr>
                <w:rFonts w:hint="eastAsia" w:ascii="宋体" w:hAnsi="宋体" w:eastAsia="宋体" w:cs="宋体"/>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268" w:type="dxa"/>
            <w:vMerge w:val="restart"/>
            <w:noWrap w:val="0"/>
            <w:vAlign w:val="center"/>
          </w:tcPr>
          <w:p>
            <w:pPr>
              <w:pStyle w:val="153"/>
              <w:spacing w:before="1"/>
              <w:jc w:val="center"/>
              <w:rPr>
                <w:rFonts w:hint="eastAsia" w:ascii="宋体" w:hAnsi="宋体" w:eastAsia="宋体" w:cs="宋体"/>
                <w:sz w:val="24"/>
              </w:rPr>
            </w:pPr>
            <w:r>
              <w:rPr>
                <w:rFonts w:hint="eastAsia" w:ascii="宋体" w:hAnsi="宋体" w:eastAsia="宋体" w:cs="宋体"/>
                <w:sz w:val="24"/>
              </w:rPr>
              <w:t>总报价（元）</w:t>
            </w:r>
          </w:p>
        </w:tc>
        <w:tc>
          <w:tcPr>
            <w:tcW w:w="6229" w:type="dxa"/>
            <w:noWrap w:val="0"/>
            <w:vAlign w:val="top"/>
          </w:tcPr>
          <w:p>
            <w:pPr>
              <w:pStyle w:val="153"/>
              <w:spacing w:before="214"/>
              <w:ind w:left="108"/>
              <w:rPr>
                <w:rFonts w:hint="eastAsia" w:ascii="宋体" w:hAnsi="宋体" w:eastAsia="宋体" w:cs="宋体"/>
                <w:sz w:val="24"/>
              </w:rPr>
            </w:pPr>
            <w:r>
              <w:rPr>
                <w:rFonts w:hint="eastAsia" w:ascii="宋体" w:hAnsi="宋体" w:eastAsia="宋体" w:cs="宋体"/>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2268" w:type="dxa"/>
            <w:vMerge w:val="continue"/>
            <w:tcBorders>
              <w:top w:val="nil"/>
            </w:tcBorders>
            <w:noWrap w:val="0"/>
            <w:vAlign w:val="top"/>
          </w:tcPr>
          <w:p>
            <w:pPr>
              <w:rPr>
                <w:rFonts w:hint="eastAsia" w:ascii="宋体" w:hAnsi="宋体" w:eastAsia="宋体" w:cs="宋体"/>
                <w:sz w:val="2"/>
                <w:szCs w:val="2"/>
              </w:rPr>
            </w:pPr>
          </w:p>
        </w:tc>
        <w:tc>
          <w:tcPr>
            <w:tcW w:w="6229" w:type="dxa"/>
            <w:noWrap w:val="0"/>
            <w:vAlign w:val="top"/>
          </w:tcPr>
          <w:p>
            <w:pPr>
              <w:pStyle w:val="153"/>
              <w:spacing w:before="214"/>
              <w:ind w:left="108"/>
              <w:rPr>
                <w:rFonts w:hint="eastAsia" w:ascii="宋体" w:hAnsi="宋体" w:eastAsia="宋体" w:cs="宋体"/>
                <w:sz w:val="24"/>
              </w:rPr>
            </w:pPr>
            <w:r>
              <w:rPr>
                <w:rFonts w:hint="eastAsia" w:ascii="宋体" w:hAnsi="宋体" w:eastAsia="宋体" w:cs="宋体"/>
                <w:sz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268" w:type="dxa"/>
            <w:noWrap w:val="0"/>
            <w:vAlign w:val="top"/>
          </w:tcPr>
          <w:p>
            <w:pPr>
              <w:pStyle w:val="153"/>
              <w:spacing w:before="215"/>
              <w:ind w:left="653"/>
              <w:rPr>
                <w:rFonts w:hint="eastAsia" w:ascii="宋体" w:hAnsi="宋体" w:eastAsia="宋体" w:cs="宋体"/>
                <w:sz w:val="24"/>
                <w:lang w:eastAsia="zh-CN"/>
              </w:rPr>
            </w:pPr>
            <w:r>
              <w:rPr>
                <w:rFonts w:hint="eastAsia" w:cs="宋体"/>
                <w:sz w:val="24"/>
                <w:lang w:val="en-US" w:eastAsia="zh-CN"/>
              </w:rPr>
              <w:t>工</w:t>
            </w:r>
            <w:r>
              <w:rPr>
                <w:rFonts w:hint="eastAsia" w:ascii="宋体" w:hAnsi="宋体" w:eastAsia="宋体" w:cs="宋体"/>
                <w:sz w:val="24"/>
                <w:lang w:eastAsia="zh-CN"/>
              </w:rPr>
              <w:t>期</w:t>
            </w:r>
          </w:p>
        </w:tc>
        <w:tc>
          <w:tcPr>
            <w:tcW w:w="6229" w:type="dxa"/>
            <w:noWrap w:val="0"/>
            <w:vAlign w:val="top"/>
          </w:tcPr>
          <w:p>
            <w:pPr>
              <w:pStyle w:val="153"/>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jc w:val="center"/>
        </w:trPr>
        <w:tc>
          <w:tcPr>
            <w:tcW w:w="2268" w:type="dxa"/>
            <w:noWrap w:val="0"/>
            <w:vAlign w:val="top"/>
          </w:tcPr>
          <w:p>
            <w:pPr>
              <w:pStyle w:val="153"/>
              <w:spacing w:before="214"/>
              <w:ind w:left="108" w:firstLine="480" w:firstLineChars="200"/>
              <w:jc w:val="both"/>
              <w:rPr>
                <w:rFonts w:hint="eastAsia" w:ascii="宋体" w:hAnsi="宋体" w:eastAsia="宋体" w:cs="宋体"/>
                <w:sz w:val="24"/>
                <w:lang w:eastAsia="zh-CN"/>
              </w:rPr>
            </w:pPr>
            <w:r>
              <w:rPr>
                <w:rFonts w:hint="eastAsia" w:ascii="宋体" w:hAnsi="宋体" w:eastAsia="宋体" w:cs="宋体"/>
                <w:sz w:val="24"/>
                <w:lang w:eastAsia="zh-CN"/>
              </w:rPr>
              <w:t>质量</w:t>
            </w:r>
            <w:r>
              <w:rPr>
                <w:rFonts w:hint="eastAsia" w:cs="宋体"/>
                <w:sz w:val="24"/>
                <w:lang w:eastAsia="zh-CN"/>
              </w:rPr>
              <w:t>要求</w:t>
            </w:r>
          </w:p>
        </w:tc>
        <w:tc>
          <w:tcPr>
            <w:tcW w:w="6229" w:type="dxa"/>
            <w:noWrap w:val="0"/>
            <w:vAlign w:val="top"/>
          </w:tcPr>
          <w:p>
            <w:pPr>
              <w:pStyle w:val="153"/>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268" w:type="dxa"/>
            <w:noWrap w:val="0"/>
            <w:vAlign w:val="top"/>
          </w:tcPr>
          <w:p>
            <w:pPr>
              <w:pStyle w:val="153"/>
              <w:spacing w:before="214"/>
              <w:ind w:left="108" w:firstLine="480" w:firstLineChars="200"/>
              <w:jc w:val="both"/>
              <w:rPr>
                <w:rFonts w:hint="eastAsia" w:ascii="宋体" w:hAnsi="宋体" w:eastAsia="宋体" w:cs="宋体"/>
                <w:sz w:val="24"/>
                <w:lang w:eastAsia="zh-CN"/>
              </w:rPr>
            </w:pPr>
            <w:r>
              <w:rPr>
                <w:rFonts w:hint="eastAsia" w:cs="宋体"/>
                <w:sz w:val="24"/>
                <w:lang w:eastAsia="zh-CN"/>
              </w:rPr>
              <w:t>质保期</w:t>
            </w:r>
          </w:p>
        </w:tc>
        <w:tc>
          <w:tcPr>
            <w:tcW w:w="6229" w:type="dxa"/>
            <w:noWrap w:val="0"/>
            <w:vAlign w:val="top"/>
          </w:tcPr>
          <w:p>
            <w:pPr>
              <w:pStyle w:val="153"/>
              <w:rPr>
                <w:rFonts w:hint="eastAsia"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268" w:type="dxa"/>
            <w:noWrap w:val="0"/>
            <w:vAlign w:val="top"/>
          </w:tcPr>
          <w:p>
            <w:pPr>
              <w:pStyle w:val="153"/>
              <w:spacing w:before="216"/>
              <w:ind w:left="813" w:right="805"/>
              <w:jc w:val="center"/>
              <w:rPr>
                <w:rFonts w:hint="eastAsia" w:ascii="宋体" w:hAnsi="宋体" w:eastAsia="宋体" w:cs="宋体"/>
                <w:sz w:val="24"/>
              </w:rPr>
            </w:pPr>
            <w:r>
              <w:rPr>
                <w:rFonts w:hint="eastAsia" w:ascii="宋体" w:hAnsi="宋体" w:eastAsia="宋体" w:cs="宋体"/>
                <w:sz w:val="24"/>
              </w:rPr>
              <w:t>备 注</w:t>
            </w:r>
          </w:p>
        </w:tc>
        <w:tc>
          <w:tcPr>
            <w:tcW w:w="6229" w:type="dxa"/>
            <w:noWrap w:val="0"/>
            <w:vAlign w:val="top"/>
          </w:tcPr>
          <w:p>
            <w:pPr>
              <w:pStyle w:val="153"/>
              <w:spacing w:before="216"/>
              <w:ind w:left="108"/>
              <w:rPr>
                <w:rFonts w:hint="eastAsia" w:ascii="宋体" w:hAnsi="宋体" w:eastAsia="宋体" w:cs="宋体"/>
                <w:sz w:val="24"/>
              </w:rPr>
            </w:pPr>
            <w:r>
              <w:rPr>
                <w:rFonts w:hint="eastAsia" w:ascii="宋体" w:hAnsi="宋体" w:eastAsia="宋体"/>
                <w:sz w:val="24"/>
              </w:rPr>
              <w:t>表内报价内容以元为单位，最多保留小数点后两位。</w:t>
            </w:r>
          </w:p>
        </w:tc>
      </w:tr>
    </w:tbl>
    <w:p>
      <w:pPr>
        <w:spacing w:line="360" w:lineRule="auto"/>
        <w:ind w:firstLine="1920" w:firstLineChars="800"/>
        <w:rPr>
          <w:rFonts w:hint="eastAsia" w:ascii="宋体" w:hAnsi="宋体" w:eastAsia="宋体" w:cs="宋体"/>
        </w:rPr>
      </w:pPr>
    </w:p>
    <w:p>
      <w:pPr>
        <w:spacing w:line="36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投标人（公章）：</w:t>
      </w:r>
      <w:r>
        <w:rPr>
          <w:rFonts w:hint="eastAsia" w:ascii="宋体" w:hAnsi="宋体" w:eastAsia="宋体" w:cs="宋体"/>
          <w:sz w:val="24"/>
          <w:szCs w:val="24"/>
          <w:u w:val="single"/>
        </w:rPr>
        <w:t xml:space="preserve">                        </w:t>
      </w:r>
    </w:p>
    <w:p>
      <w:pPr>
        <w:spacing w:line="360" w:lineRule="auto"/>
        <w:ind w:firstLine="3840" w:firstLineChars="1600"/>
        <w:rPr>
          <w:rFonts w:hint="eastAsia" w:ascii="宋体" w:hAnsi="宋体" w:eastAsia="宋体" w:cs="宋体"/>
          <w:sz w:val="24"/>
          <w:szCs w:val="24"/>
          <w:u w:val="single"/>
        </w:rPr>
      </w:pPr>
      <w:r>
        <w:rPr>
          <w:rFonts w:hint="eastAsia" w:ascii="宋体" w:hAnsi="宋体" w:eastAsia="宋体" w:cs="宋体"/>
          <w:sz w:val="24"/>
          <w:szCs w:val="24"/>
        </w:rPr>
        <w:t>法定代表人/授权代表（签字）：</w:t>
      </w:r>
      <w:r>
        <w:rPr>
          <w:rFonts w:hint="eastAsia" w:ascii="宋体" w:hAnsi="宋体" w:eastAsia="宋体" w:cs="宋体"/>
          <w:sz w:val="24"/>
          <w:szCs w:val="24"/>
          <w:u w:val="single"/>
        </w:rPr>
        <w:t xml:space="preserve">               </w:t>
      </w:r>
    </w:p>
    <w:p>
      <w:pPr>
        <w:spacing w:line="360" w:lineRule="auto"/>
        <w:ind w:firstLine="3840" w:firstLineChars="16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numPr>
          <w:ilvl w:val="0"/>
          <w:numId w:val="0"/>
        </w:numPr>
        <w:ind w:firstLine="3614" w:firstLineChars="1000"/>
        <w:jc w:val="both"/>
        <w:rPr>
          <w:rFonts w:hint="eastAsia" w:ascii="宋体" w:hAnsi="宋体" w:cs="宋体"/>
          <w:b/>
          <w:sz w:val="36"/>
          <w:szCs w:val="36"/>
        </w:rPr>
        <w:sectPr>
          <w:headerReference r:id="rId7" w:type="default"/>
          <w:footerReference r:id="rId8" w:type="default"/>
          <w:pgSz w:w="11907" w:h="16840"/>
          <w:pgMar w:top="1440" w:right="1474" w:bottom="1440" w:left="1474" w:header="851" w:footer="992" w:gutter="0"/>
          <w:pgNumType w:fmt="decimal"/>
          <w:cols w:space="720" w:num="1"/>
          <w:rtlGutter w:val="1"/>
          <w:docGrid w:linePitch="312" w:charSpace="0"/>
        </w:sectPr>
      </w:pPr>
    </w:p>
    <w:p>
      <w:pPr>
        <w:pStyle w:val="24"/>
        <w:ind w:firstLine="560" w:firstLineChars="200"/>
        <w:jc w:val="center"/>
        <w:rPr>
          <w:rFonts w:hint="eastAsia" w:ascii="仿宋" w:hAnsi="仿宋" w:eastAsia="仿宋"/>
          <w:color w:val="000000" w:themeColor="text1"/>
          <w:sz w:val="28"/>
          <w:szCs w:val="28"/>
          <w14:textFill>
            <w14:solidFill>
              <w14:schemeClr w14:val="tx1"/>
            </w14:solidFill>
          </w14:textFill>
        </w:rPr>
      </w:pPr>
    </w:p>
    <w:p>
      <w:pPr>
        <w:pStyle w:val="24"/>
        <w:ind w:firstLine="3640" w:firstLineChars="1300"/>
        <w:jc w:val="both"/>
        <w:rPr>
          <w:rFonts w:hint="eastAsia" w:ascii="宋体" w:hAnsi="宋体" w:eastAsia="宋体" w:cs="宋体"/>
          <w:kern w:val="0"/>
          <w:sz w:val="28"/>
          <w:szCs w:val="28"/>
          <w:lang w:val="en-US" w:eastAsia="zh-CN" w:bidi="ar-SA"/>
        </w:rPr>
      </w:pPr>
      <w:r>
        <w:rPr>
          <w:rFonts w:hint="eastAsia" w:hAnsi="宋体" w:eastAsia="宋体" w:cs="宋体"/>
          <w:kern w:val="0"/>
          <w:sz w:val="28"/>
          <w:szCs w:val="28"/>
          <w:lang w:val="en-US" w:eastAsia="zh-CN" w:bidi="ar-SA"/>
        </w:rPr>
        <w:t>（二）</w:t>
      </w:r>
      <w:r>
        <w:rPr>
          <w:rFonts w:hint="eastAsia" w:ascii="宋体" w:hAnsi="宋体" w:eastAsia="宋体" w:cs="宋体"/>
          <w:kern w:val="0"/>
          <w:sz w:val="28"/>
          <w:szCs w:val="28"/>
          <w:lang w:val="en-US" w:eastAsia="zh-CN" w:bidi="ar-SA"/>
        </w:rPr>
        <w:t>分项</w:t>
      </w:r>
      <w:r>
        <w:rPr>
          <w:rFonts w:hint="eastAsia" w:hAnsi="宋体" w:eastAsia="宋体" w:cs="宋体"/>
          <w:kern w:val="0"/>
          <w:sz w:val="28"/>
          <w:szCs w:val="28"/>
          <w:lang w:val="en-US" w:eastAsia="zh-CN" w:bidi="ar-SA"/>
        </w:rPr>
        <w:t>报价</w:t>
      </w:r>
      <w:r>
        <w:rPr>
          <w:rFonts w:hint="eastAsia" w:ascii="宋体" w:hAnsi="宋体" w:eastAsia="宋体" w:cs="宋体"/>
          <w:kern w:val="0"/>
          <w:sz w:val="28"/>
          <w:szCs w:val="28"/>
          <w:lang w:val="en-US" w:eastAsia="zh-CN" w:bidi="ar-SA"/>
        </w:rPr>
        <w:t>表</w:t>
      </w:r>
    </w:p>
    <w:p>
      <w:pPr>
        <w:pStyle w:val="24"/>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w:t>
      </w: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ab/>
      </w:r>
    </w:p>
    <w:p>
      <w:pPr>
        <w:pStyle w:val="24"/>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ab/>
      </w:r>
    </w:p>
    <w:p>
      <w:pPr>
        <w:pStyle w:val="24"/>
        <w:ind w:firstLine="7440" w:firstLineChars="31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金额单位：元</w:t>
      </w:r>
    </w:p>
    <w:tbl>
      <w:tblPr>
        <w:tblStyle w:val="44"/>
        <w:tblW w:w="9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2000"/>
        <w:gridCol w:w="2298"/>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594" w:type="dxa"/>
            <w:vAlign w:val="center"/>
          </w:tcPr>
          <w:p>
            <w:pPr>
              <w:pStyle w:val="24"/>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名　称</w:t>
            </w:r>
          </w:p>
        </w:tc>
        <w:tc>
          <w:tcPr>
            <w:tcW w:w="2000" w:type="dxa"/>
            <w:vAlign w:val="center"/>
          </w:tcPr>
          <w:p>
            <w:pPr>
              <w:pStyle w:val="24"/>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数量</w:t>
            </w:r>
          </w:p>
        </w:tc>
        <w:tc>
          <w:tcPr>
            <w:tcW w:w="2298" w:type="dxa"/>
            <w:vAlign w:val="center"/>
          </w:tcPr>
          <w:p>
            <w:pPr>
              <w:pStyle w:val="24"/>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单价</w:t>
            </w:r>
          </w:p>
        </w:tc>
        <w:tc>
          <w:tcPr>
            <w:tcW w:w="2298" w:type="dxa"/>
            <w:vAlign w:val="center"/>
          </w:tcPr>
          <w:p>
            <w:pPr>
              <w:pStyle w:val="24"/>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594" w:type="dxa"/>
            <w:vAlign w:val="center"/>
          </w:tcPr>
          <w:p>
            <w:pPr>
              <w:pStyle w:val="24"/>
              <w:jc w:val="center"/>
              <w:rPr>
                <w:rFonts w:hint="eastAsia" w:ascii="宋体" w:hAnsi="宋体" w:eastAsia="宋体" w:cs="宋体"/>
                <w:kern w:val="0"/>
                <w:sz w:val="24"/>
                <w:szCs w:val="24"/>
                <w:lang w:val="en-US" w:eastAsia="zh-CN" w:bidi="ar-SA"/>
              </w:rPr>
            </w:pPr>
          </w:p>
        </w:tc>
        <w:tc>
          <w:tcPr>
            <w:tcW w:w="2000" w:type="dxa"/>
            <w:vAlign w:val="center"/>
          </w:tcPr>
          <w:p>
            <w:pPr>
              <w:pStyle w:val="24"/>
              <w:jc w:val="center"/>
              <w:rPr>
                <w:rFonts w:hint="eastAsia" w:ascii="宋体" w:hAnsi="宋体" w:eastAsia="宋体" w:cs="宋体"/>
                <w:kern w:val="0"/>
                <w:sz w:val="24"/>
                <w:szCs w:val="24"/>
                <w:lang w:val="en-US" w:eastAsia="zh-CN" w:bidi="ar-SA"/>
              </w:rPr>
            </w:pPr>
          </w:p>
        </w:tc>
        <w:tc>
          <w:tcPr>
            <w:tcW w:w="2298" w:type="dxa"/>
            <w:vAlign w:val="center"/>
          </w:tcPr>
          <w:p>
            <w:pPr>
              <w:pStyle w:val="24"/>
              <w:jc w:val="center"/>
              <w:rPr>
                <w:rFonts w:hint="eastAsia" w:ascii="宋体" w:hAnsi="宋体" w:eastAsia="宋体" w:cs="宋体"/>
                <w:kern w:val="0"/>
                <w:sz w:val="24"/>
                <w:szCs w:val="24"/>
                <w:lang w:val="en-US" w:eastAsia="zh-CN" w:bidi="ar-SA"/>
              </w:rPr>
            </w:pPr>
          </w:p>
        </w:tc>
        <w:tc>
          <w:tcPr>
            <w:tcW w:w="2298" w:type="dxa"/>
            <w:vAlign w:val="center"/>
          </w:tcPr>
          <w:p>
            <w:pPr>
              <w:pStyle w:val="24"/>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594" w:type="dxa"/>
            <w:vAlign w:val="center"/>
          </w:tcPr>
          <w:p>
            <w:pPr>
              <w:pStyle w:val="24"/>
              <w:jc w:val="center"/>
              <w:rPr>
                <w:rFonts w:hint="eastAsia" w:ascii="宋体" w:hAnsi="宋体" w:eastAsia="宋体" w:cs="宋体"/>
                <w:kern w:val="0"/>
                <w:sz w:val="24"/>
                <w:szCs w:val="24"/>
                <w:lang w:val="en-US" w:eastAsia="zh-CN" w:bidi="ar-SA"/>
              </w:rPr>
            </w:pPr>
          </w:p>
        </w:tc>
        <w:tc>
          <w:tcPr>
            <w:tcW w:w="2000" w:type="dxa"/>
            <w:vAlign w:val="center"/>
          </w:tcPr>
          <w:p>
            <w:pPr>
              <w:pStyle w:val="24"/>
              <w:jc w:val="center"/>
              <w:rPr>
                <w:rFonts w:hint="eastAsia" w:ascii="宋体" w:hAnsi="宋体" w:eastAsia="宋体" w:cs="宋体"/>
                <w:kern w:val="0"/>
                <w:sz w:val="24"/>
                <w:szCs w:val="24"/>
                <w:lang w:val="en-US" w:eastAsia="zh-CN" w:bidi="ar-SA"/>
              </w:rPr>
            </w:pPr>
          </w:p>
        </w:tc>
        <w:tc>
          <w:tcPr>
            <w:tcW w:w="2298" w:type="dxa"/>
            <w:vAlign w:val="center"/>
          </w:tcPr>
          <w:p>
            <w:pPr>
              <w:pStyle w:val="24"/>
              <w:jc w:val="center"/>
              <w:rPr>
                <w:rFonts w:hint="eastAsia" w:ascii="宋体" w:hAnsi="宋体" w:eastAsia="宋体" w:cs="宋体"/>
                <w:kern w:val="0"/>
                <w:sz w:val="24"/>
                <w:szCs w:val="24"/>
                <w:lang w:val="en-US" w:eastAsia="zh-CN" w:bidi="ar-SA"/>
              </w:rPr>
            </w:pPr>
          </w:p>
        </w:tc>
        <w:tc>
          <w:tcPr>
            <w:tcW w:w="2298" w:type="dxa"/>
            <w:vAlign w:val="center"/>
          </w:tcPr>
          <w:p>
            <w:pPr>
              <w:pStyle w:val="24"/>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594" w:type="dxa"/>
            <w:vAlign w:val="center"/>
          </w:tcPr>
          <w:p>
            <w:pPr>
              <w:pStyle w:val="24"/>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c>
          <w:tcPr>
            <w:tcW w:w="2000" w:type="dxa"/>
            <w:vAlign w:val="center"/>
          </w:tcPr>
          <w:p>
            <w:pPr>
              <w:pStyle w:val="24"/>
              <w:jc w:val="center"/>
              <w:rPr>
                <w:rFonts w:hint="eastAsia" w:ascii="宋体" w:hAnsi="宋体" w:eastAsia="宋体" w:cs="宋体"/>
                <w:kern w:val="0"/>
                <w:sz w:val="24"/>
                <w:szCs w:val="24"/>
                <w:lang w:val="en-US" w:eastAsia="zh-CN" w:bidi="ar-SA"/>
              </w:rPr>
            </w:pPr>
          </w:p>
        </w:tc>
        <w:tc>
          <w:tcPr>
            <w:tcW w:w="2298" w:type="dxa"/>
            <w:vAlign w:val="center"/>
          </w:tcPr>
          <w:p>
            <w:pPr>
              <w:pStyle w:val="24"/>
              <w:jc w:val="center"/>
              <w:rPr>
                <w:rFonts w:hint="eastAsia" w:ascii="宋体" w:hAnsi="宋体" w:eastAsia="宋体" w:cs="宋体"/>
                <w:kern w:val="0"/>
                <w:sz w:val="24"/>
                <w:szCs w:val="24"/>
                <w:lang w:val="en-US" w:eastAsia="zh-CN" w:bidi="ar-SA"/>
              </w:rPr>
            </w:pPr>
          </w:p>
        </w:tc>
        <w:tc>
          <w:tcPr>
            <w:tcW w:w="2298" w:type="dxa"/>
            <w:vAlign w:val="center"/>
          </w:tcPr>
          <w:p>
            <w:pPr>
              <w:pStyle w:val="24"/>
              <w:jc w:val="center"/>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594" w:type="dxa"/>
            <w:vAlign w:val="center"/>
          </w:tcPr>
          <w:p>
            <w:pPr>
              <w:pStyle w:val="24"/>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合计</w:t>
            </w:r>
          </w:p>
        </w:tc>
        <w:tc>
          <w:tcPr>
            <w:tcW w:w="2000" w:type="dxa"/>
            <w:vAlign w:val="center"/>
          </w:tcPr>
          <w:p>
            <w:pPr>
              <w:pStyle w:val="24"/>
              <w:jc w:val="center"/>
              <w:rPr>
                <w:rFonts w:hint="eastAsia" w:ascii="宋体" w:hAnsi="宋体" w:eastAsia="宋体" w:cs="宋体"/>
                <w:kern w:val="0"/>
                <w:sz w:val="24"/>
                <w:szCs w:val="24"/>
                <w:lang w:val="en-US" w:eastAsia="zh-CN" w:bidi="ar-SA"/>
              </w:rPr>
            </w:pPr>
          </w:p>
        </w:tc>
        <w:tc>
          <w:tcPr>
            <w:tcW w:w="2298" w:type="dxa"/>
            <w:vAlign w:val="center"/>
          </w:tcPr>
          <w:p>
            <w:pPr>
              <w:pStyle w:val="24"/>
              <w:jc w:val="center"/>
              <w:rPr>
                <w:rFonts w:hint="eastAsia" w:ascii="宋体" w:hAnsi="宋体" w:eastAsia="宋体" w:cs="宋体"/>
                <w:kern w:val="0"/>
                <w:sz w:val="24"/>
                <w:szCs w:val="24"/>
                <w:lang w:val="en-US" w:eastAsia="zh-CN" w:bidi="ar-SA"/>
              </w:rPr>
            </w:pPr>
          </w:p>
        </w:tc>
        <w:tc>
          <w:tcPr>
            <w:tcW w:w="2298" w:type="dxa"/>
            <w:vAlign w:val="center"/>
          </w:tcPr>
          <w:p>
            <w:pPr>
              <w:pStyle w:val="24"/>
              <w:jc w:val="center"/>
              <w:rPr>
                <w:rFonts w:hint="eastAsia" w:ascii="宋体" w:hAnsi="宋体" w:eastAsia="宋体" w:cs="宋体"/>
                <w:kern w:val="0"/>
                <w:sz w:val="24"/>
                <w:szCs w:val="24"/>
                <w:lang w:val="en-US" w:eastAsia="zh-CN" w:bidi="ar-SA"/>
              </w:rPr>
            </w:pPr>
          </w:p>
        </w:tc>
      </w:tr>
    </w:tbl>
    <w:p>
      <w:pPr>
        <w:pStyle w:val="24"/>
        <w:ind w:firstLine="480" w:firstLineChars="200"/>
        <w:rPr>
          <w:rFonts w:hint="eastAsia" w:ascii="宋体" w:hAnsi="宋体" w:eastAsia="宋体" w:cs="宋体"/>
          <w:kern w:val="0"/>
          <w:sz w:val="24"/>
          <w:szCs w:val="24"/>
          <w:lang w:val="en-US" w:eastAsia="zh-CN" w:bidi="ar-SA"/>
        </w:rPr>
      </w:pPr>
    </w:p>
    <w:p>
      <w:pPr>
        <w:pStyle w:val="24"/>
        <w:keepNext w:val="0"/>
        <w:keepLines w:val="0"/>
        <w:pageBreakBefore w:val="0"/>
        <w:widowControl/>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kern w:val="0"/>
          <w:sz w:val="24"/>
          <w:szCs w:val="24"/>
          <w:lang w:val="en-US" w:eastAsia="zh-CN" w:bidi="ar-SA"/>
        </w:rPr>
      </w:pPr>
      <w:r>
        <w:rPr>
          <w:rFonts w:hint="eastAsia" w:hAnsi="宋体" w:cs="宋体"/>
          <w:kern w:val="0"/>
          <w:sz w:val="24"/>
          <w:szCs w:val="24"/>
          <w:lang w:val="en-US" w:eastAsia="zh-CN" w:bidi="ar-SA"/>
        </w:rPr>
        <w:t>投标人</w:t>
      </w:r>
      <w:r>
        <w:rPr>
          <w:rFonts w:hint="eastAsia" w:ascii="宋体" w:hAnsi="宋体" w:eastAsia="宋体" w:cs="宋体"/>
          <w:kern w:val="0"/>
          <w:sz w:val="24"/>
          <w:szCs w:val="24"/>
          <w:lang w:val="en-US" w:eastAsia="zh-CN" w:bidi="ar-SA"/>
        </w:rPr>
        <w:t>名称(公章)：____________</w:t>
      </w:r>
    </w:p>
    <w:p>
      <w:pPr>
        <w:pStyle w:val="24"/>
        <w:keepNext w:val="0"/>
        <w:keepLines w:val="0"/>
        <w:pageBreakBefore w:val="0"/>
        <w:widowControl/>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法定代表人或其授权代表(签字或盖章)：____________</w:t>
      </w:r>
    </w:p>
    <w:p>
      <w:pPr>
        <w:pStyle w:val="24"/>
        <w:keepNext w:val="0"/>
        <w:keepLines w:val="0"/>
        <w:pageBreakBefore w:val="0"/>
        <w:widowControl/>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日期：______年____月____日</w:t>
      </w:r>
    </w:p>
    <w:p>
      <w:pPr>
        <w:pStyle w:val="51"/>
        <w:rPr>
          <w:rFonts w:hint="eastAsia" w:ascii="宋体" w:hAnsi="宋体" w:eastAsia="宋体" w:cs="宋体"/>
          <w:kern w:val="0"/>
          <w:sz w:val="24"/>
          <w:szCs w:val="24"/>
          <w:lang w:val="en-US" w:eastAsia="zh-CN" w:bidi="ar-SA"/>
        </w:rPr>
        <w:sectPr>
          <w:pgSz w:w="11907" w:h="16840"/>
          <w:pgMar w:top="1440" w:right="1474" w:bottom="1440" w:left="1474" w:header="851" w:footer="992" w:gutter="0"/>
          <w:pgNumType w:fmt="decimal"/>
          <w:cols w:space="720" w:num="1"/>
          <w:rtlGutter w:val="1"/>
          <w:docGrid w:linePitch="312" w:charSpace="0"/>
        </w:sectPr>
      </w:pPr>
    </w:p>
    <w:p>
      <w:pPr>
        <w:pStyle w:val="5"/>
        <w:spacing w:after="240" w:afterLines="100" w:line="360" w:lineRule="auto"/>
        <w:ind w:firstLine="0"/>
        <w:jc w:val="center"/>
        <w:rPr>
          <w:rFonts w:hint="eastAsia" w:ascii="宋体" w:hAnsi="宋体" w:cs="宋体"/>
          <w:b/>
          <w:sz w:val="32"/>
          <w:szCs w:val="32"/>
        </w:rPr>
      </w:pPr>
      <w:r>
        <w:rPr>
          <w:rFonts w:hint="eastAsia" w:ascii="宋体" w:hAnsi="宋体" w:cs="宋体"/>
          <w:b/>
          <w:sz w:val="32"/>
          <w:szCs w:val="32"/>
          <w:lang w:val="en-US" w:eastAsia="zh-CN"/>
        </w:rPr>
        <w:t xml:space="preserve"> 三、</w:t>
      </w:r>
      <w:r>
        <w:rPr>
          <w:rFonts w:hint="eastAsia" w:ascii="宋体" w:hAnsi="宋体" w:cs="宋体"/>
          <w:b/>
          <w:bCs/>
          <w:sz w:val="32"/>
          <w:szCs w:val="32"/>
        </w:rPr>
        <w:t>商务条款偏离表</w:t>
      </w:r>
    </w:p>
    <w:p>
      <w:pPr>
        <w:pStyle w:val="5"/>
        <w:spacing w:after="120" w:afterLines="50"/>
        <w:ind w:firstLine="120" w:firstLineChars="50"/>
        <w:rPr>
          <w:rFonts w:hint="eastAsia" w:ascii="宋体" w:hAnsi="宋体" w:cs="宋体"/>
        </w:rPr>
      </w:pPr>
      <w:r>
        <w:rPr>
          <w:rFonts w:hint="eastAsia" w:ascii="宋体" w:hAnsi="宋体" w:cs="宋体"/>
        </w:rPr>
        <w:t>投标人名称：                                  项目编号：</w:t>
      </w:r>
    </w:p>
    <w:tbl>
      <w:tblPr>
        <w:tblStyle w:val="43"/>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rPr>
              <w:t>序号</w:t>
            </w:r>
          </w:p>
        </w:tc>
        <w:tc>
          <w:tcPr>
            <w:tcW w:w="1429"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rPr>
              <w:t>文件条目号</w:t>
            </w:r>
          </w:p>
        </w:tc>
        <w:tc>
          <w:tcPr>
            <w:tcW w:w="1600"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lang w:eastAsia="zh-CN"/>
              </w:rPr>
              <w:t>招</w:t>
            </w:r>
            <w:r>
              <w:rPr>
                <w:rFonts w:hint="eastAsia" w:ascii="宋体" w:hAnsi="宋体" w:cs="宋体"/>
                <w:b/>
                <w:bCs/>
              </w:rPr>
              <w:t>标文件</w:t>
            </w:r>
          </w:p>
          <w:p>
            <w:pPr>
              <w:adjustRightInd w:val="0"/>
              <w:snapToGrid w:val="0"/>
              <w:ind w:right="23"/>
              <w:jc w:val="center"/>
              <w:rPr>
                <w:rFonts w:hint="eastAsia" w:ascii="宋体" w:hAnsi="宋体" w:cs="宋体"/>
                <w:b/>
                <w:bCs/>
              </w:rPr>
            </w:pPr>
            <w:r>
              <w:rPr>
                <w:rFonts w:hint="eastAsia" w:ascii="宋体" w:hAnsi="宋体" w:cs="宋体"/>
                <w:b/>
                <w:bCs/>
              </w:rPr>
              <w:t>商务要求</w:t>
            </w:r>
          </w:p>
        </w:tc>
        <w:tc>
          <w:tcPr>
            <w:tcW w:w="2180"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rPr>
              <w:t>投标文件</w:t>
            </w:r>
          </w:p>
          <w:p>
            <w:pPr>
              <w:adjustRightInd w:val="0"/>
              <w:snapToGrid w:val="0"/>
              <w:ind w:right="23"/>
              <w:jc w:val="center"/>
              <w:rPr>
                <w:rFonts w:hint="eastAsia" w:ascii="宋体" w:hAnsi="宋体" w:cs="宋体"/>
                <w:b/>
                <w:bCs/>
              </w:rPr>
            </w:pPr>
            <w:r>
              <w:rPr>
                <w:rFonts w:hint="eastAsia" w:ascii="宋体" w:hAnsi="宋体" w:cs="宋体"/>
                <w:b/>
                <w:bCs/>
              </w:rPr>
              <w:t>商务响应</w:t>
            </w:r>
          </w:p>
        </w:tc>
        <w:tc>
          <w:tcPr>
            <w:tcW w:w="1040"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rPr>
              <w:t>偏离</w:t>
            </w:r>
          </w:p>
        </w:tc>
        <w:tc>
          <w:tcPr>
            <w:tcW w:w="2020"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cs="宋体"/>
                <w:bCs/>
                <w:sz w:val="24"/>
              </w:rPr>
            </w:pPr>
          </w:p>
        </w:tc>
        <w:tc>
          <w:tcPr>
            <w:tcW w:w="1429" w:type="dxa"/>
            <w:noWrap w:val="0"/>
            <w:vAlign w:val="top"/>
          </w:tcPr>
          <w:p>
            <w:pPr>
              <w:adjustRightInd w:val="0"/>
              <w:snapToGrid w:val="0"/>
              <w:spacing w:line="360" w:lineRule="auto"/>
              <w:ind w:right="24"/>
              <w:rPr>
                <w:rFonts w:hint="eastAsia" w:ascii="宋体" w:hAnsi="宋体" w:cs="宋体"/>
                <w:bCs/>
                <w:sz w:val="24"/>
              </w:rPr>
            </w:pPr>
          </w:p>
        </w:tc>
        <w:tc>
          <w:tcPr>
            <w:tcW w:w="1600" w:type="dxa"/>
            <w:noWrap w:val="0"/>
            <w:vAlign w:val="top"/>
          </w:tcPr>
          <w:p>
            <w:pPr>
              <w:adjustRightInd w:val="0"/>
              <w:snapToGrid w:val="0"/>
              <w:spacing w:line="360" w:lineRule="auto"/>
              <w:ind w:right="24"/>
              <w:rPr>
                <w:rFonts w:hint="eastAsia" w:ascii="宋体" w:hAnsi="宋体" w:cs="宋体"/>
                <w:bCs/>
                <w:sz w:val="24"/>
              </w:rPr>
            </w:pPr>
          </w:p>
        </w:tc>
        <w:tc>
          <w:tcPr>
            <w:tcW w:w="2180" w:type="dxa"/>
            <w:noWrap w:val="0"/>
            <w:vAlign w:val="top"/>
          </w:tcPr>
          <w:p>
            <w:pPr>
              <w:adjustRightInd w:val="0"/>
              <w:snapToGrid w:val="0"/>
              <w:spacing w:line="360" w:lineRule="auto"/>
              <w:ind w:right="24"/>
              <w:rPr>
                <w:rFonts w:hint="eastAsia" w:ascii="宋体" w:hAnsi="宋体" w:cs="宋体"/>
                <w:bCs/>
                <w:sz w:val="24"/>
              </w:rPr>
            </w:pPr>
          </w:p>
        </w:tc>
        <w:tc>
          <w:tcPr>
            <w:tcW w:w="1040" w:type="dxa"/>
            <w:noWrap w:val="0"/>
            <w:vAlign w:val="top"/>
          </w:tcPr>
          <w:p>
            <w:pPr>
              <w:adjustRightInd w:val="0"/>
              <w:snapToGrid w:val="0"/>
              <w:spacing w:line="360" w:lineRule="auto"/>
              <w:ind w:right="24"/>
              <w:rPr>
                <w:rFonts w:hint="eastAsia" w:ascii="宋体" w:hAnsi="宋体" w:cs="宋体"/>
                <w:bCs/>
                <w:sz w:val="24"/>
              </w:rPr>
            </w:pPr>
          </w:p>
        </w:tc>
        <w:tc>
          <w:tcPr>
            <w:tcW w:w="2020" w:type="dxa"/>
            <w:noWrap w:val="0"/>
            <w:vAlign w:val="top"/>
          </w:tcPr>
          <w:p>
            <w:pPr>
              <w:adjustRightInd w:val="0"/>
              <w:snapToGrid w:val="0"/>
              <w:spacing w:line="360" w:lineRule="auto"/>
              <w:ind w:right="24"/>
              <w:rPr>
                <w:rFonts w:hint="eastAsia" w:ascii="宋体" w:hAnsi="宋体" w:cs="宋体"/>
                <w:bCs/>
                <w:sz w:val="24"/>
              </w:rPr>
            </w:pPr>
          </w:p>
        </w:tc>
      </w:tr>
    </w:tbl>
    <w:p>
      <w:pPr>
        <w:spacing w:line="400" w:lineRule="exact"/>
        <w:rPr>
          <w:rFonts w:hint="eastAsia" w:ascii="宋体" w:hAnsi="宋体" w:cs="宋体"/>
        </w:rPr>
      </w:pPr>
      <w:r>
        <w:rPr>
          <w:rFonts w:hint="eastAsia" w:ascii="宋体" w:hAnsi="宋体" w:cs="宋体"/>
        </w:rPr>
        <w:t>说明：</w:t>
      </w:r>
    </w:p>
    <w:p>
      <w:pPr>
        <w:spacing w:line="400" w:lineRule="exact"/>
        <w:ind w:firstLine="480" w:firstLineChars="200"/>
        <w:rPr>
          <w:rFonts w:hint="eastAsia" w:ascii="宋体" w:hAnsi="宋体" w:cs="宋体"/>
        </w:rPr>
      </w:pPr>
      <w:r>
        <w:rPr>
          <w:rFonts w:hint="eastAsia" w:ascii="宋体" w:hAnsi="宋体" w:cs="宋体"/>
        </w:rPr>
        <w:t>1.本表只填写投标文件中与招标文件有偏离（包括正偏离和负偏离）的内容，投标文件中商务响应与招标文件要求完全一致的，不用在此表中列出，但必须提交空白表。如不提供此表，则视为投标人不满足招标文件所有的商务条款要求，其投标无效。</w:t>
      </w:r>
    </w:p>
    <w:p>
      <w:pPr>
        <w:spacing w:line="400" w:lineRule="exact"/>
        <w:ind w:firstLine="480" w:firstLineChars="200"/>
        <w:rPr>
          <w:rFonts w:hint="eastAsia" w:ascii="宋体" w:hAnsi="宋体" w:cs="宋体"/>
        </w:rPr>
      </w:pPr>
      <w:r>
        <w:rPr>
          <w:rFonts w:hint="eastAsia" w:ascii="宋体" w:hAnsi="宋体" w:cs="宋体"/>
        </w:rPr>
        <w:t>2.投标人必须据实填写，不得虚假响应，否则将取消其投标或中标资格，并按有关规定进处罚。</w:t>
      </w:r>
    </w:p>
    <w:p>
      <w:pPr>
        <w:adjustRightInd w:val="0"/>
        <w:spacing w:line="400" w:lineRule="exact"/>
        <w:ind w:firstLine="560" w:firstLineChars="200"/>
        <w:jc w:val="left"/>
        <w:rPr>
          <w:rFonts w:hint="eastAsia" w:ascii="宋体" w:hAnsi="宋体" w:cs="宋体"/>
          <w:bCs/>
          <w:sz w:val="28"/>
          <w:szCs w:val="28"/>
        </w:rPr>
      </w:pPr>
    </w:p>
    <w:p>
      <w:pPr>
        <w:adjustRightInd w:val="0"/>
        <w:spacing w:line="400" w:lineRule="exact"/>
        <w:ind w:firstLine="4320" w:firstLineChars="1800"/>
        <w:jc w:val="left"/>
        <w:rPr>
          <w:rFonts w:hint="eastAsia" w:ascii="宋体" w:hAnsi="宋体" w:cs="宋体"/>
        </w:rPr>
      </w:pPr>
      <w:r>
        <w:rPr>
          <w:rFonts w:hint="eastAsia" w:ascii="宋体" w:hAnsi="宋体" w:cs="宋体"/>
          <w:bCs/>
        </w:rPr>
        <w:t>投 标 人：</w:t>
      </w:r>
      <w:r>
        <w:rPr>
          <w:rFonts w:hint="eastAsia" w:ascii="宋体" w:hAnsi="宋体" w:cs="宋体"/>
          <w:bCs/>
          <w:u w:val="single"/>
        </w:rPr>
        <w:t xml:space="preserve">                 </w:t>
      </w:r>
      <w:r>
        <w:rPr>
          <w:rFonts w:hint="eastAsia" w:ascii="宋体" w:hAnsi="宋体" w:cs="宋体"/>
          <w:bCs/>
        </w:rPr>
        <w:t>（盖单位章）</w:t>
      </w:r>
    </w:p>
    <w:p>
      <w:pPr>
        <w:adjustRightInd w:val="0"/>
        <w:spacing w:before="240" w:beforeLines="100" w:line="400" w:lineRule="exact"/>
        <w:ind w:firstLine="4560" w:firstLineChars="1900"/>
        <w:jc w:val="left"/>
        <w:rPr>
          <w:rFonts w:hint="eastAsia" w:ascii="宋体" w:hAnsi="宋体" w:cs="宋体"/>
          <w:lang w:eastAsia="zh-CN"/>
        </w:rPr>
        <w:sectPr>
          <w:pgSz w:w="11907" w:h="16840"/>
          <w:pgMar w:top="1440" w:right="1474" w:bottom="1440" w:left="1474" w:header="851" w:footer="992" w:gutter="0"/>
          <w:pgNumType w:fmt="decimal"/>
          <w:cols w:space="720" w:num="1"/>
          <w:rtlGutter w:val="1"/>
          <w:docGrid w:linePitch="312" w:charSpace="0"/>
        </w:sectPr>
      </w:pPr>
      <w:r>
        <w:rPr>
          <w:rFonts w:hint="eastAsia" w:ascii="宋体" w:hAnsi="宋体" w:cs="宋体"/>
          <w:bCs/>
        </w:rPr>
        <w:t>日    期：</w:t>
      </w:r>
      <w:r>
        <w:rPr>
          <w:rFonts w:hint="eastAsia" w:ascii="宋体" w:hAnsi="宋体" w:cs="宋体"/>
          <w:bCs/>
          <w:lang w:val="en-US" w:eastAsia="zh-CN"/>
        </w:rPr>
        <w:t xml:space="preserve">  </w:t>
      </w:r>
      <w:r>
        <w:rPr>
          <w:rFonts w:hint="eastAsia" w:ascii="宋体" w:hAnsi="宋体" w:cs="宋体"/>
          <w:bCs/>
          <w:u w:val="single"/>
        </w:rPr>
        <w:t xml:space="preserve">  </w:t>
      </w:r>
      <w:r>
        <w:rPr>
          <w:rFonts w:hint="eastAsia" w:ascii="宋体" w:hAnsi="宋体" w:cs="宋体"/>
          <w:bCs/>
          <w:u w:val="single"/>
          <w:lang w:val="en-US" w:eastAsia="zh-CN"/>
        </w:rPr>
        <w:t xml:space="preserve">  </w:t>
      </w:r>
      <w:r>
        <w:rPr>
          <w:rFonts w:hint="eastAsia" w:ascii="宋体" w:hAnsi="宋体" w:cs="宋体"/>
          <w:lang w:val="en-US" w:eastAsia="zh-CN"/>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rPr>
        <w:t xml:space="preserve">月 </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lang w:eastAsia="zh-CN"/>
        </w:rPr>
        <w:t>日</w:t>
      </w:r>
    </w:p>
    <w:p>
      <w:pPr>
        <w:pStyle w:val="5"/>
        <w:spacing w:after="240" w:afterLines="100" w:line="360" w:lineRule="auto"/>
        <w:ind w:left="0" w:leftChars="0" w:firstLine="2570" w:firstLineChars="800"/>
        <w:jc w:val="both"/>
        <w:rPr>
          <w:rFonts w:hint="default" w:ascii="宋体" w:hAnsi="宋体" w:eastAsia="宋体" w:cs="宋体"/>
          <w:b/>
          <w:sz w:val="32"/>
          <w:szCs w:val="32"/>
          <w:lang w:val="en-US" w:eastAsia="zh-CN"/>
        </w:rPr>
      </w:pPr>
      <w:r>
        <w:rPr>
          <w:rFonts w:hint="eastAsia" w:ascii="宋体" w:hAnsi="宋体" w:cs="宋体"/>
          <w:b/>
          <w:bCs/>
          <w:sz w:val="32"/>
          <w:szCs w:val="32"/>
          <w:lang w:eastAsia="zh-CN"/>
        </w:rPr>
        <w:t>四</w:t>
      </w:r>
      <w:r>
        <w:rPr>
          <w:rFonts w:hint="eastAsia" w:ascii="宋体" w:hAnsi="宋体" w:cs="宋体"/>
          <w:b/>
          <w:bCs/>
          <w:sz w:val="36"/>
          <w:szCs w:val="36"/>
        </w:rPr>
        <w:t>、</w:t>
      </w:r>
      <w:r>
        <w:rPr>
          <w:rFonts w:hint="eastAsia" w:ascii="宋体" w:hAnsi="宋体" w:cs="宋体"/>
          <w:b/>
          <w:sz w:val="32"/>
          <w:szCs w:val="32"/>
          <w:lang w:val="en-US" w:eastAsia="zh-CN"/>
        </w:rPr>
        <w:t>投标人基本情况表</w:t>
      </w:r>
    </w:p>
    <w:tbl>
      <w:tblPr>
        <w:tblStyle w:val="43"/>
        <w:tblW w:w="0" w:type="auto"/>
        <w:jc w:val="center"/>
        <w:tblLayout w:type="fixed"/>
        <w:tblCellMar>
          <w:top w:w="0" w:type="dxa"/>
          <w:left w:w="0" w:type="dxa"/>
          <w:bottom w:w="0" w:type="dxa"/>
          <w:right w:w="0" w:type="dxa"/>
        </w:tblCellMar>
      </w:tblPr>
      <w:tblGrid>
        <w:gridCol w:w="1831"/>
        <w:gridCol w:w="1840"/>
        <w:gridCol w:w="1011"/>
        <w:gridCol w:w="869"/>
        <w:gridCol w:w="704"/>
        <w:gridCol w:w="1349"/>
        <w:gridCol w:w="53"/>
        <w:gridCol w:w="1423"/>
      </w:tblGrid>
      <w:tr>
        <w:trPr>
          <w:trHeight w:val="683" w:hRule="exact"/>
          <w:jc w:val="center"/>
        </w:trPr>
        <w:tc>
          <w:tcPr>
            <w:tcW w:w="18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企业名称</w:t>
            </w:r>
          </w:p>
        </w:tc>
        <w:tc>
          <w:tcPr>
            <w:tcW w:w="7249"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r>
      <w:tr>
        <w:tblPrEx>
          <w:tblCellMar>
            <w:top w:w="0" w:type="dxa"/>
            <w:left w:w="0" w:type="dxa"/>
            <w:bottom w:w="0" w:type="dxa"/>
            <w:right w:w="0" w:type="dxa"/>
          </w:tblCellMar>
        </w:tblPrEx>
        <w:trPr>
          <w:trHeight w:val="744" w:hRule="exact"/>
          <w:jc w:val="center"/>
        </w:trPr>
        <w:tc>
          <w:tcPr>
            <w:tcW w:w="18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详细地址</w:t>
            </w:r>
          </w:p>
        </w:tc>
        <w:tc>
          <w:tcPr>
            <w:tcW w:w="4424"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63"/>
              <w:widowControl w:val="0"/>
              <w:pBdr>
                <w:bottom w:val="none" w:color="auto" w:sz="0" w:space="0"/>
              </w:pBdr>
              <w:spacing w:before="0" w:beforeAutospacing="0" w:after="0" w:afterAutospacing="0" w:line="400" w:lineRule="exact"/>
              <w:ind w:left="980" w:leftChars="0" w:hanging="560" w:firstLineChars="0"/>
              <w:jc w:val="both"/>
              <w:rPr>
                <w:rFonts w:hint="eastAsia" w:ascii="宋体" w:hAnsi="宋体" w:eastAsia="宋体" w:cs="仿宋_GB2312"/>
                <w:color w:val="000000"/>
                <w:kern w:val="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pStyle w:val="163"/>
              <w:widowControl w:val="0"/>
              <w:pBdr>
                <w:bottom w:val="none" w:color="auto" w:sz="0" w:space="0"/>
              </w:pBdr>
              <w:spacing w:before="0" w:beforeAutospacing="0" w:after="0" w:afterAutospacing="0" w:line="400" w:lineRule="exact"/>
              <w:ind w:firstLine="240" w:firstLineChars="100"/>
              <w:jc w:val="both"/>
              <w:rPr>
                <w:rFonts w:hint="eastAsia" w:ascii="宋体" w:hAnsi="宋体" w:eastAsia="宋体" w:cs="仿宋_GB2312"/>
                <w:color w:val="000000"/>
                <w:kern w:val="0"/>
                <w:sz w:val="24"/>
              </w:rPr>
            </w:pPr>
            <w:r>
              <w:rPr>
                <w:rFonts w:hint="eastAsia" w:ascii="宋体" w:hAnsi="宋体"/>
                <w:color w:val="000000"/>
              </w:rPr>
              <w:t>邮政编码</w:t>
            </w:r>
          </w:p>
        </w:tc>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63"/>
              <w:widowControl w:val="0"/>
              <w:pBdr>
                <w:bottom w:val="none" w:color="auto" w:sz="0" w:space="0"/>
              </w:pBdr>
              <w:spacing w:before="0" w:beforeAutospacing="0" w:after="0" w:afterAutospacing="0" w:line="400" w:lineRule="exact"/>
              <w:ind w:left="980" w:leftChars="0" w:hanging="560" w:firstLineChars="0"/>
              <w:jc w:val="both"/>
              <w:rPr>
                <w:rFonts w:hint="eastAsia" w:ascii="宋体" w:hAnsi="宋体" w:eastAsia="宋体" w:cs="仿宋_GB2312"/>
                <w:color w:val="000000"/>
                <w:kern w:val="0"/>
                <w:sz w:val="24"/>
              </w:rPr>
            </w:pPr>
          </w:p>
        </w:tc>
      </w:tr>
      <w:tr>
        <w:tblPrEx>
          <w:tblCellMar>
            <w:top w:w="0" w:type="dxa"/>
            <w:left w:w="0" w:type="dxa"/>
            <w:bottom w:w="0" w:type="dxa"/>
            <w:right w:w="0" w:type="dxa"/>
          </w:tblCellMar>
        </w:tblPrEx>
        <w:trPr>
          <w:trHeight w:val="734" w:hRule="exact"/>
          <w:jc w:val="center"/>
        </w:trPr>
        <w:tc>
          <w:tcPr>
            <w:tcW w:w="1831" w:type="dxa"/>
            <w:tcBorders>
              <w:top w:val="single" w:color="000000" w:sz="4" w:space="0"/>
              <w:left w:val="single" w:color="000000" w:sz="4" w:space="0"/>
              <w:bottom w:val="single" w:color="000000" w:sz="4" w:space="0"/>
              <w:right w:val="single" w:color="000000" w:sz="4" w:space="0"/>
            </w:tcBorders>
            <w:noWrap w:val="0"/>
            <w:vAlign w:val="center"/>
          </w:tcPr>
          <w:p>
            <w:pPr>
              <w:pStyle w:val="17"/>
              <w:spacing w:line="400" w:lineRule="exact"/>
              <w:ind w:firstLine="240" w:firstLineChars="100"/>
              <w:rPr>
                <w:rFonts w:hint="eastAsia" w:ascii="宋体" w:hAnsi="宋体" w:eastAsia="宋体" w:cs="仿宋_GB2312"/>
                <w:color w:val="000000"/>
                <w:kern w:val="0"/>
                <w:sz w:val="24"/>
              </w:rPr>
            </w:pPr>
            <w:r>
              <w:rPr>
                <w:rFonts w:hint="eastAsia" w:ascii="宋体" w:hAnsi="宋体"/>
                <w:color w:val="000000"/>
                <w:szCs w:val="24"/>
              </w:rPr>
              <w:t>经济类型</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s="Arial Unicode MS"/>
                <w:color w:val="000000"/>
                <w:sz w:val="24"/>
              </w:rPr>
              <w:t>注册资本</w:t>
            </w:r>
          </w:p>
        </w:tc>
        <w:tc>
          <w:tcPr>
            <w:tcW w:w="15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s="Arial Unicode MS"/>
                <w:color w:val="000000"/>
                <w:sz w:val="24"/>
              </w:rPr>
              <w:t>成立时间</w:t>
            </w:r>
          </w:p>
        </w:tc>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pPr>
          </w:p>
        </w:tc>
      </w:tr>
      <w:tr>
        <w:tblPrEx>
          <w:tblCellMar>
            <w:top w:w="0" w:type="dxa"/>
            <w:left w:w="0" w:type="dxa"/>
            <w:bottom w:w="0" w:type="dxa"/>
            <w:right w:w="0" w:type="dxa"/>
          </w:tblCellMar>
        </w:tblPrEx>
        <w:trPr>
          <w:trHeight w:val="745" w:hRule="exact"/>
          <w:jc w:val="center"/>
        </w:trPr>
        <w:tc>
          <w:tcPr>
            <w:tcW w:w="18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法定代表人</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务</w:t>
            </w:r>
          </w:p>
        </w:tc>
        <w:tc>
          <w:tcPr>
            <w:tcW w:w="157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p>
        </w:tc>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pPr>
          </w:p>
        </w:tc>
      </w:tr>
      <w:tr>
        <w:tblPrEx>
          <w:tblCellMar>
            <w:top w:w="0" w:type="dxa"/>
            <w:left w:w="0" w:type="dxa"/>
            <w:bottom w:w="0" w:type="dxa"/>
            <w:right w:w="0" w:type="dxa"/>
          </w:tblCellMar>
        </w:tblPrEx>
        <w:trPr>
          <w:trHeight w:val="746" w:hRule="exact"/>
          <w:jc w:val="center"/>
        </w:trPr>
        <w:tc>
          <w:tcPr>
            <w:tcW w:w="18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s="Arial Unicode MS"/>
                <w:color w:val="000000"/>
                <w:sz w:val="24"/>
              </w:rPr>
              <w:t>公司网址</w:t>
            </w:r>
          </w:p>
        </w:tc>
        <w:tc>
          <w:tcPr>
            <w:tcW w:w="4424"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pP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p>
        </w:tc>
        <w:tc>
          <w:tcPr>
            <w:tcW w:w="147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pPr>
            <w:r>
              <w:rPr>
                <w:rFonts w:hint="eastAsia" w:ascii="宋体" w:hAnsi="宋体"/>
                <w:color w:val="000000"/>
                <w:sz w:val="24"/>
              </w:rPr>
              <w:t>　</w:t>
            </w:r>
          </w:p>
        </w:tc>
      </w:tr>
      <w:tr>
        <w:trPr>
          <w:trHeight w:val="740" w:hRule="exact"/>
          <w:jc w:val="center"/>
        </w:trPr>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营业范围</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主</w:t>
            </w:r>
            <w:r>
              <w:rPr>
                <w:rFonts w:ascii="宋体" w:hAnsi="宋体"/>
                <w:color w:val="000000"/>
                <w:sz w:val="24"/>
              </w:rPr>
              <w:t xml:space="preserve">  </w:t>
            </w:r>
            <w:r>
              <w:rPr>
                <w:rFonts w:hint="eastAsia" w:ascii="宋体" w:hAnsi="宋体"/>
                <w:color w:val="000000"/>
                <w:sz w:val="24"/>
              </w:rPr>
              <w:t>营</w:t>
            </w:r>
          </w:p>
        </w:tc>
        <w:tc>
          <w:tcPr>
            <w:tcW w:w="5409"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r>
      <w:tr>
        <w:trPr>
          <w:trHeight w:val="732" w:hRule="exact"/>
          <w:jc w:val="center"/>
        </w:trPr>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兼</w:t>
            </w:r>
            <w:r>
              <w:rPr>
                <w:rFonts w:ascii="宋体" w:hAnsi="宋体"/>
                <w:color w:val="000000"/>
                <w:sz w:val="24"/>
              </w:rPr>
              <w:t xml:space="preserve">  </w:t>
            </w:r>
            <w:r>
              <w:rPr>
                <w:rFonts w:hint="eastAsia" w:ascii="宋体" w:hAnsi="宋体"/>
                <w:color w:val="000000"/>
                <w:sz w:val="24"/>
              </w:rPr>
              <w:t>营</w:t>
            </w:r>
          </w:p>
        </w:tc>
        <w:tc>
          <w:tcPr>
            <w:tcW w:w="5409"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r>
      <w:tr>
        <w:trPr>
          <w:trHeight w:val="1023" w:hRule="exact"/>
          <w:jc w:val="center"/>
        </w:trPr>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p>
        </w:tc>
        <w:tc>
          <w:tcPr>
            <w:tcW w:w="184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hint="eastAsia" w:ascii="宋体" w:hAnsi="宋体"/>
                <w:color w:val="000000"/>
                <w:sz w:val="24"/>
              </w:rPr>
            </w:pPr>
          </w:p>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经营优势和特长</w:t>
            </w:r>
          </w:p>
        </w:tc>
        <w:tc>
          <w:tcPr>
            <w:tcW w:w="5409"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r>
      <w:tr>
        <w:trPr>
          <w:trHeight w:val="798" w:hRule="exact"/>
          <w:jc w:val="center"/>
        </w:trPr>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s="Arial Unicode MS"/>
                <w:color w:val="000000"/>
                <w:sz w:val="24"/>
              </w:rPr>
              <w:t>开户银行</w:t>
            </w: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开户行名称</w:t>
            </w:r>
          </w:p>
        </w:tc>
        <w:tc>
          <w:tcPr>
            <w:tcW w:w="25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联系电话</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r>
      <w:tr>
        <w:trPr>
          <w:trHeight w:val="742" w:hRule="exact"/>
          <w:jc w:val="center"/>
        </w:trPr>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p>
        </w:tc>
        <w:tc>
          <w:tcPr>
            <w:tcW w:w="18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开户行地址</w:t>
            </w:r>
          </w:p>
        </w:tc>
        <w:tc>
          <w:tcPr>
            <w:tcW w:w="25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c>
          <w:tcPr>
            <w:tcW w:w="14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联</w:t>
            </w:r>
            <w:r>
              <w:rPr>
                <w:rFonts w:ascii="宋体" w:hAnsi="宋体"/>
                <w:color w:val="000000"/>
                <w:sz w:val="24"/>
              </w:rPr>
              <w:t xml:space="preserve"> </w:t>
            </w:r>
            <w:r>
              <w:rPr>
                <w:rFonts w:hint="eastAsia" w:ascii="宋体" w:hAnsi="宋体"/>
                <w:color w:val="000000"/>
                <w:sz w:val="24"/>
              </w:rPr>
              <w:t>系</w:t>
            </w:r>
            <w:r>
              <w:rPr>
                <w:rFonts w:ascii="宋体" w:hAnsi="宋体"/>
                <w:color w:val="000000"/>
                <w:sz w:val="24"/>
              </w:rPr>
              <w:t xml:space="preserve"> </w:t>
            </w:r>
            <w:r>
              <w:rPr>
                <w:rFonts w:hint="eastAsia" w:ascii="宋体" w:hAnsi="宋体"/>
                <w:color w:val="000000"/>
                <w:sz w:val="24"/>
              </w:rPr>
              <w:t>人</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r>
      <w:tr>
        <w:trPr>
          <w:trHeight w:val="734" w:hRule="exact"/>
          <w:jc w:val="center"/>
        </w:trPr>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主营业务情况</w:t>
            </w:r>
          </w:p>
        </w:tc>
        <w:tc>
          <w:tcPr>
            <w:tcW w:w="372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主营业务名称</w:t>
            </w:r>
          </w:p>
        </w:tc>
        <w:tc>
          <w:tcPr>
            <w:tcW w:w="352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仿宋_GB2312"/>
                <w:color w:val="000000"/>
                <w:kern w:val="0"/>
                <w:sz w:val="24"/>
              </w:rPr>
            </w:pPr>
            <w:r>
              <w:rPr>
                <w:rFonts w:hint="eastAsia" w:ascii="宋体" w:hAnsi="宋体"/>
                <w:color w:val="000000"/>
                <w:sz w:val="24"/>
              </w:rPr>
              <w:t>上年经营额</w:t>
            </w:r>
          </w:p>
        </w:tc>
      </w:tr>
      <w:tr>
        <w:trPr>
          <w:trHeight w:val="761" w:hRule="exact"/>
          <w:jc w:val="center"/>
        </w:trPr>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c>
          <w:tcPr>
            <w:tcW w:w="3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7"/>
              <w:spacing w:line="400" w:lineRule="exact"/>
              <w:ind w:left="1400" w:leftChars="0" w:hanging="560" w:firstLineChars="0"/>
              <w:rPr>
                <w:rFonts w:hint="eastAsia" w:ascii="宋体" w:hAnsi="宋体" w:eastAsia="宋体" w:cs="仿宋_GB2312"/>
                <w:color w:val="000000"/>
                <w:kern w:val="0"/>
                <w:sz w:val="24"/>
              </w:rPr>
            </w:pPr>
            <w:r>
              <w:rPr>
                <w:rFonts w:hint="eastAsia" w:ascii="宋体" w:hAnsi="宋体"/>
                <w:color w:val="000000"/>
                <w:szCs w:val="24"/>
              </w:rPr>
              <w:t>　</w:t>
            </w:r>
          </w:p>
        </w:tc>
        <w:tc>
          <w:tcPr>
            <w:tcW w:w="352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r>
              <w:rPr>
                <w:rFonts w:hint="eastAsia" w:ascii="宋体" w:hAnsi="宋体"/>
                <w:color w:val="000000"/>
                <w:sz w:val="24"/>
              </w:rPr>
              <w:t>　</w:t>
            </w:r>
          </w:p>
        </w:tc>
      </w:tr>
      <w:tr>
        <w:tblPrEx>
          <w:tblCellMar>
            <w:top w:w="0" w:type="dxa"/>
            <w:left w:w="0" w:type="dxa"/>
            <w:bottom w:w="0" w:type="dxa"/>
            <w:right w:w="0" w:type="dxa"/>
          </w:tblCellMar>
        </w:tblPrEx>
        <w:trPr>
          <w:trHeight w:val="749" w:hRule="exact"/>
          <w:jc w:val="center"/>
        </w:trPr>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p>
        </w:tc>
        <w:tc>
          <w:tcPr>
            <w:tcW w:w="372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r>
              <w:rPr>
                <w:rFonts w:hint="eastAsia" w:ascii="宋体" w:hAnsi="宋体"/>
                <w:color w:val="000000"/>
                <w:sz w:val="24"/>
              </w:rPr>
              <w:t>　</w:t>
            </w:r>
          </w:p>
        </w:tc>
        <w:tc>
          <w:tcPr>
            <w:tcW w:w="352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仿宋_GB2312"/>
                <w:color w:val="000000"/>
                <w:kern w:val="0"/>
                <w:sz w:val="24"/>
              </w:rPr>
            </w:pPr>
            <w:r>
              <w:rPr>
                <w:rFonts w:hint="eastAsia" w:ascii="宋体" w:hAnsi="宋体"/>
                <w:color w:val="000000"/>
                <w:sz w:val="24"/>
              </w:rPr>
              <w:t>　</w:t>
            </w:r>
          </w:p>
        </w:tc>
      </w:tr>
    </w:tbl>
    <w:p>
      <w:pPr>
        <w:pStyle w:val="5"/>
        <w:spacing w:after="240" w:afterLines="100" w:line="360" w:lineRule="auto"/>
        <w:ind w:left="0" w:leftChars="0" w:firstLine="0" w:firstLineChars="0"/>
        <w:jc w:val="both"/>
        <w:rPr>
          <w:rFonts w:hint="eastAsia" w:ascii="宋体" w:hAnsi="宋体" w:eastAsia="宋体" w:cs="仿宋_GB2312"/>
          <w:color w:val="000000"/>
          <w:kern w:val="0"/>
          <w:sz w:val="20"/>
          <w:szCs w:val="20"/>
        </w:rPr>
      </w:pPr>
    </w:p>
    <w:p>
      <w:pPr>
        <w:pStyle w:val="5"/>
        <w:spacing w:after="240" w:afterLines="100" w:line="360" w:lineRule="auto"/>
        <w:ind w:left="0" w:leftChars="0" w:firstLine="0" w:firstLineChars="0"/>
        <w:jc w:val="both"/>
        <w:rPr>
          <w:rFonts w:hint="eastAsia" w:ascii="宋体" w:hAnsi="宋体" w:eastAsia="宋体" w:cs="宋体"/>
          <w:color w:val="000000"/>
          <w:kern w:val="0"/>
          <w:sz w:val="24"/>
          <w:szCs w:val="24"/>
          <w:lang w:val="en-US" w:eastAsia="zh-CN" w:bidi="ar-SA"/>
        </w:rPr>
        <w:sectPr>
          <w:pgSz w:w="11907" w:h="16840"/>
          <w:pgMar w:top="1440" w:right="1474" w:bottom="1440" w:left="1474" w:header="851" w:footer="992" w:gutter="0"/>
          <w:pgNumType w:fmt="decimal"/>
          <w:cols w:space="720" w:num="1"/>
          <w:titlePg/>
          <w:rtlGutter w:val="1"/>
        </w:sectPr>
      </w:pPr>
      <w:r>
        <w:rPr>
          <w:rFonts w:hint="eastAsia" w:ascii="宋体" w:hAnsi="宋体" w:eastAsia="宋体" w:cs="宋体"/>
          <w:color w:val="000000"/>
          <w:kern w:val="0"/>
          <w:sz w:val="24"/>
          <w:szCs w:val="24"/>
          <w:lang w:val="en-US" w:eastAsia="zh-CN" w:bidi="ar-SA"/>
        </w:rPr>
        <w:t>（附企业相关证件复印件）</w:t>
      </w:r>
    </w:p>
    <w:p>
      <w:pPr>
        <w:ind w:left="360" w:leftChars="150" w:firstLine="161" w:firstLineChars="50"/>
        <w:jc w:val="center"/>
        <w:rPr>
          <w:rFonts w:ascii="宋体" w:hAnsi="宋体"/>
          <w:sz w:val="32"/>
          <w:szCs w:val="32"/>
          <w:u w:val="single"/>
        </w:rPr>
      </w:pPr>
      <w:r>
        <w:rPr>
          <w:rFonts w:hint="eastAsia" w:ascii="宋体" w:hAnsi="宋体"/>
          <w:b/>
          <w:sz w:val="32"/>
          <w:szCs w:val="32"/>
          <w:lang w:eastAsia="zh-CN"/>
        </w:rPr>
        <w:t>五、</w:t>
      </w:r>
      <w:r>
        <w:rPr>
          <w:rFonts w:hint="eastAsia" w:ascii="宋体" w:hAnsi="宋体"/>
          <w:b/>
          <w:sz w:val="32"/>
          <w:szCs w:val="32"/>
        </w:rPr>
        <w:t>法定代表人证明书与法定代表人授权书</w:t>
      </w:r>
    </w:p>
    <w:p>
      <w:pPr>
        <w:tabs>
          <w:tab w:val="left" w:pos="210"/>
        </w:tabs>
        <w:spacing w:line="320" w:lineRule="exact"/>
        <w:jc w:val="center"/>
        <w:rPr>
          <w:rFonts w:hint="eastAsia" w:ascii="宋体" w:hAnsi="宋体" w:cs="Arial"/>
          <w:b/>
          <w:kern w:val="0"/>
          <w:sz w:val="32"/>
          <w:szCs w:val="32"/>
        </w:rPr>
      </w:pPr>
    </w:p>
    <w:p>
      <w:pPr>
        <w:tabs>
          <w:tab w:val="left" w:pos="210"/>
        </w:tabs>
        <w:spacing w:line="320" w:lineRule="exact"/>
        <w:jc w:val="center"/>
        <w:rPr>
          <w:rFonts w:hint="eastAsia" w:ascii="宋体" w:hAnsi="宋体" w:cs="Arial"/>
          <w:b/>
          <w:kern w:val="0"/>
          <w:sz w:val="32"/>
          <w:szCs w:val="32"/>
        </w:rPr>
      </w:pPr>
      <w:r>
        <w:rPr>
          <w:rFonts w:hint="eastAsia" w:ascii="宋体" w:hAnsi="宋体" w:cs="Arial"/>
          <w:b/>
          <w:kern w:val="0"/>
          <w:sz w:val="32"/>
          <w:szCs w:val="32"/>
        </w:rPr>
        <w:t xml:space="preserve"> 法定代表人证明书</w:t>
      </w:r>
    </w:p>
    <w:p>
      <w:pPr>
        <w:tabs>
          <w:tab w:val="left" w:pos="210"/>
        </w:tabs>
        <w:spacing w:line="320" w:lineRule="exact"/>
        <w:jc w:val="center"/>
        <w:rPr>
          <w:rFonts w:hint="eastAsia" w:ascii="宋体" w:hAnsi="宋体" w:cs="Arial"/>
          <w:b/>
          <w:kern w:val="0"/>
          <w:sz w:val="32"/>
          <w:szCs w:val="32"/>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86"/>
        <w:gridCol w:w="1816"/>
        <w:gridCol w:w="181"/>
        <w:gridCol w:w="2099"/>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460"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rPr>
                <w:rFonts w:ascii="宋体" w:hAnsi="宋体" w:cs="Arial"/>
                <w:kern w:val="0"/>
                <w:sz w:val="24"/>
                <w:szCs w:val="24"/>
              </w:rPr>
            </w:pPr>
            <w:r>
              <w:rPr>
                <w:rFonts w:hint="eastAsia" w:ascii="宋体" w:hAnsi="宋体" w:cs="Arial"/>
                <w:kern w:val="0"/>
                <w:sz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企</w:t>
            </w:r>
          </w:p>
          <w:p>
            <w:pPr>
              <w:tabs>
                <w:tab w:val="left" w:pos="210"/>
              </w:tabs>
              <w:spacing w:line="320" w:lineRule="exact"/>
              <w:jc w:val="center"/>
              <w:rPr>
                <w:rFonts w:hint="eastAsia" w:ascii="宋体" w:hAnsi="宋体" w:cs="Arial"/>
                <w:kern w:val="0"/>
                <w:sz w:val="24"/>
              </w:rPr>
            </w:pPr>
          </w:p>
          <w:p>
            <w:pPr>
              <w:tabs>
                <w:tab w:val="left" w:pos="210"/>
              </w:tabs>
              <w:spacing w:line="320" w:lineRule="exact"/>
              <w:jc w:val="center"/>
              <w:rPr>
                <w:rFonts w:hint="eastAsia" w:ascii="宋体" w:hAnsi="宋体" w:cs="Arial"/>
                <w:kern w:val="0"/>
                <w:sz w:val="24"/>
              </w:rPr>
            </w:pPr>
            <w:r>
              <w:rPr>
                <w:rFonts w:hint="eastAsia" w:ascii="宋体" w:hAnsi="宋体" w:cs="Arial"/>
                <w:kern w:val="0"/>
                <w:sz w:val="24"/>
              </w:rPr>
              <w:t>业</w:t>
            </w:r>
          </w:p>
          <w:p>
            <w:pPr>
              <w:tabs>
                <w:tab w:val="left" w:pos="210"/>
              </w:tabs>
              <w:spacing w:line="320" w:lineRule="exact"/>
              <w:jc w:val="center"/>
              <w:rPr>
                <w:rFonts w:hint="eastAsia" w:ascii="宋体" w:hAnsi="宋体" w:cs="Arial"/>
                <w:kern w:val="0"/>
                <w:sz w:val="24"/>
              </w:rPr>
            </w:pPr>
          </w:p>
          <w:p>
            <w:pPr>
              <w:tabs>
                <w:tab w:val="left" w:pos="210"/>
              </w:tabs>
              <w:spacing w:line="320" w:lineRule="exact"/>
              <w:jc w:val="center"/>
              <w:rPr>
                <w:rFonts w:hint="eastAsia" w:ascii="宋体" w:hAnsi="宋体" w:cs="Arial"/>
                <w:kern w:val="0"/>
                <w:sz w:val="24"/>
              </w:rPr>
            </w:pPr>
            <w:r>
              <w:rPr>
                <w:rFonts w:hint="eastAsia" w:ascii="宋体" w:hAnsi="宋体" w:cs="Arial"/>
                <w:kern w:val="0"/>
                <w:sz w:val="24"/>
              </w:rPr>
              <w:t>信</w:t>
            </w:r>
          </w:p>
          <w:p>
            <w:pPr>
              <w:tabs>
                <w:tab w:val="left" w:pos="210"/>
              </w:tabs>
              <w:spacing w:line="320" w:lineRule="exact"/>
              <w:jc w:val="center"/>
              <w:rPr>
                <w:rFonts w:hint="eastAsia" w:ascii="宋体" w:hAnsi="宋体" w:cs="Arial"/>
                <w:kern w:val="0"/>
                <w:sz w:val="24"/>
              </w:rPr>
            </w:pPr>
          </w:p>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息</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企业名称</w:t>
            </w:r>
          </w:p>
        </w:tc>
        <w:tc>
          <w:tcPr>
            <w:tcW w:w="6198"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法定地址</w:t>
            </w:r>
          </w:p>
        </w:tc>
        <w:tc>
          <w:tcPr>
            <w:tcW w:w="6198"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邮政编码</w:t>
            </w:r>
          </w:p>
        </w:tc>
        <w:tc>
          <w:tcPr>
            <w:tcW w:w="6198"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统一社会信用代码</w:t>
            </w:r>
          </w:p>
        </w:tc>
        <w:tc>
          <w:tcPr>
            <w:tcW w:w="6198"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法定代表人</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姓名</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性别</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职务</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c>
          <w:tcPr>
            <w:tcW w:w="209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联系电话</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身份证号</w:t>
            </w:r>
          </w:p>
        </w:tc>
        <w:tc>
          <w:tcPr>
            <w:tcW w:w="6198"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法定代表人身份证复印件</w:t>
            </w:r>
          </w:p>
        </w:tc>
        <w:tc>
          <w:tcPr>
            <w:tcW w:w="420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（正反面）</w:t>
            </w:r>
          </w:p>
        </w:tc>
        <w:tc>
          <w:tcPr>
            <w:tcW w:w="4382"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8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420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kern w:val="0"/>
                <w:sz w:val="24"/>
                <w:szCs w:val="24"/>
              </w:rPr>
            </w:pPr>
          </w:p>
        </w:tc>
        <w:tc>
          <w:tcPr>
            <w:tcW w:w="4382" w:type="dxa"/>
            <w:gridSpan w:val="3"/>
            <w:tcBorders>
              <w:top w:val="single" w:color="auto" w:sz="4" w:space="0"/>
              <w:left w:val="single" w:color="auto" w:sz="4" w:space="0"/>
              <w:bottom w:val="single" w:color="auto" w:sz="4" w:space="0"/>
              <w:right w:val="single" w:color="auto" w:sz="4" w:space="0"/>
            </w:tcBorders>
            <w:noWrap w:val="0"/>
            <w:vAlign w:val="bottom"/>
          </w:tcPr>
          <w:p>
            <w:pPr>
              <w:tabs>
                <w:tab w:val="left" w:pos="210"/>
              </w:tabs>
              <w:spacing w:line="320" w:lineRule="exact"/>
              <w:jc w:val="center"/>
              <w:rPr>
                <w:rFonts w:ascii="宋体" w:hAnsi="宋体" w:cs="Arial"/>
                <w:kern w:val="0"/>
                <w:sz w:val="24"/>
                <w:szCs w:val="24"/>
              </w:rPr>
            </w:pPr>
            <w:r>
              <w:rPr>
                <w:rFonts w:hint="eastAsia" w:ascii="宋体" w:hAnsi="宋体" w:cs="Arial"/>
                <w:kern w:val="0"/>
                <w:sz w:val="24"/>
              </w:rPr>
              <w:t>（公章）</w:t>
            </w:r>
          </w:p>
          <w:p>
            <w:pPr>
              <w:tabs>
                <w:tab w:val="left" w:pos="210"/>
              </w:tabs>
              <w:spacing w:line="320" w:lineRule="exact"/>
              <w:jc w:val="center"/>
              <w:rPr>
                <w:rFonts w:hint="eastAsia" w:ascii="宋体" w:hAnsi="宋体" w:cs="Arial"/>
                <w:kern w:val="0"/>
                <w:sz w:val="24"/>
              </w:rPr>
            </w:pPr>
          </w:p>
          <w:p>
            <w:pPr>
              <w:tabs>
                <w:tab w:val="left" w:pos="210"/>
              </w:tabs>
              <w:spacing w:line="320" w:lineRule="exact"/>
              <w:jc w:val="center"/>
              <w:rPr>
                <w:rFonts w:hint="eastAsia" w:ascii="宋体" w:hAnsi="宋体" w:cs="Arial"/>
                <w:kern w:val="0"/>
                <w:sz w:val="24"/>
              </w:rPr>
            </w:pPr>
          </w:p>
          <w:p>
            <w:pPr>
              <w:tabs>
                <w:tab w:val="left" w:pos="210"/>
              </w:tabs>
              <w:spacing w:line="320" w:lineRule="exact"/>
              <w:jc w:val="center"/>
              <w:rPr>
                <w:rFonts w:hint="eastAsia" w:ascii="宋体" w:hAnsi="宋体" w:cs="Arial"/>
                <w:kern w:val="0"/>
                <w:sz w:val="24"/>
              </w:rPr>
            </w:pPr>
          </w:p>
          <w:p>
            <w:pPr>
              <w:tabs>
                <w:tab w:val="left" w:pos="210"/>
              </w:tabs>
              <w:spacing w:line="320" w:lineRule="exact"/>
              <w:jc w:val="right"/>
              <w:rPr>
                <w:rFonts w:ascii="宋体" w:hAnsi="宋体" w:cs="Arial"/>
                <w:kern w:val="0"/>
                <w:sz w:val="24"/>
                <w:szCs w:val="24"/>
              </w:rPr>
            </w:pPr>
            <w:r>
              <w:rPr>
                <w:rFonts w:hint="eastAsia" w:ascii="宋体" w:hAnsi="宋体" w:cs="Arial"/>
                <w:kern w:val="0"/>
                <w:sz w:val="24"/>
              </w:rPr>
              <w:t xml:space="preserve">年  月  日 </w:t>
            </w:r>
          </w:p>
        </w:tc>
      </w:tr>
    </w:tbl>
    <w:p>
      <w:pPr>
        <w:tabs>
          <w:tab w:val="left" w:pos="210"/>
        </w:tabs>
        <w:spacing w:line="320" w:lineRule="exact"/>
        <w:jc w:val="both"/>
        <w:rPr>
          <w:rFonts w:hint="eastAsia" w:ascii="宋体" w:hAnsi="宋体" w:cs="宋体"/>
          <w:b/>
          <w:kern w:val="0"/>
          <w:sz w:val="32"/>
          <w:szCs w:val="36"/>
          <w:lang w:val="en-US" w:eastAsia="zh-CN"/>
        </w:rPr>
      </w:pPr>
      <w:r>
        <w:rPr>
          <w:rFonts w:hint="eastAsia" w:ascii="宋体" w:hAnsi="宋体" w:cs="Arial"/>
          <w:kern w:val="0"/>
          <w:sz w:val="24"/>
        </w:rPr>
        <w:t>（法定代表人直接投标，只须提供法定代表人证明书及身份证原件）</w:t>
      </w:r>
      <w:r>
        <w:rPr>
          <w:rFonts w:hint="eastAsia" w:ascii="宋体" w:hAnsi="宋体" w:cs="Arial"/>
          <w:b/>
          <w:kern w:val="0"/>
          <w:sz w:val="32"/>
          <w:szCs w:val="32"/>
        </w:rPr>
        <w:br w:type="page"/>
      </w:r>
      <w:r>
        <w:rPr>
          <w:rFonts w:hint="eastAsia" w:ascii="宋体" w:hAnsi="宋体" w:cs="宋体"/>
          <w:b/>
          <w:kern w:val="0"/>
          <w:sz w:val="32"/>
          <w:szCs w:val="36"/>
          <w:lang w:val="zh-CN"/>
        </w:rPr>
        <w:t xml:space="preserve"> </w:t>
      </w:r>
      <w:r>
        <w:rPr>
          <w:rFonts w:hint="eastAsia" w:ascii="宋体" w:hAnsi="宋体" w:cs="宋体"/>
          <w:b/>
          <w:kern w:val="0"/>
          <w:sz w:val="32"/>
          <w:szCs w:val="36"/>
          <w:lang w:val="en-US" w:eastAsia="zh-CN"/>
        </w:rPr>
        <w:t xml:space="preserve">            </w:t>
      </w:r>
    </w:p>
    <w:p>
      <w:pPr>
        <w:tabs>
          <w:tab w:val="left" w:pos="210"/>
        </w:tabs>
        <w:spacing w:line="320" w:lineRule="exact"/>
        <w:jc w:val="both"/>
        <w:rPr>
          <w:rFonts w:hint="eastAsia" w:ascii="宋体" w:hAnsi="宋体" w:cs="宋体"/>
          <w:b/>
          <w:kern w:val="0"/>
          <w:sz w:val="32"/>
          <w:szCs w:val="36"/>
          <w:lang w:val="en-US" w:eastAsia="zh-CN"/>
        </w:rPr>
      </w:pPr>
    </w:p>
    <w:p>
      <w:pPr>
        <w:tabs>
          <w:tab w:val="left" w:pos="210"/>
        </w:tabs>
        <w:spacing w:line="320" w:lineRule="exact"/>
        <w:ind w:firstLine="2570" w:firstLineChars="800"/>
        <w:jc w:val="both"/>
        <w:rPr>
          <w:rFonts w:hint="eastAsia" w:ascii="宋体" w:hAnsi="宋体" w:cs="宋体"/>
          <w:b/>
          <w:kern w:val="0"/>
          <w:sz w:val="32"/>
          <w:szCs w:val="36"/>
          <w:lang w:val="zh-CN"/>
        </w:rPr>
      </w:pPr>
      <w:r>
        <w:rPr>
          <w:rFonts w:hint="eastAsia" w:ascii="宋体" w:hAnsi="宋体" w:cs="宋体"/>
          <w:b/>
          <w:kern w:val="0"/>
          <w:sz w:val="32"/>
          <w:szCs w:val="36"/>
          <w:lang w:val="zh-CN"/>
        </w:rPr>
        <w:t>法定代表人授权委托书</w:t>
      </w:r>
    </w:p>
    <w:p>
      <w:pPr>
        <w:spacing w:line="400" w:lineRule="exact"/>
        <w:ind w:firstLine="560" w:firstLineChars="200"/>
        <w:rPr>
          <w:rFonts w:hint="eastAsia" w:ascii="宋体" w:hAnsi="宋体" w:cs="宋体"/>
          <w:sz w:val="28"/>
          <w:szCs w:val="28"/>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本人</w:t>
      </w:r>
      <w:r>
        <w:rPr>
          <w:rFonts w:hint="eastAsia" w:ascii="宋体" w:hAnsi="宋体" w:cs="宋体"/>
          <w:sz w:val="24"/>
          <w:szCs w:val="24"/>
          <w:u w:val="single"/>
          <w:lang w:val="zh-CN"/>
        </w:rPr>
        <w:t xml:space="preserve">          </w:t>
      </w:r>
      <w:r>
        <w:rPr>
          <w:rFonts w:hint="eastAsia" w:ascii="宋体" w:hAnsi="宋体" w:cs="宋体"/>
          <w:sz w:val="24"/>
          <w:szCs w:val="24"/>
          <w:lang w:val="zh-CN"/>
        </w:rPr>
        <w:t>（姓名）系</w:t>
      </w:r>
      <w:r>
        <w:rPr>
          <w:rFonts w:hint="eastAsia" w:ascii="宋体" w:hAnsi="宋体" w:cs="宋体"/>
          <w:sz w:val="24"/>
          <w:szCs w:val="24"/>
          <w:u w:val="single"/>
          <w:lang w:val="zh-CN"/>
        </w:rPr>
        <w:t xml:space="preserve">              </w:t>
      </w:r>
      <w:r>
        <w:rPr>
          <w:rFonts w:hint="eastAsia" w:ascii="宋体" w:hAnsi="宋体" w:cs="宋体"/>
          <w:sz w:val="24"/>
          <w:szCs w:val="24"/>
          <w:lang w:val="zh-CN"/>
        </w:rPr>
        <w:t>（投标人名称）的法定代表人，</w:t>
      </w:r>
      <w:r>
        <w:rPr>
          <w:rFonts w:hint="eastAsia" w:ascii="宋体" w:hAnsi="宋体" w:cs="宋体"/>
          <w:sz w:val="24"/>
          <w:szCs w:val="24"/>
          <w:u w:val="single"/>
          <w:lang w:val="zh-CN"/>
        </w:rPr>
        <w:t xml:space="preserve">             </w:t>
      </w:r>
      <w:r>
        <w:rPr>
          <w:rFonts w:hint="eastAsia" w:ascii="宋体" w:hAnsi="宋体" w:cs="宋体"/>
          <w:sz w:val="24"/>
          <w:szCs w:val="24"/>
          <w:lang w:val="zh-CN"/>
        </w:rPr>
        <w:t>现委托</w:t>
      </w:r>
      <w:r>
        <w:rPr>
          <w:rFonts w:hint="eastAsia" w:ascii="宋体" w:hAnsi="宋体" w:cs="宋体"/>
          <w:sz w:val="24"/>
          <w:szCs w:val="24"/>
          <w:u w:val="single"/>
          <w:lang w:val="zh-CN"/>
        </w:rPr>
        <w:t xml:space="preserve">           </w:t>
      </w:r>
      <w:r>
        <w:rPr>
          <w:rFonts w:hint="eastAsia" w:ascii="宋体" w:hAnsi="宋体" w:cs="宋体"/>
          <w:sz w:val="24"/>
          <w:szCs w:val="24"/>
          <w:lang w:val="zh-CN"/>
        </w:rPr>
        <w:t>（姓名）为我方代理人。代理人根据授权，以我方的名义签署、澄清确认、递交、撤回、修改</w:t>
      </w:r>
      <w:r>
        <w:rPr>
          <w:rFonts w:hint="eastAsia" w:ascii="宋体" w:hAnsi="宋体" w:cs="宋体"/>
          <w:sz w:val="24"/>
          <w:szCs w:val="24"/>
          <w:u w:val="single"/>
          <w:lang w:val="zh-CN"/>
        </w:rPr>
        <w:t xml:space="preserve">         </w:t>
      </w:r>
      <w:r>
        <w:rPr>
          <w:rFonts w:hint="eastAsia" w:ascii="宋体" w:hAnsi="宋体" w:cs="宋体"/>
          <w:sz w:val="24"/>
          <w:szCs w:val="24"/>
          <w:lang w:val="zh-CN"/>
        </w:rPr>
        <w:t>（采购项目）投标文件、签订合同和全权处理一切与之有关的事宜，</w:t>
      </w:r>
      <w:r>
        <w:rPr>
          <w:rFonts w:hint="eastAsia" w:ascii="宋体" w:hAnsi="宋体" w:cs="宋体"/>
          <w:kern w:val="0"/>
          <w:sz w:val="24"/>
          <w:szCs w:val="24"/>
        </w:rPr>
        <w:t>其法律后果由我方承担。</w:t>
      </w:r>
    </w:p>
    <w:p>
      <w:pPr>
        <w:spacing w:line="480" w:lineRule="auto"/>
        <w:ind w:firstLine="480" w:firstLineChars="200"/>
        <w:rPr>
          <w:rFonts w:hint="eastAsia" w:ascii="宋体" w:hAnsi="宋体" w:cs="宋体"/>
          <w:sz w:val="24"/>
          <w:szCs w:val="24"/>
        </w:rPr>
      </w:pPr>
      <w:r>
        <w:rPr>
          <w:rFonts w:hint="eastAsia" w:ascii="宋体" w:hAnsi="宋体" w:cs="宋体"/>
          <w:sz w:val="24"/>
          <w:szCs w:val="24"/>
          <w:lang w:val="zh-CN"/>
        </w:rPr>
        <w:t>委托期限</w:t>
      </w:r>
      <w:r>
        <w:rPr>
          <w:rFonts w:hint="eastAsia" w:ascii="宋体" w:hAnsi="宋体" w:cs="宋体"/>
          <w:sz w:val="24"/>
          <w:szCs w:val="24"/>
        </w:rPr>
        <w:t>：投标有效期为投标截止日起90日历天</w:t>
      </w:r>
      <w:r>
        <w:rPr>
          <w:rFonts w:hint="eastAsia" w:ascii="宋体" w:hAnsi="宋体" w:cs="宋体"/>
          <w:sz w:val="24"/>
          <w:szCs w:val="24"/>
          <w:lang w:val="zh-CN"/>
        </w:rPr>
        <w:t>。</w:t>
      </w:r>
    </w:p>
    <w:p>
      <w:pPr>
        <w:spacing w:line="480" w:lineRule="auto"/>
        <w:ind w:firstLine="480" w:firstLineChars="200"/>
        <w:rPr>
          <w:rFonts w:hint="eastAsia" w:ascii="宋体" w:hAnsi="宋体" w:cs="宋体"/>
          <w:b/>
          <w:bCs/>
          <w:sz w:val="24"/>
          <w:szCs w:val="24"/>
        </w:rPr>
      </w:pPr>
      <w:r>
        <w:rPr>
          <w:rFonts w:hint="eastAsia" w:ascii="宋体" w:hAnsi="宋体" w:cs="宋体"/>
          <w:sz w:val="24"/>
          <w:szCs w:val="24"/>
        </w:rPr>
        <w:t>代理人无转委托权。</w:t>
      </w:r>
    </w:p>
    <w:p>
      <w:pPr>
        <w:spacing w:line="360" w:lineRule="auto"/>
        <w:rPr>
          <w:rFonts w:hint="eastAsia" w:ascii="宋体" w:hAnsi="宋体" w:cs="宋体"/>
          <w:sz w:val="24"/>
          <w:szCs w:val="24"/>
          <w:u w:val="single"/>
        </w:rPr>
      </w:pPr>
      <w:r>
        <w:rPr>
          <w:rFonts w:hint="eastAsia" w:ascii="宋体" w:hAnsi="宋体" w:cs="宋体"/>
          <w:sz w:val="24"/>
          <w:szCs w:val="24"/>
          <w:lang w:val="zh-CN"/>
        </w:rPr>
        <w:t>附：法定代表人身份证复印件（正反面）</w:t>
      </w:r>
      <w:r>
        <w:rPr>
          <w:rFonts w:hint="eastAsia" w:ascii="宋体" w:hAnsi="宋体" w:cs="宋体"/>
          <w:sz w:val="24"/>
          <w:szCs w:val="24"/>
        </w:rPr>
        <w:t>、</w:t>
      </w:r>
      <w:r>
        <w:rPr>
          <w:rFonts w:hint="eastAsia" w:ascii="宋体" w:hAnsi="宋体" w:cs="宋体"/>
          <w:sz w:val="24"/>
          <w:szCs w:val="24"/>
          <w:lang w:val="zh-CN"/>
        </w:rPr>
        <w:t>委托代理人身份证复印件（正反面）</w:t>
      </w:r>
    </w:p>
    <w:tbl>
      <w:tblPr>
        <w:tblStyle w:val="43"/>
        <w:tblW w:w="0" w:type="auto"/>
        <w:tblInd w:w="540" w:type="dxa"/>
        <w:tblLayout w:type="fixed"/>
        <w:tblCellMar>
          <w:top w:w="0" w:type="dxa"/>
          <w:left w:w="108" w:type="dxa"/>
          <w:bottom w:w="0" w:type="dxa"/>
          <w:right w:w="108" w:type="dxa"/>
        </w:tblCellMar>
      </w:tblPr>
      <w:tblGrid>
        <w:gridCol w:w="4195"/>
        <w:gridCol w:w="4025"/>
      </w:tblGrid>
      <w:tr>
        <w:tblPrEx>
          <w:tblCellMar>
            <w:top w:w="0" w:type="dxa"/>
            <w:left w:w="108" w:type="dxa"/>
            <w:bottom w:w="0" w:type="dxa"/>
            <w:right w:w="108" w:type="dxa"/>
          </w:tblCellMar>
        </w:tblPrEx>
        <w:trPr>
          <w:trHeight w:val="3739" w:hRule="atLeast"/>
        </w:trPr>
        <w:tc>
          <w:tcPr>
            <w:tcW w:w="41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sz w:val="24"/>
                <w:szCs w:val="24"/>
                <w:u w:val="single"/>
              </w:rPr>
            </w:pPr>
            <w:r>
              <w:rPr>
                <w:rFonts w:hint="eastAsia" w:ascii="宋体" w:hAnsi="宋体" w:cs="宋体"/>
                <w:sz w:val="24"/>
                <w:szCs w:val="24"/>
                <w:lang w:val="zh-CN"/>
              </w:rPr>
              <w:t>法定代表人身份证复印件</w:t>
            </w:r>
          </w:p>
        </w:tc>
        <w:tc>
          <w:tcPr>
            <w:tcW w:w="402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sz w:val="24"/>
                <w:szCs w:val="24"/>
                <w:u w:val="single"/>
              </w:rPr>
            </w:pPr>
            <w:r>
              <w:rPr>
                <w:rFonts w:hint="eastAsia" w:ascii="宋体" w:hAnsi="宋体" w:cs="宋体"/>
                <w:sz w:val="24"/>
                <w:szCs w:val="24"/>
                <w:lang w:val="zh-CN"/>
              </w:rPr>
              <w:t>授权代表身份证复印件</w:t>
            </w:r>
          </w:p>
        </w:tc>
      </w:tr>
    </w:tbl>
    <w:p>
      <w:pPr>
        <w:ind w:firstLine="3240" w:firstLineChars="1350"/>
        <w:rPr>
          <w:rFonts w:hint="eastAsia" w:ascii="宋体" w:hAnsi="宋体" w:cs="宋体"/>
          <w:sz w:val="24"/>
          <w:szCs w:val="24"/>
        </w:rPr>
      </w:pPr>
    </w:p>
    <w:p>
      <w:pPr>
        <w:rPr>
          <w:rFonts w:hint="eastAsia" w:ascii="宋体" w:hAnsi="宋体" w:cs="宋体"/>
          <w:sz w:val="24"/>
          <w:szCs w:val="24"/>
        </w:rPr>
      </w:pPr>
    </w:p>
    <w:p>
      <w:pPr>
        <w:ind w:firstLine="3240" w:firstLineChars="1350"/>
        <w:rPr>
          <w:rFonts w:hint="eastAsia" w:ascii="宋体" w:hAnsi="宋体" w:cs="宋体"/>
          <w:sz w:val="24"/>
          <w:szCs w:val="24"/>
        </w:rPr>
      </w:pPr>
    </w:p>
    <w:p>
      <w:pPr>
        <w:ind w:firstLine="3240" w:firstLineChars="1350"/>
        <w:rPr>
          <w:rFonts w:hint="eastAsia" w:ascii="宋体" w:hAnsi="宋体" w:cs="宋体"/>
          <w:sz w:val="24"/>
          <w:szCs w:val="24"/>
        </w:rPr>
      </w:pPr>
      <w:r>
        <w:rPr>
          <w:rFonts w:hint="eastAsia" w:ascii="宋体" w:hAnsi="宋体" w:cs="宋体"/>
          <w:sz w:val="24"/>
          <w:szCs w:val="24"/>
        </w:rPr>
        <w:t>投 标 人：</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ind w:firstLine="480" w:firstLineChars="200"/>
        <w:rPr>
          <w:rFonts w:hint="eastAsia" w:ascii="宋体" w:hAnsi="宋体" w:cs="宋体"/>
          <w:sz w:val="24"/>
          <w:szCs w:val="24"/>
        </w:rPr>
      </w:pPr>
    </w:p>
    <w:p>
      <w:pPr>
        <w:ind w:firstLine="3240" w:firstLineChars="135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（签字）</w:t>
      </w:r>
    </w:p>
    <w:p>
      <w:pPr>
        <w:ind w:firstLine="3960" w:firstLineChars="1650"/>
        <w:rPr>
          <w:rFonts w:hint="eastAsia" w:ascii="宋体" w:hAnsi="宋体" w:cs="宋体"/>
          <w:sz w:val="24"/>
          <w:szCs w:val="24"/>
        </w:rPr>
      </w:pPr>
    </w:p>
    <w:p>
      <w:pPr>
        <w:ind w:firstLine="3240" w:firstLineChars="1350"/>
        <w:jc w:val="left"/>
        <w:rPr>
          <w:rFonts w:hint="eastAsia" w:ascii="宋体" w:hAnsi="宋体" w:cs="宋体"/>
          <w:sz w:val="24"/>
          <w:szCs w:val="24"/>
          <w:u w:val="single"/>
        </w:rPr>
      </w:pPr>
      <w:r>
        <w:rPr>
          <w:rFonts w:hint="eastAsia" w:ascii="宋体" w:hAnsi="宋体" w:cs="宋体"/>
          <w:sz w:val="24"/>
          <w:szCs w:val="24"/>
        </w:rPr>
        <w:t>身 份 证 号：</w:t>
      </w:r>
      <w:r>
        <w:rPr>
          <w:rFonts w:hint="eastAsia" w:ascii="宋体" w:hAnsi="宋体" w:cs="宋体"/>
          <w:sz w:val="24"/>
          <w:szCs w:val="24"/>
          <w:u w:val="single"/>
        </w:rPr>
        <w:t xml:space="preserve">                               </w:t>
      </w:r>
    </w:p>
    <w:p>
      <w:pPr>
        <w:ind w:firstLine="3960" w:firstLineChars="1650"/>
        <w:rPr>
          <w:rFonts w:hint="eastAsia" w:ascii="宋体" w:hAnsi="宋体" w:cs="宋体"/>
          <w:sz w:val="24"/>
          <w:szCs w:val="24"/>
        </w:rPr>
      </w:pPr>
    </w:p>
    <w:p>
      <w:pPr>
        <w:ind w:firstLine="3240" w:firstLineChars="1350"/>
        <w:rPr>
          <w:rFonts w:hint="eastAsia"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 xml:space="preserve"> （签字）     </w:t>
      </w:r>
    </w:p>
    <w:p>
      <w:pPr>
        <w:ind w:firstLine="3240" w:firstLineChars="1350"/>
        <w:jc w:val="left"/>
        <w:rPr>
          <w:rFonts w:hint="eastAsia" w:ascii="宋体" w:hAnsi="宋体" w:cs="宋体"/>
          <w:sz w:val="24"/>
          <w:szCs w:val="24"/>
        </w:rPr>
      </w:pPr>
    </w:p>
    <w:p>
      <w:pPr>
        <w:ind w:firstLine="3240" w:firstLineChars="1350"/>
        <w:jc w:val="left"/>
        <w:rPr>
          <w:rFonts w:hint="eastAsia" w:ascii="宋体" w:hAnsi="宋体" w:cs="宋体"/>
          <w:sz w:val="24"/>
          <w:szCs w:val="24"/>
          <w:u w:val="single"/>
        </w:rPr>
      </w:pPr>
      <w:r>
        <w:rPr>
          <w:rFonts w:hint="eastAsia" w:ascii="宋体" w:hAnsi="宋体" w:cs="宋体"/>
          <w:sz w:val="24"/>
          <w:szCs w:val="24"/>
        </w:rPr>
        <w:t>身 份 证 号：</w:t>
      </w:r>
      <w:r>
        <w:rPr>
          <w:rFonts w:hint="eastAsia" w:ascii="宋体" w:hAnsi="宋体" w:cs="宋体"/>
          <w:sz w:val="24"/>
          <w:szCs w:val="24"/>
          <w:u w:val="single"/>
        </w:rPr>
        <w:t xml:space="preserve">                               </w:t>
      </w:r>
    </w:p>
    <w:p>
      <w:pPr>
        <w:ind w:firstLine="480" w:firstLineChars="200"/>
        <w:rPr>
          <w:rFonts w:hint="eastAsia" w:ascii="宋体" w:hAnsi="宋体" w:cs="宋体"/>
          <w:sz w:val="24"/>
          <w:szCs w:val="24"/>
        </w:rPr>
      </w:pPr>
    </w:p>
    <w:p>
      <w:pPr>
        <w:ind w:firstLine="3120" w:firstLineChars="1300"/>
        <w:rPr>
          <w:rFonts w:hint="eastAsia" w:ascii="宋体" w:hAnsi="宋体" w:cs="宋体"/>
          <w:sz w:val="24"/>
          <w:szCs w:val="24"/>
        </w:rPr>
      </w:pPr>
      <w:r>
        <w:rPr>
          <w:rFonts w:hint="eastAsia" w:ascii="宋体" w:hAnsi="宋体" w:cs="宋体"/>
          <w:sz w:val="24"/>
          <w:szCs w:val="24"/>
        </w:rPr>
        <w:t xml:space="preserve"> 日期：</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日</w:t>
      </w:r>
    </w:p>
    <w:p>
      <w:pPr>
        <w:ind w:firstLine="3120" w:firstLineChars="1300"/>
        <w:rPr>
          <w:rFonts w:hint="eastAsia" w:ascii="宋体" w:hAnsi="宋体" w:cs="宋体"/>
          <w:sz w:val="24"/>
          <w:szCs w:val="24"/>
          <w:lang w:val="zh-CN"/>
        </w:rPr>
      </w:pPr>
    </w:p>
    <w:p>
      <w:pPr>
        <w:pStyle w:val="5"/>
        <w:spacing w:after="240" w:afterLines="100" w:line="360" w:lineRule="auto"/>
        <w:ind w:firstLine="0"/>
        <w:jc w:val="center"/>
        <w:rPr>
          <w:rFonts w:hint="eastAsia" w:ascii="宋体" w:hAnsi="宋体" w:cs="宋体"/>
          <w:b/>
          <w:bCs/>
          <w:sz w:val="36"/>
          <w:szCs w:val="36"/>
          <w:lang w:eastAsia="zh-CN"/>
        </w:rPr>
        <w:sectPr>
          <w:pgSz w:w="11907" w:h="16840"/>
          <w:pgMar w:top="1440" w:right="1474" w:bottom="1440" w:left="1474" w:header="851" w:footer="992" w:gutter="0"/>
          <w:pgNumType w:fmt="decimal"/>
          <w:cols w:space="720" w:num="1"/>
          <w:titlePg/>
          <w:rtlGutter w:val="1"/>
        </w:sectPr>
      </w:pPr>
    </w:p>
    <w:p>
      <w:pPr>
        <w:spacing w:line="360" w:lineRule="auto"/>
        <w:ind w:firstLine="1928" w:firstLineChars="600"/>
        <w:rPr>
          <w:rFonts w:hint="eastAsia" w:eastAsia="宋体" w:cs="宋体"/>
          <w:b/>
          <w:bCs/>
          <w:color w:val="auto"/>
          <w:sz w:val="32"/>
          <w:szCs w:val="32"/>
        </w:rPr>
      </w:pPr>
      <w:r>
        <w:rPr>
          <w:rFonts w:hint="eastAsia" w:ascii="宋体" w:hAnsi="宋体" w:cs="宋体"/>
          <w:b/>
          <w:bCs/>
          <w:sz w:val="32"/>
          <w:szCs w:val="32"/>
          <w:lang w:eastAsia="zh-CN"/>
        </w:rPr>
        <w:t>六</w:t>
      </w:r>
      <w:r>
        <w:rPr>
          <w:rFonts w:hint="eastAsia" w:ascii="宋体" w:hAnsi="宋体" w:cs="宋体"/>
          <w:b/>
          <w:bCs/>
          <w:sz w:val="32"/>
          <w:szCs w:val="32"/>
        </w:rPr>
        <w:t>、</w:t>
      </w:r>
      <w:r>
        <w:rPr>
          <w:rFonts w:hint="eastAsia"/>
          <w:b/>
          <w:bCs/>
          <w:sz w:val="32"/>
          <w:szCs w:val="32"/>
          <w:lang w:eastAsia="zh-CN"/>
        </w:rPr>
        <w:t>近年完成的类似项目情况表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59"/>
        <w:gridCol w:w="1537"/>
        <w:gridCol w:w="1352"/>
        <w:gridCol w:w="1429"/>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exact"/>
          <w:jc w:val="center"/>
        </w:trPr>
        <w:tc>
          <w:tcPr>
            <w:tcW w:w="775"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序号</w:t>
            </w:r>
          </w:p>
        </w:tc>
        <w:tc>
          <w:tcPr>
            <w:tcW w:w="1659"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项目名称</w:t>
            </w:r>
          </w:p>
        </w:tc>
        <w:tc>
          <w:tcPr>
            <w:tcW w:w="1537"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合同签订时间</w:t>
            </w:r>
          </w:p>
        </w:tc>
        <w:tc>
          <w:tcPr>
            <w:tcW w:w="1352"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项目所在地</w:t>
            </w:r>
          </w:p>
        </w:tc>
        <w:tc>
          <w:tcPr>
            <w:tcW w:w="1429"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项目范围</w:t>
            </w:r>
          </w:p>
        </w:tc>
        <w:tc>
          <w:tcPr>
            <w:tcW w:w="2368" w:type="dxa"/>
            <w:noWrap w:val="0"/>
            <w:vAlign w:val="center"/>
          </w:tcPr>
          <w:p>
            <w:pPr>
              <w:spacing w:line="360" w:lineRule="exact"/>
              <w:ind w:left="-82" w:leftChars="-34" w:right="-120" w:rightChars="-50"/>
              <w:jc w:val="center"/>
              <w:rPr>
                <w:rFonts w:hint="eastAsia" w:ascii="宋体" w:hAnsi="宋体" w:eastAsia="宋体" w:cs="宋体"/>
                <w:b/>
                <w:szCs w:val="21"/>
              </w:rPr>
            </w:pPr>
            <w:r>
              <w:rPr>
                <w:rFonts w:hint="eastAsia" w:ascii="宋体" w:hAnsi="宋体" w:eastAsia="宋体" w:cs="宋体"/>
                <w:b/>
                <w:szCs w:val="21"/>
              </w:rPr>
              <w:t>项目委托方</w:t>
            </w:r>
          </w:p>
          <w:p>
            <w:pPr>
              <w:spacing w:line="360" w:lineRule="exact"/>
              <w:ind w:left="-82" w:leftChars="-34" w:right="-120" w:rightChars="-50"/>
              <w:jc w:val="center"/>
              <w:rPr>
                <w:rFonts w:hint="eastAsia" w:ascii="宋体" w:hAnsi="宋体" w:eastAsia="宋体" w:cs="宋体"/>
                <w:b/>
                <w:szCs w:val="21"/>
              </w:rPr>
            </w:pPr>
            <w:r>
              <w:rPr>
                <w:rFonts w:hint="eastAsia" w:ascii="宋体" w:hAnsi="宋体" w:eastAsia="宋体" w:cs="宋体"/>
                <w:b/>
                <w:szCs w:val="21"/>
              </w:rPr>
              <w:t>姓名及电话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75" w:type="dxa"/>
            <w:tcBorders>
              <w:bottom w:val="single" w:color="auto"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1</w:t>
            </w:r>
          </w:p>
        </w:tc>
        <w:tc>
          <w:tcPr>
            <w:tcW w:w="1659"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c>
          <w:tcPr>
            <w:tcW w:w="1537"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c>
          <w:tcPr>
            <w:tcW w:w="1352" w:type="dxa"/>
            <w:tcBorders>
              <w:bottom w:val="single" w:color="auto" w:sz="4" w:space="0"/>
            </w:tcBorders>
            <w:noWrap w:val="0"/>
            <w:vAlign w:val="top"/>
          </w:tcPr>
          <w:p>
            <w:pPr>
              <w:spacing w:line="360" w:lineRule="exact"/>
              <w:jc w:val="center"/>
              <w:rPr>
                <w:rFonts w:hint="eastAsia" w:ascii="宋体" w:hAnsi="宋体" w:eastAsia="宋体" w:cs="宋体"/>
                <w:szCs w:val="21"/>
              </w:rPr>
            </w:pPr>
          </w:p>
        </w:tc>
        <w:tc>
          <w:tcPr>
            <w:tcW w:w="1429"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c>
          <w:tcPr>
            <w:tcW w:w="2368"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2</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c>
          <w:tcPr>
            <w:tcW w:w="1352"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Cs w:val="21"/>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3</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c>
          <w:tcPr>
            <w:tcW w:w="1352"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Cs w:val="21"/>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75" w:type="dxa"/>
            <w:tcBorders>
              <w:top w:val="single" w:color="auto"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4</w:t>
            </w:r>
          </w:p>
        </w:tc>
        <w:tc>
          <w:tcPr>
            <w:tcW w:w="1659" w:type="dxa"/>
            <w:tcBorders>
              <w:top w:val="single" w:color="auto" w:sz="4" w:space="0"/>
            </w:tcBorders>
            <w:noWrap w:val="0"/>
            <w:vAlign w:val="center"/>
          </w:tcPr>
          <w:p>
            <w:pPr>
              <w:spacing w:line="360" w:lineRule="exact"/>
              <w:jc w:val="center"/>
              <w:rPr>
                <w:rFonts w:hint="eastAsia" w:ascii="宋体" w:hAnsi="宋体" w:eastAsia="宋体" w:cs="宋体"/>
                <w:szCs w:val="21"/>
              </w:rPr>
            </w:pPr>
          </w:p>
        </w:tc>
        <w:tc>
          <w:tcPr>
            <w:tcW w:w="1537" w:type="dxa"/>
            <w:tcBorders>
              <w:top w:val="single" w:color="auto" w:sz="4" w:space="0"/>
            </w:tcBorders>
            <w:noWrap w:val="0"/>
            <w:vAlign w:val="center"/>
          </w:tcPr>
          <w:p>
            <w:pPr>
              <w:spacing w:line="360" w:lineRule="exact"/>
              <w:jc w:val="center"/>
              <w:rPr>
                <w:rFonts w:hint="eastAsia" w:ascii="宋体" w:hAnsi="宋体" w:eastAsia="宋体" w:cs="宋体"/>
                <w:szCs w:val="21"/>
              </w:rPr>
            </w:pPr>
          </w:p>
        </w:tc>
        <w:tc>
          <w:tcPr>
            <w:tcW w:w="1352" w:type="dxa"/>
            <w:tcBorders>
              <w:top w:val="single" w:color="auto" w:sz="4" w:space="0"/>
            </w:tcBorders>
            <w:noWrap w:val="0"/>
            <w:vAlign w:val="top"/>
          </w:tcPr>
          <w:p>
            <w:pPr>
              <w:spacing w:line="360" w:lineRule="exact"/>
              <w:jc w:val="center"/>
              <w:rPr>
                <w:rFonts w:hint="eastAsia" w:ascii="宋体" w:hAnsi="宋体" w:eastAsia="宋体" w:cs="宋体"/>
                <w:szCs w:val="21"/>
              </w:rPr>
            </w:pPr>
          </w:p>
        </w:tc>
        <w:tc>
          <w:tcPr>
            <w:tcW w:w="1429" w:type="dxa"/>
            <w:tcBorders>
              <w:top w:val="single" w:color="auto" w:sz="4" w:space="0"/>
            </w:tcBorders>
            <w:noWrap w:val="0"/>
            <w:vAlign w:val="center"/>
          </w:tcPr>
          <w:p>
            <w:pPr>
              <w:spacing w:line="360" w:lineRule="exact"/>
              <w:jc w:val="center"/>
              <w:rPr>
                <w:rFonts w:hint="eastAsia" w:ascii="宋体" w:hAnsi="宋体" w:eastAsia="宋体" w:cs="宋体"/>
                <w:szCs w:val="21"/>
              </w:rPr>
            </w:pPr>
          </w:p>
        </w:tc>
        <w:tc>
          <w:tcPr>
            <w:tcW w:w="2368" w:type="dxa"/>
            <w:tcBorders>
              <w:top w:val="single" w:color="auto" w:sz="4" w:space="0"/>
            </w:tcBorders>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75" w:type="dxa"/>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5</w:t>
            </w:r>
          </w:p>
        </w:tc>
        <w:tc>
          <w:tcPr>
            <w:tcW w:w="1659" w:type="dxa"/>
            <w:noWrap w:val="0"/>
            <w:vAlign w:val="center"/>
          </w:tcPr>
          <w:p>
            <w:pPr>
              <w:spacing w:line="360" w:lineRule="exact"/>
              <w:jc w:val="center"/>
              <w:rPr>
                <w:rFonts w:hint="eastAsia" w:ascii="宋体" w:hAnsi="宋体" w:eastAsia="宋体" w:cs="宋体"/>
                <w:szCs w:val="21"/>
              </w:rPr>
            </w:pPr>
          </w:p>
        </w:tc>
        <w:tc>
          <w:tcPr>
            <w:tcW w:w="1537" w:type="dxa"/>
            <w:noWrap w:val="0"/>
            <w:vAlign w:val="center"/>
          </w:tcPr>
          <w:p>
            <w:pPr>
              <w:spacing w:line="360" w:lineRule="exact"/>
              <w:jc w:val="center"/>
              <w:rPr>
                <w:rFonts w:hint="eastAsia" w:ascii="宋体" w:hAnsi="宋体" w:eastAsia="宋体" w:cs="宋体"/>
                <w:szCs w:val="21"/>
              </w:rPr>
            </w:pPr>
          </w:p>
        </w:tc>
        <w:tc>
          <w:tcPr>
            <w:tcW w:w="1352" w:type="dxa"/>
            <w:noWrap w:val="0"/>
            <w:vAlign w:val="top"/>
          </w:tcPr>
          <w:p>
            <w:pPr>
              <w:spacing w:line="360" w:lineRule="exact"/>
              <w:jc w:val="center"/>
              <w:rPr>
                <w:rFonts w:hint="eastAsia" w:ascii="宋体" w:hAnsi="宋体" w:eastAsia="宋体" w:cs="宋体"/>
                <w:szCs w:val="21"/>
              </w:rPr>
            </w:pPr>
          </w:p>
        </w:tc>
        <w:tc>
          <w:tcPr>
            <w:tcW w:w="1429" w:type="dxa"/>
            <w:noWrap w:val="0"/>
            <w:vAlign w:val="center"/>
          </w:tcPr>
          <w:p>
            <w:pPr>
              <w:spacing w:line="360" w:lineRule="exact"/>
              <w:jc w:val="center"/>
              <w:rPr>
                <w:rFonts w:hint="eastAsia" w:ascii="宋体" w:hAnsi="宋体" w:eastAsia="宋体" w:cs="宋体"/>
                <w:szCs w:val="21"/>
              </w:rPr>
            </w:pPr>
          </w:p>
        </w:tc>
        <w:tc>
          <w:tcPr>
            <w:tcW w:w="2368"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75" w:type="dxa"/>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6</w:t>
            </w:r>
          </w:p>
        </w:tc>
        <w:tc>
          <w:tcPr>
            <w:tcW w:w="1659" w:type="dxa"/>
            <w:noWrap w:val="0"/>
            <w:vAlign w:val="center"/>
          </w:tcPr>
          <w:p>
            <w:pPr>
              <w:spacing w:line="360" w:lineRule="exact"/>
              <w:jc w:val="center"/>
              <w:rPr>
                <w:rFonts w:hint="eastAsia" w:ascii="宋体" w:hAnsi="宋体" w:eastAsia="宋体" w:cs="宋体"/>
                <w:szCs w:val="21"/>
              </w:rPr>
            </w:pPr>
          </w:p>
        </w:tc>
        <w:tc>
          <w:tcPr>
            <w:tcW w:w="1537" w:type="dxa"/>
            <w:noWrap w:val="0"/>
            <w:vAlign w:val="center"/>
          </w:tcPr>
          <w:p>
            <w:pPr>
              <w:spacing w:line="360" w:lineRule="exact"/>
              <w:jc w:val="center"/>
              <w:rPr>
                <w:rFonts w:hint="eastAsia" w:ascii="宋体" w:hAnsi="宋体" w:eastAsia="宋体" w:cs="宋体"/>
                <w:szCs w:val="21"/>
              </w:rPr>
            </w:pPr>
          </w:p>
        </w:tc>
        <w:tc>
          <w:tcPr>
            <w:tcW w:w="1352" w:type="dxa"/>
            <w:noWrap w:val="0"/>
            <w:vAlign w:val="top"/>
          </w:tcPr>
          <w:p>
            <w:pPr>
              <w:spacing w:line="360" w:lineRule="exact"/>
              <w:jc w:val="center"/>
              <w:rPr>
                <w:rFonts w:hint="eastAsia" w:ascii="宋体" w:hAnsi="宋体" w:eastAsia="宋体" w:cs="宋体"/>
                <w:szCs w:val="21"/>
              </w:rPr>
            </w:pPr>
          </w:p>
        </w:tc>
        <w:tc>
          <w:tcPr>
            <w:tcW w:w="1429" w:type="dxa"/>
            <w:noWrap w:val="0"/>
            <w:vAlign w:val="center"/>
          </w:tcPr>
          <w:p>
            <w:pPr>
              <w:spacing w:line="360" w:lineRule="exact"/>
              <w:jc w:val="center"/>
              <w:rPr>
                <w:rFonts w:hint="eastAsia" w:ascii="宋体" w:hAnsi="宋体" w:eastAsia="宋体" w:cs="宋体"/>
                <w:szCs w:val="21"/>
              </w:rPr>
            </w:pPr>
          </w:p>
        </w:tc>
        <w:tc>
          <w:tcPr>
            <w:tcW w:w="2368"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75" w:type="dxa"/>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7</w:t>
            </w:r>
          </w:p>
        </w:tc>
        <w:tc>
          <w:tcPr>
            <w:tcW w:w="1659" w:type="dxa"/>
            <w:noWrap w:val="0"/>
            <w:vAlign w:val="center"/>
          </w:tcPr>
          <w:p>
            <w:pPr>
              <w:spacing w:line="360" w:lineRule="exact"/>
              <w:jc w:val="center"/>
              <w:rPr>
                <w:rFonts w:hint="eastAsia" w:ascii="宋体" w:hAnsi="宋体" w:eastAsia="宋体" w:cs="宋体"/>
                <w:szCs w:val="21"/>
              </w:rPr>
            </w:pPr>
          </w:p>
        </w:tc>
        <w:tc>
          <w:tcPr>
            <w:tcW w:w="1537" w:type="dxa"/>
            <w:noWrap w:val="0"/>
            <w:vAlign w:val="center"/>
          </w:tcPr>
          <w:p>
            <w:pPr>
              <w:spacing w:line="360" w:lineRule="exact"/>
              <w:jc w:val="center"/>
              <w:rPr>
                <w:rFonts w:hint="eastAsia" w:ascii="宋体" w:hAnsi="宋体" w:eastAsia="宋体" w:cs="宋体"/>
                <w:szCs w:val="21"/>
              </w:rPr>
            </w:pPr>
          </w:p>
        </w:tc>
        <w:tc>
          <w:tcPr>
            <w:tcW w:w="1352" w:type="dxa"/>
            <w:noWrap w:val="0"/>
            <w:vAlign w:val="top"/>
          </w:tcPr>
          <w:p>
            <w:pPr>
              <w:spacing w:line="360" w:lineRule="exact"/>
              <w:jc w:val="center"/>
              <w:rPr>
                <w:rFonts w:hint="eastAsia" w:ascii="宋体" w:hAnsi="宋体" w:eastAsia="宋体" w:cs="宋体"/>
                <w:szCs w:val="21"/>
              </w:rPr>
            </w:pPr>
          </w:p>
        </w:tc>
        <w:tc>
          <w:tcPr>
            <w:tcW w:w="1429" w:type="dxa"/>
            <w:noWrap w:val="0"/>
            <w:vAlign w:val="center"/>
          </w:tcPr>
          <w:p>
            <w:pPr>
              <w:spacing w:line="360" w:lineRule="exact"/>
              <w:jc w:val="center"/>
              <w:rPr>
                <w:rFonts w:hint="eastAsia" w:ascii="宋体" w:hAnsi="宋体" w:eastAsia="宋体" w:cs="宋体"/>
                <w:szCs w:val="21"/>
              </w:rPr>
            </w:pPr>
          </w:p>
        </w:tc>
        <w:tc>
          <w:tcPr>
            <w:tcW w:w="2368"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75" w:type="dxa"/>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w:t>
            </w:r>
          </w:p>
        </w:tc>
        <w:tc>
          <w:tcPr>
            <w:tcW w:w="1659" w:type="dxa"/>
            <w:noWrap w:val="0"/>
            <w:vAlign w:val="center"/>
          </w:tcPr>
          <w:p>
            <w:pPr>
              <w:spacing w:line="360" w:lineRule="exact"/>
              <w:jc w:val="center"/>
              <w:rPr>
                <w:rFonts w:hint="eastAsia" w:ascii="宋体" w:hAnsi="宋体" w:eastAsia="宋体" w:cs="宋体"/>
                <w:szCs w:val="21"/>
              </w:rPr>
            </w:pPr>
          </w:p>
        </w:tc>
        <w:tc>
          <w:tcPr>
            <w:tcW w:w="1537" w:type="dxa"/>
            <w:noWrap w:val="0"/>
            <w:vAlign w:val="center"/>
          </w:tcPr>
          <w:p>
            <w:pPr>
              <w:spacing w:line="360" w:lineRule="exact"/>
              <w:jc w:val="center"/>
              <w:rPr>
                <w:rFonts w:hint="eastAsia" w:ascii="宋体" w:hAnsi="宋体" w:eastAsia="宋体" w:cs="宋体"/>
                <w:szCs w:val="21"/>
              </w:rPr>
            </w:pPr>
          </w:p>
        </w:tc>
        <w:tc>
          <w:tcPr>
            <w:tcW w:w="1352" w:type="dxa"/>
            <w:noWrap w:val="0"/>
            <w:vAlign w:val="top"/>
          </w:tcPr>
          <w:p>
            <w:pPr>
              <w:spacing w:line="360" w:lineRule="exact"/>
              <w:jc w:val="center"/>
              <w:rPr>
                <w:rFonts w:hint="eastAsia" w:ascii="宋体" w:hAnsi="宋体" w:eastAsia="宋体" w:cs="宋体"/>
                <w:szCs w:val="21"/>
              </w:rPr>
            </w:pPr>
          </w:p>
        </w:tc>
        <w:tc>
          <w:tcPr>
            <w:tcW w:w="1429" w:type="dxa"/>
            <w:noWrap w:val="0"/>
            <w:vAlign w:val="center"/>
          </w:tcPr>
          <w:p>
            <w:pPr>
              <w:spacing w:line="360" w:lineRule="exact"/>
              <w:jc w:val="center"/>
              <w:rPr>
                <w:rFonts w:hint="eastAsia" w:ascii="宋体" w:hAnsi="宋体" w:eastAsia="宋体" w:cs="宋体"/>
                <w:szCs w:val="21"/>
              </w:rPr>
            </w:pPr>
          </w:p>
        </w:tc>
        <w:tc>
          <w:tcPr>
            <w:tcW w:w="2368"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75" w:type="dxa"/>
            <w:noWrap w:val="0"/>
            <w:vAlign w:val="center"/>
          </w:tcPr>
          <w:p>
            <w:pPr>
              <w:spacing w:line="360" w:lineRule="exact"/>
              <w:jc w:val="center"/>
              <w:rPr>
                <w:rFonts w:hint="eastAsia" w:ascii="宋体" w:hAnsi="宋体" w:eastAsia="宋体" w:cs="宋体"/>
                <w:szCs w:val="21"/>
              </w:rPr>
            </w:pPr>
          </w:p>
        </w:tc>
        <w:tc>
          <w:tcPr>
            <w:tcW w:w="1659" w:type="dxa"/>
            <w:noWrap w:val="0"/>
            <w:vAlign w:val="center"/>
          </w:tcPr>
          <w:p>
            <w:pPr>
              <w:spacing w:line="360" w:lineRule="exact"/>
              <w:jc w:val="center"/>
              <w:rPr>
                <w:rFonts w:hint="eastAsia" w:ascii="宋体" w:hAnsi="宋体" w:eastAsia="宋体" w:cs="宋体"/>
                <w:szCs w:val="21"/>
              </w:rPr>
            </w:pPr>
          </w:p>
        </w:tc>
        <w:tc>
          <w:tcPr>
            <w:tcW w:w="1537" w:type="dxa"/>
            <w:noWrap w:val="0"/>
            <w:vAlign w:val="center"/>
          </w:tcPr>
          <w:p>
            <w:pPr>
              <w:spacing w:line="360" w:lineRule="exact"/>
              <w:jc w:val="center"/>
              <w:rPr>
                <w:rFonts w:hint="eastAsia" w:ascii="宋体" w:hAnsi="宋体" w:eastAsia="宋体" w:cs="宋体"/>
                <w:szCs w:val="21"/>
              </w:rPr>
            </w:pPr>
          </w:p>
        </w:tc>
        <w:tc>
          <w:tcPr>
            <w:tcW w:w="1352" w:type="dxa"/>
            <w:noWrap w:val="0"/>
            <w:vAlign w:val="top"/>
          </w:tcPr>
          <w:p>
            <w:pPr>
              <w:spacing w:line="360" w:lineRule="exact"/>
              <w:jc w:val="center"/>
              <w:rPr>
                <w:rFonts w:hint="eastAsia" w:ascii="宋体" w:hAnsi="宋体" w:eastAsia="宋体" w:cs="宋体"/>
                <w:szCs w:val="21"/>
              </w:rPr>
            </w:pPr>
          </w:p>
        </w:tc>
        <w:tc>
          <w:tcPr>
            <w:tcW w:w="1429" w:type="dxa"/>
            <w:noWrap w:val="0"/>
            <w:vAlign w:val="center"/>
          </w:tcPr>
          <w:p>
            <w:pPr>
              <w:spacing w:line="360" w:lineRule="exact"/>
              <w:jc w:val="center"/>
              <w:rPr>
                <w:rFonts w:hint="eastAsia" w:ascii="宋体" w:hAnsi="宋体" w:eastAsia="宋体" w:cs="宋体"/>
                <w:szCs w:val="21"/>
              </w:rPr>
            </w:pPr>
          </w:p>
        </w:tc>
        <w:tc>
          <w:tcPr>
            <w:tcW w:w="2368"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75" w:type="dxa"/>
            <w:noWrap w:val="0"/>
            <w:vAlign w:val="center"/>
          </w:tcPr>
          <w:p>
            <w:pPr>
              <w:spacing w:line="360" w:lineRule="exact"/>
              <w:jc w:val="center"/>
              <w:rPr>
                <w:rFonts w:hint="eastAsia" w:ascii="宋体" w:hAnsi="宋体" w:eastAsia="宋体" w:cs="宋体"/>
                <w:szCs w:val="21"/>
              </w:rPr>
            </w:pPr>
          </w:p>
        </w:tc>
        <w:tc>
          <w:tcPr>
            <w:tcW w:w="1659" w:type="dxa"/>
            <w:noWrap w:val="0"/>
            <w:vAlign w:val="center"/>
          </w:tcPr>
          <w:p>
            <w:pPr>
              <w:spacing w:line="360" w:lineRule="exact"/>
              <w:jc w:val="center"/>
              <w:rPr>
                <w:rFonts w:hint="eastAsia" w:ascii="宋体" w:hAnsi="宋体" w:eastAsia="宋体" w:cs="宋体"/>
                <w:szCs w:val="21"/>
              </w:rPr>
            </w:pPr>
          </w:p>
        </w:tc>
        <w:tc>
          <w:tcPr>
            <w:tcW w:w="1537" w:type="dxa"/>
            <w:noWrap w:val="0"/>
            <w:vAlign w:val="center"/>
          </w:tcPr>
          <w:p>
            <w:pPr>
              <w:spacing w:line="360" w:lineRule="exact"/>
              <w:jc w:val="center"/>
              <w:rPr>
                <w:rFonts w:hint="eastAsia" w:ascii="宋体" w:hAnsi="宋体" w:eastAsia="宋体" w:cs="宋体"/>
                <w:szCs w:val="21"/>
              </w:rPr>
            </w:pPr>
          </w:p>
        </w:tc>
        <w:tc>
          <w:tcPr>
            <w:tcW w:w="1352" w:type="dxa"/>
            <w:noWrap w:val="0"/>
            <w:vAlign w:val="top"/>
          </w:tcPr>
          <w:p>
            <w:pPr>
              <w:spacing w:line="360" w:lineRule="exact"/>
              <w:jc w:val="center"/>
              <w:rPr>
                <w:rFonts w:hint="eastAsia" w:ascii="宋体" w:hAnsi="宋体" w:eastAsia="宋体" w:cs="宋体"/>
                <w:szCs w:val="21"/>
              </w:rPr>
            </w:pPr>
          </w:p>
        </w:tc>
        <w:tc>
          <w:tcPr>
            <w:tcW w:w="1429" w:type="dxa"/>
            <w:noWrap w:val="0"/>
            <w:vAlign w:val="center"/>
          </w:tcPr>
          <w:p>
            <w:pPr>
              <w:spacing w:line="360" w:lineRule="exact"/>
              <w:jc w:val="center"/>
              <w:rPr>
                <w:rFonts w:hint="eastAsia" w:ascii="宋体" w:hAnsi="宋体" w:eastAsia="宋体" w:cs="宋体"/>
                <w:szCs w:val="21"/>
              </w:rPr>
            </w:pPr>
          </w:p>
        </w:tc>
        <w:tc>
          <w:tcPr>
            <w:tcW w:w="2368"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75" w:type="dxa"/>
            <w:noWrap w:val="0"/>
            <w:vAlign w:val="center"/>
          </w:tcPr>
          <w:p>
            <w:pPr>
              <w:spacing w:line="360" w:lineRule="exact"/>
              <w:jc w:val="center"/>
              <w:rPr>
                <w:rFonts w:hint="eastAsia" w:ascii="宋体" w:hAnsi="宋体" w:eastAsia="宋体" w:cs="宋体"/>
                <w:szCs w:val="21"/>
              </w:rPr>
            </w:pPr>
          </w:p>
        </w:tc>
        <w:tc>
          <w:tcPr>
            <w:tcW w:w="1659" w:type="dxa"/>
            <w:noWrap w:val="0"/>
            <w:vAlign w:val="center"/>
          </w:tcPr>
          <w:p>
            <w:pPr>
              <w:spacing w:line="360" w:lineRule="exact"/>
              <w:jc w:val="center"/>
              <w:rPr>
                <w:rFonts w:hint="eastAsia" w:ascii="宋体" w:hAnsi="宋体" w:eastAsia="宋体" w:cs="宋体"/>
                <w:szCs w:val="21"/>
              </w:rPr>
            </w:pPr>
          </w:p>
        </w:tc>
        <w:tc>
          <w:tcPr>
            <w:tcW w:w="1537" w:type="dxa"/>
            <w:noWrap w:val="0"/>
            <w:vAlign w:val="center"/>
          </w:tcPr>
          <w:p>
            <w:pPr>
              <w:spacing w:line="360" w:lineRule="exact"/>
              <w:jc w:val="center"/>
              <w:rPr>
                <w:rFonts w:hint="eastAsia" w:ascii="宋体" w:hAnsi="宋体" w:eastAsia="宋体" w:cs="宋体"/>
                <w:szCs w:val="21"/>
              </w:rPr>
            </w:pPr>
          </w:p>
        </w:tc>
        <w:tc>
          <w:tcPr>
            <w:tcW w:w="1352" w:type="dxa"/>
            <w:noWrap w:val="0"/>
            <w:vAlign w:val="top"/>
          </w:tcPr>
          <w:p>
            <w:pPr>
              <w:spacing w:line="360" w:lineRule="exact"/>
              <w:jc w:val="center"/>
              <w:rPr>
                <w:rFonts w:hint="eastAsia" w:ascii="宋体" w:hAnsi="宋体" w:eastAsia="宋体" w:cs="宋体"/>
                <w:szCs w:val="21"/>
              </w:rPr>
            </w:pPr>
          </w:p>
        </w:tc>
        <w:tc>
          <w:tcPr>
            <w:tcW w:w="1429" w:type="dxa"/>
            <w:noWrap w:val="0"/>
            <w:vAlign w:val="center"/>
          </w:tcPr>
          <w:p>
            <w:pPr>
              <w:spacing w:line="360" w:lineRule="exact"/>
              <w:jc w:val="center"/>
              <w:rPr>
                <w:rFonts w:hint="eastAsia" w:ascii="宋体" w:hAnsi="宋体" w:eastAsia="宋体" w:cs="宋体"/>
                <w:szCs w:val="21"/>
              </w:rPr>
            </w:pPr>
          </w:p>
        </w:tc>
        <w:tc>
          <w:tcPr>
            <w:tcW w:w="2368"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75" w:type="dxa"/>
            <w:noWrap w:val="0"/>
            <w:vAlign w:val="center"/>
          </w:tcPr>
          <w:p>
            <w:pPr>
              <w:spacing w:line="360" w:lineRule="exact"/>
              <w:jc w:val="center"/>
              <w:rPr>
                <w:rFonts w:hint="eastAsia" w:ascii="宋体" w:hAnsi="宋体" w:eastAsia="宋体" w:cs="宋体"/>
                <w:szCs w:val="21"/>
              </w:rPr>
            </w:pPr>
          </w:p>
        </w:tc>
        <w:tc>
          <w:tcPr>
            <w:tcW w:w="1659" w:type="dxa"/>
            <w:noWrap w:val="0"/>
            <w:vAlign w:val="center"/>
          </w:tcPr>
          <w:p>
            <w:pPr>
              <w:spacing w:line="360" w:lineRule="exact"/>
              <w:jc w:val="center"/>
              <w:rPr>
                <w:rFonts w:hint="eastAsia" w:ascii="宋体" w:hAnsi="宋体" w:eastAsia="宋体" w:cs="宋体"/>
                <w:szCs w:val="21"/>
              </w:rPr>
            </w:pPr>
          </w:p>
        </w:tc>
        <w:tc>
          <w:tcPr>
            <w:tcW w:w="1537" w:type="dxa"/>
            <w:noWrap w:val="0"/>
            <w:vAlign w:val="center"/>
          </w:tcPr>
          <w:p>
            <w:pPr>
              <w:spacing w:line="360" w:lineRule="exact"/>
              <w:jc w:val="center"/>
              <w:rPr>
                <w:rFonts w:hint="eastAsia" w:ascii="宋体" w:hAnsi="宋体" w:eastAsia="宋体" w:cs="宋体"/>
                <w:szCs w:val="21"/>
              </w:rPr>
            </w:pPr>
          </w:p>
        </w:tc>
        <w:tc>
          <w:tcPr>
            <w:tcW w:w="1352" w:type="dxa"/>
            <w:noWrap w:val="0"/>
            <w:vAlign w:val="top"/>
          </w:tcPr>
          <w:p>
            <w:pPr>
              <w:spacing w:line="360" w:lineRule="exact"/>
              <w:jc w:val="center"/>
              <w:rPr>
                <w:rFonts w:hint="eastAsia" w:ascii="宋体" w:hAnsi="宋体" w:eastAsia="宋体" w:cs="宋体"/>
                <w:szCs w:val="21"/>
              </w:rPr>
            </w:pPr>
          </w:p>
        </w:tc>
        <w:tc>
          <w:tcPr>
            <w:tcW w:w="1429" w:type="dxa"/>
            <w:noWrap w:val="0"/>
            <w:vAlign w:val="center"/>
          </w:tcPr>
          <w:p>
            <w:pPr>
              <w:spacing w:line="360" w:lineRule="exact"/>
              <w:jc w:val="center"/>
              <w:rPr>
                <w:rFonts w:hint="eastAsia" w:ascii="宋体" w:hAnsi="宋体" w:eastAsia="宋体" w:cs="宋体"/>
                <w:szCs w:val="21"/>
              </w:rPr>
            </w:pPr>
          </w:p>
        </w:tc>
        <w:tc>
          <w:tcPr>
            <w:tcW w:w="2368" w:type="dxa"/>
            <w:noWrap w:val="0"/>
            <w:vAlign w:val="center"/>
          </w:tcPr>
          <w:p>
            <w:pPr>
              <w:spacing w:line="360" w:lineRule="exact"/>
              <w:jc w:val="center"/>
              <w:rPr>
                <w:rFonts w:hint="eastAsia" w:ascii="宋体" w:hAnsi="宋体" w:eastAsia="宋体" w:cs="宋体"/>
                <w:szCs w:val="21"/>
              </w:rPr>
            </w:pPr>
          </w:p>
        </w:tc>
      </w:tr>
    </w:tbl>
    <w:p>
      <w:pPr>
        <w:spacing w:before="120" w:beforeLines="50" w:line="440" w:lineRule="exact"/>
        <w:ind w:firstLine="240" w:firstLineChars="100"/>
        <w:rPr>
          <w:rFonts w:hint="eastAsia" w:ascii="宋体" w:hAnsi="宋体" w:eastAsia="宋体" w:cs="宋体"/>
          <w:sz w:val="24"/>
        </w:rPr>
      </w:pPr>
      <w:r>
        <w:rPr>
          <w:rFonts w:hint="eastAsia" w:ascii="宋体" w:hAnsi="宋体" w:eastAsia="宋体" w:cs="宋体"/>
          <w:sz w:val="24"/>
        </w:rPr>
        <w:t>注：附业绩证明材料（中标通知书</w:t>
      </w:r>
      <w:r>
        <w:rPr>
          <w:rFonts w:hint="eastAsia" w:ascii="宋体" w:hAnsi="宋体" w:eastAsia="宋体" w:cs="宋体"/>
          <w:sz w:val="24"/>
          <w:lang w:eastAsia="zh-CN"/>
        </w:rPr>
        <w:t>或</w:t>
      </w:r>
      <w:r>
        <w:rPr>
          <w:rFonts w:hint="eastAsia" w:ascii="宋体" w:hAnsi="宋体" w:eastAsia="宋体" w:cs="宋体"/>
          <w:sz w:val="24"/>
        </w:rPr>
        <w:t>合同复印件）。</w:t>
      </w:r>
    </w:p>
    <w:p>
      <w:pPr>
        <w:spacing w:line="360" w:lineRule="auto"/>
        <w:jc w:val="center"/>
        <w:rPr>
          <w:rFonts w:hint="eastAsia" w:ascii="宋体" w:hAnsi="宋体" w:eastAsia="宋体" w:cs="宋体"/>
          <w:b/>
          <w:sz w:val="28"/>
          <w:szCs w:val="28"/>
        </w:rPr>
        <w:sectPr>
          <w:pgSz w:w="11906" w:h="16838"/>
          <w:pgMar w:top="1440" w:right="1279" w:bottom="1440" w:left="1587" w:header="340" w:footer="340" w:gutter="0"/>
          <w:pgNumType w:fmt="decimal"/>
          <w:cols w:space="720" w:num="1"/>
          <w:docGrid w:linePitch="312" w:charSpace="0"/>
        </w:sectPr>
      </w:pPr>
    </w:p>
    <w:p>
      <w:pPr>
        <w:pStyle w:val="5"/>
        <w:spacing w:after="240" w:afterLines="100" w:line="360" w:lineRule="auto"/>
        <w:ind w:firstLine="0"/>
        <w:jc w:val="center"/>
        <w:rPr>
          <w:rFonts w:hint="eastAsia" w:ascii="宋体" w:hAnsi="宋体" w:cs="宋体"/>
          <w:b/>
          <w:bCs/>
          <w:sz w:val="32"/>
          <w:szCs w:val="32"/>
        </w:rPr>
      </w:pPr>
    </w:p>
    <w:p>
      <w:pPr>
        <w:pStyle w:val="7"/>
        <w:jc w:val="center"/>
        <w:rPr>
          <w:rFonts w:hint="eastAsia" w:ascii="宋体" w:hAnsi="宋体" w:cs="宋体"/>
          <w:b/>
          <w:bCs/>
          <w:kern w:val="2"/>
          <w:sz w:val="32"/>
          <w:szCs w:val="32"/>
          <w:lang w:val="en-US" w:eastAsia="zh-CN" w:bidi="ar-SA"/>
        </w:rPr>
      </w:pPr>
      <w:r>
        <w:rPr>
          <w:rFonts w:hint="eastAsia" w:ascii="宋体" w:hAnsi="宋体" w:cs="宋体"/>
          <w:b/>
          <w:bCs/>
          <w:kern w:val="2"/>
          <w:sz w:val="32"/>
          <w:szCs w:val="32"/>
          <w:lang w:val="en-US" w:eastAsia="zh-CN" w:bidi="ar-SA"/>
        </w:rPr>
        <w:t>七、拟投入本项目人员配置情况表</w:t>
      </w:r>
    </w:p>
    <w:p>
      <w:pPr>
        <w:tabs>
          <w:tab w:val="left" w:pos="360"/>
        </w:tabs>
        <w:rPr>
          <w:rFonts w:hint="eastAsia" w:ascii="宋体" w:hAnsi="宋体" w:eastAsia="宋体" w:cs="宋体"/>
          <w:sz w:val="24"/>
        </w:rPr>
      </w:pP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054"/>
        <w:gridCol w:w="726"/>
        <w:gridCol w:w="726"/>
        <w:gridCol w:w="726"/>
        <w:gridCol w:w="726"/>
        <w:gridCol w:w="1442"/>
        <w:gridCol w:w="1620"/>
        <w:gridCol w:w="10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1054" w:type="dxa"/>
            <w:noWrap w:val="0"/>
            <w:vAlign w:val="top"/>
          </w:tcPr>
          <w:p>
            <w:pPr>
              <w:tabs>
                <w:tab w:val="left" w:pos="360"/>
              </w:tabs>
              <w:spacing w:line="360" w:lineRule="auto"/>
              <w:jc w:val="center"/>
              <w:rPr>
                <w:rFonts w:hint="eastAsia" w:ascii="宋体" w:hAnsi="宋体" w:eastAsia="宋体" w:cs="宋体"/>
                <w:sz w:val="24"/>
              </w:rPr>
            </w:pPr>
            <w:r>
              <w:rPr>
                <w:rFonts w:hint="eastAsia" w:ascii="宋体" w:hAnsi="宋体" w:eastAsia="宋体" w:cs="宋体"/>
                <w:sz w:val="24"/>
              </w:rPr>
              <w:t>姓名</w:t>
            </w:r>
          </w:p>
        </w:tc>
        <w:tc>
          <w:tcPr>
            <w:tcW w:w="726" w:type="dxa"/>
            <w:noWrap w:val="0"/>
            <w:vAlign w:val="top"/>
          </w:tcPr>
          <w:p>
            <w:pPr>
              <w:tabs>
                <w:tab w:val="left" w:pos="360"/>
              </w:tabs>
              <w:spacing w:line="360" w:lineRule="auto"/>
              <w:jc w:val="center"/>
              <w:rPr>
                <w:rFonts w:hint="eastAsia" w:ascii="宋体" w:hAnsi="宋体" w:eastAsia="宋体" w:cs="宋体"/>
                <w:sz w:val="24"/>
              </w:rPr>
            </w:pPr>
            <w:r>
              <w:rPr>
                <w:rFonts w:hint="eastAsia" w:ascii="宋体" w:hAnsi="宋体" w:eastAsia="宋体" w:cs="宋体"/>
                <w:sz w:val="24"/>
              </w:rPr>
              <w:t>年龄</w:t>
            </w:r>
          </w:p>
        </w:tc>
        <w:tc>
          <w:tcPr>
            <w:tcW w:w="726" w:type="dxa"/>
            <w:noWrap w:val="0"/>
            <w:vAlign w:val="top"/>
          </w:tcPr>
          <w:p>
            <w:pPr>
              <w:tabs>
                <w:tab w:val="left" w:pos="360"/>
              </w:tabs>
              <w:spacing w:line="360" w:lineRule="auto"/>
              <w:jc w:val="center"/>
              <w:rPr>
                <w:rFonts w:hint="eastAsia" w:ascii="宋体" w:hAnsi="宋体" w:eastAsia="宋体" w:cs="宋体"/>
                <w:sz w:val="24"/>
              </w:rPr>
            </w:pPr>
            <w:r>
              <w:rPr>
                <w:rFonts w:hint="eastAsia" w:ascii="宋体" w:hAnsi="宋体" w:eastAsia="宋体" w:cs="宋体"/>
                <w:sz w:val="24"/>
              </w:rPr>
              <w:t>性别</w:t>
            </w:r>
          </w:p>
        </w:tc>
        <w:tc>
          <w:tcPr>
            <w:tcW w:w="726" w:type="dxa"/>
            <w:noWrap w:val="0"/>
            <w:vAlign w:val="top"/>
          </w:tcPr>
          <w:p>
            <w:pPr>
              <w:tabs>
                <w:tab w:val="left" w:pos="360"/>
              </w:tabs>
              <w:spacing w:line="360" w:lineRule="auto"/>
              <w:jc w:val="center"/>
              <w:rPr>
                <w:rFonts w:hint="eastAsia" w:ascii="宋体" w:hAnsi="宋体" w:eastAsia="宋体" w:cs="宋体"/>
                <w:sz w:val="24"/>
              </w:rPr>
            </w:pPr>
            <w:r>
              <w:rPr>
                <w:rFonts w:hint="eastAsia" w:ascii="宋体" w:hAnsi="宋体" w:eastAsia="宋体" w:cs="宋体"/>
                <w:sz w:val="24"/>
              </w:rPr>
              <w:t>学历</w:t>
            </w:r>
          </w:p>
        </w:tc>
        <w:tc>
          <w:tcPr>
            <w:tcW w:w="726" w:type="dxa"/>
            <w:noWrap w:val="0"/>
            <w:vAlign w:val="top"/>
          </w:tcPr>
          <w:p>
            <w:pPr>
              <w:tabs>
                <w:tab w:val="left" w:pos="360"/>
              </w:tabs>
              <w:spacing w:line="360" w:lineRule="auto"/>
              <w:jc w:val="center"/>
              <w:rPr>
                <w:rFonts w:hint="eastAsia" w:ascii="宋体" w:hAnsi="宋体" w:eastAsia="宋体" w:cs="宋体"/>
                <w:sz w:val="24"/>
              </w:rPr>
            </w:pPr>
            <w:r>
              <w:rPr>
                <w:rFonts w:hint="eastAsia" w:ascii="宋体" w:hAnsi="宋体" w:eastAsia="宋体" w:cs="宋体"/>
                <w:sz w:val="24"/>
              </w:rPr>
              <w:t>专业</w:t>
            </w:r>
          </w:p>
        </w:tc>
        <w:tc>
          <w:tcPr>
            <w:tcW w:w="1442" w:type="dxa"/>
            <w:noWrap w:val="0"/>
            <w:vAlign w:val="top"/>
          </w:tcPr>
          <w:p>
            <w:pPr>
              <w:tabs>
                <w:tab w:val="left" w:pos="360"/>
              </w:tabs>
              <w:spacing w:line="360" w:lineRule="auto"/>
              <w:jc w:val="center"/>
              <w:rPr>
                <w:rFonts w:hint="eastAsia" w:ascii="宋体" w:hAnsi="宋体" w:eastAsia="宋体" w:cs="宋体"/>
                <w:sz w:val="24"/>
              </w:rPr>
            </w:pPr>
            <w:r>
              <w:rPr>
                <w:rFonts w:hint="eastAsia" w:ascii="宋体" w:hAnsi="宋体" w:eastAsia="宋体" w:cs="宋体"/>
                <w:sz w:val="24"/>
              </w:rPr>
              <w:t>职称 /职务</w:t>
            </w:r>
          </w:p>
        </w:tc>
        <w:tc>
          <w:tcPr>
            <w:tcW w:w="1620" w:type="dxa"/>
            <w:noWrap w:val="0"/>
            <w:vAlign w:val="top"/>
          </w:tcPr>
          <w:p>
            <w:pPr>
              <w:tabs>
                <w:tab w:val="left" w:pos="360"/>
              </w:tabs>
              <w:spacing w:line="360" w:lineRule="auto"/>
              <w:jc w:val="center"/>
              <w:rPr>
                <w:rFonts w:hint="eastAsia" w:ascii="宋体" w:hAnsi="宋体" w:eastAsia="宋体" w:cs="宋体"/>
                <w:sz w:val="24"/>
              </w:rPr>
            </w:pPr>
            <w:r>
              <w:rPr>
                <w:rFonts w:hint="eastAsia" w:ascii="宋体" w:hAnsi="宋体" w:eastAsia="宋体" w:cs="宋体"/>
                <w:sz w:val="24"/>
              </w:rPr>
              <w:t>拟承担职务</w:t>
            </w:r>
          </w:p>
        </w:tc>
        <w:tc>
          <w:tcPr>
            <w:tcW w:w="1082" w:type="dxa"/>
            <w:noWrap w:val="0"/>
            <w:vAlign w:val="top"/>
          </w:tcPr>
          <w:p>
            <w:pPr>
              <w:tabs>
                <w:tab w:val="left" w:pos="360"/>
              </w:tabs>
              <w:spacing w:line="360" w:lineRule="auto"/>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p>
        </w:tc>
        <w:tc>
          <w:tcPr>
            <w:tcW w:w="1054"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1442" w:type="dxa"/>
            <w:noWrap w:val="0"/>
            <w:vAlign w:val="top"/>
          </w:tcPr>
          <w:p>
            <w:pPr>
              <w:tabs>
                <w:tab w:val="left" w:pos="360"/>
              </w:tabs>
              <w:spacing w:line="360" w:lineRule="auto"/>
              <w:jc w:val="center"/>
              <w:rPr>
                <w:rFonts w:hint="eastAsia" w:ascii="宋体" w:hAnsi="宋体" w:eastAsia="宋体" w:cs="宋体"/>
                <w:sz w:val="24"/>
              </w:rPr>
            </w:pPr>
          </w:p>
        </w:tc>
        <w:tc>
          <w:tcPr>
            <w:tcW w:w="1620" w:type="dxa"/>
            <w:noWrap w:val="0"/>
            <w:vAlign w:val="top"/>
          </w:tcPr>
          <w:p>
            <w:pPr>
              <w:tabs>
                <w:tab w:val="left" w:pos="360"/>
              </w:tabs>
              <w:spacing w:line="360" w:lineRule="auto"/>
              <w:jc w:val="center"/>
              <w:rPr>
                <w:rFonts w:hint="eastAsia" w:ascii="宋体" w:hAnsi="宋体" w:eastAsia="宋体" w:cs="宋体"/>
                <w:sz w:val="24"/>
              </w:rPr>
            </w:pPr>
          </w:p>
        </w:tc>
        <w:tc>
          <w:tcPr>
            <w:tcW w:w="1082" w:type="dxa"/>
            <w:noWrap w:val="0"/>
            <w:vAlign w:val="top"/>
          </w:tcPr>
          <w:p>
            <w:pPr>
              <w:tabs>
                <w:tab w:val="left" w:pos="360"/>
              </w:tabs>
              <w:spacing w:line="360" w:lineRule="auto"/>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p>
        </w:tc>
        <w:tc>
          <w:tcPr>
            <w:tcW w:w="1054"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1442" w:type="dxa"/>
            <w:noWrap w:val="0"/>
            <w:vAlign w:val="top"/>
          </w:tcPr>
          <w:p>
            <w:pPr>
              <w:tabs>
                <w:tab w:val="left" w:pos="360"/>
              </w:tabs>
              <w:spacing w:line="360" w:lineRule="auto"/>
              <w:jc w:val="center"/>
              <w:rPr>
                <w:rFonts w:hint="eastAsia" w:ascii="宋体" w:hAnsi="宋体" w:eastAsia="宋体" w:cs="宋体"/>
                <w:sz w:val="24"/>
              </w:rPr>
            </w:pPr>
          </w:p>
        </w:tc>
        <w:tc>
          <w:tcPr>
            <w:tcW w:w="1620" w:type="dxa"/>
            <w:noWrap w:val="0"/>
            <w:vAlign w:val="top"/>
          </w:tcPr>
          <w:p>
            <w:pPr>
              <w:tabs>
                <w:tab w:val="left" w:pos="360"/>
              </w:tabs>
              <w:spacing w:line="360" w:lineRule="auto"/>
              <w:jc w:val="center"/>
              <w:rPr>
                <w:rFonts w:hint="eastAsia" w:ascii="宋体" w:hAnsi="宋体" w:eastAsia="宋体" w:cs="宋体"/>
                <w:sz w:val="24"/>
              </w:rPr>
            </w:pPr>
          </w:p>
        </w:tc>
        <w:tc>
          <w:tcPr>
            <w:tcW w:w="1082" w:type="dxa"/>
            <w:noWrap w:val="0"/>
            <w:vAlign w:val="top"/>
          </w:tcPr>
          <w:p>
            <w:pPr>
              <w:tabs>
                <w:tab w:val="left" w:pos="360"/>
              </w:tabs>
              <w:spacing w:line="360" w:lineRule="auto"/>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p>
        </w:tc>
        <w:tc>
          <w:tcPr>
            <w:tcW w:w="1054"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1442" w:type="dxa"/>
            <w:noWrap w:val="0"/>
            <w:vAlign w:val="top"/>
          </w:tcPr>
          <w:p>
            <w:pPr>
              <w:tabs>
                <w:tab w:val="left" w:pos="360"/>
              </w:tabs>
              <w:spacing w:line="360" w:lineRule="auto"/>
              <w:jc w:val="center"/>
              <w:rPr>
                <w:rFonts w:hint="eastAsia" w:ascii="宋体" w:hAnsi="宋体" w:eastAsia="宋体" w:cs="宋体"/>
                <w:sz w:val="24"/>
              </w:rPr>
            </w:pPr>
          </w:p>
        </w:tc>
        <w:tc>
          <w:tcPr>
            <w:tcW w:w="1620" w:type="dxa"/>
            <w:noWrap w:val="0"/>
            <w:vAlign w:val="top"/>
          </w:tcPr>
          <w:p>
            <w:pPr>
              <w:tabs>
                <w:tab w:val="left" w:pos="360"/>
              </w:tabs>
              <w:spacing w:line="360" w:lineRule="auto"/>
              <w:jc w:val="center"/>
              <w:rPr>
                <w:rFonts w:hint="eastAsia" w:ascii="宋体" w:hAnsi="宋体" w:eastAsia="宋体" w:cs="宋体"/>
                <w:sz w:val="24"/>
              </w:rPr>
            </w:pPr>
          </w:p>
        </w:tc>
        <w:tc>
          <w:tcPr>
            <w:tcW w:w="1082" w:type="dxa"/>
            <w:noWrap w:val="0"/>
            <w:vAlign w:val="top"/>
          </w:tcPr>
          <w:p>
            <w:pPr>
              <w:tabs>
                <w:tab w:val="left" w:pos="360"/>
              </w:tabs>
              <w:spacing w:line="360" w:lineRule="auto"/>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p>
        </w:tc>
        <w:tc>
          <w:tcPr>
            <w:tcW w:w="1054"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1442" w:type="dxa"/>
            <w:noWrap w:val="0"/>
            <w:vAlign w:val="top"/>
          </w:tcPr>
          <w:p>
            <w:pPr>
              <w:tabs>
                <w:tab w:val="left" w:pos="360"/>
              </w:tabs>
              <w:spacing w:line="360" w:lineRule="auto"/>
              <w:jc w:val="center"/>
              <w:rPr>
                <w:rFonts w:hint="eastAsia" w:ascii="宋体" w:hAnsi="宋体" w:eastAsia="宋体" w:cs="宋体"/>
                <w:sz w:val="24"/>
              </w:rPr>
            </w:pPr>
          </w:p>
        </w:tc>
        <w:tc>
          <w:tcPr>
            <w:tcW w:w="1620" w:type="dxa"/>
            <w:noWrap w:val="0"/>
            <w:vAlign w:val="top"/>
          </w:tcPr>
          <w:p>
            <w:pPr>
              <w:tabs>
                <w:tab w:val="left" w:pos="360"/>
              </w:tabs>
              <w:spacing w:line="360" w:lineRule="auto"/>
              <w:jc w:val="center"/>
              <w:rPr>
                <w:rFonts w:hint="eastAsia" w:ascii="宋体" w:hAnsi="宋体" w:eastAsia="宋体" w:cs="宋体"/>
                <w:sz w:val="24"/>
              </w:rPr>
            </w:pPr>
          </w:p>
        </w:tc>
        <w:tc>
          <w:tcPr>
            <w:tcW w:w="1082" w:type="dxa"/>
            <w:noWrap w:val="0"/>
            <w:vAlign w:val="top"/>
          </w:tcPr>
          <w:p>
            <w:pPr>
              <w:tabs>
                <w:tab w:val="left" w:pos="360"/>
              </w:tabs>
              <w:spacing w:line="360" w:lineRule="auto"/>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p>
        </w:tc>
        <w:tc>
          <w:tcPr>
            <w:tcW w:w="1054"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1442" w:type="dxa"/>
            <w:noWrap w:val="0"/>
            <w:vAlign w:val="top"/>
          </w:tcPr>
          <w:p>
            <w:pPr>
              <w:tabs>
                <w:tab w:val="left" w:pos="360"/>
              </w:tabs>
              <w:spacing w:line="360" w:lineRule="auto"/>
              <w:jc w:val="center"/>
              <w:rPr>
                <w:rFonts w:hint="eastAsia" w:ascii="宋体" w:hAnsi="宋体" w:eastAsia="宋体" w:cs="宋体"/>
                <w:sz w:val="24"/>
              </w:rPr>
            </w:pPr>
          </w:p>
        </w:tc>
        <w:tc>
          <w:tcPr>
            <w:tcW w:w="1620" w:type="dxa"/>
            <w:noWrap w:val="0"/>
            <w:vAlign w:val="top"/>
          </w:tcPr>
          <w:p>
            <w:pPr>
              <w:tabs>
                <w:tab w:val="left" w:pos="360"/>
              </w:tabs>
              <w:spacing w:line="360" w:lineRule="auto"/>
              <w:jc w:val="center"/>
              <w:rPr>
                <w:rFonts w:hint="eastAsia" w:ascii="宋体" w:hAnsi="宋体" w:eastAsia="宋体" w:cs="宋体"/>
                <w:sz w:val="24"/>
              </w:rPr>
            </w:pPr>
          </w:p>
        </w:tc>
        <w:tc>
          <w:tcPr>
            <w:tcW w:w="1082" w:type="dxa"/>
            <w:noWrap w:val="0"/>
            <w:vAlign w:val="top"/>
          </w:tcPr>
          <w:p>
            <w:pPr>
              <w:tabs>
                <w:tab w:val="left" w:pos="360"/>
              </w:tabs>
              <w:spacing w:line="360" w:lineRule="auto"/>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p>
        </w:tc>
        <w:tc>
          <w:tcPr>
            <w:tcW w:w="1054"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1442" w:type="dxa"/>
            <w:noWrap w:val="0"/>
            <w:vAlign w:val="top"/>
          </w:tcPr>
          <w:p>
            <w:pPr>
              <w:tabs>
                <w:tab w:val="left" w:pos="360"/>
              </w:tabs>
              <w:spacing w:line="360" w:lineRule="auto"/>
              <w:jc w:val="center"/>
              <w:rPr>
                <w:rFonts w:hint="eastAsia" w:ascii="宋体" w:hAnsi="宋体" w:eastAsia="宋体" w:cs="宋体"/>
                <w:sz w:val="24"/>
              </w:rPr>
            </w:pPr>
          </w:p>
        </w:tc>
        <w:tc>
          <w:tcPr>
            <w:tcW w:w="1620" w:type="dxa"/>
            <w:noWrap w:val="0"/>
            <w:vAlign w:val="top"/>
          </w:tcPr>
          <w:p>
            <w:pPr>
              <w:tabs>
                <w:tab w:val="left" w:pos="360"/>
              </w:tabs>
              <w:spacing w:line="360" w:lineRule="auto"/>
              <w:jc w:val="center"/>
              <w:rPr>
                <w:rFonts w:hint="eastAsia" w:ascii="宋体" w:hAnsi="宋体" w:eastAsia="宋体" w:cs="宋体"/>
                <w:sz w:val="24"/>
              </w:rPr>
            </w:pPr>
          </w:p>
        </w:tc>
        <w:tc>
          <w:tcPr>
            <w:tcW w:w="1082" w:type="dxa"/>
            <w:noWrap w:val="0"/>
            <w:vAlign w:val="top"/>
          </w:tcPr>
          <w:p>
            <w:pPr>
              <w:tabs>
                <w:tab w:val="left" w:pos="360"/>
              </w:tabs>
              <w:spacing w:line="360" w:lineRule="auto"/>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p>
        </w:tc>
        <w:tc>
          <w:tcPr>
            <w:tcW w:w="1054"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1442" w:type="dxa"/>
            <w:noWrap w:val="0"/>
            <w:vAlign w:val="top"/>
          </w:tcPr>
          <w:p>
            <w:pPr>
              <w:tabs>
                <w:tab w:val="left" w:pos="360"/>
              </w:tabs>
              <w:spacing w:line="360" w:lineRule="auto"/>
              <w:jc w:val="center"/>
              <w:rPr>
                <w:rFonts w:hint="eastAsia" w:ascii="宋体" w:hAnsi="宋体" w:eastAsia="宋体" w:cs="宋体"/>
                <w:sz w:val="24"/>
              </w:rPr>
            </w:pPr>
          </w:p>
        </w:tc>
        <w:tc>
          <w:tcPr>
            <w:tcW w:w="1620" w:type="dxa"/>
            <w:noWrap w:val="0"/>
            <w:vAlign w:val="top"/>
          </w:tcPr>
          <w:p>
            <w:pPr>
              <w:tabs>
                <w:tab w:val="left" w:pos="360"/>
              </w:tabs>
              <w:spacing w:line="360" w:lineRule="auto"/>
              <w:jc w:val="center"/>
              <w:rPr>
                <w:rFonts w:hint="eastAsia" w:ascii="宋体" w:hAnsi="宋体" w:eastAsia="宋体" w:cs="宋体"/>
                <w:sz w:val="24"/>
              </w:rPr>
            </w:pPr>
          </w:p>
        </w:tc>
        <w:tc>
          <w:tcPr>
            <w:tcW w:w="1082" w:type="dxa"/>
            <w:noWrap w:val="0"/>
            <w:vAlign w:val="top"/>
          </w:tcPr>
          <w:p>
            <w:pPr>
              <w:tabs>
                <w:tab w:val="left" w:pos="360"/>
              </w:tabs>
              <w:spacing w:line="360" w:lineRule="auto"/>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p>
        </w:tc>
        <w:tc>
          <w:tcPr>
            <w:tcW w:w="1054"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1442" w:type="dxa"/>
            <w:noWrap w:val="0"/>
            <w:vAlign w:val="top"/>
          </w:tcPr>
          <w:p>
            <w:pPr>
              <w:tabs>
                <w:tab w:val="left" w:pos="360"/>
              </w:tabs>
              <w:spacing w:line="360" w:lineRule="auto"/>
              <w:jc w:val="center"/>
              <w:rPr>
                <w:rFonts w:hint="eastAsia" w:ascii="宋体" w:hAnsi="宋体" w:eastAsia="宋体" w:cs="宋体"/>
                <w:sz w:val="24"/>
              </w:rPr>
            </w:pPr>
          </w:p>
        </w:tc>
        <w:tc>
          <w:tcPr>
            <w:tcW w:w="1620" w:type="dxa"/>
            <w:noWrap w:val="0"/>
            <w:vAlign w:val="top"/>
          </w:tcPr>
          <w:p>
            <w:pPr>
              <w:tabs>
                <w:tab w:val="left" w:pos="360"/>
              </w:tabs>
              <w:spacing w:line="360" w:lineRule="auto"/>
              <w:jc w:val="center"/>
              <w:rPr>
                <w:rFonts w:hint="eastAsia" w:ascii="宋体" w:hAnsi="宋体" w:eastAsia="宋体" w:cs="宋体"/>
                <w:sz w:val="24"/>
              </w:rPr>
            </w:pPr>
          </w:p>
        </w:tc>
        <w:tc>
          <w:tcPr>
            <w:tcW w:w="1082" w:type="dxa"/>
            <w:noWrap w:val="0"/>
            <w:vAlign w:val="top"/>
          </w:tcPr>
          <w:p>
            <w:pPr>
              <w:tabs>
                <w:tab w:val="left" w:pos="360"/>
              </w:tabs>
              <w:spacing w:line="360" w:lineRule="auto"/>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p>
        </w:tc>
        <w:tc>
          <w:tcPr>
            <w:tcW w:w="1054"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1442" w:type="dxa"/>
            <w:noWrap w:val="0"/>
            <w:vAlign w:val="top"/>
          </w:tcPr>
          <w:p>
            <w:pPr>
              <w:tabs>
                <w:tab w:val="left" w:pos="360"/>
              </w:tabs>
              <w:spacing w:line="360" w:lineRule="auto"/>
              <w:jc w:val="center"/>
              <w:rPr>
                <w:rFonts w:hint="eastAsia" w:ascii="宋体" w:hAnsi="宋体" w:eastAsia="宋体" w:cs="宋体"/>
                <w:sz w:val="24"/>
              </w:rPr>
            </w:pPr>
          </w:p>
        </w:tc>
        <w:tc>
          <w:tcPr>
            <w:tcW w:w="1620" w:type="dxa"/>
            <w:noWrap w:val="0"/>
            <w:vAlign w:val="top"/>
          </w:tcPr>
          <w:p>
            <w:pPr>
              <w:tabs>
                <w:tab w:val="left" w:pos="360"/>
              </w:tabs>
              <w:spacing w:line="360" w:lineRule="auto"/>
              <w:jc w:val="center"/>
              <w:rPr>
                <w:rFonts w:hint="eastAsia" w:ascii="宋体" w:hAnsi="宋体" w:eastAsia="宋体" w:cs="宋体"/>
                <w:sz w:val="24"/>
              </w:rPr>
            </w:pPr>
          </w:p>
        </w:tc>
        <w:tc>
          <w:tcPr>
            <w:tcW w:w="1082" w:type="dxa"/>
            <w:noWrap w:val="0"/>
            <w:vAlign w:val="top"/>
          </w:tcPr>
          <w:p>
            <w:pPr>
              <w:tabs>
                <w:tab w:val="left" w:pos="360"/>
              </w:tabs>
              <w:spacing w:line="360" w:lineRule="auto"/>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p>
        </w:tc>
        <w:tc>
          <w:tcPr>
            <w:tcW w:w="1054"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1442" w:type="dxa"/>
            <w:noWrap w:val="0"/>
            <w:vAlign w:val="top"/>
          </w:tcPr>
          <w:p>
            <w:pPr>
              <w:tabs>
                <w:tab w:val="left" w:pos="360"/>
              </w:tabs>
              <w:spacing w:line="360" w:lineRule="auto"/>
              <w:jc w:val="center"/>
              <w:rPr>
                <w:rFonts w:hint="eastAsia" w:ascii="宋体" w:hAnsi="宋体" w:eastAsia="宋体" w:cs="宋体"/>
                <w:sz w:val="24"/>
              </w:rPr>
            </w:pPr>
          </w:p>
        </w:tc>
        <w:tc>
          <w:tcPr>
            <w:tcW w:w="1620" w:type="dxa"/>
            <w:noWrap w:val="0"/>
            <w:vAlign w:val="top"/>
          </w:tcPr>
          <w:p>
            <w:pPr>
              <w:tabs>
                <w:tab w:val="left" w:pos="360"/>
              </w:tabs>
              <w:spacing w:line="360" w:lineRule="auto"/>
              <w:jc w:val="center"/>
              <w:rPr>
                <w:rFonts w:hint="eastAsia" w:ascii="宋体" w:hAnsi="宋体" w:eastAsia="宋体" w:cs="宋体"/>
                <w:sz w:val="24"/>
              </w:rPr>
            </w:pPr>
          </w:p>
        </w:tc>
        <w:tc>
          <w:tcPr>
            <w:tcW w:w="1082" w:type="dxa"/>
            <w:noWrap w:val="0"/>
            <w:vAlign w:val="top"/>
          </w:tcPr>
          <w:p>
            <w:pPr>
              <w:tabs>
                <w:tab w:val="left" w:pos="360"/>
              </w:tabs>
              <w:spacing w:line="360" w:lineRule="auto"/>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p>
        </w:tc>
        <w:tc>
          <w:tcPr>
            <w:tcW w:w="1054"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1442" w:type="dxa"/>
            <w:noWrap w:val="0"/>
            <w:vAlign w:val="top"/>
          </w:tcPr>
          <w:p>
            <w:pPr>
              <w:tabs>
                <w:tab w:val="left" w:pos="360"/>
              </w:tabs>
              <w:spacing w:line="360" w:lineRule="auto"/>
              <w:jc w:val="center"/>
              <w:rPr>
                <w:rFonts w:hint="eastAsia" w:ascii="宋体" w:hAnsi="宋体" w:eastAsia="宋体" w:cs="宋体"/>
                <w:sz w:val="24"/>
              </w:rPr>
            </w:pPr>
          </w:p>
        </w:tc>
        <w:tc>
          <w:tcPr>
            <w:tcW w:w="1620" w:type="dxa"/>
            <w:noWrap w:val="0"/>
            <w:vAlign w:val="top"/>
          </w:tcPr>
          <w:p>
            <w:pPr>
              <w:tabs>
                <w:tab w:val="left" w:pos="360"/>
              </w:tabs>
              <w:spacing w:line="360" w:lineRule="auto"/>
              <w:jc w:val="center"/>
              <w:rPr>
                <w:rFonts w:hint="eastAsia" w:ascii="宋体" w:hAnsi="宋体" w:eastAsia="宋体" w:cs="宋体"/>
                <w:sz w:val="24"/>
              </w:rPr>
            </w:pPr>
          </w:p>
        </w:tc>
        <w:tc>
          <w:tcPr>
            <w:tcW w:w="1082" w:type="dxa"/>
            <w:noWrap w:val="0"/>
            <w:vAlign w:val="top"/>
          </w:tcPr>
          <w:p>
            <w:pPr>
              <w:tabs>
                <w:tab w:val="left" w:pos="360"/>
              </w:tabs>
              <w:spacing w:line="360" w:lineRule="auto"/>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0" w:type="dxa"/>
            <w:noWrap w:val="0"/>
            <w:vAlign w:val="top"/>
          </w:tcPr>
          <w:p>
            <w:pPr>
              <w:tabs>
                <w:tab w:val="left" w:pos="360"/>
              </w:tabs>
              <w:spacing w:line="360" w:lineRule="auto"/>
              <w:jc w:val="center"/>
              <w:rPr>
                <w:rFonts w:hint="eastAsia" w:ascii="宋体" w:hAnsi="宋体" w:eastAsia="宋体" w:cs="宋体"/>
                <w:sz w:val="24"/>
              </w:rPr>
            </w:pPr>
          </w:p>
        </w:tc>
        <w:tc>
          <w:tcPr>
            <w:tcW w:w="1054"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726" w:type="dxa"/>
            <w:noWrap w:val="0"/>
            <w:vAlign w:val="top"/>
          </w:tcPr>
          <w:p>
            <w:pPr>
              <w:tabs>
                <w:tab w:val="left" w:pos="360"/>
              </w:tabs>
              <w:spacing w:line="360" w:lineRule="auto"/>
              <w:jc w:val="center"/>
              <w:rPr>
                <w:rFonts w:hint="eastAsia" w:ascii="宋体" w:hAnsi="宋体" w:eastAsia="宋体" w:cs="宋体"/>
                <w:sz w:val="24"/>
              </w:rPr>
            </w:pPr>
          </w:p>
        </w:tc>
        <w:tc>
          <w:tcPr>
            <w:tcW w:w="1442" w:type="dxa"/>
            <w:noWrap w:val="0"/>
            <w:vAlign w:val="top"/>
          </w:tcPr>
          <w:p>
            <w:pPr>
              <w:tabs>
                <w:tab w:val="left" w:pos="360"/>
              </w:tabs>
              <w:spacing w:line="360" w:lineRule="auto"/>
              <w:jc w:val="center"/>
              <w:rPr>
                <w:rFonts w:hint="eastAsia" w:ascii="宋体" w:hAnsi="宋体" w:eastAsia="宋体" w:cs="宋体"/>
                <w:sz w:val="24"/>
              </w:rPr>
            </w:pPr>
          </w:p>
        </w:tc>
        <w:tc>
          <w:tcPr>
            <w:tcW w:w="1620" w:type="dxa"/>
            <w:noWrap w:val="0"/>
            <w:vAlign w:val="top"/>
          </w:tcPr>
          <w:p>
            <w:pPr>
              <w:tabs>
                <w:tab w:val="left" w:pos="360"/>
              </w:tabs>
              <w:spacing w:line="360" w:lineRule="auto"/>
              <w:jc w:val="center"/>
              <w:rPr>
                <w:rFonts w:hint="eastAsia" w:ascii="宋体" w:hAnsi="宋体" w:eastAsia="宋体" w:cs="宋体"/>
                <w:sz w:val="24"/>
              </w:rPr>
            </w:pPr>
          </w:p>
        </w:tc>
        <w:tc>
          <w:tcPr>
            <w:tcW w:w="1082" w:type="dxa"/>
            <w:noWrap w:val="0"/>
            <w:vAlign w:val="top"/>
          </w:tcPr>
          <w:p>
            <w:pPr>
              <w:tabs>
                <w:tab w:val="left" w:pos="360"/>
              </w:tabs>
              <w:spacing w:line="360" w:lineRule="auto"/>
              <w:jc w:val="center"/>
              <w:rPr>
                <w:rFonts w:hint="eastAsia" w:ascii="宋体" w:hAnsi="宋体" w:eastAsia="宋体" w:cs="宋体"/>
                <w:sz w:val="24"/>
              </w:rPr>
            </w:pPr>
          </w:p>
        </w:tc>
      </w:tr>
    </w:tbl>
    <w:p>
      <w:pPr>
        <w:spacing w:line="360" w:lineRule="auto"/>
        <w:rPr>
          <w:rFonts w:hint="eastAsia" w:hAnsi="宋体" w:eastAsia="宋体"/>
          <w:sz w:val="24"/>
          <w:szCs w:val="24"/>
          <w:lang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sz w:val="24"/>
        </w:rPr>
        <w:t>注：</w:t>
      </w:r>
      <w:r>
        <w:rPr>
          <w:rFonts w:hint="eastAsia" w:ascii="宋体" w:hAnsi="宋体" w:eastAsia="宋体" w:cs="宋体"/>
          <w:color w:val="auto"/>
          <w:sz w:val="24"/>
          <w:lang w:eastAsia="zh-CN"/>
        </w:rPr>
        <w:t>附相关人员证件</w:t>
      </w:r>
    </w:p>
    <w:p>
      <w:pPr>
        <w:pStyle w:val="5"/>
        <w:spacing w:after="240" w:afterLines="100" w:line="360" w:lineRule="auto"/>
        <w:ind w:firstLine="2570" w:firstLineChars="800"/>
        <w:jc w:val="both"/>
        <w:rPr>
          <w:rFonts w:hint="eastAsia" w:ascii="宋体" w:hAnsi="宋体" w:cs="宋体"/>
          <w:b/>
          <w:sz w:val="32"/>
          <w:szCs w:val="32"/>
        </w:rPr>
      </w:pPr>
      <w:r>
        <w:rPr>
          <w:rFonts w:hint="eastAsia" w:ascii="宋体" w:hAnsi="宋体" w:cs="宋体"/>
          <w:b/>
          <w:bCs/>
          <w:sz w:val="32"/>
          <w:szCs w:val="32"/>
          <w:lang w:eastAsia="zh-CN"/>
        </w:rPr>
        <w:t>八、</w:t>
      </w:r>
      <w:r>
        <w:rPr>
          <w:rFonts w:hint="eastAsia" w:ascii="宋体" w:hAnsi="宋体" w:cs="宋体"/>
          <w:b/>
          <w:bCs/>
          <w:sz w:val="32"/>
          <w:szCs w:val="32"/>
        </w:rPr>
        <w:t>资格审查资料</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⑴投标人具有独立承担民事责任能力的法人、其他组织或自然人，并出具合法有效的营业执照或事业单位法人证书等国家规定的相关证明，自然人参与的提供其身份证明；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333333"/>
          <w:kern w:val="0"/>
          <w:sz w:val="24"/>
          <w:szCs w:val="24"/>
          <w:shd w:val="clear" w:color="auto" w:fill="FFFFFF"/>
          <w:lang w:val="en-US" w:eastAsia="zh-CN" w:bidi="ar-SA"/>
        </w:rPr>
        <w:br w:type="textWrapping"/>
      </w:r>
      <w:r>
        <w:rPr>
          <w:rFonts w:hint="eastAsia" w:cs="宋体"/>
          <w:color w:val="333333"/>
          <w:kern w:val="0"/>
          <w:sz w:val="24"/>
          <w:szCs w:val="24"/>
          <w:shd w:val="clear" w:color="auto" w:fill="FFFFFF"/>
          <w:lang w:val="en-US" w:eastAsia="zh-CN" w:bidi="ar-SA"/>
        </w:rPr>
        <w:t xml:space="preserve">   </w:t>
      </w:r>
      <w:r>
        <w:rPr>
          <w:rFonts w:hint="eastAsia" w:ascii="宋体" w:hAnsi="宋体" w:eastAsia="宋体" w:cs="宋体"/>
          <w:color w:val="333333"/>
          <w:kern w:val="0"/>
          <w:sz w:val="24"/>
          <w:szCs w:val="24"/>
          <w:shd w:val="clear" w:color="auto" w:fill="FFFFFF"/>
          <w:lang w:val="en-US" w:eastAsia="zh-CN" w:bidi="ar-SA"/>
        </w:rPr>
        <w:t>⑵法定代表人授权书及被授权人身份证（法定代表人直接参加投标只须提供法定代表人身份证）；</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⑶财务状况报告：提供具有财务审计资质单位出具的2022年度财务报告（成立时间至开标时间不足一年的可提供成立后任意时段的资产负债表）或开标前六个月内其基本账户银行出具的资信证明（附开户许可证或基本账户证明）；</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⑷税收缴纳证明：具有依法缴纳税收的良好记录（提供开标前六个月内任意一个月的缴纳证明）；</w:t>
      </w:r>
      <w:r>
        <w:rPr>
          <w:rFonts w:hint="eastAsia" w:ascii="宋体" w:hAnsi="宋体" w:eastAsia="宋体" w:cs="宋体"/>
          <w:color w:val="333333"/>
          <w:kern w:val="0"/>
          <w:sz w:val="24"/>
          <w:szCs w:val="24"/>
          <w:shd w:val="clear" w:color="auto" w:fill="FFFFFF"/>
          <w:lang w:val="en-US" w:eastAsia="zh-CN" w:bidi="ar-SA"/>
        </w:rPr>
        <w:br w:type="textWrapping"/>
      </w:r>
      <w:r>
        <w:rPr>
          <w:rFonts w:hint="eastAsia" w:cs="宋体"/>
          <w:color w:val="333333"/>
          <w:kern w:val="0"/>
          <w:sz w:val="24"/>
          <w:szCs w:val="24"/>
          <w:shd w:val="clear" w:color="auto" w:fill="FFFFFF"/>
          <w:lang w:val="en-US" w:eastAsia="zh-CN" w:bidi="ar-SA"/>
        </w:rPr>
        <w:t xml:space="preserve">   </w:t>
      </w:r>
      <w:r>
        <w:rPr>
          <w:rFonts w:hint="eastAsia" w:ascii="宋体" w:hAnsi="宋体" w:eastAsia="宋体" w:cs="宋体"/>
          <w:color w:val="333333"/>
          <w:kern w:val="0"/>
          <w:sz w:val="24"/>
          <w:szCs w:val="24"/>
          <w:shd w:val="clear" w:color="auto" w:fill="FFFFFF"/>
          <w:lang w:val="en-US" w:eastAsia="zh-CN" w:bidi="ar-SA"/>
        </w:rPr>
        <w:t>⑸社会保障资金缴纳证明（银行缴费凭证或社保完税证明或社保机构开具的社会保险参保缴费情况证明），依法不需要缴纳社会保障资金的单位应提供相关证明材料；</w:t>
      </w:r>
      <w:r>
        <w:rPr>
          <w:rFonts w:hint="eastAsia" w:ascii="宋体" w:hAnsi="宋体" w:eastAsia="宋体" w:cs="宋体"/>
          <w:color w:val="333333"/>
          <w:kern w:val="0"/>
          <w:sz w:val="24"/>
          <w:szCs w:val="24"/>
          <w:shd w:val="clear" w:color="auto" w:fill="FFFFFF"/>
          <w:lang w:val="en-US" w:eastAsia="zh-CN" w:bidi="ar-SA"/>
        </w:rPr>
        <w:br w:type="textWrapping"/>
      </w:r>
      <w:r>
        <w:rPr>
          <w:rFonts w:hint="eastAsia" w:cs="宋体"/>
          <w:color w:val="333333"/>
          <w:kern w:val="0"/>
          <w:sz w:val="24"/>
          <w:szCs w:val="24"/>
          <w:shd w:val="clear" w:color="auto" w:fill="FFFFFF"/>
          <w:lang w:val="en-US" w:eastAsia="zh-CN" w:bidi="ar-SA"/>
        </w:rPr>
        <w:t xml:space="preserve">    </w:t>
      </w:r>
      <w:r>
        <w:rPr>
          <w:rFonts w:hint="eastAsia" w:ascii="宋体" w:hAnsi="宋体" w:eastAsia="宋体" w:cs="宋体"/>
          <w:color w:val="333333"/>
          <w:kern w:val="0"/>
          <w:sz w:val="24"/>
          <w:szCs w:val="24"/>
          <w:shd w:val="clear" w:color="auto" w:fill="FFFFFF"/>
          <w:lang w:val="en-US" w:eastAsia="zh-CN" w:bidi="ar-SA"/>
        </w:rPr>
        <w:t>⑹提供具有履行本合同所必需的设备和专业技术能力的说明及承诺；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⑺投标人需提供参加本次政府采购活动前3年内在经营活动中没有重大违法纪录的书面声明；</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⑻投标人不得为“信用中国”网站（www.creditchina.gov.cn）中列入失信被执行人和重大税收违法失信主体名单的投标人，不得为中国政府采购网（www.ccgp.gov.cn）政府采购严重违法失信行为记录名单中被财政部门禁止参加政府采购活动的投标人；（提供查询结果网页截图并加盖投标人公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⑼本项目专门面向中小企业采购，参与单位须提供中小企业声明函；</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⑽本项目不接受联合体投标，单位负责人为同一人或者存在直接控股、管理关系的不同投标人，不得同时参加本项目投标活动。</w:t>
      </w:r>
    </w:p>
    <w:p>
      <w:pPr>
        <w:keepNext w:val="0"/>
        <w:keepLines w:val="0"/>
        <w:pageBreakBefore w:val="0"/>
        <w:widowControl/>
        <w:kinsoku/>
        <w:wordWrap/>
        <w:overflowPunct/>
        <w:topLinePunct w:val="0"/>
        <w:autoSpaceDE/>
        <w:autoSpaceDN/>
        <w:bidi w:val="0"/>
        <w:adjustRightInd/>
        <w:snapToGrid/>
        <w:ind w:firstLine="723" w:firstLineChars="200"/>
        <w:textAlignment w:val="auto"/>
        <w:rPr>
          <w:rFonts w:hint="eastAsia" w:ascii="宋体" w:hAnsi="宋体" w:cs="宋体"/>
          <w:b/>
          <w:sz w:val="36"/>
          <w:szCs w:val="36"/>
        </w:rPr>
      </w:pPr>
    </w:p>
    <w:p>
      <w:pPr>
        <w:numPr>
          <w:ilvl w:val="0"/>
          <w:numId w:val="0"/>
        </w:numPr>
        <w:spacing w:line="360" w:lineRule="auto"/>
        <w:ind w:firstLine="2520" w:firstLineChars="900"/>
        <w:rPr>
          <w:rFonts w:hint="eastAsia"/>
          <w:sz w:val="28"/>
          <w:szCs w:val="28"/>
          <w:lang w:val="en-US" w:eastAsia="zh-CN"/>
        </w:rPr>
      </w:pPr>
    </w:p>
    <w:p>
      <w:pPr>
        <w:numPr>
          <w:ilvl w:val="0"/>
          <w:numId w:val="0"/>
        </w:numPr>
        <w:spacing w:line="360" w:lineRule="auto"/>
        <w:ind w:firstLine="2520" w:firstLineChars="900"/>
        <w:rPr>
          <w:rFonts w:hint="eastAsia"/>
          <w:sz w:val="28"/>
          <w:szCs w:val="28"/>
          <w:lang w:val="en-US" w:eastAsia="zh-CN"/>
        </w:rPr>
      </w:pPr>
    </w:p>
    <w:p>
      <w:pPr>
        <w:numPr>
          <w:ilvl w:val="0"/>
          <w:numId w:val="0"/>
        </w:numPr>
        <w:spacing w:line="360" w:lineRule="auto"/>
        <w:ind w:firstLine="2520" w:firstLineChars="900"/>
        <w:rPr>
          <w:rFonts w:hint="eastAsia"/>
          <w:sz w:val="28"/>
          <w:szCs w:val="28"/>
          <w:lang w:val="en-US" w:eastAsia="zh-CN"/>
        </w:rPr>
      </w:pPr>
    </w:p>
    <w:p>
      <w:pPr>
        <w:pStyle w:val="51"/>
        <w:rPr>
          <w:rFonts w:hint="eastAsia"/>
          <w:lang w:val="en-US" w:eastAsia="zh-CN"/>
        </w:rPr>
      </w:pPr>
    </w:p>
    <w:p>
      <w:pPr>
        <w:numPr>
          <w:ilvl w:val="0"/>
          <w:numId w:val="0"/>
        </w:numPr>
        <w:spacing w:line="360" w:lineRule="auto"/>
        <w:ind w:firstLine="2520" w:firstLineChars="900"/>
        <w:rPr>
          <w:rFonts w:hint="eastAsia"/>
          <w:sz w:val="28"/>
          <w:szCs w:val="28"/>
          <w:lang w:val="en-US" w:eastAsia="zh-CN"/>
        </w:rPr>
      </w:pPr>
    </w:p>
    <w:p>
      <w:pPr>
        <w:numPr>
          <w:ilvl w:val="0"/>
          <w:numId w:val="0"/>
        </w:numPr>
        <w:spacing w:line="360" w:lineRule="auto"/>
        <w:ind w:firstLine="2520" w:firstLineChars="900"/>
        <w:rPr>
          <w:rFonts w:hint="eastAsia"/>
          <w:sz w:val="28"/>
          <w:szCs w:val="28"/>
          <w:lang w:val="en-US" w:eastAsia="zh-CN"/>
        </w:rPr>
      </w:pPr>
    </w:p>
    <w:p>
      <w:pPr>
        <w:numPr>
          <w:ilvl w:val="0"/>
          <w:numId w:val="0"/>
        </w:numPr>
        <w:spacing w:line="360" w:lineRule="auto"/>
        <w:ind w:firstLine="2520" w:firstLineChars="900"/>
        <w:rPr>
          <w:rFonts w:hint="eastAsia"/>
          <w:sz w:val="28"/>
          <w:szCs w:val="28"/>
          <w:lang w:val="en-US" w:eastAsia="zh-CN"/>
        </w:rPr>
      </w:pPr>
    </w:p>
    <w:p>
      <w:pPr>
        <w:numPr>
          <w:ilvl w:val="0"/>
          <w:numId w:val="0"/>
        </w:numPr>
        <w:spacing w:line="360" w:lineRule="auto"/>
        <w:ind w:firstLine="2520" w:firstLineChars="900"/>
        <w:rPr>
          <w:rFonts w:hint="eastAsia"/>
          <w:b/>
          <w:bCs/>
          <w:sz w:val="32"/>
          <w:szCs w:val="32"/>
          <w:lang w:eastAsia="zh-CN"/>
        </w:rPr>
      </w:pPr>
      <w:r>
        <w:rPr>
          <w:rFonts w:hint="eastAsia"/>
          <w:sz w:val="28"/>
          <w:szCs w:val="28"/>
          <w:lang w:val="en-US" w:eastAsia="zh-CN"/>
        </w:rPr>
        <w:t xml:space="preserve"> </w:t>
      </w:r>
      <w:r>
        <w:rPr>
          <w:rFonts w:hint="eastAsia"/>
          <w:b/>
          <w:bCs/>
          <w:sz w:val="32"/>
          <w:szCs w:val="32"/>
          <w:lang w:val="en-US" w:eastAsia="zh-CN"/>
        </w:rPr>
        <w:t>九、</w:t>
      </w:r>
      <w:r>
        <w:rPr>
          <w:rFonts w:hint="eastAsia"/>
          <w:b/>
          <w:bCs/>
          <w:sz w:val="32"/>
          <w:szCs w:val="32"/>
          <w:lang w:eastAsia="zh-CN"/>
        </w:rPr>
        <w:t>投标技术方案说明</w:t>
      </w:r>
    </w:p>
    <w:p>
      <w:pPr>
        <w:adjustRightInd w:val="0"/>
        <w:snapToGrid w:val="0"/>
        <w:spacing w:line="360" w:lineRule="auto"/>
        <w:ind w:right="-319" w:rightChars="-133"/>
        <w:jc w:val="both"/>
        <w:rPr>
          <w:rFonts w:hint="eastAsia" w:ascii="宋体" w:hAnsi="宋体" w:eastAsia="宋体"/>
          <w:b/>
          <w:sz w:val="24"/>
        </w:rPr>
      </w:pPr>
      <w:r>
        <w:rPr>
          <w:rFonts w:hint="eastAsia" w:ascii="宋体" w:hAnsi="宋体" w:eastAsia="宋体"/>
          <w:b/>
          <w:sz w:val="24"/>
        </w:rPr>
        <w:t>（各投标人根据</w:t>
      </w:r>
      <w:r>
        <w:rPr>
          <w:rFonts w:hint="eastAsia" w:ascii="宋体" w:hAnsi="宋体" w:cs="宋体"/>
          <w:b/>
          <w:spacing w:val="4"/>
          <w:sz w:val="24"/>
          <w:szCs w:val="24"/>
        </w:rPr>
        <w:t>评标因素</w:t>
      </w:r>
      <w:r>
        <w:rPr>
          <w:rFonts w:hint="eastAsia" w:ascii="宋体" w:hAnsi="宋体" w:cs="宋体"/>
          <w:b/>
          <w:spacing w:val="4"/>
          <w:sz w:val="24"/>
          <w:szCs w:val="24"/>
          <w:lang w:eastAsia="zh-CN"/>
        </w:rPr>
        <w:t>及</w:t>
      </w:r>
      <w:r>
        <w:rPr>
          <w:rFonts w:hint="eastAsia" w:ascii="宋体" w:hAnsi="宋体" w:eastAsia="宋体"/>
          <w:b/>
          <w:sz w:val="24"/>
        </w:rPr>
        <w:t>采购内容及要求，可自主编写方案说明，包含但不限于以</w:t>
      </w:r>
    </w:p>
    <w:p>
      <w:pPr>
        <w:adjustRightInd w:val="0"/>
        <w:snapToGrid w:val="0"/>
        <w:spacing w:line="360" w:lineRule="auto"/>
        <w:jc w:val="both"/>
        <w:rPr>
          <w:rFonts w:hint="eastAsia" w:ascii="宋体" w:hAnsi="宋体" w:cs="宋体"/>
          <w:b/>
          <w:sz w:val="36"/>
          <w:szCs w:val="36"/>
        </w:rPr>
      </w:pPr>
      <w:r>
        <w:rPr>
          <w:rFonts w:hint="eastAsia" w:ascii="宋体" w:hAnsi="宋体" w:eastAsia="宋体"/>
          <w:b/>
          <w:sz w:val="24"/>
        </w:rPr>
        <w:t>上内容）</w:t>
      </w:r>
    </w:p>
    <w:p>
      <w:pPr>
        <w:adjustRightInd w:val="0"/>
        <w:snapToGrid w:val="0"/>
        <w:spacing w:line="360" w:lineRule="auto"/>
        <w:jc w:val="center"/>
        <w:rPr>
          <w:rFonts w:ascii="宋体" w:hAnsi="宋体" w:cs="宋体"/>
          <w:b/>
          <w:sz w:val="36"/>
          <w:szCs w:val="36"/>
        </w:rPr>
        <w:sectPr>
          <w:pgSz w:w="11907" w:h="16840"/>
          <w:pgMar w:top="1440" w:right="1474" w:bottom="1440" w:left="1474" w:header="851" w:footer="992" w:gutter="0"/>
          <w:pgNumType w:fmt="decimal"/>
          <w:cols w:space="720" w:num="1"/>
          <w:titlePg/>
          <w:rtlGutter w:val="1"/>
        </w:sectPr>
      </w:pPr>
    </w:p>
    <w:p>
      <w:pPr>
        <w:pStyle w:val="2"/>
        <w:rPr>
          <w:rFonts w:hint="eastAsia"/>
        </w:rPr>
      </w:pPr>
    </w:p>
    <w:p>
      <w:pPr>
        <w:jc w:val="center"/>
        <w:rPr>
          <w:rFonts w:hint="eastAsia" w:ascii="宋体" w:hAnsi="宋体" w:cs="宋体"/>
          <w:b/>
          <w:kern w:val="0"/>
          <w:sz w:val="32"/>
          <w:szCs w:val="32"/>
        </w:rPr>
      </w:pPr>
      <w:r>
        <w:rPr>
          <w:rFonts w:hint="eastAsia"/>
          <w:b/>
          <w:bCs/>
          <w:sz w:val="32"/>
          <w:szCs w:val="32"/>
          <w:lang w:eastAsia="zh-CN"/>
        </w:rPr>
        <w:t>十</w:t>
      </w:r>
      <w:r>
        <w:rPr>
          <w:rFonts w:hint="eastAsia"/>
          <w:b/>
          <w:bCs/>
          <w:sz w:val="32"/>
          <w:szCs w:val="32"/>
          <w:lang w:val="en-US" w:eastAsia="zh-CN"/>
        </w:rPr>
        <w:t xml:space="preserve"> 、</w:t>
      </w:r>
      <w:r>
        <w:rPr>
          <w:rFonts w:hint="eastAsia" w:ascii="宋体" w:hAnsi="宋体" w:cs="宋体"/>
          <w:b/>
          <w:kern w:val="0"/>
          <w:sz w:val="32"/>
          <w:szCs w:val="32"/>
        </w:rPr>
        <w:t>技术参数偏离表</w:t>
      </w:r>
    </w:p>
    <w:p>
      <w:pPr>
        <w:pStyle w:val="5"/>
        <w:spacing w:before="120" w:beforeLines="50" w:after="120" w:afterLines="50"/>
        <w:ind w:firstLine="0"/>
        <w:rPr>
          <w:rFonts w:hint="eastAsia" w:ascii="宋体" w:hAnsi="宋体" w:cs="宋体"/>
        </w:rPr>
      </w:pPr>
      <w:r>
        <w:rPr>
          <w:rFonts w:hint="eastAsia" w:ascii="宋体" w:hAnsi="宋体" w:cs="宋体"/>
        </w:rPr>
        <w:t xml:space="preserve">投标人名称：                                             项目编号： </w:t>
      </w:r>
    </w:p>
    <w:tbl>
      <w:tblPr>
        <w:tblStyle w:val="43"/>
        <w:tblW w:w="0" w:type="auto"/>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rPr>
              <w:t>序号</w:t>
            </w:r>
          </w:p>
        </w:tc>
        <w:tc>
          <w:tcPr>
            <w:tcW w:w="1474"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rPr>
              <w:t>文件条目号</w:t>
            </w:r>
          </w:p>
        </w:tc>
        <w:tc>
          <w:tcPr>
            <w:tcW w:w="1865" w:type="dxa"/>
            <w:noWrap w:val="0"/>
            <w:vAlign w:val="center"/>
          </w:tcPr>
          <w:p>
            <w:pPr>
              <w:adjustRightInd w:val="0"/>
              <w:snapToGrid w:val="0"/>
              <w:ind w:right="23"/>
              <w:jc w:val="center"/>
              <w:rPr>
                <w:rFonts w:hint="eastAsia" w:ascii="宋体" w:hAnsi="宋体" w:cs="宋体"/>
                <w:b/>
              </w:rPr>
            </w:pPr>
            <w:r>
              <w:rPr>
                <w:rFonts w:hint="eastAsia" w:ascii="宋体" w:hAnsi="宋体" w:cs="宋体"/>
                <w:b/>
              </w:rPr>
              <w:t>招标文件</w:t>
            </w:r>
          </w:p>
          <w:p>
            <w:pPr>
              <w:adjustRightInd w:val="0"/>
              <w:snapToGrid w:val="0"/>
              <w:ind w:right="23"/>
              <w:jc w:val="center"/>
              <w:rPr>
                <w:rFonts w:hint="eastAsia" w:ascii="宋体" w:hAnsi="宋体" w:cs="宋体"/>
                <w:b/>
                <w:bCs/>
              </w:rPr>
            </w:pPr>
            <w:r>
              <w:rPr>
                <w:rFonts w:hint="eastAsia" w:ascii="宋体" w:hAnsi="宋体" w:cs="宋体"/>
                <w:b/>
              </w:rPr>
              <w:t>规格及技术需求</w:t>
            </w:r>
          </w:p>
        </w:tc>
        <w:tc>
          <w:tcPr>
            <w:tcW w:w="2542" w:type="dxa"/>
            <w:noWrap w:val="0"/>
            <w:vAlign w:val="center"/>
          </w:tcPr>
          <w:p>
            <w:pPr>
              <w:adjustRightInd w:val="0"/>
              <w:snapToGrid w:val="0"/>
              <w:ind w:right="23"/>
              <w:jc w:val="center"/>
              <w:rPr>
                <w:rFonts w:hint="eastAsia" w:ascii="宋体" w:hAnsi="宋体" w:cs="宋体"/>
                <w:b/>
              </w:rPr>
            </w:pPr>
            <w:r>
              <w:rPr>
                <w:rFonts w:hint="eastAsia" w:ascii="宋体" w:hAnsi="宋体" w:cs="宋体"/>
                <w:b/>
              </w:rPr>
              <w:t>投标文件</w:t>
            </w:r>
          </w:p>
          <w:p>
            <w:pPr>
              <w:adjustRightInd w:val="0"/>
              <w:snapToGrid w:val="0"/>
              <w:ind w:right="23"/>
              <w:jc w:val="center"/>
              <w:rPr>
                <w:rFonts w:hint="eastAsia" w:ascii="宋体" w:hAnsi="宋体" w:cs="宋体"/>
                <w:b/>
                <w:bCs/>
              </w:rPr>
            </w:pPr>
            <w:r>
              <w:rPr>
                <w:rFonts w:hint="eastAsia" w:ascii="宋体" w:hAnsi="宋体" w:cs="宋体"/>
                <w:b/>
              </w:rPr>
              <w:t>规格及技术参数</w:t>
            </w:r>
          </w:p>
        </w:tc>
        <w:tc>
          <w:tcPr>
            <w:tcW w:w="841"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rPr>
              <w:t>偏离</w:t>
            </w:r>
          </w:p>
        </w:tc>
        <w:tc>
          <w:tcPr>
            <w:tcW w:w="1684" w:type="dxa"/>
            <w:noWrap w:val="0"/>
            <w:vAlign w:val="center"/>
          </w:tcPr>
          <w:p>
            <w:pPr>
              <w:adjustRightInd w:val="0"/>
              <w:snapToGrid w:val="0"/>
              <w:ind w:right="23"/>
              <w:jc w:val="center"/>
              <w:rPr>
                <w:rFonts w:hint="eastAsia" w:ascii="宋体" w:hAnsi="宋体" w:cs="宋体"/>
                <w:b/>
                <w:bCs/>
              </w:rPr>
            </w:pPr>
            <w:r>
              <w:rPr>
                <w:rFonts w:hint="eastAsia" w:ascii="宋体" w:hAnsi="宋体" w:cs="宋体"/>
                <w:b/>
                <w:bCs/>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cs="宋体"/>
                <w:bCs/>
                <w:sz w:val="24"/>
              </w:rPr>
            </w:pPr>
          </w:p>
        </w:tc>
        <w:tc>
          <w:tcPr>
            <w:tcW w:w="1474" w:type="dxa"/>
            <w:noWrap w:val="0"/>
            <w:vAlign w:val="top"/>
          </w:tcPr>
          <w:p>
            <w:pPr>
              <w:adjustRightInd w:val="0"/>
              <w:snapToGrid w:val="0"/>
              <w:spacing w:line="360" w:lineRule="auto"/>
              <w:ind w:right="24"/>
              <w:rPr>
                <w:rFonts w:hint="eastAsia" w:ascii="宋体" w:hAnsi="宋体" w:cs="宋体"/>
                <w:bCs/>
                <w:sz w:val="24"/>
              </w:rPr>
            </w:pPr>
          </w:p>
        </w:tc>
        <w:tc>
          <w:tcPr>
            <w:tcW w:w="1865" w:type="dxa"/>
            <w:noWrap w:val="0"/>
            <w:vAlign w:val="top"/>
          </w:tcPr>
          <w:p>
            <w:pPr>
              <w:adjustRightInd w:val="0"/>
              <w:snapToGrid w:val="0"/>
              <w:spacing w:line="360" w:lineRule="auto"/>
              <w:ind w:right="24"/>
              <w:rPr>
                <w:rFonts w:hint="eastAsia" w:ascii="宋体" w:hAnsi="宋体" w:cs="宋体"/>
                <w:bCs/>
                <w:sz w:val="24"/>
              </w:rPr>
            </w:pPr>
          </w:p>
        </w:tc>
        <w:tc>
          <w:tcPr>
            <w:tcW w:w="2542" w:type="dxa"/>
            <w:noWrap w:val="0"/>
            <w:vAlign w:val="top"/>
          </w:tcPr>
          <w:p>
            <w:pPr>
              <w:adjustRightInd w:val="0"/>
              <w:snapToGrid w:val="0"/>
              <w:spacing w:line="360" w:lineRule="auto"/>
              <w:ind w:right="24"/>
              <w:rPr>
                <w:rFonts w:hint="eastAsia" w:ascii="宋体" w:hAnsi="宋体" w:cs="宋体"/>
                <w:bCs/>
                <w:sz w:val="24"/>
              </w:rPr>
            </w:pPr>
          </w:p>
        </w:tc>
        <w:tc>
          <w:tcPr>
            <w:tcW w:w="841" w:type="dxa"/>
            <w:noWrap w:val="0"/>
            <w:vAlign w:val="top"/>
          </w:tcPr>
          <w:p>
            <w:pPr>
              <w:adjustRightInd w:val="0"/>
              <w:snapToGrid w:val="0"/>
              <w:spacing w:line="360" w:lineRule="auto"/>
              <w:ind w:right="24"/>
              <w:rPr>
                <w:rFonts w:hint="eastAsia" w:ascii="宋体" w:hAnsi="宋体" w:cs="宋体"/>
                <w:bCs/>
                <w:sz w:val="24"/>
              </w:rPr>
            </w:pPr>
          </w:p>
        </w:tc>
        <w:tc>
          <w:tcPr>
            <w:tcW w:w="1684" w:type="dxa"/>
            <w:noWrap w:val="0"/>
            <w:vAlign w:val="top"/>
          </w:tcPr>
          <w:p>
            <w:pPr>
              <w:adjustRightInd w:val="0"/>
              <w:snapToGrid w:val="0"/>
              <w:spacing w:line="360" w:lineRule="auto"/>
              <w:ind w:right="24"/>
              <w:rPr>
                <w:rFonts w:hint="eastAsia" w:ascii="宋体" w:hAnsi="宋体" w:cs="宋体"/>
                <w:bCs/>
                <w:sz w:val="24"/>
              </w:rPr>
            </w:pPr>
          </w:p>
        </w:tc>
      </w:tr>
    </w:tbl>
    <w:p>
      <w:pPr>
        <w:adjustRightInd w:val="0"/>
        <w:spacing w:after="240" w:afterLines="100" w:line="400" w:lineRule="exact"/>
        <w:ind w:firstLine="420" w:firstLineChars="175"/>
        <w:jc w:val="left"/>
        <w:rPr>
          <w:rFonts w:hint="eastAsia" w:ascii="宋体" w:hAnsi="宋体" w:cs="宋体"/>
          <w:bCs/>
        </w:rPr>
      </w:pPr>
      <w:r>
        <w:rPr>
          <w:rFonts w:hint="eastAsia" w:ascii="宋体" w:hAnsi="宋体" w:cs="宋体"/>
          <w:bCs/>
        </w:rPr>
        <w:t>注：1.本表只填写投标文件中与招标文件有偏离（包括正偏离和负偏离）的内容，投标文件中技术规格及指标响应与招标文件要求完全一致的，不用在此表中列出，但必须提交空白表。如不提供此表，则视为投标人不满足招标文件的所有技术条款要求，其投标无效。</w:t>
      </w:r>
    </w:p>
    <w:p>
      <w:pPr>
        <w:adjustRightInd w:val="0"/>
        <w:spacing w:after="240" w:afterLines="100" w:line="400" w:lineRule="exact"/>
        <w:ind w:firstLine="420" w:firstLineChars="175"/>
        <w:jc w:val="left"/>
        <w:rPr>
          <w:rFonts w:hint="eastAsia" w:ascii="宋体" w:hAnsi="宋体" w:cs="宋体"/>
          <w:bCs/>
        </w:rPr>
      </w:pPr>
      <w:r>
        <w:rPr>
          <w:rFonts w:hint="eastAsia" w:ascii="宋体" w:hAnsi="宋体" w:cs="宋体"/>
          <w:bCs/>
        </w:rPr>
        <w:t>2.投标人必须据实填写，不得虚假响应，否则将取消其投标或中标资格，并按有关规定进行处罚。</w:t>
      </w:r>
    </w:p>
    <w:p>
      <w:pPr>
        <w:adjustRightInd w:val="0"/>
        <w:spacing w:after="240" w:afterLines="100" w:line="400" w:lineRule="exact"/>
        <w:ind w:firstLine="2340" w:firstLineChars="975"/>
        <w:jc w:val="left"/>
        <w:rPr>
          <w:rFonts w:hint="eastAsia" w:ascii="宋体" w:hAnsi="宋体" w:cs="宋体"/>
          <w:bCs/>
        </w:rPr>
      </w:pPr>
      <w:r>
        <w:rPr>
          <w:rFonts w:hint="eastAsia" w:ascii="宋体" w:hAnsi="宋体" w:cs="宋体"/>
          <w:bCs/>
        </w:rPr>
        <w:t>投 标 人：</w:t>
      </w:r>
      <w:r>
        <w:rPr>
          <w:rFonts w:hint="eastAsia" w:ascii="宋体" w:hAnsi="宋体" w:cs="宋体"/>
          <w:bCs/>
          <w:u w:val="single"/>
        </w:rPr>
        <w:t xml:space="preserve">                           </w:t>
      </w:r>
      <w:r>
        <w:rPr>
          <w:rFonts w:hint="eastAsia" w:ascii="宋体" w:hAnsi="宋体" w:cs="宋体"/>
          <w:bCs/>
        </w:rPr>
        <w:t>（盖单位章）</w:t>
      </w:r>
    </w:p>
    <w:p>
      <w:pPr>
        <w:adjustRightInd w:val="0"/>
        <w:spacing w:after="240" w:afterLines="100" w:line="400" w:lineRule="exact"/>
        <w:ind w:firstLine="2340" w:firstLineChars="975"/>
        <w:jc w:val="left"/>
        <w:rPr>
          <w:rFonts w:hint="eastAsia" w:ascii="宋体" w:hAnsi="宋体" w:cs="宋体"/>
          <w:bCs/>
        </w:rPr>
      </w:pPr>
      <w:r>
        <w:rPr>
          <w:rFonts w:hint="eastAsia" w:ascii="宋体" w:hAnsi="宋体" w:cs="宋体"/>
          <w:bCs/>
        </w:rPr>
        <w:t>法定代表人或委托代理人：             （签字）</w:t>
      </w:r>
    </w:p>
    <w:p>
      <w:pPr>
        <w:adjustRightInd w:val="0"/>
        <w:spacing w:after="240" w:afterLines="100" w:line="400" w:lineRule="exact"/>
        <w:ind w:firstLine="2580" w:firstLineChars="1075"/>
        <w:jc w:val="left"/>
        <w:rPr>
          <w:rFonts w:hint="eastAsia" w:ascii="宋体" w:hAnsi="宋体" w:cs="宋体"/>
          <w:bCs/>
        </w:rPr>
      </w:pPr>
      <w:r>
        <w:rPr>
          <w:rFonts w:hint="eastAsia" w:ascii="宋体" w:hAnsi="宋体" w:cs="宋体"/>
          <w:bCs/>
        </w:rPr>
        <w:t>日    期:</w:t>
      </w:r>
      <w:bookmarkStart w:id="71" w:name="_Toc217446088"/>
      <w:r>
        <w:rPr>
          <w:rFonts w:hint="eastAsia" w:ascii="宋体" w:hAnsi="宋体" w:cs="宋体"/>
          <w:bCs/>
          <w:lang w:val="en-US" w:eastAsia="zh-CN"/>
        </w:rPr>
        <w:t xml:space="preserve">   </w:t>
      </w:r>
      <w:r>
        <w:rPr>
          <w:rFonts w:hint="eastAsia" w:ascii="宋体" w:hAnsi="宋体" w:cs="宋体"/>
          <w:bCs/>
        </w:rPr>
        <w:t xml:space="preserve"> 年 </w:t>
      </w:r>
      <w:r>
        <w:rPr>
          <w:rFonts w:hint="eastAsia" w:ascii="宋体" w:hAnsi="宋体" w:cs="宋体"/>
          <w:bCs/>
          <w:lang w:val="en-US" w:eastAsia="zh-CN"/>
        </w:rPr>
        <w:t xml:space="preserve"> </w:t>
      </w:r>
      <w:r>
        <w:rPr>
          <w:rFonts w:hint="eastAsia" w:ascii="宋体" w:hAnsi="宋体" w:cs="宋体"/>
          <w:bCs/>
        </w:rPr>
        <w:t xml:space="preserve"> 月 </w:t>
      </w:r>
      <w:r>
        <w:rPr>
          <w:rFonts w:hint="eastAsia" w:ascii="宋体" w:hAnsi="宋体" w:cs="宋体"/>
          <w:bCs/>
          <w:lang w:val="en-US" w:eastAsia="zh-CN"/>
        </w:rPr>
        <w:t xml:space="preserve"> </w:t>
      </w:r>
      <w:r>
        <w:rPr>
          <w:rFonts w:hint="eastAsia" w:ascii="宋体" w:hAnsi="宋体" w:cs="宋体"/>
          <w:bCs/>
        </w:rPr>
        <w:t xml:space="preserve"> 日</w:t>
      </w:r>
      <w:bookmarkEnd w:id="71"/>
    </w:p>
    <w:p>
      <w:pPr>
        <w:adjustRightInd w:val="0"/>
        <w:spacing w:after="240" w:afterLines="100" w:line="400" w:lineRule="exact"/>
        <w:ind w:firstLine="420" w:firstLineChars="175"/>
        <w:jc w:val="left"/>
        <w:rPr>
          <w:rFonts w:hint="eastAsia" w:ascii="宋体" w:hAnsi="宋体" w:cs="宋体"/>
          <w:bCs/>
        </w:rPr>
        <w:sectPr>
          <w:pgSz w:w="11907" w:h="16840"/>
          <w:pgMar w:top="1440" w:right="1474" w:bottom="1440" w:left="1474" w:header="851" w:footer="992" w:gutter="0"/>
          <w:pgNumType w:fmt="decimal"/>
          <w:cols w:space="720" w:num="1"/>
          <w:rtlGutter w:val="1"/>
          <w:docGrid w:linePitch="312" w:charSpace="0"/>
        </w:sectPr>
      </w:pPr>
    </w:p>
    <w:p>
      <w:pPr>
        <w:spacing w:line="360" w:lineRule="auto"/>
        <w:ind w:firstLine="2891" w:firstLineChars="900"/>
        <w:rPr>
          <w:rFonts w:hint="eastAsia" w:eastAsia="宋体"/>
          <w:b/>
          <w:bCs/>
          <w:sz w:val="32"/>
          <w:szCs w:val="32"/>
          <w:lang w:eastAsia="zh-CN"/>
        </w:rPr>
      </w:pPr>
      <w:r>
        <w:rPr>
          <w:rFonts w:hint="eastAsia"/>
          <w:b/>
          <w:bCs/>
          <w:sz w:val="32"/>
          <w:szCs w:val="32"/>
          <w:lang w:eastAsia="zh-CN"/>
        </w:rPr>
        <w:t>十一、其他资料</w:t>
      </w:r>
    </w:p>
    <w:p>
      <w:pPr>
        <w:adjustRightInd w:val="0"/>
        <w:spacing w:line="400" w:lineRule="exact"/>
        <w:jc w:val="left"/>
        <w:rPr>
          <w:rFonts w:hint="eastAsia" w:ascii="宋体" w:hAnsi="宋体" w:cs="宋体"/>
          <w:b/>
          <w:bCs/>
          <w:sz w:val="36"/>
          <w:szCs w:val="36"/>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ind w:firstLine="493" w:firstLineChars="196"/>
        <w:rPr>
          <w:rFonts w:hint="eastAsia" w:ascii="宋体" w:hAnsi="宋体" w:cs="宋体"/>
          <w:bCs/>
          <w:spacing w:val="6"/>
          <w:kern w:val="0"/>
          <w:sz w:val="24"/>
        </w:rPr>
      </w:pPr>
    </w:p>
    <w:p>
      <w:pPr>
        <w:tabs>
          <w:tab w:val="left" w:pos="3600"/>
        </w:tabs>
        <w:adjustRightInd w:val="0"/>
        <w:snapToGrid w:val="0"/>
        <w:rPr>
          <w:rFonts w:hint="eastAsia" w:ascii="宋体" w:hAnsi="宋体" w:cs="宋体"/>
          <w:bCs/>
          <w:spacing w:val="6"/>
          <w:kern w:val="0"/>
        </w:rPr>
      </w:pPr>
    </w:p>
    <w:p>
      <w:pPr>
        <w:tabs>
          <w:tab w:val="left" w:pos="3600"/>
        </w:tabs>
        <w:adjustRightInd w:val="0"/>
        <w:snapToGrid w:val="0"/>
        <w:spacing w:before="240" w:beforeLines="100"/>
        <w:jc w:val="center"/>
        <w:rPr>
          <w:rFonts w:ascii="宋体" w:hAnsi="宋体" w:cs="宋体"/>
          <w:kern w:val="0"/>
          <w:sz w:val="36"/>
          <w:szCs w:val="36"/>
        </w:rPr>
        <w:sectPr>
          <w:pgSz w:w="11907" w:h="16840"/>
          <w:pgMar w:top="1440" w:right="1474" w:bottom="1440" w:left="1474" w:header="851" w:footer="992" w:gutter="0"/>
          <w:pgNumType w:fmt="decimal"/>
          <w:cols w:space="720" w:num="1"/>
          <w:rtlGutter w:val="1"/>
          <w:docGrid w:linePitch="312" w:charSpace="0"/>
        </w:sectPr>
      </w:pPr>
    </w:p>
    <w:p>
      <w:pPr>
        <w:rPr>
          <w:rFonts w:hint="eastAsia" w:ascii="宋体" w:hAnsi="宋体" w:cs="仿宋"/>
          <w:b/>
          <w:bCs/>
          <w:kern w:val="0"/>
          <w:sz w:val="28"/>
          <w:szCs w:val="28"/>
        </w:rPr>
      </w:pPr>
      <w:bookmarkStart w:id="72" w:name="_Toc20607"/>
      <w:bookmarkStart w:id="73" w:name="_Toc17249"/>
    </w:p>
    <w:p>
      <w:pPr>
        <w:ind w:firstLine="2530" w:firstLineChars="900"/>
        <w:rPr>
          <w:rFonts w:ascii="宋体" w:hAnsi="宋体" w:cs="仿宋"/>
          <w:b/>
          <w:bCs/>
          <w:kern w:val="0"/>
          <w:sz w:val="28"/>
          <w:szCs w:val="28"/>
        </w:rPr>
      </w:pPr>
      <w:r>
        <w:rPr>
          <w:rFonts w:hint="eastAsia" w:ascii="宋体" w:hAnsi="宋体" w:cs="仿宋"/>
          <w:b/>
          <w:bCs/>
          <w:kern w:val="0"/>
          <w:sz w:val="28"/>
          <w:szCs w:val="28"/>
        </w:rPr>
        <w:t>一</w:t>
      </w:r>
      <w:bookmarkEnd w:id="72"/>
      <w:bookmarkEnd w:id="73"/>
      <w:r>
        <w:rPr>
          <w:rFonts w:hint="eastAsia" w:ascii="宋体" w:hAnsi="宋体" w:cs="仿宋"/>
          <w:b/>
          <w:bCs/>
          <w:kern w:val="0"/>
          <w:sz w:val="28"/>
          <w:szCs w:val="28"/>
        </w:rPr>
        <w:t>、 中小企业声明函(</w:t>
      </w:r>
      <w:r>
        <w:rPr>
          <w:rFonts w:hint="eastAsia" w:ascii="宋体" w:hAnsi="宋体" w:cs="仿宋"/>
          <w:b/>
          <w:bCs/>
          <w:kern w:val="0"/>
          <w:sz w:val="28"/>
          <w:szCs w:val="28"/>
          <w:lang w:eastAsia="zh-CN"/>
        </w:rPr>
        <w:t>货物</w:t>
      </w:r>
      <w:r>
        <w:rPr>
          <w:rFonts w:hint="eastAsia" w:ascii="宋体" w:hAnsi="宋体" w:cs="仿宋"/>
          <w:b/>
          <w:bCs/>
          <w:kern w:val="0"/>
          <w:sz w:val="28"/>
          <w:szCs w:val="28"/>
        </w:rPr>
        <w:t>)</w:t>
      </w:r>
    </w:p>
    <w:p>
      <w:pPr>
        <w:jc w:val="center"/>
        <w:rPr>
          <w:rFonts w:hint="eastAsia" w:ascii="宋体" w:hAnsi="宋体" w:cs="仿宋"/>
          <w:b/>
          <w:bCs/>
          <w:kern w:val="0"/>
          <w:sz w:val="28"/>
          <w:szCs w:val="28"/>
        </w:rPr>
      </w:pPr>
      <w:r>
        <w:rPr>
          <w:rFonts w:hint="eastAsia" w:ascii="宋体" w:hAnsi="宋体" w:cs="仿宋"/>
          <w:b/>
          <w:bCs/>
          <w:kern w:val="0"/>
          <w:sz w:val="28"/>
          <w:szCs w:val="28"/>
        </w:rPr>
        <w:t>中小企业声明函</w:t>
      </w:r>
    </w:p>
    <w:p>
      <w:pPr>
        <w:adjustRightInd w:val="0"/>
        <w:snapToGrid w:val="0"/>
        <w:spacing w:line="360" w:lineRule="auto"/>
        <w:ind w:firstLine="484" w:firstLineChars="202"/>
        <w:jc w:val="left"/>
        <w:rPr>
          <w:rFonts w:hint="eastAsia" w:ascii="宋体" w:hAnsi="宋体"/>
          <w:sz w:val="24"/>
          <w:szCs w:val="24"/>
        </w:rPr>
      </w:pPr>
    </w:p>
    <w:p>
      <w:pPr>
        <w:adjustRightInd w:val="0"/>
        <w:snapToGrid w:val="0"/>
        <w:spacing w:line="360" w:lineRule="auto"/>
        <w:ind w:firstLine="484" w:firstLineChars="202"/>
        <w:jc w:val="left"/>
        <w:rPr>
          <w:rFonts w:hint="eastAsia" w:ascii="宋体" w:hAnsi="宋体"/>
          <w:sz w:val="24"/>
        </w:rPr>
      </w:pPr>
      <w:r>
        <w:rPr>
          <w:rFonts w:hint="eastAsia" w:ascii="宋体" w:hAnsi="宋体"/>
          <w:sz w:val="24"/>
        </w:rPr>
        <w:t>本公司（联合体）郑重声明，根据《政府采购促进中小企业发展管理办法》（财库﹝2020﹞46号）的规定，本公司（联合体）参加</w:t>
      </w:r>
      <w:r>
        <w:rPr>
          <w:rFonts w:hint="eastAsia" w:ascii="宋体" w:hAnsi="宋体"/>
          <w:i w:val="0"/>
          <w:iCs/>
          <w:sz w:val="24"/>
          <w:u w:val="single"/>
        </w:rPr>
        <w:t>（单位名称）</w:t>
      </w:r>
      <w:r>
        <w:rPr>
          <w:rFonts w:hint="eastAsia" w:ascii="宋体" w:hAnsi="宋体"/>
          <w:i w:val="0"/>
          <w:iCs/>
          <w:sz w:val="24"/>
        </w:rPr>
        <w:t>的</w:t>
      </w:r>
      <w:r>
        <w:rPr>
          <w:rFonts w:hint="eastAsia" w:ascii="宋体" w:hAnsi="宋体"/>
          <w:i w:val="0"/>
          <w:iCs/>
          <w:sz w:val="24"/>
          <w:u w:val="single"/>
        </w:rPr>
        <w:t>（项目名称）</w:t>
      </w:r>
      <w:r>
        <w:rPr>
          <w:rFonts w:hint="eastAsia" w:ascii="宋体" w:hAnsi="宋体"/>
          <w:sz w:val="24"/>
        </w:rPr>
        <w:t>采购活动，</w:t>
      </w:r>
      <w:r>
        <w:rPr>
          <w:rFonts w:hint="eastAsia" w:ascii="宋体" w:hAnsi="宋体"/>
          <w:sz w:val="24"/>
          <w:lang w:eastAsia="zh-CN"/>
        </w:rPr>
        <w:t>提供的货物</w:t>
      </w:r>
      <w:r>
        <w:rPr>
          <w:rFonts w:hint="eastAsia" w:ascii="宋体" w:hAnsi="宋体"/>
          <w:sz w:val="24"/>
        </w:rPr>
        <w:t>全部</w:t>
      </w:r>
      <w:r>
        <w:rPr>
          <w:rFonts w:hint="eastAsia" w:ascii="宋体" w:hAnsi="宋体"/>
          <w:sz w:val="24"/>
          <w:lang w:eastAsia="zh-CN"/>
        </w:rPr>
        <w:t>由</w:t>
      </w:r>
      <w:r>
        <w:rPr>
          <w:rFonts w:hint="eastAsia" w:ascii="宋体" w:hAnsi="宋体"/>
          <w:sz w:val="24"/>
        </w:rPr>
        <w:t>符合政策要求的中小企业</w:t>
      </w:r>
      <w:r>
        <w:rPr>
          <w:rFonts w:hint="eastAsia" w:ascii="宋体" w:hAnsi="宋体"/>
          <w:sz w:val="24"/>
          <w:lang w:eastAsia="zh-CN"/>
        </w:rPr>
        <w:t>制造。</w:t>
      </w:r>
      <w:r>
        <w:rPr>
          <w:rFonts w:hint="eastAsia" w:ascii="宋体" w:hAnsi="宋体"/>
          <w:sz w:val="24"/>
        </w:rPr>
        <w:t xml:space="preserve"> 相关企业（ 含联合体中的中小企业、 签订分包意向协议的中小企业）的具体情况如下：</w:t>
      </w:r>
    </w:p>
    <w:p>
      <w:pPr>
        <w:adjustRightInd w:val="0"/>
        <w:snapToGrid w:val="0"/>
        <w:spacing w:line="360" w:lineRule="auto"/>
        <w:ind w:firstLine="484" w:firstLineChars="202"/>
        <w:jc w:val="left"/>
        <w:rPr>
          <w:rFonts w:hint="eastAsia" w:ascii="宋体" w:hAnsi="宋体"/>
          <w:i w:val="0"/>
          <w:iCs/>
          <w:sz w:val="24"/>
        </w:rPr>
      </w:pPr>
      <w:r>
        <w:rPr>
          <w:rFonts w:hint="eastAsia" w:ascii="宋体" w:hAnsi="宋体"/>
          <w:sz w:val="24"/>
        </w:rPr>
        <w:t xml:space="preserve">1. </w:t>
      </w:r>
      <w:r>
        <w:rPr>
          <w:rFonts w:hint="eastAsia" w:ascii="宋体" w:hAnsi="宋体"/>
          <w:i w:val="0"/>
          <w:iCs/>
          <w:sz w:val="24"/>
          <w:u w:val="single"/>
        </w:rPr>
        <w:t>（标的名称）</w:t>
      </w:r>
      <w:r>
        <w:rPr>
          <w:rFonts w:hint="eastAsia" w:ascii="宋体" w:hAnsi="宋体"/>
          <w:i w:val="0"/>
          <w:iCs/>
          <w:sz w:val="24"/>
        </w:rPr>
        <w:t>，属于</w:t>
      </w:r>
      <w:r>
        <w:rPr>
          <w:rFonts w:hint="eastAsia" w:ascii="宋体" w:hAnsi="宋体"/>
          <w:i w:val="0"/>
          <w:iCs/>
          <w:sz w:val="24"/>
          <w:u w:val="single"/>
        </w:rPr>
        <w:t>（采购文件中明确的所属行业）</w:t>
      </w:r>
      <w:r>
        <w:rPr>
          <w:rFonts w:hint="eastAsia" w:ascii="宋体" w:hAnsi="宋体"/>
          <w:i w:val="0"/>
          <w:iCs/>
          <w:sz w:val="24"/>
          <w:u w:val="single"/>
          <w:lang w:eastAsia="zh-CN"/>
        </w:rPr>
        <w:t>行业</w:t>
      </w:r>
      <w:r>
        <w:rPr>
          <w:rFonts w:hint="eastAsia" w:ascii="宋体" w:hAnsi="宋体"/>
          <w:i w:val="0"/>
          <w:iCs/>
          <w:sz w:val="24"/>
        </w:rPr>
        <w:t>；</w:t>
      </w:r>
      <w:r>
        <w:rPr>
          <w:rFonts w:hint="eastAsia" w:ascii="宋体" w:hAnsi="宋体"/>
          <w:i w:val="0"/>
          <w:iCs/>
          <w:sz w:val="24"/>
          <w:lang w:eastAsia="zh-CN"/>
        </w:rPr>
        <w:t>制造商为</w:t>
      </w:r>
      <w:r>
        <w:rPr>
          <w:rFonts w:hint="eastAsia" w:ascii="宋体" w:hAnsi="宋体"/>
          <w:i w:val="0"/>
          <w:iCs/>
          <w:sz w:val="24"/>
          <w:u w:val="single"/>
        </w:rPr>
        <w:t>（企业名称）</w:t>
      </w:r>
      <w:r>
        <w:rPr>
          <w:rFonts w:hint="eastAsia" w:ascii="宋体" w:hAnsi="宋体"/>
          <w:i w:val="0"/>
          <w:iCs/>
          <w:sz w:val="24"/>
        </w:rPr>
        <w:t>，从业人员</w:t>
      </w:r>
      <w:r>
        <w:rPr>
          <w:rFonts w:hint="eastAsia" w:ascii="宋体" w:hAnsi="宋体"/>
          <w:i w:val="0"/>
          <w:iCs/>
          <w:sz w:val="24"/>
          <w:u w:val="single"/>
        </w:rPr>
        <w:t xml:space="preserve">     </w:t>
      </w:r>
      <w:r>
        <w:rPr>
          <w:rFonts w:hint="eastAsia" w:ascii="宋体" w:hAnsi="宋体"/>
          <w:i w:val="0"/>
          <w:iCs/>
          <w:sz w:val="24"/>
        </w:rPr>
        <w:t>人，营业收入为</w:t>
      </w:r>
      <w:r>
        <w:rPr>
          <w:rFonts w:hint="eastAsia" w:ascii="宋体" w:hAnsi="宋体"/>
          <w:i w:val="0"/>
          <w:iCs/>
          <w:sz w:val="24"/>
          <w:u w:val="single"/>
        </w:rPr>
        <w:t xml:space="preserve">     </w:t>
      </w:r>
      <w:r>
        <w:rPr>
          <w:rFonts w:hint="eastAsia" w:ascii="宋体" w:hAnsi="宋体"/>
          <w:i w:val="0"/>
          <w:iCs/>
          <w:sz w:val="24"/>
        </w:rPr>
        <w:t>万元，资产总额为</w:t>
      </w:r>
      <w:r>
        <w:rPr>
          <w:rFonts w:hint="eastAsia" w:ascii="宋体" w:hAnsi="宋体"/>
          <w:i w:val="0"/>
          <w:iCs/>
          <w:sz w:val="24"/>
          <w:u w:val="single"/>
        </w:rPr>
        <w:t xml:space="preserve">     </w:t>
      </w:r>
      <w:r>
        <w:rPr>
          <w:rFonts w:hint="eastAsia" w:ascii="宋体" w:hAnsi="宋体"/>
          <w:i w:val="0"/>
          <w:iCs/>
          <w:sz w:val="24"/>
        </w:rPr>
        <w:t>万元</w:t>
      </w:r>
      <w:r>
        <w:rPr>
          <w:rFonts w:hint="eastAsia" w:ascii="宋体" w:hAnsi="宋体"/>
          <w:i w:val="0"/>
          <w:iCs/>
          <w:sz w:val="24"/>
          <w:vertAlign w:val="superscript"/>
        </w:rPr>
        <w:t>1</w:t>
      </w:r>
      <w:r>
        <w:rPr>
          <w:rFonts w:hint="eastAsia" w:ascii="宋体" w:hAnsi="宋体"/>
          <w:i w:val="0"/>
          <w:iCs/>
          <w:sz w:val="24"/>
        </w:rPr>
        <w:t>，属于</w:t>
      </w:r>
      <w:r>
        <w:rPr>
          <w:rFonts w:hint="eastAsia" w:ascii="宋体" w:hAnsi="宋体"/>
          <w:i w:val="0"/>
          <w:iCs/>
          <w:sz w:val="24"/>
          <w:u w:val="single"/>
        </w:rPr>
        <w:t>（中型企业、小型企业、微型企业）</w:t>
      </w:r>
      <w:r>
        <w:rPr>
          <w:rFonts w:hint="eastAsia" w:ascii="宋体" w:hAnsi="宋体"/>
          <w:i w:val="0"/>
          <w:iCs/>
          <w:sz w:val="24"/>
        </w:rPr>
        <w:t>；</w:t>
      </w:r>
    </w:p>
    <w:p>
      <w:pPr>
        <w:adjustRightInd w:val="0"/>
        <w:snapToGrid w:val="0"/>
        <w:spacing w:line="360" w:lineRule="auto"/>
        <w:ind w:firstLine="484" w:firstLineChars="202"/>
        <w:jc w:val="left"/>
        <w:rPr>
          <w:rFonts w:hint="eastAsia" w:ascii="宋体" w:hAnsi="宋体"/>
          <w:sz w:val="24"/>
        </w:rPr>
      </w:pPr>
      <w:r>
        <w:rPr>
          <w:rFonts w:hint="eastAsia" w:ascii="宋体" w:hAnsi="宋体"/>
          <w:sz w:val="24"/>
        </w:rPr>
        <w:t xml:space="preserve">2. </w:t>
      </w:r>
      <w:r>
        <w:rPr>
          <w:rFonts w:hint="eastAsia" w:ascii="宋体" w:hAnsi="宋体"/>
          <w:i w:val="0"/>
          <w:iCs/>
          <w:sz w:val="24"/>
          <w:u w:val="single"/>
        </w:rPr>
        <w:t xml:space="preserve">（标的名称） </w:t>
      </w:r>
      <w:r>
        <w:rPr>
          <w:rFonts w:hint="eastAsia" w:ascii="宋体" w:hAnsi="宋体"/>
          <w:i w:val="0"/>
          <w:iCs/>
          <w:sz w:val="24"/>
        </w:rPr>
        <w:t>，属于</w:t>
      </w:r>
      <w:r>
        <w:rPr>
          <w:rFonts w:hint="eastAsia" w:ascii="宋体" w:hAnsi="宋体"/>
          <w:i w:val="0"/>
          <w:iCs/>
          <w:sz w:val="24"/>
          <w:u w:val="single"/>
        </w:rPr>
        <w:t>（采购文件中明确的所属行业）</w:t>
      </w:r>
      <w:r>
        <w:rPr>
          <w:rFonts w:hint="eastAsia" w:ascii="宋体" w:hAnsi="宋体"/>
          <w:i w:val="0"/>
          <w:iCs/>
          <w:sz w:val="24"/>
          <w:u w:val="single"/>
          <w:lang w:eastAsia="zh-CN"/>
        </w:rPr>
        <w:t>行业</w:t>
      </w:r>
      <w:r>
        <w:rPr>
          <w:rFonts w:hint="eastAsia" w:ascii="宋体" w:hAnsi="宋体"/>
          <w:i w:val="0"/>
          <w:iCs/>
          <w:sz w:val="24"/>
        </w:rPr>
        <w:t>；</w:t>
      </w:r>
      <w:r>
        <w:rPr>
          <w:rFonts w:hint="eastAsia" w:ascii="宋体" w:hAnsi="宋体"/>
          <w:i w:val="0"/>
          <w:iCs/>
          <w:sz w:val="24"/>
          <w:lang w:eastAsia="zh-CN"/>
        </w:rPr>
        <w:t>制造商为</w:t>
      </w:r>
      <w:r>
        <w:rPr>
          <w:rFonts w:hint="eastAsia" w:ascii="宋体" w:hAnsi="宋体"/>
          <w:i w:val="0"/>
          <w:iCs/>
          <w:sz w:val="24"/>
          <w:u w:val="single"/>
        </w:rPr>
        <w:t>（企业名称）</w:t>
      </w:r>
      <w:r>
        <w:rPr>
          <w:rFonts w:hint="eastAsia" w:ascii="宋体" w:hAnsi="宋体"/>
          <w:i w:val="0"/>
          <w:iCs/>
          <w:sz w:val="24"/>
        </w:rPr>
        <w:t>，从业人员</w:t>
      </w:r>
      <w:r>
        <w:rPr>
          <w:rFonts w:hint="eastAsia" w:ascii="宋体" w:hAnsi="宋体"/>
          <w:i w:val="0"/>
          <w:iCs/>
          <w:sz w:val="24"/>
          <w:u w:val="single"/>
        </w:rPr>
        <w:t xml:space="preserve">     </w:t>
      </w:r>
      <w:r>
        <w:rPr>
          <w:rFonts w:hint="eastAsia" w:ascii="宋体" w:hAnsi="宋体"/>
          <w:i w:val="0"/>
          <w:iCs/>
          <w:sz w:val="24"/>
        </w:rPr>
        <w:t>人，营业收入为</w:t>
      </w:r>
      <w:r>
        <w:rPr>
          <w:rFonts w:hint="eastAsia" w:ascii="宋体" w:hAnsi="宋体"/>
          <w:i w:val="0"/>
          <w:iCs/>
          <w:sz w:val="24"/>
          <w:u w:val="single"/>
        </w:rPr>
        <w:t xml:space="preserve">     </w:t>
      </w:r>
      <w:r>
        <w:rPr>
          <w:rFonts w:hint="eastAsia" w:ascii="宋体" w:hAnsi="宋体"/>
          <w:i w:val="0"/>
          <w:iCs/>
          <w:sz w:val="24"/>
        </w:rPr>
        <w:t>万元，资产总额为</w:t>
      </w:r>
      <w:r>
        <w:rPr>
          <w:rFonts w:hint="eastAsia" w:ascii="宋体" w:hAnsi="宋体"/>
          <w:i w:val="0"/>
          <w:iCs/>
          <w:sz w:val="24"/>
          <w:u w:val="single"/>
        </w:rPr>
        <w:t xml:space="preserve">     </w:t>
      </w:r>
      <w:r>
        <w:rPr>
          <w:rFonts w:hint="eastAsia" w:ascii="宋体" w:hAnsi="宋体"/>
          <w:i w:val="0"/>
          <w:iCs/>
          <w:sz w:val="24"/>
        </w:rPr>
        <w:t>万元，属于</w:t>
      </w:r>
      <w:r>
        <w:rPr>
          <w:rFonts w:hint="eastAsia" w:ascii="宋体" w:hAnsi="宋体"/>
          <w:i w:val="0"/>
          <w:iCs/>
          <w:sz w:val="24"/>
          <w:u w:val="single"/>
        </w:rPr>
        <w:t>（中型企业、小型企业、微型企业）</w:t>
      </w:r>
      <w:r>
        <w:rPr>
          <w:rFonts w:hint="eastAsia" w:ascii="宋体" w:hAnsi="宋体"/>
          <w:i w:val="0"/>
          <w:iCs/>
          <w:sz w:val="24"/>
        </w:rPr>
        <w:t>；</w:t>
      </w:r>
    </w:p>
    <w:p>
      <w:pPr>
        <w:adjustRightInd w:val="0"/>
        <w:snapToGrid w:val="0"/>
        <w:spacing w:line="360" w:lineRule="auto"/>
        <w:ind w:firstLine="484" w:firstLineChars="202"/>
        <w:jc w:val="left"/>
        <w:rPr>
          <w:rFonts w:hint="eastAsia" w:ascii="宋体" w:hAnsi="宋体"/>
          <w:sz w:val="24"/>
        </w:rPr>
      </w:pPr>
      <w:r>
        <w:rPr>
          <w:rFonts w:hint="eastAsia" w:ascii="宋体" w:hAnsi="宋体"/>
          <w:sz w:val="24"/>
        </w:rPr>
        <w:t>……</w:t>
      </w:r>
    </w:p>
    <w:p>
      <w:pPr>
        <w:adjustRightInd w:val="0"/>
        <w:snapToGrid w:val="0"/>
        <w:spacing w:line="360" w:lineRule="auto"/>
        <w:ind w:firstLine="484" w:firstLineChars="202"/>
        <w:jc w:val="left"/>
        <w:rPr>
          <w:rFonts w:hint="eastAsia" w:ascii="宋体" w:hAnsi="宋体"/>
          <w:sz w:val="24"/>
        </w:rPr>
      </w:pPr>
      <w:r>
        <w:rPr>
          <w:rFonts w:hint="eastAsia" w:ascii="宋体" w:hAnsi="宋体"/>
          <w:sz w:val="24"/>
        </w:rPr>
        <w:t>以上企业，不属于大企业的分支机构，不存在控股股东为大企业的情形，也不存在与大企业的负责人为同一人的情形。</w:t>
      </w:r>
    </w:p>
    <w:p>
      <w:pPr>
        <w:adjustRightInd w:val="0"/>
        <w:snapToGrid w:val="0"/>
        <w:spacing w:line="360" w:lineRule="auto"/>
        <w:ind w:firstLine="484" w:firstLineChars="202"/>
        <w:jc w:val="left"/>
        <w:rPr>
          <w:rFonts w:hint="eastAsia" w:ascii="宋体" w:hAnsi="宋体"/>
          <w:sz w:val="24"/>
        </w:rPr>
      </w:pPr>
      <w:r>
        <w:rPr>
          <w:rFonts w:hint="eastAsia" w:ascii="宋体" w:hAnsi="宋体"/>
          <w:sz w:val="24"/>
        </w:rPr>
        <w:t>本企业对上述声明内容的真实性负责。如有虚假，将依法承担相应责任。</w:t>
      </w:r>
    </w:p>
    <w:p>
      <w:pPr>
        <w:pStyle w:val="18"/>
        <w:rPr>
          <w:rFonts w:hint="eastAsia" w:ascii="宋体" w:hAnsi="宋体"/>
        </w:rPr>
      </w:pPr>
    </w:p>
    <w:p>
      <w:pPr>
        <w:adjustRightInd w:val="0"/>
        <w:snapToGrid w:val="0"/>
        <w:spacing w:line="360" w:lineRule="auto"/>
        <w:ind w:firstLine="5520" w:firstLineChars="2300"/>
        <w:jc w:val="left"/>
        <w:rPr>
          <w:rFonts w:hint="eastAsia" w:ascii="宋体" w:hAnsi="宋体"/>
          <w:sz w:val="24"/>
        </w:rPr>
      </w:pPr>
      <w:r>
        <w:rPr>
          <w:rFonts w:hint="eastAsia" w:ascii="宋体" w:hAnsi="宋体"/>
          <w:sz w:val="24"/>
        </w:rPr>
        <w:t>企业名称（盖章）：</w:t>
      </w:r>
    </w:p>
    <w:p>
      <w:pPr>
        <w:adjustRightInd w:val="0"/>
        <w:snapToGrid w:val="0"/>
        <w:spacing w:line="360" w:lineRule="auto"/>
        <w:ind w:firstLine="5520" w:firstLineChars="2300"/>
        <w:jc w:val="left"/>
        <w:rPr>
          <w:rFonts w:hint="eastAsia" w:ascii="宋体" w:hAnsi="宋体"/>
          <w:sz w:val="24"/>
        </w:rPr>
      </w:pPr>
      <w:r>
        <w:rPr>
          <w:rFonts w:hint="eastAsia" w:ascii="宋体" w:hAnsi="宋体"/>
          <w:sz w:val="24"/>
        </w:rPr>
        <w:t>日期：</w:t>
      </w:r>
      <w:r>
        <w:rPr>
          <w:rFonts w:hint="eastAsia" w:ascii="宋体" w:hAnsi="宋体"/>
          <w:sz w:val="24"/>
        </w:rPr>
        <w:br w:type="textWrapping"/>
      </w:r>
    </w:p>
    <w:p>
      <w:pPr>
        <w:tabs>
          <w:tab w:val="left" w:pos="1755"/>
        </w:tabs>
        <w:spacing w:line="500" w:lineRule="atLeast"/>
        <w:rPr>
          <w:rFonts w:hint="eastAsia" w:ascii="宋体" w:hAnsi="宋体" w:cs="仿宋"/>
          <w:b/>
          <w:bCs/>
          <w:sz w:val="32"/>
          <w:szCs w:val="32"/>
        </w:rPr>
      </w:pPr>
      <w:r>
        <w:rPr>
          <w:rFonts w:hint="eastAsia" w:ascii="宋体" w:hAnsi="宋体"/>
          <w:sz w:val="24"/>
          <w:vertAlign w:val="superscript"/>
        </w:rPr>
        <w:t xml:space="preserve">1 </w:t>
      </w:r>
      <w:r>
        <w:rPr>
          <w:rFonts w:hint="eastAsia" w:ascii="宋体" w:hAnsi="宋体"/>
          <w:sz w:val="24"/>
        </w:rPr>
        <w:t>从业人员、营业收入、资产总额填报上一年度数据，无上一年度数据的新成立企业可不填报。</w:t>
      </w:r>
    </w:p>
    <w:p>
      <w:pPr>
        <w:tabs>
          <w:tab w:val="left" w:pos="1755"/>
        </w:tabs>
        <w:spacing w:line="500" w:lineRule="atLeast"/>
        <w:jc w:val="center"/>
        <w:rPr>
          <w:rFonts w:hint="eastAsia" w:ascii="宋体" w:hAnsi="宋体" w:cs="仿宋"/>
          <w:b/>
          <w:bCs/>
          <w:sz w:val="32"/>
          <w:szCs w:val="32"/>
        </w:rPr>
      </w:pPr>
    </w:p>
    <w:p>
      <w:pPr>
        <w:tabs>
          <w:tab w:val="left" w:pos="1755"/>
        </w:tabs>
        <w:spacing w:line="500" w:lineRule="atLeast"/>
        <w:jc w:val="center"/>
        <w:rPr>
          <w:rFonts w:hint="eastAsia" w:ascii="宋体" w:hAnsi="宋体" w:cs="仿宋"/>
          <w:b/>
          <w:bCs/>
          <w:sz w:val="32"/>
          <w:szCs w:val="32"/>
        </w:rPr>
      </w:pPr>
    </w:p>
    <w:p>
      <w:pPr>
        <w:rPr>
          <w:rFonts w:hint="eastAsia" w:ascii="宋体" w:hAnsi="宋体" w:cs="仿宋"/>
          <w:b/>
          <w:bCs/>
          <w:sz w:val="28"/>
          <w:szCs w:val="28"/>
        </w:rPr>
      </w:pPr>
      <w:r>
        <w:rPr>
          <w:rFonts w:hint="eastAsia" w:ascii="宋体" w:hAnsi="宋体" w:cs="仿宋"/>
          <w:b/>
          <w:bCs/>
          <w:sz w:val="28"/>
          <w:szCs w:val="28"/>
        </w:rPr>
        <w:br w:type="page"/>
      </w:r>
      <w:bookmarkStart w:id="74" w:name="_Toc26990"/>
      <w:bookmarkStart w:id="75" w:name="_Toc32499"/>
    </w:p>
    <w:p>
      <w:pPr>
        <w:ind w:firstLine="843" w:firstLineChars="300"/>
        <w:rPr>
          <w:rFonts w:hint="eastAsia" w:ascii="宋体" w:hAnsi="宋体" w:cs="仿宋"/>
          <w:b/>
          <w:bCs/>
          <w:sz w:val="28"/>
          <w:szCs w:val="28"/>
        </w:rPr>
      </w:pPr>
    </w:p>
    <w:bookmarkEnd w:id="74"/>
    <w:bookmarkEnd w:id="75"/>
    <w:p>
      <w:pPr>
        <w:numPr>
          <w:ilvl w:val="0"/>
          <w:numId w:val="2"/>
        </w:numPr>
        <w:ind w:firstLine="843" w:firstLineChars="300"/>
        <w:rPr>
          <w:rFonts w:hint="eastAsia" w:ascii="宋体" w:hAnsi="宋体" w:cs="宋体"/>
          <w:b/>
          <w:kern w:val="0"/>
          <w:sz w:val="28"/>
          <w:szCs w:val="28"/>
          <w:lang w:val="zh-CN"/>
        </w:rPr>
      </w:pPr>
      <w:r>
        <w:rPr>
          <w:rFonts w:hint="eastAsia" w:ascii="宋体" w:hAnsi="宋体" w:cs="宋体"/>
          <w:b/>
          <w:kern w:val="0"/>
          <w:sz w:val="28"/>
          <w:szCs w:val="28"/>
          <w:lang w:val="zh-CN"/>
        </w:rPr>
        <w:t>残疾人福利性单位声明函（非</w:t>
      </w:r>
      <w:r>
        <w:rPr>
          <w:rFonts w:hint="eastAsia" w:ascii="宋体" w:hAnsi="宋体" w:cs="仿宋"/>
          <w:b/>
          <w:bCs/>
          <w:sz w:val="28"/>
          <w:szCs w:val="28"/>
        </w:rPr>
        <w:t>残疾人福利企业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pPr>
        <w:pStyle w:val="51"/>
        <w:numPr>
          <w:ilvl w:val="0"/>
          <w:numId w:val="0"/>
        </w:numPr>
        <w:rPr>
          <w:rFonts w:hint="eastAsia"/>
        </w:rPr>
      </w:pPr>
    </w:p>
    <w:p>
      <w:pPr>
        <w:spacing w:line="360" w:lineRule="auto"/>
        <w:ind w:firstLine="480" w:firstLineChars="200"/>
        <w:rPr>
          <w:rFonts w:hint="eastAsia" w:ascii="宋体" w:hAnsi="宋体"/>
          <w:sz w:val="24"/>
          <w:szCs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sz w:val="24"/>
          <w:u w:val="single"/>
        </w:rPr>
        <w:t xml:space="preserve">        </w:t>
      </w:r>
      <w:r>
        <w:rPr>
          <w:rFonts w:hint="eastAsia" w:ascii="宋体" w:hAnsi="宋体"/>
          <w:sz w:val="24"/>
        </w:rPr>
        <w:t>项目采购活动提供本单位制造的货物（由本单位承担</w:t>
      </w:r>
      <w:r>
        <w:rPr>
          <w:rFonts w:hint="eastAsia" w:ascii="宋体" w:hAnsi="宋体"/>
          <w:sz w:val="24"/>
          <w:lang w:eastAsia="zh-CN"/>
        </w:rPr>
        <w:t>项目</w:t>
      </w:r>
      <w:r>
        <w:rPr>
          <w:rFonts w:hint="eastAsia" w:ascii="宋体" w:hAnsi="宋体"/>
          <w:sz w:val="24"/>
        </w:rPr>
        <w:t>/提供服务），或者提供其他残疾人福利性单位制造的货物（不包括使用非残疾人福利性单位注册商标的货物）。</w:t>
      </w:r>
    </w:p>
    <w:p>
      <w:pPr>
        <w:spacing w:line="360" w:lineRule="auto"/>
        <w:ind w:firstLine="480" w:firstLineChars="200"/>
        <w:rPr>
          <w:rFonts w:hint="eastAsia"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tabs>
          <w:tab w:val="left" w:pos="4860"/>
          <w:tab w:val="left" w:pos="8040"/>
          <w:tab w:val="left" w:pos="8160"/>
        </w:tabs>
        <w:spacing w:line="360" w:lineRule="auto"/>
        <w:ind w:right="862" w:firstLine="480" w:firstLineChars="200"/>
        <w:jc w:val="center"/>
        <w:rPr>
          <w:rFonts w:hint="eastAsia" w:ascii="宋体" w:hAnsi="宋体"/>
          <w:sz w:val="24"/>
          <w:u w:val="single"/>
        </w:rPr>
      </w:pPr>
      <w:r>
        <w:rPr>
          <w:rFonts w:hint="eastAsia" w:ascii="宋体" w:hAnsi="宋体"/>
          <w:sz w:val="24"/>
        </w:rPr>
        <w:t xml:space="preserve">           投标人全称（公章）：</w:t>
      </w:r>
      <w:r>
        <w:rPr>
          <w:rFonts w:hint="eastAsia" w:ascii="宋体" w:hAnsi="宋体"/>
          <w:sz w:val="24"/>
          <w:u w:val="single"/>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06" w:firstLineChars="200"/>
        <w:rPr>
          <w:rFonts w:hint="eastAsia" w:ascii="宋体" w:hAnsi="宋体"/>
          <w:b/>
          <w:spacing w:val="6"/>
          <w:sz w:val="24"/>
          <w:shd w:val="pct10" w:color="auto" w:fill="FFFFFF"/>
        </w:rPr>
      </w:pPr>
    </w:p>
    <w:p>
      <w:pPr>
        <w:spacing w:line="360" w:lineRule="auto"/>
        <w:ind w:firstLine="506" w:firstLineChars="200"/>
        <w:rPr>
          <w:rFonts w:hint="eastAsia" w:ascii="宋体" w:hAnsi="宋体"/>
          <w:b/>
          <w:spacing w:val="6"/>
          <w:sz w:val="24"/>
          <w:shd w:val="pct10" w:color="auto" w:fill="FFFFFF"/>
        </w:rPr>
      </w:pPr>
    </w:p>
    <w:p>
      <w:pPr>
        <w:kinsoku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备注：投标人提供的《残疾人福利性单位声明函》必须真实有效，如果被举报经查实出具虚假声明函的，将被取消投标资格，并按有关规定予以处理。</w:t>
      </w:r>
    </w:p>
    <w:p>
      <w:pPr>
        <w:rPr>
          <w:rFonts w:hint="eastAsia" w:ascii="宋体" w:hAnsi="宋体" w:cs="仿宋"/>
          <w:b/>
          <w:bCs/>
          <w:sz w:val="24"/>
        </w:rPr>
      </w:pPr>
    </w:p>
    <w:p>
      <w:pPr>
        <w:rPr>
          <w:rFonts w:hint="eastAsia" w:ascii="宋体" w:hAnsi="宋体" w:cs="仿宋"/>
          <w:b/>
          <w:bCs/>
          <w:sz w:val="32"/>
          <w:szCs w:val="32"/>
        </w:rPr>
      </w:pPr>
    </w:p>
    <w:p>
      <w:pPr>
        <w:rPr>
          <w:rFonts w:hint="eastAsia" w:ascii="宋体" w:hAnsi="宋体" w:cs="仿宋"/>
          <w:b/>
          <w:bCs/>
          <w:sz w:val="32"/>
          <w:szCs w:val="32"/>
        </w:rPr>
      </w:pPr>
    </w:p>
    <w:p>
      <w:pPr>
        <w:rPr>
          <w:rFonts w:hint="eastAsia" w:ascii="宋体" w:hAnsi="宋体" w:cs="仿宋"/>
          <w:b/>
          <w:bCs/>
          <w:sz w:val="28"/>
          <w:szCs w:val="28"/>
        </w:rPr>
      </w:pPr>
    </w:p>
    <w:p>
      <w:pPr>
        <w:rPr>
          <w:rFonts w:hint="eastAsia" w:ascii="宋体" w:hAnsi="宋体" w:cs="仿宋"/>
          <w:b/>
          <w:bCs/>
          <w:sz w:val="28"/>
          <w:szCs w:val="28"/>
        </w:rPr>
      </w:pPr>
    </w:p>
    <w:p>
      <w:pPr>
        <w:ind w:firstLine="1124" w:firstLineChars="400"/>
        <w:rPr>
          <w:rFonts w:hint="eastAsia" w:ascii="宋体" w:hAnsi="宋体" w:cs="仿宋"/>
          <w:b/>
          <w:bCs/>
          <w:sz w:val="28"/>
          <w:szCs w:val="28"/>
        </w:rPr>
      </w:pPr>
    </w:p>
    <w:p>
      <w:pPr>
        <w:ind w:firstLine="1124" w:firstLineChars="400"/>
        <w:rPr>
          <w:rFonts w:hint="eastAsia" w:ascii="宋体" w:hAnsi="宋体" w:cs="仿宋"/>
          <w:b/>
          <w:bCs/>
          <w:sz w:val="28"/>
          <w:szCs w:val="28"/>
        </w:rPr>
      </w:pPr>
    </w:p>
    <w:p>
      <w:pPr>
        <w:ind w:firstLine="1124" w:firstLineChars="400"/>
        <w:rPr>
          <w:rFonts w:hint="eastAsia" w:ascii="宋体" w:hAnsi="宋体" w:cs="仿宋"/>
          <w:b/>
          <w:bCs/>
          <w:sz w:val="28"/>
          <w:szCs w:val="28"/>
        </w:rPr>
      </w:pPr>
    </w:p>
    <w:p>
      <w:pPr>
        <w:ind w:firstLine="1124" w:firstLineChars="400"/>
        <w:rPr>
          <w:rFonts w:hint="eastAsia" w:ascii="宋体" w:hAnsi="宋体" w:cs="仿宋"/>
          <w:b/>
          <w:bCs/>
          <w:sz w:val="28"/>
          <w:szCs w:val="28"/>
        </w:rPr>
      </w:pPr>
    </w:p>
    <w:p>
      <w:pPr>
        <w:ind w:firstLine="1124" w:firstLineChars="400"/>
        <w:rPr>
          <w:rFonts w:hint="eastAsia" w:ascii="宋体" w:hAnsi="宋体" w:cs="仿宋"/>
          <w:b/>
          <w:bCs/>
          <w:sz w:val="28"/>
          <w:szCs w:val="28"/>
        </w:rPr>
      </w:pPr>
      <w:r>
        <w:rPr>
          <w:rFonts w:hint="eastAsia" w:ascii="宋体" w:hAnsi="宋体" w:cs="仿宋"/>
          <w:b/>
          <w:bCs/>
          <w:sz w:val="28"/>
          <w:szCs w:val="28"/>
        </w:rPr>
        <w:t>三、</w:t>
      </w:r>
      <w:bookmarkStart w:id="76" w:name="_Hlk18049907"/>
      <w:r>
        <w:rPr>
          <w:rFonts w:hint="eastAsia" w:ascii="宋体" w:hAnsi="宋体" w:cs="宋体"/>
          <w:b/>
          <w:kern w:val="0"/>
          <w:sz w:val="28"/>
          <w:szCs w:val="28"/>
          <w:lang w:val="zh-CN"/>
        </w:rPr>
        <w:t>监狱、戒毒企业</w:t>
      </w:r>
      <w:bookmarkEnd w:id="76"/>
      <w:r>
        <w:rPr>
          <w:rFonts w:hint="eastAsia" w:ascii="宋体" w:hAnsi="宋体" w:cs="宋体"/>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宋体"/>
          <w:b/>
          <w:kern w:val="0"/>
          <w:sz w:val="28"/>
          <w:szCs w:val="28"/>
          <w:lang w:val="zh-CN"/>
        </w:rPr>
        <w:t>）</w:t>
      </w:r>
    </w:p>
    <w:p>
      <w:pPr>
        <w:spacing w:line="360" w:lineRule="auto"/>
        <w:rPr>
          <w:rFonts w:hint="eastAsia" w:ascii="宋体" w:hAnsi="宋体"/>
          <w:b/>
          <w:spacing w:val="6"/>
          <w:sz w:val="32"/>
          <w:szCs w:val="32"/>
          <w:shd w:val="pct10" w:color="auto" w:fill="FFFFFF"/>
        </w:rPr>
      </w:pPr>
    </w:p>
    <w:p>
      <w:pPr>
        <w:spacing w:line="360" w:lineRule="auto"/>
        <w:ind w:firstLine="480" w:firstLineChars="200"/>
        <w:rPr>
          <w:rFonts w:hint="eastAsia" w:ascii="宋体" w:hAnsi="宋体"/>
          <w:sz w:val="24"/>
          <w:szCs w:val="24"/>
        </w:rPr>
      </w:pPr>
      <w:r>
        <w:rPr>
          <w:rFonts w:hint="eastAsia" w:ascii="宋体" w:hAnsi="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sz w:val="24"/>
        </w:rPr>
        <w:t>》（财库〔2014〕 68号）的规定，本单位为符合条件的监狱、戒毒企业，且本单位参加的</w:t>
      </w:r>
      <w:r>
        <w:rPr>
          <w:rFonts w:hint="eastAsia" w:ascii="宋体" w:hAnsi="宋体"/>
          <w:sz w:val="24"/>
          <w:u w:val="single"/>
        </w:rPr>
        <w:t>_     ___</w:t>
      </w:r>
      <w:r>
        <w:rPr>
          <w:rFonts w:hint="eastAsia" w:ascii="宋体" w:hAnsi="宋体"/>
          <w:sz w:val="24"/>
        </w:rPr>
        <w:t>项目采购活动提供本单位制造的货物（由本单位承担</w:t>
      </w:r>
      <w:r>
        <w:rPr>
          <w:rFonts w:hint="eastAsia" w:ascii="宋体" w:hAnsi="宋体"/>
          <w:sz w:val="24"/>
          <w:lang w:eastAsia="zh-CN"/>
        </w:rPr>
        <w:t>项目</w:t>
      </w:r>
      <w:r>
        <w:rPr>
          <w:rFonts w:hint="eastAsia" w:ascii="宋体" w:hAnsi="宋体"/>
          <w:sz w:val="24"/>
        </w:rPr>
        <w:t>/提供服务），或者提供其他监狱、戒毒企业制造的货物（不包括使用非监狱、戒毒企业注册商标的货物）。</w:t>
      </w:r>
    </w:p>
    <w:p>
      <w:pPr>
        <w:spacing w:line="360" w:lineRule="auto"/>
        <w:ind w:firstLine="480" w:firstLineChars="200"/>
        <w:rPr>
          <w:rFonts w:hint="eastAsia"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tabs>
          <w:tab w:val="left" w:pos="4860"/>
          <w:tab w:val="left" w:pos="8040"/>
          <w:tab w:val="left" w:pos="8160"/>
        </w:tabs>
        <w:spacing w:line="360" w:lineRule="auto"/>
        <w:ind w:right="862" w:firstLine="480" w:firstLineChars="200"/>
        <w:jc w:val="center"/>
        <w:rPr>
          <w:rFonts w:hint="eastAsia" w:ascii="宋体" w:hAnsi="宋体"/>
          <w:sz w:val="24"/>
          <w:u w:val="single"/>
        </w:rPr>
      </w:pPr>
      <w:r>
        <w:rPr>
          <w:rFonts w:hint="eastAsia" w:ascii="宋体" w:hAnsi="宋体"/>
          <w:sz w:val="24"/>
        </w:rPr>
        <w:t xml:space="preserve">           投标人全称（公章）：</w:t>
      </w:r>
      <w:r>
        <w:rPr>
          <w:rFonts w:hint="eastAsia" w:ascii="宋体" w:hAnsi="宋体"/>
          <w:sz w:val="24"/>
          <w:u w:val="single"/>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06" w:firstLineChars="200"/>
        <w:rPr>
          <w:rFonts w:hint="eastAsia" w:ascii="宋体" w:hAnsi="宋体"/>
          <w:b/>
          <w:spacing w:val="6"/>
          <w:sz w:val="24"/>
          <w:shd w:val="pct10" w:color="auto" w:fill="FFFFFF"/>
        </w:rPr>
      </w:pPr>
    </w:p>
    <w:p>
      <w:pPr>
        <w:spacing w:line="360" w:lineRule="auto"/>
        <w:ind w:firstLine="506" w:firstLineChars="200"/>
        <w:rPr>
          <w:rFonts w:hint="eastAsia" w:ascii="宋体" w:hAnsi="宋体"/>
          <w:b/>
          <w:spacing w:val="6"/>
          <w:sz w:val="24"/>
          <w:shd w:val="pct10" w:color="auto" w:fill="FFFFFF"/>
        </w:rPr>
      </w:pPr>
    </w:p>
    <w:p>
      <w:pPr>
        <w:spacing w:line="360" w:lineRule="auto"/>
        <w:ind w:firstLine="480" w:firstLineChars="200"/>
        <w:rPr>
          <w:rFonts w:hint="eastAsia" w:ascii="宋体" w:hAnsi="宋体"/>
          <w:sz w:val="24"/>
        </w:rPr>
      </w:pPr>
      <w:r>
        <w:rPr>
          <w:rFonts w:hint="eastAsia" w:ascii="宋体" w:hAnsi="宋体" w:cs="宋体"/>
          <w:kern w:val="0"/>
          <w:sz w:val="24"/>
          <w:lang w:val="zh-CN"/>
        </w:rPr>
        <w:t>备注：投标人提供的《</w:t>
      </w:r>
      <w:r>
        <w:rPr>
          <w:rFonts w:hint="eastAsia" w:ascii="宋体" w:hAnsi="宋体"/>
          <w:sz w:val="24"/>
        </w:rPr>
        <w:t>监狱、戒毒企业</w:t>
      </w:r>
      <w:r>
        <w:rPr>
          <w:rFonts w:hint="eastAsia" w:ascii="宋体" w:hAnsi="宋体" w:cs="宋体"/>
          <w:kern w:val="0"/>
          <w:sz w:val="24"/>
          <w:lang w:val="zh-CN"/>
        </w:rPr>
        <w:t>声明函》必须真实有效，</w:t>
      </w:r>
      <w:r>
        <w:rPr>
          <w:rFonts w:hint="eastAsia" w:ascii="宋体" w:hAnsi="宋体"/>
          <w:sz w:val="24"/>
        </w:rPr>
        <w:t>投标人应当提供由省级以上监狱管理局、戒毒管理局(含新疆生产建设兵团)出具的属于监狱企业的证明文件。</w:t>
      </w:r>
    </w:p>
    <w:p>
      <w:pPr>
        <w:spacing w:before="120" w:beforeLines="50" w:after="240" w:afterLines="100"/>
        <w:rPr>
          <w:rFonts w:hint="eastAsia" w:ascii="宋体" w:hAnsi="宋体"/>
          <w:b/>
          <w:lang w:val="en-GB"/>
        </w:rPr>
      </w:pPr>
    </w:p>
    <w:p>
      <w:pPr>
        <w:pStyle w:val="158"/>
        <w:rPr>
          <w:rFonts w:hint="eastAsia" w:ascii="宋体" w:hAnsi="宋体"/>
          <w:b/>
          <w:lang w:val="en-GB"/>
        </w:rPr>
      </w:pPr>
    </w:p>
    <w:p>
      <w:pPr>
        <w:pStyle w:val="158"/>
        <w:rPr>
          <w:rFonts w:hint="eastAsia" w:ascii="宋体" w:hAnsi="宋体"/>
          <w:b/>
          <w:lang w:val="en-GB"/>
        </w:rPr>
      </w:pPr>
    </w:p>
    <w:p>
      <w:pPr>
        <w:pStyle w:val="158"/>
        <w:rPr>
          <w:rFonts w:hint="eastAsia" w:ascii="宋体" w:hAnsi="宋体"/>
          <w:b/>
          <w:lang w:val="en-GB"/>
        </w:rPr>
      </w:pPr>
    </w:p>
    <w:p>
      <w:pPr>
        <w:pStyle w:val="158"/>
        <w:rPr>
          <w:rFonts w:hint="eastAsia" w:ascii="宋体" w:hAnsi="宋体"/>
          <w:b/>
          <w:lang w:val="en-GB"/>
        </w:rPr>
      </w:pPr>
    </w:p>
    <w:p>
      <w:pPr>
        <w:pStyle w:val="51"/>
        <w:sectPr>
          <w:headerReference r:id="rId9" w:type="default"/>
          <w:footerReference r:id="rId10" w:type="default"/>
          <w:pgSz w:w="11906" w:h="16838"/>
          <w:pgMar w:top="1417" w:right="1417" w:bottom="1417" w:left="1701" w:header="851" w:footer="992" w:gutter="0"/>
          <w:pgNumType w:fmt="decimal"/>
          <w:cols w:space="720" w:num="1"/>
          <w:docGrid w:type="lines" w:linePitch="312" w:charSpace="0"/>
        </w:sectPr>
      </w:pPr>
    </w:p>
    <w:p>
      <w:pPr>
        <w:pStyle w:val="51"/>
        <w:ind w:left="0" w:leftChars="0" w:firstLine="0" w:firstLineChars="0"/>
      </w:pPr>
    </w:p>
    <w:p>
      <w:pPr>
        <w:pStyle w:val="4"/>
        <w:numPr>
          <w:ilvl w:val="0"/>
          <w:numId w:val="0"/>
        </w:numPr>
        <w:spacing w:line="240" w:lineRule="auto"/>
        <w:ind w:leftChars="0"/>
        <w:rPr>
          <w:rFonts w:hint="eastAsia" w:asciiTheme="minorEastAsia" w:hAnsiTheme="minorEastAsia" w:eastAsiaTheme="minorEastAsia" w:cstheme="minorEastAsia"/>
          <w:b/>
          <w:sz w:val="28"/>
          <w:lang w:val="en-US" w:eastAsia="zh-CN"/>
        </w:rPr>
      </w:pPr>
      <w:r>
        <w:rPr>
          <w:rFonts w:hint="eastAsia" w:asciiTheme="minorEastAsia" w:hAnsiTheme="minorEastAsia" w:eastAsiaTheme="minorEastAsia" w:cstheme="minorEastAsia"/>
          <w:b/>
          <w:sz w:val="28"/>
          <w:lang w:val="en-US" w:eastAsia="zh-CN"/>
        </w:rPr>
        <w:t>投标人投标保证金交纳凭证</w:t>
      </w:r>
    </w:p>
    <w:p>
      <w:pPr>
        <w:spacing w:line="500" w:lineRule="atLeast"/>
        <w:ind w:firstLine="570"/>
        <w:rPr>
          <w:rFonts w:hint="eastAsia" w:ascii="仿宋" w:hAnsi="仿宋" w:eastAsia="仿宋" w:cs="仿宋"/>
          <w:sz w:val="28"/>
          <w:szCs w:val="28"/>
        </w:rPr>
      </w:pPr>
      <w:r>
        <w:rPr>
          <w:rFonts w:hint="eastAsia" w:ascii="仿宋" w:hAnsi="仿宋" w:eastAsia="仿宋" w:cs="仿宋"/>
          <w:sz w:val="28"/>
          <w:szCs w:val="28"/>
        </w:rPr>
        <w:t>鉴于</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日参加</w:t>
      </w:r>
      <w:r>
        <w:rPr>
          <w:rFonts w:hint="eastAsia" w:ascii="仿宋" w:hAnsi="仿宋" w:eastAsia="仿宋" w:cs="仿宋"/>
          <w:sz w:val="28"/>
          <w:szCs w:val="28"/>
          <w:u w:val="single"/>
        </w:rPr>
        <w:t xml:space="preserve">          </w:t>
      </w:r>
      <w:r>
        <w:rPr>
          <w:rFonts w:hint="eastAsia" w:ascii="仿宋" w:hAnsi="仿宋" w:eastAsia="仿宋" w:cs="仿宋"/>
          <w:sz w:val="28"/>
          <w:szCs w:val="28"/>
        </w:rPr>
        <w:t>项目的</w:t>
      </w:r>
      <w:r>
        <w:rPr>
          <w:rFonts w:hint="eastAsia" w:ascii="仿宋" w:hAnsi="仿宋" w:eastAsia="仿宋" w:cs="仿宋"/>
          <w:sz w:val="28"/>
          <w:szCs w:val="28"/>
          <w:lang w:eastAsia="zh-CN"/>
        </w:rPr>
        <w:t>公开招标</w:t>
      </w:r>
      <w:r>
        <w:rPr>
          <w:rFonts w:hint="eastAsia" w:ascii="仿宋" w:hAnsi="仿宋" w:eastAsia="仿宋" w:cs="仿宋"/>
          <w:sz w:val="28"/>
          <w:szCs w:val="28"/>
        </w:rPr>
        <w:t>。</w:t>
      </w:r>
      <w:r>
        <w:rPr>
          <w:rFonts w:hint="eastAsia" w:ascii="仿宋" w:hAnsi="仿宋" w:eastAsia="仿宋" w:cs="仿宋"/>
          <w:sz w:val="28"/>
          <w:szCs w:val="28"/>
          <w:lang w:eastAsia="zh-CN"/>
        </w:rPr>
        <w:t>投标人</w:t>
      </w:r>
      <w:r>
        <w:rPr>
          <w:rFonts w:hint="eastAsia" w:ascii="仿宋" w:hAnsi="仿宋" w:eastAsia="仿宋" w:cs="仿宋"/>
          <w:sz w:val="28"/>
          <w:szCs w:val="28"/>
        </w:rPr>
        <w:t>在此承担向采购代理机构交纳金额</w:t>
      </w:r>
      <w:r>
        <w:rPr>
          <w:rFonts w:hint="eastAsia" w:ascii="仿宋" w:hAnsi="仿宋" w:eastAsia="仿宋" w:cs="仿宋"/>
          <w:sz w:val="28"/>
          <w:szCs w:val="28"/>
          <w:u w:val="single"/>
        </w:rPr>
        <w:t xml:space="preserve">        </w:t>
      </w:r>
      <w:r>
        <w:rPr>
          <w:rFonts w:hint="eastAsia" w:ascii="仿宋" w:hAnsi="仿宋" w:eastAsia="仿宋" w:cs="仿宋"/>
          <w:sz w:val="28"/>
          <w:szCs w:val="28"/>
        </w:rPr>
        <w:t>元的责任。</w:t>
      </w:r>
    </w:p>
    <w:p>
      <w:pPr>
        <w:spacing w:line="500" w:lineRule="atLeast"/>
        <w:ind w:firstLine="570"/>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保证金在投标有效期内保持有效。</w:t>
      </w:r>
    </w:p>
    <w:p>
      <w:pPr>
        <w:spacing w:line="500" w:lineRule="atLeast"/>
        <w:ind w:firstLine="570"/>
        <w:jc w:val="center"/>
        <w:rPr>
          <w:rFonts w:hint="eastAsia" w:ascii="仿宋" w:hAnsi="仿宋" w:eastAsia="仿宋" w:cs="仿宋"/>
          <w:sz w:val="28"/>
          <w:szCs w:val="28"/>
        </w:rPr>
      </w:pPr>
    </w:p>
    <w:tbl>
      <w:tblPr>
        <w:tblStyle w:val="43"/>
        <w:tblW w:w="8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vAlign w:val="center"/>
          </w:tcPr>
          <w:p>
            <w:pPr>
              <w:spacing w:before="0" w:beforeAutospacing="0" w:after="0" w:afterAutospacing="0" w:line="500" w:lineRule="atLeast"/>
              <w:ind w:left="0" w:right="0" w:firstLine="570"/>
              <w:jc w:val="center"/>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保证金证明（</w:t>
            </w:r>
            <w:r>
              <w:rPr>
                <w:rFonts w:hint="eastAsia" w:ascii="仿宋" w:hAnsi="仿宋" w:eastAsia="仿宋" w:cs="仿宋"/>
                <w:sz w:val="28"/>
                <w:szCs w:val="28"/>
                <w:lang w:eastAsia="zh-CN"/>
              </w:rPr>
              <w:t>投标人</w:t>
            </w:r>
            <w:r>
              <w:rPr>
                <w:rFonts w:hint="eastAsia" w:ascii="仿宋" w:hAnsi="仿宋" w:eastAsia="仿宋" w:cs="仿宋"/>
                <w:sz w:val="28"/>
                <w:szCs w:val="28"/>
              </w:rPr>
              <w:t>交纳凭证复印件）</w:t>
            </w:r>
          </w:p>
        </w:tc>
      </w:tr>
    </w:tbl>
    <w:p>
      <w:pPr>
        <w:pStyle w:val="51"/>
      </w:pPr>
    </w:p>
    <w:sectPr>
      <w:pgSz w:w="11906" w:h="16838"/>
      <w:pgMar w:top="1417" w:right="1417" w:bottom="1417"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等线">
    <w:altName w:val="微软雅黑"/>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180"/>
      <w:rPr>
        <w:sz w:val="24"/>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4</w:t>
                    </w:r>
                    <w:r>
                      <w:fldChar w:fldCharType="end"/>
                    </w:r>
                  </w:p>
                </w:txbxContent>
              </v:textbox>
            </v:shape>
          </w:pict>
        </mc:Fallback>
      </mc:AlternateConten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2"/>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bidi w:val="0"/>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245251BE"/>
    <w:multiLevelType w:val="singleLevel"/>
    <w:tmpl w:val="245251B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mODQxMGVhYjY5ODMxNTViY2MwMTQ2YjM0YThkODQifQ=="/>
  </w:docVars>
  <w:rsids>
    <w:rsidRoot w:val="005B45E0"/>
    <w:rsid w:val="000001D9"/>
    <w:rsid w:val="000030A9"/>
    <w:rsid w:val="00006095"/>
    <w:rsid w:val="00006C28"/>
    <w:rsid w:val="00012B73"/>
    <w:rsid w:val="00014177"/>
    <w:rsid w:val="00014931"/>
    <w:rsid w:val="0001501C"/>
    <w:rsid w:val="000159AA"/>
    <w:rsid w:val="00015F92"/>
    <w:rsid w:val="000162A8"/>
    <w:rsid w:val="00017D3C"/>
    <w:rsid w:val="00022C65"/>
    <w:rsid w:val="00022D2D"/>
    <w:rsid w:val="000270E4"/>
    <w:rsid w:val="000279CB"/>
    <w:rsid w:val="00030958"/>
    <w:rsid w:val="00031B6D"/>
    <w:rsid w:val="00033F21"/>
    <w:rsid w:val="00034C04"/>
    <w:rsid w:val="00041063"/>
    <w:rsid w:val="000442CB"/>
    <w:rsid w:val="00047365"/>
    <w:rsid w:val="00050C02"/>
    <w:rsid w:val="000513D2"/>
    <w:rsid w:val="0005147B"/>
    <w:rsid w:val="0006140E"/>
    <w:rsid w:val="00063495"/>
    <w:rsid w:val="00065C06"/>
    <w:rsid w:val="00070BC7"/>
    <w:rsid w:val="0007453F"/>
    <w:rsid w:val="00080775"/>
    <w:rsid w:val="00083FAA"/>
    <w:rsid w:val="000844DE"/>
    <w:rsid w:val="000863F6"/>
    <w:rsid w:val="00086D77"/>
    <w:rsid w:val="00087A0D"/>
    <w:rsid w:val="0009361C"/>
    <w:rsid w:val="00093847"/>
    <w:rsid w:val="000945DB"/>
    <w:rsid w:val="000A2E48"/>
    <w:rsid w:val="000A64B2"/>
    <w:rsid w:val="000B21EB"/>
    <w:rsid w:val="000B4B38"/>
    <w:rsid w:val="000B6228"/>
    <w:rsid w:val="000B7990"/>
    <w:rsid w:val="000B7F41"/>
    <w:rsid w:val="000C0294"/>
    <w:rsid w:val="000D0E39"/>
    <w:rsid w:val="000D4795"/>
    <w:rsid w:val="000D50F5"/>
    <w:rsid w:val="000D5C50"/>
    <w:rsid w:val="000D79D6"/>
    <w:rsid w:val="000E1275"/>
    <w:rsid w:val="000E2B89"/>
    <w:rsid w:val="000E7DA9"/>
    <w:rsid w:val="000F1A6A"/>
    <w:rsid w:val="000F1E39"/>
    <w:rsid w:val="000F23B8"/>
    <w:rsid w:val="000F2886"/>
    <w:rsid w:val="000F4B95"/>
    <w:rsid w:val="00103282"/>
    <w:rsid w:val="00104FAB"/>
    <w:rsid w:val="0010543D"/>
    <w:rsid w:val="00105EDA"/>
    <w:rsid w:val="00106FAD"/>
    <w:rsid w:val="001071D0"/>
    <w:rsid w:val="00110269"/>
    <w:rsid w:val="0011098D"/>
    <w:rsid w:val="00111EF7"/>
    <w:rsid w:val="00115478"/>
    <w:rsid w:val="00117C54"/>
    <w:rsid w:val="00122081"/>
    <w:rsid w:val="001238EB"/>
    <w:rsid w:val="001245C1"/>
    <w:rsid w:val="00130971"/>
    <w:rsid w:val="00134EDA"/>
    <w:rsid w:val="00136E9E"/>
    <w:rsid w:val="001426DA"/>
    <w:rsid w:val="0014541C"/>
    <w:rsid w:val="001561A0"/>
    <w:rsid w:val="001645AA"/>
    <w:rsid w:val="00164D53"/>
    <w:rsid w:val="0017424B"/>
    <w:rsid w:val="00174847"/>
    <w:rsid w:val="00180DCD"/>
    <w:rsid w:val="00183FB8"/>
    <w:rsid w:val="00184F61"/>
    <w:rsid w:val="001851C5"/>
    <w:rsid w:val="00190031"/>
    <w:rsid w:val="0019467C"/>
    <w:rsid w:val="00194F81"/>
    <w:rsid w:val="00195D7E"/>
    <w:rsid w:val="0019642B"/>
    <w:rsid w:val="001A779F"/>
    <w:rsid w:val="001B0ACA"/>
    <w:rsid w:val="001B1674"/>
    <w:rsid w:val="001B2753"/>
    <w:rsid w:val="001B3F66"/>
    <w:rsid w:val="001C17A2"/>
    <w:rsid w:val="001C416C"/>
    <w:rsid w:val="001C4C0C"/>
    <w:rsid w:val="001C6088"/>
    <w:rsid w:val="001D5018"/>
    <w:rsid w:val="001D6E5C"/>
    <w:rsid w:val="001E584B"/>
    <w:rsid w:val="001E64D7"/>
    <w:rsid w:val="00200372"/>
    <w:rsid w:val="00202C04"/>
    <w:rsid w:val="00202D8C"/>
    <w:rsid w:val="00207CC1"/>
    <w:rsid w:val="0021011B"/>
    <w:rsid w:val="00222ED0"/>
    <w:rsid w:val="0022376E"/>
    <w:rsid w:val="0022431F"/>
    <w:rsid w:val="00226A92"/>
    <w:rsid w:val="00227980"/>
    <w:rsid w:val="0023140E"/>
    <w:rsid w:val="00233F6B"/>
    <w:rsid w:val="00234985"/>
    <w:rsid w:val="0023570A"/>
    <w:rsid w:val="002368C5"/>
    <w:rsid w:val="00241154"/>
    <w:rsid w:val="0024371C"/>
    <w:rsid w:val="002464AE"/>
    <w:rsid w:val="00247F95"/>
    <w:rsid w:val="0025145B"/>
    <w:rsid w:val="002523B9"/>
    <w:rsid w:val="002619E8"/>
    <w:rsid w:val="0026258A"/>
    <w:rsid w:val="00264FD3"/>
    <w:rsid w:val="00267D3E"/>
    <w:rsid w:val="00271055"/>
    <w:rsid w:val="00272E8A"/>
    <w:rsid w:val="002735FF"/>
    <w:rsid w:val="0027428C"/>
    <w:rsid w:val="00282103"/>
    <w:rsid w:val="0029110E"/>
    <w:rsid w:val="00294E54"/>
    <w:rsid w:val="002976DC"/>
    <w:rsid w:val="002A0376"/>
    <w:rsid w:val="002A1C56"/>
    <w:rsid w:val="002A29E4"/>
    <w:rsid w:val="002B04E7"/>
    <w:rsid w:val="002B2B28"/>
    <w:rsid w:val="002B415E"/>
    <w:rsid w:val="002B661F"/>
    <w:rsid w:val="002C6B09"/>
    <w:rsid w:val="002D22C3"/>
    <w:rsid w:val="002D26D9"/>
    <w:rsid w:val="002D32F5"/>
    <w:rsid w:val="002D4637"/>
    <w:rsid w:val="002D6849"/>
    <w:rsid w:val="002D6BE1"/>
    <w:rsid w:val="002D6DCA"/>
    <w:rsid w:val="002E1912"/>
    <w:rsid w:val="002E5469"/>
    <w:rsid w:val="002E58C2"/>
    <w:rsid w:val="002E75A0"/>
    <w:rsid w:val="002E7E03"/>
    <w:rsid w:val="002F0C95"/>
    <w:rsid w:val="002F119F"/>
    <w:rsid w:val="002F1606"/>
    <w:rsid w:val="002F2645"/>
    <w:rsid w:val="002F36CD"/>
    <w:rsid w:val="002F7C3E"/>
    <w:rsid w:val="00302E3F"/>
    <w:rsid w:val="0030649C"/>
    <w:rsid w:val="003068E9"/>
    <w:rsid w:val="00306EB7"/>
    <w:rsid w:val="00314CA7"/>
    <w:rsid w:val="00320E8A"/>
    <w:rsid w:val="00324B0D"/>
    <w:rsid w:val="00325D3F"/>
    <w:rsid w:val="00326A2D"/>
    <w:rsid w:val="003279BF"/>
    <w:rsid w:val="00332964"/>
    <w:rsid w:val="00332FF6"/>
    <w:rsid w:val="00336A2E"/>
    <w:rsid w:val="00337809"/>
    <w:rsid w:val="003451BF"/>
    <w:rsid w:val="003506CE"/>
    <w:rsid w:val="0035308B"/>
    <w:rsid w:val="003542D4"/>
    <w:rsid w:val="0036024E"/>
    <w:rsid w:val="003621DC"/>
    <w:rsid w:val="00364A9D"/>
    <w:rsid w:val="00365083"/>
    <w:rsid w:val="00366522"/>
    <w:rsid w:val="00371B46"/>
    <w:rsid w:val="00372934"/>
    <w:rsid w:val="00376E0B"/>
    <w:rsid w:val="00377356"/>
    <w:rsid w:val="003806F6"/>
    <w:rsid w:val="0038340E"/>
    <w:rsid w:val="003870C4"/>
    <w:rsid w:val="00390011"/>
    <w:rsid w:val="0039388C"/>
    <w:rsid w:val="00393DA9"/>
    <w:rsid w:val="00396BE0"/>
    <w:rsid w:val="003975FE"/>
    <w:rsid w:val="003A217B"/>
    <w:rsid w:val="003A44EA"/>
    <w:rsid w:val="003A6FA7"/>
    <w:rsid w:val="003B65E3"/>
    <w:rsid w:val="003C23E5"/>
    <w:rsid w:val="003C6BEE"/>
    <w:rsid w:val="003C71BC"/>
    <w:rsid w:val="003C7BB5"/>
    <w:rsid w:val="003D2141"/>
    <w:rsid w:val="003D215E"/>
    <w:rsid w:val="003D2F33"/>
    <w:rsid w:val="003D4376"/>
    <w:rsid w:val="003D4EDD"/>
    <w:rsid w:val="003D553D"/>
    <w:rsid w:val="003D7496"/>
    <w:rsid w:val="003D7647"/>
    <w:rsid w:val="003D7F05"/>
    <w:rsid w:val="003E658E"/>
    <w:rsid w:val="003E7EC2"/>
    <w:rsid w:val="003F0B4D"/>
    <w:rsid w:val="003F39E8"/>
    <w:rsid w:val="003F3C55"/>
    <w:rsid w:val="004010AC"/>
    <w:rsid w:val="0040120B"/>
    <w:rsid w:val="004033A9"/>
    <w:rsid w:val="0040374A"/>
    <w:rsid w:val="00404B65"/>
    <w:rsid w:val="00407CF5"/>
    <w:rsid w:val="004120BF"/>
    <w:rsid w:val="00413B5C"/>
    <w:rsid w:val="00414000"/>
    <w:rsid w:val="00415834"/>
    <w:rsid w:val="00415F1C"/>
    <w:rsid w:val="00417577"/>
    <w:rsid w:val="00417AE0"/>
    <w:rsid w:val="0042188D"/>
    <w:rsid w:val="00425653"/>
    <w:rsid w:val="004315D2"/>
    <w:rsid w:val="00437DE3"/>
    <w:rsid w:val="00442466"/>
    <w:rsid w:val="00445057"/>
    <w:rsid w:val="00451D4A"/>
    <w:rsid w:val="004550C0"/>
    <w:rsid w:val="0045575E"/>
    <w:rsid w:val="004564DE"/>
    <w:rsid w:val="00461BA3"/>
    <w:rsid w:val="004628AE"/>
    <w:rsid w:val="00462EA5"/>
    <w:rsid w:val="00464A95"/>
    <w:rsid w:val="00465124"/>
    <w:rsid w:val="00465AA8"/>
    <w:rsid w:val="00470F8F"/>
    <w:rsid w:val="004749A5"/>
    <w:rsid w:val="00484AE0"/>
    <w:rsid w:val="00485569"/>
    <w:rsid w:val="004860C1"/>
    <w:rsid w:val="00491330"/>
    <w:rsid w:val="0049227E"/>
    <w:rsid w:val="004936AE"/>
    <w:rsid w:val="004948F1"/>
    <w:rsid w:val="00495014"/>
    <w:rsid w:val="00497F6B"/>
    <w:rsid w:val="004A032B"/>
    <w:rsid w:val="004A10D3"/>
    <w:rsid w:val="004A1D43"/>
    <w:rsid w:val="004A20B1"/>
    <w:rsid w:val="004A5453"/>
    <w:rsid w:val="004A6083"/>
    <w:rsid w:val="004B090B"/>
    <w:rsid w:val="004B4784"/>
    <w:rsid w:val="004B48CF"/>
    <w:rsid w:val="004B540F"/>
    <w:rsid w:val="004B59E9"/>
    <w:rsid w:val="004B5AC3"/>
    <w:rsid w:val="004B72D4"/>
    <w:rsid w:val="004B7FC4"/>
    <w:rsid w:val="004D5DD7"/>
    <w:rsid w:val="004D738D"/>
    <w:rsid w:val="004E5404"/>
    <w:rsid w:val="004E66C1"/>
    <w:rsid w:val="00502750"/>
    <w:rsid w:val="00511D54"/>
    <w:rsid w:val="0051379F"/>
    <w:rsid w:val="00514E43"/>
    <w:rsid w:val="00521834"/>
    <w:rsid w:val="00521AB4"/>
    <w:rsid w:val="005231F7"/>
    <w:rsid w:val="00525B4B"/>
    <w:rsid w:val="005277F8"/>
    <w:rsid w:val="00527F3A"/>
    <w:rsid w:val="005337EC"/>
    <w:rsid w:val="005363CF"/>
    <w:rsid w:val="0054135F"/>
    <w:rsid w:val="005476A5"/>
    <w:rsid w:val="00547B58"/>
    <w:rsid w:val="00552D6A"/>
    <w:rsid w:val="005547E5"/>
    <w:rsid w:val="0055520B"/>
    <w:rsid w:val="00562024"/>
    <w:rsid w:val="00566A90"/>
    <w:rsid w:val="00567F3A"/>
    <w:rsid w:val="005709D9"/>
    <w:rsid w:val="00573FB3"/>
    <w:rsid w:val="00575A3A"/>
    <w:rsid w:val="0057679D"/>
    <w:rsid w:val="005830A1"/>
    <w:rsid w:val="005849B8"/>
    <w:rsid w:val="00585F92"/>
    <w:rsid w:val="00587469"/>
    <w:rsid w:val="00587976"/>
    <w:rsid w:val="005919E9"/>
    <w:rsid w:val="00591A32"/>
    <w:rsid w:val="00595863"/>
    <w:rsid w:val="00595B92"/>
    <w:rsid w:val="005A1BF0"/>
    <w:rsid w:val="005A371C"/>
    <w:rsid w:val="005A39C3"/>
    <w:rsid w:val="005A4CE7"/>
    <w:rsid w:val="005A56CC"/>
    <w:rsid w:val="005A632F"/>
    <w:rsid w:val="005A6433"/>
    <w:rsid w:val="005B1470"/>
    <w:rsid w:val="005B1769"/>
    <w:rsid w:val="005B45E0"/>
    <w:rsid w:val="005B4C6B"/>
    <w:rsid w:val="005B6DF1"/>
    <w:rsid w:val="005C2B93"/>
    <w:rsid w:val="005C5A95"/>
    <w:rsid w:val="005D058D"/>
    <w:rsid w:val="005D4508"/>
    <w:rsid w:val="005D5ACB"/>
    <w:rsid w:val="005D718E"/>
    <w:rsid w:val="005E0522"/>
    <w:rsid w:val="005E146C"/>
    <w:rsid w:val="005E3590"/>
    <w:rsid w:val="005E54C2"/>
    <w:rsid w:val="005E7822"/>
    <w:rsid w:val="005F017A"/>
    <w:rsid w:val="00605235"/>
    <w:rsid w:val="00606CCF"/>
    <w:rsid w:val="00607968"/>
    <w:rsid w:val="00612BB2"/>
    <w:rsid w:val="0061643C"/>
    <w:rsid w:val="0061653A"/>
    <w:rsid w:val="0061688B"/>
    <w:rsid w:val="00616EFF"/>
    <w:rsid w:val="006208DD"/>
    <w:rsid w:val="006211B8"/>
    <w:rsid w:val="00621E18"/>
    <w:rsid w:val="006226A3"/>
    <w:rsid w:val="006227F8"/>
    <w:rsid w:val="00625533"/>
    <w:rsid w:val="00625BC2"/>
    <w:rsid w:val="0063179F"/>
    <w:rsid w:val="00633891"/>
    <w:rsid w:val="00634834"/>
    <w:rsid w:val="0063764C"/>
    <w:rsid w:val="00637A7B"/>
    <w:rsid w:val="00640240"/>
    <w:rsid w:val="006417E8"/>
    <w:rsid w:val="006420F0"/>
    <w:rsid w:val="00643649"/>
    <w:rsid w:val="006437F3"/>
    <w:rsid w:val="00644AC5"/>
    <w:rsid w:val="00644F6A"/>
    <w:rsid w:val="00650A94"/>
    <w:rsid w:val="00653E51"/>
    <w:rsid w:val="006566A7"/>
    <w:rsid w:val="006659DB"/>
    <w:rsid w:val="006722CD"/>
    <w:rsid w:val="00680162"/>
    <w:rsid w:val="00680FFD"/>
    <w:rsid w:val="00686137"/>
    <w:rsid w:val="00691667"/>
    <w:rsid w:val="006926FB"/>
    <w:rsid w:val="0069391D"/>
    <w:rsid w:val="00694EF9"/>
    <w:rsid w:val="00696842"/>
    <w:rsid w:val="006A0672"/>
    <w:rsid w:val="006A494E"/>
    <w:rsid w:val="006A6371"/>
    <w:rsid w:val="006A6BB5"/>
    <w:rsid w:val="006B1485"/>
    <w:rsid w:val="006B3E94"/>
    <w:rsid w:val="006B7219"/>
    <w:rsid w:val="006B745B"/>
    <w:rsid w:val="006C2884"/>
    <w:rsid w:val="006C2A50"/>
    <w:rsid w:val="006C3687"/>
    <w:rsid w:val="006C597F"/>
    <w:rsid w:val="006C598E"/>
    <w:rsid w:val="006C5B16"/>
    <w:rsid w:val="006D2438"/>
    <w:rsid w:val="006D414E"/>
    <w:rsid w:val="006D5DB3"/>
    <w:rsid w:val="006D7F22"/>
    <w:rsid w:val="006E1600"/>
    <w:rsid w:val="006E478D"/>
    <w:rsid w:val="006E54E4"/>
    <w:rsid w:val="006E6505"/>
    <w:rsid w:val="006F0D26"/>
    <w:rsid w:val="006F12B6"/>
    <w:rsid w:val="006F5AE7"/>
    <w:rsid w:val="00702459"/>
    <w:rsid w:val="00710190"/>
    <w:rsid w:val="00712CE9"/>
    <w:rsid w:val="00713C34"/>
    <w:rsid w:val="007211B5"/>
    <w:rsid w:val="0072230E"/>
    <w:rsid w:val="007236FC"/>
    <w:rsid w:val="00723894"/>
    <w:rsid w:val="00724E6C"/>
    <w:rsid w:val="00733FDC"/>
    <w:rsid w:val="00734170"/>
    <w:rsid w:val="007371A8"/>
    <w:rsid w:val="007404F6"/>
    <w:rsid w:val="0074086F"/>
    <w:rsid w:val="00742F7F"/>
    <w:rsid w:val="00763A5D"/>
    <w:rsid w:val="00763E93"/>
    <w:rsid w:val="0076486C"/>
    <w:rsid w:val="0076525C"/>
    <w:rsid w:val="00765D13"/>
    <w:rsid w:val="007720B7"/>
    <w:rsid w:val="007742ED"/>
    <w:rsid w:val="00777161"/>
    <w:rsid w:val="00777EBF"/>
    <w:rsid w:val="00782F42"/>
    <w:rsid w:val="00783E8F"/>
    <w:rsid w:val="00784BB5"/>
    <w:rsid w:val="007851D0"/>
    <w:rsid w:val="007853BC"/>
    <w:rsid w:val="00794CCA"/>
    <w:rsid w:val="00797FE1"/>
    <w:rsid w:val="007A5538"/>
    <w:rsid w:val="007B212F"/>
    <w:rsid w:val="007B2B70"/>
    <w:rsid w:val="007B39AA"/>
    <w:rsid w:val="007B6DB7"/>
    <w:rsid w:val="007B7A8E"/>
    <w:rsid w:val="007C0F82"/>
    <w:rsid w:val="007C197F"/>
    <w:rsid w:val="007C23B4"/>
    <w:rsid w:val="007D2D30"/>
    <w:rsid w:val="007D4300"/>
    <w:rsid w:val="007D4786"/>
    <w:rsid w:val="007E0314"/>
    <w:rsid w:val="007E12E6"/>
    <w:rsid w:val="007E72CD"/>
    <w:rsid w:val="007F094E"/>
    <w:rsid w:val="007F1AE0"/>
    <w:rsid w:val="007F2B2A"/>
    <w:rsid w:val="00802D3E"/>
    <w:rsid w:val="00805028"/>
    <w:rsid w:val="008056A0"/>
    <w:rsid w:val="008109C0"/>
    <w:rsid w:val="00817AE3"/>
    <w:rsid w:val="008206E4"/>
    <w:rsid w:val="00822E8C"/>
    <w:rsid w:val="008311C6"/>
    <w:rsid w:val="00831B1A"/>
    <w:rsid w:val="008340DA"/>
    <w:rsid w:val="00835371"/>
    <w:rsid w:val="008377C3"/>
    <w:rsid w:val="00841F25"/>
    <w:rsid w:val="008474CF"/>
    <w:rsid w:val="00853DAA"/>
    <w:rsid w:val="00857EC3"/>
    <w:rsid w:val="008624B2"/>
    <w:rsid w:val="00863F99"/>
    <w:rsid w:val="00865817"/>
    <w:rsid w:val="00867907"/>
    <w:rsid w:val="00870DFD"/>
    <w:rsid w:val="00871E35"/>
    <w:rsid w:val="0087211D"/>
    <w:rsid w:val="008722D2"/>
    <w:rsid w:val="008735D7"/>
    <w:rsid w:val="00877D4C"/>
    <w:rsid w:val="00884A4C"/>
    <w:rsid w:val="008925C0"/>
    <w:rsid w:val="0089628F"/>
    <w:rsid w:val="008A0180"/>
    <w:rsid w:val="008A4F15"/>
    <w:rsid w:val="008A5449"/>
    <w:rsid w:val="008A77E9"/>
    <w:rsid w:val="008A7D6C"/>
    <w:rsid w:val="008A7E14"/>
    <w:rsid w:val="008B5194"/>
    <w:rsid w:val="008B6A61"/>
    <w:rsid w:val="008B6DE7"/>
    <w:rsid w:val="008B7605"/>
    <w:rsid w:val="008C0B75"/>
    <w:rsid w:val="008C29A8"/>
    <w:rsid w:val="008C6191"/>
    <w:rsid w:val="008D1388"/>
    <w:rsid w:val="008D6B68"/>
    <w:rsid w:val="008D7B53"/>
    <w:rsid w:val="008E3ECE"/>
    <w:rsid w:val="008E474E"/>
    <w:rsid w:val="008E4970"/>
    <w:rsid w:val="008F4533"/>
    <w:rsid w:val="008F65D0"/>
    <w:rsid w:val="009003F0"/>
    <w:rsid w:val="00904997"/>
    <w:rsid w:val="00904FDA"/>
    <w:rsid w:val="009059F3"/>
    <w:rsid w:val="00907A1C"/>
    <w:rsid w:val="0091268F"/>
    <w:rsid w:val="00912F26"/>
    <w:rsid w:val="009137AC"/>
    <w:rsid w:val="00914440"/>
    <w:rsid w:val="0091479E"/>
    <w:rsid w:val="00917C3F"/>
    <w:rsid w:val="00917F59"/>
    <w:rsid w:val="00921113"/>
    <w:rsid w:val="00927F13"/>
    <w:rsid w:val="00934232"/>
    <w:rsid w:val="009357C4"/>
    <w:rsid w:val="00940CAD"/>
    <w:rsid w:val="0094516E"/>
    <w:rsid w:val="00946573"/>
    <w:rsid w:val="00951353"/>
    <w:rsid w:val="00956A25"/>
    <w:rsid w:val="0096143F"/>
    <w:rsid w:val="00962AE6"/>
    <w:rsid w:val="009644CC"/>
    <w:rsid w:val="0097120D"/>
    <w:rsid w:val="009735F6"/>
    <w:rsid w:val="00973D14"/>
    <w:rsid w:val="00973DE0"/>
    <w:rsid w:val="00976029"/>
    <w:rsid w:val="0098225F"/>
    <w:rsid w:val="00983742"/>
    <w:rsid w:val="009845C7"/>
    <w:rsid w:val="00984813"/>
    <w:rsid w:val="00984ED9"/>
    <w:rsid w:val="00987531"/>
    <w:rsid w:val="00995561"/>
    <w:rsid w:val="009A1EB8"/>
    <w:rsid w:val="009A512C"/>
    <w:rsid w:val="009A6362"/>
    <w:rsid w:val="009A6EDE"/>
    <w:rsid w:val="009A789F"/>
    <w:rsid w:val="009B057E"/>
    <w:rsid w:val="009B1202"/>
    <w:rsid w:val="009B1356"/>
    <w:rsid w:val="009B16AF"/>
    <w:rsid w:val="009B2660"/>
    <w:rsid w:val="009B2BF7"/>
    <w:rsid w:val="009B6BA7"/>
    <w:rsid w:val="009B7E9A"/>
    <w:rsid w:val="009C1B9B"/>
    <w:rsid w:val="009C6984"/>
    <w:rsid w:val="009D2643"/>
    <w:rsid w:val="009D29E1"/>
    <w:rsid w:val="009D2ED5"/>
    <w:rsid w:val="009D52C0"/>
    <w:rsid w:val="009D6613"/>
    <w:rsid w:val="009E1490"/>
    <w:rsid w:val="009E75DD"/>
    <w:rsid w:val="009F0696"/>
    <w:rsid w:val="009F0F35"/>
    <w:rsid w:val="009F22D2"/>
    <w:rsid w:val="009F30DA"/>
    <w:rsid w:val="009F5779"/>
    <w:rsid w:val="00A00BC6"/>
    <w:rsid w:val="00A112CA"/>
    <w:rsid w:val="00A21C0E"/>
    <w:rsid w:val="00A33532"/>
    <w:rsid w:val="00A33D75"/>
    <w:rsid w:val="00A353C1"/>
    <w:rsid w:val="00A359DC"/>
    <w:rsid w:val="00A35E71"/>
    <w:rsid w:val="00A41B1B"/>
    <w:rsid w:val="00A4211A"/>
    <w:rsid w:val="00A42CE9"/>
    <w:rsid w:val="00A46635"/>
    <w:rsid w:val="00A50350"/>
    <w:rsid w:val="00A5134E"/>
    <w:rsid w:val="00A60BB2"/>
    <w:rsid w:val="00A61446"/>
    <w:rsid w:val="00A6339D"/>
    <w:rsid w:val="00A749F4"/>
    <w:rsid w:val="00A75AF5"/>
    <w:rsid w:val="00A7644C"/>
    <w:rsid w:val="00A7763B"/>
    <w:rsid w:val="00A84005"/>
    <w:rsid w:val="00A92B96"/>
    <w:rsid w:val="00A944BA"/>
    <w:rsid w:val="00A9486D"/>
    <w:rsid w:val="00A95062"/>
    <w:rsid w:val="00A97333"/>
    <w:rsid w:val="00AA364D"/>
    <w:rsid w:val="00AA58B5"/>
    <w:rsid w:val="00AA63D5"/>
    <w:rsid w:val="00AB17EC"/>
    <w:rsid w:val="00AB34FD"/>
    <w:rsid w:val="00AB5916"/>
    <w:rsid w:val="00AC25FC"/>
    <w:rsid w:val="00AC28AF"/>
    <w:rsid w:val="00AC73C4"/>
    <w:rsid w:val="00AC7C2E"/>
    <w:rsid w:val="00AC7CDD"/>
    <w:rsid w:val="00AD0A42"/>
    <w:rsid w:val="00AD21A9"/>
    <w:rsid w:val="00AD313D"/>
    <w:rsid w:val="00AD4DB0"/>
    <w:rsid w:val="00AE2E57"/>
    <w:rsid w:val="00AE45DD"/>
    <w:rsid w:val="00AE63E7"/>
    <w:rsid w:val="00AE7504"/>
    <w:rsid w:val="00AF0688"/>
    <w:rsid w:val="00AF0EB9"/>
    <w:rsid w:val="00AF1E4E"/>
    <w:rsid w:val="00AF3532"/>
    <w:rsid w:val="00AF4673"/>
    <w:rsid w:val="00B03C91"/>
    <w:rsid w:val="00B1023B"/>
    <w:rsid w:val="00B10F93"/>
    <w:rsid w:val="00B11B48"/>
    <w:rsid w:val="00B12471"/>
    <w:rsid w:val="00B12672"/>
    <w:rsid w:val="00B128C9"/>
    <w:rsid w:val="00B14CC7"/>
    <w:rsid w:val="00B165C1"/>
    <w:rsid w:val="00B20A1B"/>
    <w:rsid w:val="00B22A9F"/>
    <w:rsid w:val="00B255EC"/>
    <w:rsid w:val="00B26C4C"/>
    <w:rsid w:val="00B30B1E"/>
    <w:rsid w:val="00B31326"/>
    <w:rsid w:val="00B32753"/>
    <w:rsid w:val="00B372BC"/>
    <w:rsid w:val="00B41F51"/>
    <w:rsid w:val="00B51E26"/>
    <w:rsid w:val="00B52E5D"/>
    <w:rsid w:val="00B53942"/>
    <w:rsid w:val="00B576D3"/>
    <w:rsid w:val="00B62FFA"/>
    <w:rsid w:val="00B67E2D"/>
    <w:rsid w:val="00B7503B"/>
    <w:rsid w:val="00B75E9B"/>
    <w:rsid w:val="00B80868"/>
    <w:rsid w:val="00B836F8"/>
    <w:rsid w:val="00B862F4"/>
    <w:rsid w:val="00B875AB"/>
    <w:rsid w:val="00B87C90"/>
    <w:rsid w:val="00B91740"/>
    <w:rsid w:val="00B93B9D"/>
    <w:rsid w:val="00B95DE8"/>
    <w:rsid w:val="00B97427"/>
    <w:rsid w:val="00B97B49"/>
    <w:rsid w:val="00BA0B7D"/>
    <w:rsid w:val="00BA0D73"/>
    <w:rsid w:val="00BA146A"/>
    <w:rsid w:val="00BA4045"/>
    <w:rsid w:val="00BA5BB6"/>
    <w:rsid w:val="00BB0C5C"/>
    <w:rsid w:val="00BB742E"/>
    <w:rsid w:val="00BC363A"/>
    <w:rsid w:val="00BC47E6"/>
    <w:rsid w:val="00BC499F"/>
    <w:rsid w:val="00BC61E2"/>
    <w:rsid w:val="00BD0964"/>
    <w:rsid w:val="00BD4A8C"/>
    <w:rsid w:val="00BE1460"/>
    <w:rsid w:val="00BE2936"/>
    <w:rsid w:val="00BE38DC"/>
    <w:rsid w:val="00BF70A0"/>
    <w:rsid w:val="00C020A3"/>
    <w:rsid w:val="00C02F6D"/>
    <w:rsid w:val="00C07202"/>
    <w:rsid w:val="00C13920"/>
    <w:rsid w:val="00C13A36"/>
    <w:rsid w:val="00C20584"/>
    <w:rsid w:val="00C21B15"/>
    <w:rsid w:val="00C2290E"/>
    <w:rsid w:val="00C26C50"/>
    <w:rsid w:val="00C277F6"/>
    <w:rsid w:val="00C30793"/>
    <w:rsid w:val="00C36121"/>
    <w:rsid w:val="00C3722A"/>
    <w:rsid w:val="00C37B09"/>
    <w:rsid w:val="00C4071C"/>
    <w:rsid w:val="00C42FA9"/>
    <w:rsid w:val="00C46E43"/>
    <w:rsid w:val="00C50AC2"/>
    <w:rsid w:val="00C526B5"/>
    <w:rsid w:val="00C61DD6"/>
    <w:rsid w:val="00C668D5"/>
    <w:rsid w:val="00C7087A"/>
    <w:rsid w:val="00C70F40"/>
    <w:rsid w:val="00C72009"/>
    <w:rsid w:val="00C755D3"/>
    <w:rsid w:val="00C75EF9"/>
    <w:rsid w:val="00C81134"/>
    <w:rsid w:val="00C86443"/>
    <w:rsid w:val="00C93D2A"/>
    <w:rsid w:val="00C961A5"/>
    <w:rsid w:val="00CA1A03"/>
    <w:rsid w:val="00CA3DAC"/>
    <w:rsid w:val="00CA5FAE"/>
    <w:rsid w:val="00CA7272"/>
    <w:rsid w:val="00CB05B0"/>
    <w:rsid w:val="00CB08BC"/>
    <w:rsid w:val="00CB1B42"/>
    <w:rsid w:val="00CB1E9F"/>
    <w:rsid w:val="00CB2CA0"/>
    <w:rsid w:val="00CB5D4B"/>
    <w:rsid w:val="00CC1567"/>
    <w:rsid w:val="00CC16DB"/>
    <w:rsid w:val="00CC1C77"/>
    <w:rsid w:val="00CC30E1"/>
    <w:rsid w:val="00CC62B6"/>
    <w:rsid w:val="00CC7243"/>
    <w:rsid w:val="00CD2EE4"/>
    <w:rsid w:val="00CD49DB"/>
    <w:rsid w:val="00CD5102"/>
    <w:rsid w:val="00CD7F28"/>
    <w:rsid w:val="00CE21E7"/>
    <w:rsid w:val="00CF1976"/>
    <w:rsid w:val="00CF2611"/>
    <w:rsid w:val="00CF4E88"/>
    <w:rsid w:val="00CF5F96"/>
    <w:rsid w:val="00D01ACB"/>
    <w:rsid w:val="00D03DFC"/>
    <w:rsid w:val="00D05488"/>
    <w:rsid w:val="00D05783"/>
    <w:rsid w:val="00D057C3"/>
    <w:rsid w:val="00D0747E"/>
    <w:rsid w:val="00D07F84"/>
    <w:rsid w:val="00D10F22"/>
    <w:rsid w:val="00D11EF7"/>
    <w:rsid w:val="00D12BC9"/>
    <w:rsid w:val="00D130E7"/>
    <w:rsid w:val="00D13559"/>
    <w:rsid w:val="00D13DE1"/>
    <w:rsid w:val="00D14C13"/>
    <w:rsid w:val="00D16A66"/>
    <w:rsid w:val="00D17507"/>
    <w:rsid w:val="00D26A5D"/>
    <w:rsid w:val="00D30188"/>
    <w:rsid w:val="00D315BC"/>
    <w:rsid w:val="00D33C0F"/>
    <w:rsid w:val="00D420E3"/>
    <w:rsid w:val="00D4485B"/>
    <w:rsid w:val="00D46CE1"/>
    <w:rsid w:val="00D521E8"/>
    <w:rsid w:val="00D53A3C"/>
    <w:rsid w:val="00D54167"/>
    <w:rsid w:val="00D56ED6"/>
    <w:rsid w:val="00D61239"/>
    <w:rsid w:val="00D657F6"/>
    <w:rsid w:val="00D666F8"/>
    <w:rsid w:val="00D668BF"/>
    <w:rsid w:val="00D7024F"/>
    <w:rsid w:val="00D72477"/>
    <w:rsid w:val="00D735CF"/>
    <w:rsid w:val="00D76776"/>
    <w:rsid w:val="00D806F0"/>
    <w:rsid w:val="00D80B81"/>
    <w:rsid w:val="00D82BF6"/>
    <w:rsid w:val="00D83541"/>
    <w:rsid w:val="00D838B0"/>
    <w:rsid w:val="00D85062"/>
    <w:rsid w:val="00D8574D"/>
    <w:rsid w:val="00D872A3"/>
    <w:rsid w:val="00D944DD"/>
    <w:rsid w:val="00D94B53"/>
    <w:rsid w:val="00D9601D"/>
    <w:rsid w:val="00DA22E4"/>
    <w:rsid w:val="00DA3559"/>
    <w:rsid w:val="00DA52E0"/>
    <w:rsid w:val="00DA7A18"/>
    <w:rsid w:val="00DB412C"/>
    <w:rsid w:val="00DB4358"/>
    <w:rsid w:val="00DB5795"/>
    <w:rsid w:val="00DB7B9E"/>
    <w:rsid w:val="00DC1711"/>
    <w:rsid w:val="00DC5392"/>
    <w:rsid w:val="00DD4A2D"/>
    <w:rsid w:val="00DD6D62"/>
    <w:rsid w:val="00DE07DD"/>
    <w:rsid w:val="00DE6357"/>
    <w:rsid w:val="00DF220A"/>
    <w:rsid w:val="00E01828"/>
    <w:rsid w:val="00E03912"/>
    <w:rsid w:val="00E056F8"/>
    <w:rsid w:val="00E07C00"/>
    <w:rsid w:val="00E10ACB"/>
    <w:rsid w:val="00E1108B"/>
    <w:rsid w:val="00E21467"/>
    <w:rsid w:val="00E21A5D"/>
    <w:rsid w:val="00E3128B"/>
    <w:rsid w:val="00E323F4"/>
    <w:rsid w:val="00E351E7"/>
    <w:rsid w:val="00E36379"/>
    <w:rsid w:val="00E37431"/>
    <w:rsid w:val="00E41EDA"/>
    <w:rsid w:val="00E440D7"/>
    <w:rsid w:val="00E47096"/>
    <w:rsid w:val="00E51127"/>
    <w:rsid w:val="00E521C7"/>
    <w:rsid w:val="00E5386C"/>
    <w:rsid w:val="00E53FDA"/>
    <w:rsid w:val="00E64ED0"/>
    <w:rsid w:val="00E6556D"/>
    <w:rsid w:val="00E67969"/>
    <w:rsid w:val="00E7188D"/>
    <w:rsid w:val="00E72774"/>
    <w:rsid w:val="00E740AE"/>
    <w:rsid w:val="00E76124"/>
    <w:rsid w:val="00E81DFA"/>
    <w:rsid w:val="00E8254E"/>
    <w:rsid w:val="00E92C61"/>
    <w:rsid w:val="00E95B6E"/>
    <w:rsid w:val="00E95E2F"/>
    <w:rsid w:val="00EA0392"/>
    <w:rsid w:val="00EA0D42"/>
    <w:rsid w:val="00EA2627"/>
    <w:rsid w:val="00EA4934"/>
    <w:rsid w:val="00EA6902"/>
    <w:rsid w:val="00EA6B3A"/>
    <w:rsid w:val="00EA72EB"/>
    <w:rsid w:val="00EB5D36"/>
    <w:rsid w:val="00EB680C"/>
    <w:rsid w:val="00EC309B"/>
    <w:rsid w:val="00EC7524"/>
    <w:rsid w:val="00ED0298"/>
    <w:rsid w:val="00ED26E8"/>
    <w:rsid w:val="00ED417C"/>
    <w:rsid w:val="00ED7403"/>
    <w:rsid w:val="00ED79F1"/>
    <w:rsid w:val="00EE15B6"/>
    <w:rsid w:val="00EE25AE"/>
    <w:rsid w:val="00EE7CB4"/>
    <w:rsid w:val="00EF520C"/>
    <w:rsid w:val="00EF66B1"/>
    <w:rsid w:val="00EF6FDD"/>
    <w:rsid w:val="00F00DE2"/>
    <w:rsid w:val="00F00E45"/>
    <w:rsid w:val="00F0492F"/>
    <w:rsid w:val="00F0498A"/>
    <w:rsid w:val="00F07EC5"/>
    <w:rsid w:val="00F12CF6"/>
    <w:rsid w:val="00F2117B"/>
    <w:rsid w:val="00F2189B"/>
    <w:rsid w:val="00F23ADC"/>
    <w:rsid w:val="00F23C50"/>
    <w:rsid w:val="00F25702"/>
    <w:rsid w:val="00F32AC9"/>
    <w:rsid w:val="00F34C05"/>
    <w:rsid w:val="00F472BF"/>
    <w:rsid w:val="00F52435"/>
    <w:rsid w:val="00F5745B"/>
    <w:rsid w:val="00F6003E"/>
    <w:rsid w:val="00F658B9"/>
    <w:rsid w:val="00F73C1B"/>
    <w:rsid w:val="00F750AC"/>
    <w:rsid w:val="00F7709B"/>
    <w:rsid w:val="00F910B0"/>
    <w:rsid w:val="00F9114A"/>
    <w:rsid w:val="00F9535F"/>
    <w:rsid w:val="00F96482"/>
    <w:rsid w:val="00F96CD6"/>
    <w:rsid w:val="00FA1A82"/>
    <w:rsid w:val="00FA3D6C"/>
    <w:rsid w:val="00FB23BE"/>
    <w:rsid w:val="00FB2B20"/>
    <w:rsid w:val="00FB55E3"/>
    <w:rsid w:val="00FB65C4"/>
    <w:rsid w:val="00FB7455"/>
    <w:rsid w:val="00FC0965"/>
    <w:rsid w:val="00FC0CBD"/>
    <w:rsid w:val="00FC3E32"/>
    <w:rsid w:val="00FD0D6D"/>
    <w:rsid w:val="00FD1D2C"/>
    <w:rsid w:val="00FD4C87"/>
    <w:rsid w:val="00FE3C4A"/>
    <w:rsid w:val="00FE6E75"/>
    <w:rsid w:val="00FE7B52"/>
    <w:rsid w:val="00FF0167"/>
    <w:rsid w:val="00FF3F1C"/>
    <w:rsid w:val="01193612"/>
    <w:rsid w:val="02117D9A"/>
    <w:rsid w:val="028E434E"/>
    <w:rsid w:val="03EF1A15"/>
    <w:rsid w:val="042C0EBC"/>
    <w:rsid w:val="04365896"/>
    <w:rsid w:val="04DC643E"/>
    <w:rsid w:val="05D74130"/>
    <w:rsid w:val="07BA7EB8"/>
    <w:rsid w:val="08E7715F"/>
    <w:rsid w:val="095306EF"/>
    <w:rsid w:val="096505C6"/>
    <w:rsid w:val="099472E7"/>
    <w:rsid w:val="0A5B0F4D"/>
    <w:rsid w:val="0BAE21B6"/>
    <w:rsid w:val="0C1A784C"/>
    <w:rsid w:val="0C4D5E73"/>
    <w:rsid w:val="0CCE2B10"/>
    <w:rsid w:val="0D72790C"/>
    <w:rsid w:val="0F331350"/>
    <w:rsid w:val="10081D8A"/>
    <w:rsid w:val="104906FF"/>
    <w:rsid w:val="107A6B0B"/>
    <w:rsid w:val="10D75D0B"/>
    <w:rsid w:val="11427629"/>
    <w:rsid w:val="130F4FE6"/>
    <w:rsid w:val="14EB1A70"/>
    <w:rsid w:val="14EB6229"/>
    <w:rsid w:val="154047C7"/>
    <w:rsid w:val="15704718"/>
    <w:rsid w:val="15C947BC"/>
    <w:rsid w:val="15CE69EA"/>
    <w:rsid w:val="15D171CD"/>
    <w:rsid w:val="15E13F95"/>
    <w:rsid w:val="16657153"/>
    <w:rsid w:val="16D8458B"/>
    <w:rsid w:val="17342109"/>
    <w:rsid w:val="18FC27B3"/>
    <w:rsid w:val="1A207E41"/>
    <w:rsid w:val="1A2F1077"/>
    <w:rsid w:val="1A7D5B75"/>
    <w:rsid w:val="1A846F04"/>
    <w:rsid w:val="1AD61371"/>
    <w:rsid w:val="1BE37C5A"/>
    <w:rsid w:val="1C511D70"/>
    <w:rsid w:val="1C662D65"/>
    <w:rsid w:val="1C7A6810"/>
    <w:rsid w:val="1EB202A6"/>
    <w:rsid w:val="1F196E7F"/>
    <w:rsid w:val="1F2C1918"/>
    <w:rsid w:val="206F3F5E"/>
    <w:rsid w:val="21093CBF"/>
    <w:rsid w:val="22322E8D"/>
    <w:rsid w:val="227710FC"/>
    <w:rsid w:val="23906919"/>
    <w:rsid w:val="23CD191B"/>
    <w:rsid w:val="23F81998"/>
    <w:rsid w:val="24082954"/>
    <w:rsid w:val="2471674B"/>
    <w:rsid w:val="2513335E"/>
    <w:rsid w:val="25140E84"/>
    <w:rsid w:val="2665408D"/>
    <w:rsid w:val="2665758B"/>
    <w:rsid w:val="28AD5878"/>
    <w:rsid w:val="29882E14"/>
    <w:rsid w:val="2B0F281A"/>
    <w:rsid w:val="2C097269"/>
    <w:rsid w:val="2C0A4D8F"/>
    <w:rsid w:val="2C416A03"/>
    <w:rsid w:val="2CCB09C2"/>
    <w:rsid w:val="2CCB6C14"/>
    <w:rsid w:val="2D0839C4"/>
    <w:rsid w:val="2D595FCE"/>
    <w:rsid w:val="2E3D144C"/>
    <w:rsid w:val="2E7B7D04"/>
    <w:rsid w:val="2EF2222A"/>
    <w:rsid w:val="2FCD4A51"/>
    <w:rsid w:val="3008511A"/>
    <w:rsid w:val="30542A7D"/>
    <w:rsid w:val="30605945"/>
    <w:rsid w:val="3139239E"/>
    <w:rsid w:val="31501593"/>
    <w:rsid w:val="3251196A"/>
    <w:rsid w:val="327B0795"/>
    <w:rsid w:val="327D275F"/>
    <w:rsid w:val="328A09D8"/>
    <w:rsid w:val="35AB313F"/>
    <w:rsid w:val="36453593"/>
    <w:rsid w:val="37441A9D"/>
    <w:rsid w:val="379F4F25"/>
    <w:rsid w:val="37FC5ED4"/>
    <w:rsid w:val="38471845"/>
    <w:rsid w:val="38B62526"/>
    <w:rsid w:val="38D42FFE"/>
    <w:rsid w:val="38DF7CCF"/>
    <w:rsid w:val="3922196A"/>
    <w:rsid w:val="39256069"/>
    <w:rsid w:val="39641F82"/>
    <w:rsid w:val="39932868"/>
    <w:rsid w:val="39B822CE"/>
    <w:rsid w:val="3A3A2CE3"/>
    <w:rsid w:val="3AE31128"/>
    <w:rsid w:val="3B333E96"/>
    <w:rsid w:val="3E7F33BB"/>
    <w:rsid w:val="3EE8744A"/>
    <w:rsid w:val="3EEF1673"/>
    <w:rsid w:val="3EFE4C27"/>
    <w:rsid w:val="3F8E7D59"/>
    <w:rsid w:val="3FE05BB7"/>
    <w:rsid w:val="403C653B"/>
    <w:rsid w:val="40503261"/>
    <w:rsid w:val="407451A1"/>
    <w:rsid w:val="41F77652"/>
    <w:rsid w:val="42C47985"/>
    <w:rsid w:val="43994F1E"/>
    <w:rsid w:val="44315157"/>
    <w:rsid w:val="44780FD8"/>
    <w:rsid w:val="451E0AE6"/>
    <w:rsid w:val="45AF27D7"/>
    <w:rsid w:val="463158E2"/>
    <w:rsid w:val="46C54C59"/>
    <w:rsid w:val="47246C2E"/>
    <w:rsid w:val="47D3102F"/>
    <w:rsid w:val="47F15329"/>
    <w:rsid w:val="49396F88"/>
    <w:rsid w:val="49BE123B"/>
    <w:rsid w:val="49BE56DF"/>
    <w:rsid w:val="49E14F29"/>
    <w:rsid w:val="4A963F66"/>
    <w:rsid w:val="4BC114B6"/>
    <w:rsid w:val="4DCD51EB"/>
    <w:rsid w:val="4DDC4386"/>
    <w:rsid w:val="4DE60D60"/>
    <w:rsid w:val="4F343A8C"/>
    <w:rsid w:val="526D7CA2"/>
    <w:rsid w:val="527728CF"/>
    <w:rsid w:val="52C5188C"/>
    <w:rsid w:val="534E7AD3"/>
    <w:rsid w:val="54121219"/>
    <w:rsid w:val="54E12281"/>
    <w:rsid w:val="55C23E61"/>
    <w:rsid w:val="56F50266"/>
    <w:rsid w:val="571B5F1F"/>
    <w:rsid w:val="57A557E8"/>
    <w:rsid w:val="57E502DB"/>
    <w:rsid w:val="597610C2"/>
    <w:rsid w:val="598F04FE"/>
    <w:rsid w:val="5AE26D53"/>
    <w:rsid w:val="5AF54CD9"/>
    <w:rsid w:val="5B9462A0"/>
    <w:rsid w:val="5BAD7361"/>
    <w:rsid w:val="5C207B33"/>
    <w:rsid w:val="5DBD2C5C"/>
    <w:rsid w:val="5DFB2606"/>
    <w:rsid w:val="5E39312E"/>
    <w:rsid w:val="5FDE3F8D"/>
    <w:rsid w:val="602A2D2E"/>
    <w:rsid w:val="604B7CD1"/>
    <w:rsid w:val="60A1713A"/>
    <w:rsid w:val="61750921"/>
    <w:rsid w:val="61776900"/>
    <w:rsid w:val="62314848"/>
    <w:rsid w:val="628F5A13"/>
    <w:rsid w:val="63027F93"/>
    <w:rsid w:val="63F859EF"/>
    <w:rsid w:val="64482C5A"/>
    <w:rsid w:val="645B3DFE"/>
    <w:rsid w:val="64986E00"/>
    <w:rsid w:val="651D7306"/>
    <w:rsid w:val="65426D6C"/>
    <w:rsid w:val="66666A8A"/>
    <w:rsid w:val="67DD4B2A"/>
    <w:rsid w:val="67E73BFB"/>
    <w:rsid w:val="680622D3"/>
    <w:rsid w:val="6870599E"/>
    <w:rsid w:val="68725BBA"/>
    <w:rsid w:val="69085BD7"/>
    <w:rsid w:val="690F3409"/>
    <w:rsid w:val="69B47B0D"/>
    <w:rsid w:val="69C22A84"/>
    <w:rsid w:val="6A040A94"/>
    <w:rsid w:val="6AA87C08"/>
    <w:rsid w:val="6B3158B9"/>
    <w:rsid w:val="6B99345E"/>
    <w:rsid w:val="6C180827"/>
    <w:rsid w:val="6D0D7C60"/>
    <w:rsid w:val="6EB37A9F"/>
    <w:rsid w:val="6F78149E"/>
    <w:rsid w:val="70981F36"/>
    <w:rsid w:val="714D0F73"/>
    <w:rsid w:val="71FD2A9F"/>
    <w:rsid w:val="72331F17"/>
    <w:rsid w:val="728E7235"/>
    <w:rsid w:val="72B1108D"/>
    <w:rsid w:val="72E15E16"/>
    <w:rsid w:val="72FC57AE"/>
    <w:rsid w:val="733C4DFB"/>
    <w:rsid w:val="73B8380F"/>
    <w:rsid w:val="73F05BE5"/>
    <w:rsid w:val="74B65A6D"/>
    <w:rsid w:val="758145B8"/>
    <w:rsid w:val="764B1CCC"/>
    <w:rsid w:val="76BF3A00"/>
    <w:rsid w:val="771A02EE"/>
    <w:rsid w:val="77550B81"/>
    <w:rsid w:val="77BA3482"/>
    <w:rsid w:val="78E06AB0"/>
    <w:rsid w:val="799D236B"/>
    <w:rsid w:val="79E47F9A"/>
    <w:rsid w:val="7A257C9B"/>
    <w:rsid w:val="7BA10B65"/>
    <w:rsid w:val="7BCC6B53"/>
    <w:rsid w:val="7C2823C0"/>
    <w:rsid w:val="7C6333F8"/>
    <w:rsid w:val="7DDE1C63"/>
    <w:rsid w:val="7E470AF8"/>
    <w:rsid w:val="7ED06D3F"/>
    <w:rsid w:val="7F381B07"/>
    <w:rsid w:val="7F45772D"/>
    <w:rsid w:val="7FA6330E"/>
    <w:rsid w:val="7FEC3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65"/>
    <w:unhideWhenUsed/>
    <w:qFormat/>
    <w:uiPriority w:val="0"/>
    <w:pPr>
      <w:keepNext/>
      <w:keepLines/>
      <w:spacing w:before="260" w:after="260" w:line="416" w:lineRule="auto"/>
      <w:outlineLvl w:val="1"/>
    </w:pPr>
    <w:rPr>
      <w:rFonts w:ascii="Cambria" w:hAnsi="Cambria" w:cs="Times New Roman"/>
      <w:b/>
      <w:bCs/>
      <w:sz w:val="32"/>
      <w:szCs w:val="32"/>
    </w:rPr>
  </w:style>
  <w:style w:type="paragraph" w:styleId="6">
    <w:name w:val="heading 3"/>
    <w:basedOn w:val="1"/>
    <w:next w:val="1"/>
    <w:link w:val="78"/>
    <w:unhideWhenUsed/>
    <w:qFormat/>
    <w:uiPriority w:val="0"/>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7">
    <w:name w:val="heading 4"/>
    <w:basedOn w:val="1"/>
    <w:next w:val="1"/>
    <w:link w:val="79"/>
    <w:unhideWhenUsed/>
    <w:qFormat/>
    <w:uiPriority w:val="0"/>
    <w:pPr>
      <w:keepNext/>
      <w:keepLines/>
      <w:widowControl w:val="0"/>
      <w:spacing w:before="280" w:after="290" w:line="376" w:lineRule="auto"/>
      <w:jc w:val="both"/>
      <w:outlineLvl w:val="3"/>
    </w:pPr>
    <w:rPr>
      <w:rFonts w:asciiTheme="majorHAnsi" w:hAnsiTheme="majorHAnsi" w:eastAsiaTheme="majorEastAsia" w:cstheme="majorBidi"/>
      <w:b/>
      <w:bCs/>
      <w:kern w:val="2"/>
      <w:sz w:val="28"/>
      <w:szCs w:val="28"/>
    </w:rPr>
  </w:style>
  <w:style w:type="paragraph" w:styleId="8">
    <w:name w:val="heading 5"/>
    <w:basedOn w:val="1"/>
    <w:next w:val="1"/>
    <w:link w:val="80"/>
    <w:qFormat/>
    <w:uiPriority w:val="0"/>
    <w:pPr>
      <w:keepNext/>
      <w:keepLines/>
      <w:widowControl w:val="0"/>
      <w:adjustRightInd w:val="0"/>
      <w:spacing w:before="280" w:after="290" w:line="376" w:lineRule="atLeast"/>
      <w:textAlignment w:val="baseline"/>
      <w:outlineLvl w:val="4"/>
    </w:pPr>
    <w:rPr>
      <w:rFonts w:ascii="Times New Roman" w:hAnsi="Times New Roman" w:cs="Times New Roman"/>
      <w:b/>
      <w:bCs/>
      <w:sz w:val="28"/>
      <w:szCs w:val="28"/>
    </w:rPr>
  </w:style>
  <w:style w:type="paragraph" w:styleId="9">
    <w:name w:val="heading 6"/>
    <w:basedOn w:val="1"/>
    <w:next w:val="1"/>
    <w:link w:val="81"/>
    <w:qFormat/>
    <w:uiPriority w:val="0"/>
    <w:pPr>
      <w:keepNext/>
      <w:keepLines/>
      <w:widowControl w:val="0"/>
      <w:adjustRightInd w:val="0"/>
      <w:spacing w:before="240" w:after="64" w:line="320" w:lineRule="atLeast"/>
      <w:textAlignment w:val="baseline"/>
      <w:outlineLvl w:val="5"/>
    </w:pPr>
    <w:rPr>
      <w:rFonts w:ascii="Arial" w:hAnsi="Arial" w:eastAsia="黑体" w:cs="Times New Roman"/>
      <w:b/>
      <w:bCs/>
    </w:rPr>
  </w:style>
  <w:style w:type="paragraph" w:styleId="10">
    <w:name w:val="heading 7"/>
    <w:basedOn w:val="1"/>
    <w:next w:val="1"/>
    <w:link w:val="82"/>
    <w:qFormat/>
    <w:uiPriority w:val="0"/>
    <w:pPr>
      <w:keepNext/>
      <w:keepLines/>
      <w:widowControl w:val="0"/>
      <w:adjustRightInd w:val="0"/>
      <w:spacing w:before="240" w:after="64" w:line="320" w:lineRule="atLeast"/>
      <w:textAlignment w:val="baseline"/>
      <w:outlineLvl w:val="6"/>
    </w:pPr>
    <w:rPr>
      <w:rFonts w:ascii="Times New Roman" w:hAnsi="Times New Roman" w:cs="Times New Roman"/>
      <w:b/>
      <w:bCs/>
    </w:rPr>
  </w:style>
  <w:style w:type="paragraph" w:styleId="11">
    <w:name w:val="heading 8"/>
    <w:basedOn w:val="1"/>
    <w:next w:val="1"/>
    <w:link w:val="83"/>
    <w:qFormat/>
    <w:uiPriority w:val="0"/>
    <w:pPr>
      <w:keepNext/>
      <w:keepLines/>
      <w:widowControl w:val="0"/>
      <w:adjustRightInd w:val="0"/>
      <w:spacing w:before="240" w:after="64" w:line="320" w:lineRule="atLeast"/>
      <w:textAlignment w:val="baseline"/>
      <w:outlineLvl w:val="7"/>
    </w:pPr>
    <w:rPr>
      <w:rFonts w:ascii="Arial" w:hAnsi="Arial" w:eastAsia="黑体" w:cs="Times New Roman"/>
    </w:rPr>
  </w:style>
  <w:style w:type="paragraph" w:styleId="12">
    <w:name w:val="heading 9"/>
    <w:basedOn w:val="1"/>
    <w:next w:val="1"/>
    <w:link w:val="84"/>
    <w:qFormat/>
    <w:uiPriority w:val="0"/>
    <w:pPr>
      <w:keepNext/>
      <w:keepLines/>
      <w:widowControl w:val="0"/>
      <w:adjustRightInd w:val="0"/>
      <w:spacing w:before="240" w:after="64" w:line="320" w:lineRule="atLeast"/>
      <w:textAlignment w:val="baseline"/>
      <w:outlineLvl w:val="8"/>
    </w:pPr>
    <w:rPr>
      <w:rFonts w:ascii="Arial" w:hAnsi="Arial" w:eastAsia="黑体" w:cs="Times New Roman"/>
      <w:sz w:val="21"/>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adjustRightInd w:val="0"/>
      <w:spacing w:line="318" w:lineRule="atLeast"/>
      <w:ind w:left="369" w:firstLine="369"/>
      <w:textAlignment w:val="baseline"/>
    </w:pPr>
    <w:rPr>
      <w:rFonts w:ascii="宋体"/>
      <w:szCs w:val="20"/>
    </w:rPr>
  </w:style>
  <w:style w:type="paragraph" w:styleId="5">
    <w:name w:val="Normal Indent"/>
    <w:basedOn w:val="1"/>
    <w:qFormat/>
    <w:uiPriority w:val="0"/>
    <w:pPr>
      <w:widowControl w:val="0"/>
      <w:adjustRightInd w:val="0"/>
      <w:spacing w:line="360" w:lineRule="atLeast"/>
      <w:ind w:firstLine="482"/>
      <w:jc w:val="both"/>
      <w:textAlignment w:val="baseline"/>
    </w:pPr>
    <w:rPr>
      <w:rFonts w:ascii="Times New Roman" w:hAnsi="Times New Roman" w:cs="Times New Roman"/>
      <w:szCs w:val="20"/>
    </w:rPr>
  </w:style>
  <w:style w:type="paragraph" w:styleId="13">
    <w:name w:val="toc 7"/>
    <w:basedOn w:val="1"/>
    <w:next w:val="1"/>
    <w:qFormat/>
    <w:uiPriority w:val="0"/>
    <w:pPr>
      <w:widowControl w:val="0"/>
      <w:ind w:left="2520" w:leftChars="1200"/>
      <w:jc w:val="both"/>
    </w:pPr>
    <w:rPr>
      <w:rFonts w:ascii="Calibri" w:hAnsi="Calibri" w:cs="Times New Roman"/>
      <w:kern w:val="2"/>
      <w:sz w:val="21"/>
      <w:szCs w:val="22"/>
    </w:rPr>
  </w:style>
  <w:style w:type="paragraph" w:styleId="14">
    <w:name w:val="caption"/>
    <w:basedOn w:val="1"/>
    <w:next w:val="1"/>
    <w:qFormat/>
    <w:uiPriority w:val="0"/>
    <w:pPr>
      <w:widowControl w:val="0"/>
      <w:jc w:val="both"/>
    </w:pPr>
    <w:rPr>
      <w:rFonts w:ascii="Cambria" w:hAnsi="Cambria" w:eastAsia="黑体" w:cs="Times New Roman"/>
      <w:kern w:val="2"/>
      <w:sz w:val="20"/>
      <w:szCs w:val="20"/>
    </w:rPr>
  </w:style>
  <w:style w:type="paragraph" w:styleId="15">
    <w:name w:val="Document Map"/>
    <w:basedOn w:val="1"/>
    <w:link w:val="68"/>
    <w:unhideWhenUsed/>
    <w:qFormat/>
    <w:uiPriority w:val="0"/>
    <w:rPr>
      <w:sz w:val="18"/>
      <w:szCs w:val="18"/>
    </w:rPr>
  </w:style>
  <w:style w:type="paragraph" w:styleId="16">
    <w:name w:val="annotation text"/>
    <w:basedOn w:val="1"/>
    <w:link w:val="74"/>
    <w:unhideWhenUsed/>
    <w:qFormat/>
    <w:uiPriority w:val="0"/>
  </w:style>
  <w:style w:type="paragraph" w:styleId="17">
    <w:name w:val="Salutation"/>
    <w:basedOn w:val="1"/>
    <w:next w:val="1"/>
    <w:qFormat/>
    <w:uiPriority w:val="99"/>
    <w:rPr>
      <w:sz w:val="24"/>
    </w:rPr>
  </w:style>
  <w:style w:type="paragraph" w:styleId="18">
    <w:name w:val="Body Text"/>
    <w:basedOn w:val="1"/>
    <w:next w:val="1"/>
    <w:link w:val="114"/>
    <w:qFormat/>
    <w:uiPriority w:val="0"/>
    <w:pPr>
      <w:widowControl w:val="0"/>
      <w:adjustRightInd w:val="0"/>
      <w:spacing w:after="60" w:line="360" w:lineRule="atLeast"/>
      <w:ind w:left="72" w:leftChars="30" w:right="30" w:rightChars="30"/>
      <w:jc w:val="center"/>
      <w:textAlignment w:val="baseline"/>
    </w:pPr>
    <w:rPr>
      <w:rFonts w:ascii="Times New Roman" w:hAnsi="Times New Roman" w:eastAsiaTheme="minorEastAsia" w:cstheme="minorBidi"/>
      <w:kern w:val="2"/>
      <w:sz w:val="21"/>
      <w:szCs w:val="22"/>
    </w:rPr>
  </w:style>
  <w:style w:type="paragraph" w:styleId="19">
    <w:name w:val="Body Text Indent"/>
    <w:basedOn w:val="1"/>
    <w:next w:val="20"/>
    <w:link w:val="76"/>
    <w:qFormat/>
    <w:uiPriority w:val="0"/>
    <w:pPr>
      <w:widowControl w:val="0"/>
      <w:spacing w:after="120"/>
      <w:ind w:left="420" w:leftChars="200"/>
      <w:jc w:val="both"/>
    </w:pPr>
    <w:rPr>
      <w:rFonts w:asciiTheme="minorHAnsi" w:hAnsiTheme="minorHAnsi" w:cstheme="minorBidi"/>
      <w:kern w:val="2"/>
      <w:sz w:val="21"/>
    </w:rPr>
  </w:style>
  <w:style w:type="paragraph" w:styleId="20">
    <w:name w:val="envelope return"/>
    <w:basedOn w:val="1"/>
    <w:qFormat/>
    <w:uiPriority w:val="99"/>
    <w:pPr>
      <w:snapToGrid w:val="0"/>
    </w:pPr>
    <w:rPr>
      <w:rFonts w:ascii="Arial" w:hAnsi="Arial" w:cs="Arial"/>
    </w:rPr>
  </w:style>
  <w:style w:type="paragraph" w:styleId="21">
    <w:name w:val="index 4"/>
    <w:basedOn w:val="1"/>
    <w:next w:val="1"/>
    <w:qFormat/>
    <w:uiPriority w:val="0"/>
    <w:pPr>
      <w:widowControl w:val="0"/>
      <w:ind w:left="600" w:leftChars="600"/>
      <w:jc w:val="both"/>
    </w:pPr>
    <w:rPr>
      <w:rFonts w:ascii="Times New Roman" w:hAnsi="Times New Roman" w:cs="Times New Roman"/>
      <w:kern w:val="2"/>
      <w:sz w:val="21"/>
    </w:rPr>
  </w:style>
  <w:style w:type="paragraph" w:styleId="22">
    <w:name w:val="toc 5"/>
    <w:basedOn w:val="1"/>
    <w:next w:val="1"/>
    <w:qFormat/>
    <w:uiPriority w:val="0"/>
    <w:pPr>
      <w:widowControl w:val="0"/>
      <w:tabs>
        <w:tab w:val="right" w:leader="dot" w:pos="8296"/>
      </w:tabs>
      <w:ind w:left="1050" w:leftChars="500"/>
      <w:jc w:val="both"/>
    </w:pPr>
    <w:rPr>
      <w:rFonts w:ascii="Calibri" w:hAnsi="Calibri" w:cs="Times New Roman"/>
      <w:kern w:val="2"/>
      <w:sz w:val="21"/>
      <w:szCs w:val="22"/>
    </w:rPr>
  </w:style>
  <w:style w:type="paragraph" w:styleId="23">
    <w:name w:val="toc 3"/>
    <w:basedOn w:val="1"/>
    <w:next w:val="1"/>
    <w:unhideWhenUsed/>
    <w:qFormat/>
    <w:uiPriority w:val="0"/>
    <w:pPr>
      <w:spacing w:after="100" w:line="276" w:lineRule="auto"/>
      <w:ind w:left="440"/>
    </w:pPr>
    <w:rPr>
      <w:rFonts w:asciiTheme="minorHAnsi" w:hAnsiTheme="minorHAnsi" w:eastAsiaTheme="minorEastAsia" w:cstheme="minorBidi"/>
      <w:sz w:val="22"/>
      <w:szCs w:val="22"/>
    </w:rPr>
  </w:style>
  <w:style w:type="paragraph" w:styleId="24">
    <w:name w:val="Plain Text"/>
    <w:basedOn w:val="1"/>
    <w:next w:val="1"/>
    <w:qFormat/>
    <w:uiPriority w:val="99"/>
    <w:rPr>
      <w:rFonts w:ascii="宋体" w:hAnsi="Courier New"/>
    </w:rPr>
  </w:style>
  <w:style w:type="paragraph" w:styleId="25">
    <w:name w:val="toc 8"/>
    <w:basedOn w:val="1"/>
    <w:next w:val="1"/>
    <w:qFormat/>
    <w:uiPriority w:val="0"/>
    <w:pPr>
      <w:widowControl w:val="0"/>
      <w:ind w:left="2940" w:leftChars="1400"/>
      <w:jc w:val="both"/>
    </w:pPr>
    <w:rPr>
      <w:rFonts w:ascii="Calibri" w:hAnsi="Calibri" w:cs="Times New Roman"/>
      <w:kern w:val="2"/>
      <w:sz w:val="21"/>
      <w:szCs w:val="22"/>
    </w:rPr>
  </w:style>
  <w:style w:type="paragraph" w:styleId="26">
    <w:name w:val="Date"/>
    <w:basedOn w:val="1"/>
    <w:next w:val="1"/>
    <w:link w:val="60"/>
    <w:unhideWhenUsed/>
    <w:qFormat/>
    <w:uiPriority w:val="0"/>
    <w:pPr>
      <w:ind w:left="100" w:leftChars="2500"/>
    </w:pPr>
  </w:style>
  <w:style w:type="paragraph" w:styleId="27">
    <w:name w:val="Body Text Indent 2"/>
    <w:basedOn w:val="1"/>
    <w:link w:val="87"/>
    <w:qFormat/>
    <w:uiPriority w:val="0"/>
    <w:pPr>
      <w:widowControl w:val="0"/>
      <w:spacing w:line="640" w:lineRule="exact"/>
      <w:ind w:firstLine="645"/>
      <w:jc w:val="both"/>
    </w:pPr>
    <w:rPr>
      <w:rFonts w:ascii="楷体_GB2312" w:hAnsi="Times New Roman" w:eastAsia="楷体_GB2312" w:cs="Times New Roman"/>
      <w:kern w:val="2"/>
      <w:sz w:val="32"/>
      <w:szCs w:val="20"/>
    </w:rPr>
  </w:style>
  <w:style w:type="paragraph" w:styleId="28">
    <w:name w:val="Balloon Text"/>
    <w:basedOn w:val="1"/>
    <w:link w:val="69"/>
    <w:unhideWhenUsed/>
    <w:qFormat/>
    <w:uiPriority w:val="0"/>
    <w:rPr>
      <w:sz w:val="18"/>
      <w:szCs w:val="18"/>
    </w:rPr>
  </w:style>
  <w:style w:type="paragraph" w:styleId="29">
    <w:name w:val="footer"/>
    <w:basedOn w:val="1"/>
    <w:link w:val="53"/>
    <w:unhideWhenUsed/>
    <w:qFormat/>
    <w:uiPriority w:val="99"/>
    <w:pPr>
      <w:tabs>
        <w:tab w:val="center" w:pos="4153"/>
        <w:tab w:val="right" w:pos="8306"/>
      </w:tabs>
      <w:snapToGrid w:val="0"/>
    </w:pPr>
    <w:rPr>
      <w:sz w:val="18"/>
      <w:szCs w:val="18"/>
    </w:rPr>
  </w:style>
  <w:style w:type="paragraph" w:styleId="30">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style>
  <w:style w:type="paragraph" w:styleId="32">
    <w:name w:val="toc 4"/>
    <w:basedOn w:val="1"/>
    <w:next w:val="1"/>
    <w:qFormat/>
    <w:uiPriority w:val="0"/>
    <w:pPr>
      <w:widowControl w:val="0"/>
      <w:tabs>
        <w:tab w:val="left" w:pos="1890"/>
        <w:tab w:val="right" w:leader="dot" w:pos="8296"/>
      </w:tabs>
      <w:ind w:left="630" w:leftChars="300"/>
      <w:jc w:val="both"/>
    </w:pPr>
    <w:rPr>
      <w:rFonts w:ascii="Calibri" w:hAnsi="Calibri" w:cs="Times New Roman"/>
      <w:kern w:val="2"/>
      <w:sz w:val="21"/>
      <w:szCs w:val="22"/>
    </w:rPr>
  </w:style>
  <w:style w:type="paragraph" w:styleId="33">
    <w:name w:val="Subtitle"/>
    <w:basedOn w:val="1"/>
    <w:next w:val="1"/>
    <w:link w:val="121"/>
    <w:qFormat/>
    <w:uiPriority w:val="0"/>
    <w:pPr>
      <w:widowControl w:val="0"/>
      <w:spacing w:before="240" w:after="60" w:line="312" w:lineRule="auto"/>
      <w:jc w:val="center"/>
      <w:outlineLvl w:val="1"/>
    </w:pPr>
    <w:rPr>
      <w:rFonts w:ascii="Cambria" w:hAnsi="Cambria" w:eastAsiaTheme="minorEastAsia" w:cstheme="minorBidi"/>
      <w:b/>
      <w:bCs/>
      <w:kern w:val="28"/>
      <w:sz w:val="32"/>
      <w:szCs w:val="32"/>
    </w:rPr>
  </w:style>
  <w:style w:type="paragraph" w:styleId="34">
    <w:name w:val="toc 6"/>
    <w:basedOn w:val="1"/>
    <w:next w:val="1"/>
    <w:qFormat/>
    <w:uiPriority w:val="0"/>
    <w:pPr>
      <w:widowControl w:val="0"/>
      <w:ind w:left="2100" w:leftChars="1000"/>
      <w:jc w:val="both"/>
    </w:pPr>
    <w:rPr>
      <w:rFonts w:ascii="Calibri" w:hAnsi="Calibri" w:cs="Times New Roman"/>
      <w:kern w:val="2"/>
      <w:sz w:val="21"/>
      <w:szCs w:val="22"/>
    </w:rPr>
  </w:style>
  <w:style w:type="paragraph" w:styleId="35">
    <w:name w:val="Body Text Indent 3"/>
    <w:basedOn w:val="1"/>
    <w:link w:val="71"/>
    <w:qFormat/>
    <w:uiPriority w:val="0"/>
    <w:pPr>
      <w:widowControl w:val="0"/>
      <w:spacing w:after="120"/>
      <w:ind w:left="420" w:leftChars="200"/>
      <w:jc w:val="both"/>
    </w:pPr>
    <w:rPr>
      <w:rFonts w:asciiTheme="minorHAnsi" w:hAnsiTheme="minorHAnsi" w:cstheme="minorBidi"/>
      <w:kern w:val="2"/>
      <w:sz w:val="16"/>
      <w:szCs w:val="16"/>
    </w:rPr>
  </w:style>
  <w:style w:type="paragraph" w:styleId="36">
    <w:name w:val="toc 2"/>
    <w:basedOn w:val="1"/>
    <w:next w:val="1"/>
    <w:unhideWhenUsed/>
    <w:qFormat/>
    <w:uiPriority w:val="39"/>
    <w:pPr>
      <w:ind w:left="420" w:leftChars="200"/>
    </w:pPr>
  </w:style>
  <w:style w:type="paragraph" w:styleId="37">
    <w:name w:val="toc 9"/>
    <w:basedOn w:val="1"/>
    <w:next w:val="1"/>
    <w:qFormat/>
    <w:uiPriority w:val="0"/>
    <w:pPr>
      <w:widowControl w:val="0"/>
      <w:ind w:left="3360" w:leftChars="1600"/>
      <w:jc w:val="both"/>
    </w:pPr>
    <w:rPr>
      <w:rFonts w:ascii="Calibri" w:hAnsi="Calibri" w:cs="Times New Roman"/>
      <w:kern w:val="2"/>
      <w:sz w:val="21"/>
      <w:szCs w:val="22"/>
    </w:rPr>
  </w:style>
  <w:style w:type="paragraph" w:styleId="38">
    <w:name w:val="Normal (Web)"/>
    <w:basedOn w:val="1"/>
    <w:next w:val="20"/>
    <w:qFormat/>
    <w:uiPriority w:val="99"/>
    <w:pPr>
      <w:spacing w:before="100" w:beforeAutospacing="1" w:after="100" w:afterAutospacing="1" w:line="320" w:lineRule="atLeast"/>
    </w:pPr>
    <w:rPr>
      <w:rFonts w:cs="Times New Roman"/>
      <w:sz w:val="18"/>
      <w:szCs w:val="18"/>
    </w:rPr>
  </w:style>
  <w:style w:type="paragraph" w:styleId="39">
    <w:name w:val="Title"/>
    <w:basedOn w:val="1"/>
    <w:next w:val="1"/>
    <w:link w:val="119"/>
    <w:qFormat/>
    <w:uiPriority w:val="0"/>
    <w:pPr>
      <w:widowControl w:val="0"/>
      <w:spacing w:before="240" w:after="60"/>
      <w:jc w:val="center"/>
      <w:outlineLvl w:val="0"/>
    </w:pPr>
    <w:rPr>
      <w:rFonts w:ascii="Cambria" w:hAnsi="Cambria" w:eastAsiaTheme="minorEastAsia" w:cstheme="minorBidi"/>
      <w:b/>
      <w:bCs/>
      <w:kern w:val="2"/>
      <w:sz w:val="32"/>
      <w:szCs w:val="32"/>
    </w:rPr>
  </w:style>
  <w:style w:type="paragraph" w:styleId="40">
    <w:name w:val="annotation subject"/>
    <w:basedOn w:val="16"/>
    <w:next w:val="16"/>
    <w:link w:val="75"/>
    <w:unhideWhenUsed/>
    <w:qFormat/>
    <w:uiPriority w:val="0"/>
    <w:rPr>
      <w:b/>
      <w:bCs/>
    </w:rPr>
  </w:style>
  <w:style w:type="paragraph" w:styleId="41">
    <w:name w:val="Body Text First Indent"/>
    <w:basedOn w:val="18"/>
    <w:qFormat/>
    <w:uiPriority w:val="0"/>
    <w:pPr>
      <w:tabs>
        <w:tab w:val="left" w:pos="567"/>
      </w:tabs>
      <w:autoSpaceDE w:val="0"/>
      <w:autoSpaceDN w:val="0"/>
      <w:adjustRightInd w:val="0"/>
      <w:spacing w:after="120" w:line="240" w:lineRule="auto"/>
      <w:ind w:right="0" w:firstLine="420" w:firstLineChars="100"/>
      <w:textAlignment w:val="baseline"/>
    </w:pPr>
    <w:rPr>
      <w:rFonts w:ascii="Times New Roman"/>
      <w:kern w:val="0"/>
      <w:sz w:val="24"/>
    </w:rPr>
  </w:style>
  <w:style w:type="paragraph" w:styleId="42">
    <w:name w:val="Body Text First Indent 2"/>
    <w:basedOn w:val="19"/>
    <w:next w:val="1"/>
    <w:qFormat/>
    <w:uiPriority w:val="0"/>
    <w:pPr>
      <w:ind w:firstLine="420" w:firstLineChars="200"/>
    </w:pPr>
  </w:style>
  <w:style w:type="table" w:styleId="44">
    <w:name w:val="Table Grid"/>
    <w:basedOn w:val="43"/>
    <w:qFormat/>
    <w:uiPriority w:val="0"/>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6">
    <w:name w:val="Strong"/>
    <w:qFormat/>
    <w:uiPriority w:val="0"/>
    <w:rPr>
      <w:b/>
      <w:bCs/>
    </w:rPr>
  </w:style>
  <w:style w:type="character" w:styleId="47">
    <w:name w:val="page number"/>
    <w:basedOn w:val="45"/>
    <w:qFormat/>
    <w:uiPriority w:val="0"/>
    <w:rPr>
      <w:rFonts w:ascii="Tahoma" w:hAnsi="Tahoma"/>
    </w:rPr>
  </w:style>
  <w:style w:type="character" w:styleId="48">
    <w:name w:val="Emphasis"/>
    <w:qFormat/>
    <w:uiPriority w:val="0"/>
    <w:rPr>
      <w:i/>
      <w:iCs/>
    </w:rPr>
  </w:style>
  <w:style w:type="character" w:styleId="49">
    <w:name w:val="Hyperlink"/>
    <w:unhideWhenUsed/>
    <w:qFormat/>
    <w:uiPriority w:val="0"/>
    <w:rPr>
      <w:color w:val="0000FF"/>
      <w:u w:val="single"/>
    </w:rPr>
  </w:style>
  <w:style w:type="character" w:styleId="50">
    <w:name w:val="annotation reference"/>
    <w:basedOn w:val="45"/>
    <w:unhideWhenUsed/>
    <w:qFormat/>
    <w:uiPriority w:val="0"/>
    <w:rPr>
      <w:sz w:val="21"/>
      <w:szCs w:val="21"/>
    </w:rPr>
  </w:style>
  <w:style w:type="paragraph" w:customStyle="1" w:styleId="51">
    <w:name w:val="正文缩进1"/>
    <w:basedOn w:val="1"/>
    <w:qFormat/>
    <w:uiPriority w:val="0"/>
    <w:pPr>
      <w:ind w:firstLine="420" w:firstLineChars="200"/>
    </w:pPr>
  </w:style>
  <w:style w:type="character" w:customStyle="1" w:styleId="52">
    <w:name w:val="页眉 字符"/>
    <w:basedOn w:val="45"/>
    <w:link w:val="30"/>
    <w:qFormat/>
    <w:uiPriority w:val="0"/>
    <w:rPr>
      <w:sz w:val="18"/>
      <w:szCs w:val="18"/>
    </w:rPr>
  </w:style>
  <w:style w:type="character" w:customStyle="1" w:styleId="53">
    <w:name w:val="页脚 字符"/>
    <w:basedOn w:val="45"/>
    <w:link w:val="29"/>
    <w:qFormat/>
    <w:uiPriority w:val="99"/>
    <w:rPr>
      <w:sz w:val="18"/>
      <w:szCs w:val="18"/>
    </w:rPr>
  </w:style>
  <w:style w:type="paragraph" w:customStyle="1" w:styleId="54">
    <w:name w:val="Default"/>
    <w:qFormat/>
    <w:uiPriority w:val="0"/>
    <w:pPr>
      <w:widowControl w:val="0"/>
      <w:autoSpaceDE w:val="0"/>
      <w:autoSpaceDN w:val="0"/>
      <w:adjustRightInd w:val="0"/>
    </w:pPr>
    <w:rPr>
      <w:rFonts w:ascii="微软雅黑" w:hAnsi="Times New Roman" w:eastAsia="微软雅黑" w:cs="微软雅黑"/>
      <w:color w:val="000000"/>
      <w:kern w:val="0"/>
      <w:sz w:val="24"/>
      <w:szCs w:val="24"/>
      <w:lang w:val="en-US" w:eastAsia="zh-CN" w:bidi="ar-SA"/>
    </w:rPr>
  </w:style>
  <w:style w:type="paragraph" w:customStyle="1" w:styleId="55">
    <w:name w:val="4"/>
    <w:basedOn w:val="1"/>
    <w:next w:val="56"/>
    <w:qFormat/>
    <w:uiPriority w:val="34"/>
    <w:pPr>
      <w:ind w:firstLine="420" w:firstLineChars="200"/>
    </w:pPr>
  </w:style>
  <w:style w:type="paragraph" w:styleId="56">
    <w:name w:val="List Paragraph"/>
    <w:basedOn w:val="1"/>
    <w:qFormat/>
    <w:uiPriority w:val="34"/>
    <w:pPr>
      <w:ind w:firstLine="420" w:firstLineChars="200"/>
    </w:pPr>
  </w:style>
  <w:style w:type="paragraph" w:customStyle="1" w:styleId="57">
    <w:name w:val="TOC 标题1"/>
    <w:basedOn w:val="3"/>
    <w:next w:val="1"/>
    <w:unhideWhenUsed/>
    <w:qFormat/>
    <w:uiPriority w:val="39"/>
    <w:pPr>
      <w:spacing w:before="480" w:after="0" w:line="276" w:lineRule="auto"/>
      <w:outlineLvl w:val="9"/>
    </w:pPr>
    <w:rPr>
      <w:rFonts w:ascii="Cambria" w:hAnsi="Cambria" w:cs="Times New Roman"/>
      <w:color w:val="365F91"/>
      <w:kern w:val="0"/>
      <w:sz w:val="28"/>
      <w:szCs w:val="28"/>
    </w:rPr>
  </w:style>
  <w:style w:type="character" w:customStyle="1" w:styleId="58">
    <w:name w:val="标题 1 字符"/>
    <w:basedOn w:val="45"/>
    <w:link w:val="3"/>
    <w:qFormat/>
    <w:uiPriority w:val="0"/>
    <w:rPr>
      <w:rFonts w:ascii="宋体" w:hAnsi="宋体" w:eastAsia="宋体" w:cs="宋体"/>
      <w:b/>
      <w:bCs/>
      <w:kern w:val="44"/>
      <w:sz w:val="44"/>
      <w:szCs w:val="44"/>
    </w:rPr>
  </w:style>
  <w:style w:type="character" w:customStyle="1" w:styleId="59">
    <w:name w:val="标题 1 Char"/>
    <w:qFormat/>
    <w:uiPriority w:val="9"/>
    <w:rPr>
      <w:b/>
      <w:bCs/>
      <w:kern w:val="44"/>
      <w:sz w:val="44"/>
      <w:szCs w:val="44"/>
    </w:rPr>
  </w:style>
  <w:style w:type="character" w:customStyle="1" w:styleId="60">
    <w:name w:val="日期 字符"/>
    <w:basedOn w:val="45"/>
    <w:link w:val="26"/>
    <w:qFormat/>
    <w:uiPriority w:val="0"/>
    <w:rPr>
      <w:rFonts w:ascii="宋体" w:hAnsi="宋体" w:eastAsia="宋体" w:cs="宋体"/>
      <w:kern w:val="0"/>
      <w:sz w:val="24"/>
      <w:szCs w:val="24"/>
    </w:rPr>
  </w:style>
  <w:style w:type="paragraph" w:customStyle="1" w:styleId="61">
    <w:name w:val="p15"/>
    <w:basedOn w:val="1"/>
    <w:link w:val="62"/>
    <w:qFormat/>
    <w:uiPriority w:val="99"/>
    <w:rPr>
      <w:rFonts w:ascii="Times New Roman" w:hAnsi="Times New Roman"/>
      <w:sz w:val="20"/>
      <w:szCs w:val="21"/>
    </w:rPr>
  </w:style>
  <w:style w:type="character" w:customStyle="1" w:styleId="62">
    <w:name w:val="p15 Char"/>
    <w:link w:val="61"/>
    <w:qFormat/>
    <w:uiPriority w:val="99"/>
    <w:rPr>
      <w:rFonts w:ascii="Times New Roman" w:hAnsi="Times New Roman" w:eastAsia="宋体" w:cs="宋体"/>
      <w:kern w:val="0"/>
      <w:sz w:val="20"/>
      <w:szCs w:val="21"/>
    </w:rPr>
  </w:style>
  <w:style w:type="paragraph" w:customStyle="1" w:styleId="63">
    <w:name w:val="正文 New"/>
    <w:qFormat/>
    <w:uiPriority w:val="99"/>
    <w:pPr>
      <w:widowControl w:val="0"/>
      <w:jc w:val="both"/>
    </w:pPr>
    <w:rPr>
      <w:rFonts w:ascii="Calibri" w:hAnsi="Calibri" w:eastAsia="宋体" w:cs="Times New Roman"/>
      <w:kern w:val="0"/>
      <w:sz w:val="20"/>
      <w:szCs w:val="20"/>
      <w:lang w:val="en-US" w:eastAsia="zh-CN" w:bidi="ar-SA"/>
    </w:rPr>
  </w:style>
  <w:style w:type="character" w:customStyle="1" w:styleId="64">
    <w:name w:val="标题 2 字符"/>
    <w:basedOn w:val="45"/>
    <w:qFormat/>
    <w:uiPriority w:val="0"/>
    <w:rPr>
      <w:rFonts w:asciiTheme="majorHAnsi" w:hAnsiTheme="majorHAnsi" w:eastAsiaTheme="majorEastAsia" w:cstheme="majorBidi"/>
      <w:b/>
      <w:bCs/>
      <w:kern w:val="0"/>
      <w:sz w:val="32"/>
      <w:szCs w:val="32"/>
    </w:rPr>
  </w:style>
  <w:style w:type="character" w:customStyle="1" w:styleId="65">
    <w:name w:val="标题 2 字符1"/>
    <w:link w:val="4"/>
    <w:qFormat/>
    <w:uiPriority w:val="9"/>
    <w:rPr>
      <w:rFonts w:ascii="Cambria" w:hAnsi="Cambria" w:eastAsia="宋体" w:cs="Times New Roman"/>
      <w:b/>
      <w:bCs/>
      <w:kern w:val="0"/>
      <w:sz w:val="32"/>
      <w:szCs w:val="32"/>
    </w:rPr>
  </w:style>
  <w:style w:type="paragraph" w:customStyle="1" w:styleId="66">
    <w:name w:val="09正文_wh"/>
    <w:qFormat/>
    <w:uiPriority w:val="0"/>
    <w:pPr>
      <w:spacing w:line="300" w:lineRule="auto"/>
      <w:ind w:firstLine="200" w:firstLineChars="200"/>
      <w:jc w:val="both"/>
    </w:pPr>
    <w:rPr>
      <w:rFonts w:ascii="Times New Roman" w:hAnsi="Times New Roman" w:eastAsia="宋体" w:cs="Times New Roman"/>
      <w:kern w:val="0"/>
      <w:sz w:val="28"/>
      <w:szCs w:val="22"/>
      <w:lang w:val="en-US" w:eastAsia="zh-CN" w:bidi="ar-SA"/>
    </w:rPr>
  </w:style>
  <w:style w:type="character" w:customStyle="1" w:styleId="67">
    <w:name w:val="页眉 Char"/>
    <w:qFormat/>
    <w:uiPriority w:val="99"/>
    <w:rPr>
      <w:rFonts w:ascii="宋体" w:hAnsi="宋体"/>
      <w:color w:val="595959"/>
      <w:szCs w:val="21"/>
    </w:rPr>
  </w:style>
  <w:style w:type="character" w:customStyle="1" w:styleId="68">
    <w:name w:val="文档结构图 字符"/>
    <w:basedOn w:val="45"/>
    <w:link w:val="15"/>
    <w:qFormat/>
    <w:uiPriority w:val="0"/>
    <w:rPr>
      <w:rFonts w:ascii="宋体" w:hAnsi="宋体" w:eastAsia="宋体" w:cs="宋体"/>
      <w:kern w:val="0"/>
      <w:sz w:val="18"/>
      <w:szCs w:val="18"/>
    </w:rPr>
  </w:style>
  <w:style w:type="character" w:customStyle="1" w:styleId="69">
    <w:name w:val="批注框文本 字符"/>
    <w:basedOn w:val="45"/>
    <w:link w:val="28"/>
    <w:qFormat/>
    <w:uiPriority w:val="0"/>
    <w:rPr>
      <w:rFonts w:ascii="宋体" w:hAnsi="宋体" w:eastAsia="宋体" w:cs="宋体"/>
      <w:kern w:val="0"/>
      <w:sz w:val="18"/>
      <w:szCs w:val="18"/>
    </w:rPr>
  </w:style>
  <w:style w:type="character" w:customStyle="1" w:styleId="70">
    <w:name w:val="未处理的提及1"/>
    <w:basedOn w:val="45"/>
    <w:semiHidden/>
    <w:unhideWhenUsed/>
    <w:qFormat/>
    <w:uiPriority w:val="99"/>
    <w:rPr>
      <w:color w:val="605E5C"/>
      <w:shd w:val="clear" w:color="auto" w:fill="E1DFDD"/>
    </w:rPr>
  </w:style>
  <w:style w:type="character" w:customStyle="1" w:styleId="71">
    <w:name w:val="正文文本缩进 3 字符1"/>
    <w:link w:val="35"/>
    <w:qFormat/>
    <w:uiPriority w:val="0"/>
    <w:rPr>
      <w:rFonts w:eastAsia="宋体"/>
      <w:sz w:val="16"/>
      <w:szCs w:val="16"/>
    </w:rPr>
  </w:style>
  <w:style w:type="character" w:customStyle="1" w:styleId="72">
    <w:name w:val="正文文本缩进 3 字符"/>
    <w:basedOn w:val="45"/>
    <w:semiHidden/>
    <w:qFormat/>
    <w:uiPriority w:val="99"/>
    <w:rPr>
      <w:rFonts w:ascii="宋体" w:hAnsi="宋体" w:eastAsia="宋体" w:cs="宋体"/>
      <w:kern w:val="0"/>
      <w:sz w:val="16"/>
      <w:szCs w:val="16"/>
    </w:rPr>
  </w:style>
  <w:style w:type="character" w:customStyle="1" w:styleId="73">
    <w:name w:val="正文文本缩进 3 Char"/>
    <w:qFormat/>
    <w:uiPriority w:val="0"/>
    <w:rPr>
      <w:rFonts w:eastAsia="宋体"/>
      <w:kern w:val="2"/>
      <w:sz w:val="16"/>
      <w:szCs w:val="16"/>
      <w:lang w:val="en-US" w:eastAsia="zh-CN" w:bidi="ar-SA"/>
    </w:rPr>
  </w:style>
  <w:style w:type="character" w:customStyle="1" w:styleId="74">
    <w:name w:val="批注文字 字符"/>
    <w:basedOn w:val="45"/>
    <w:link w:val="16"/>
    <w:qFormat/>
    <w:uiPriority w:val="0"/>
    <w:rPr>
      <w:rFonts w:ascii="宋体" w:hAnsi="宋体" w:eastAsia="宋体" w:cs="宋体"/>
      <w:kern w:val="0"/>
      <w:sz w:val="24"/>
      <w:szCs w:val="24"/>
    </w:rPr>
  </w:style>
  <w:style w:type="character" w:customStyle="1" w:styleId="75">
    <w:name w:val="批注主题 字符"/>
    <w:basedOn w:val="74"/>
    <w:link w:val="40"/>
    <w:qFormat/>
    <w:uiPriority w:val="0"/>
    <w:rPr>
      <w:rFonts w:ascii="宋体" w:hAnsi="宋体" w:eastAsia="宋体" w:cs="宋体"/>
      <w:b/>
      <w:bCs/>
      <w:kern w:val="0"/>
      <w:sz w:val="24"/>
      <w:szCs w:val="24"/>
    </w:rPr>
  </w:style>
  <w:style w:type="character" w:customStyle="1" w:styleId="76">
    <w:name w:val="正文文本缩进 字符"/>
    <w:link w:val="19"/>
    <w:qFormat/>
    <w:uiPriority w:val="0"/>
    <w:rPr>
      <w:rFonts w:eastAsia="宋体"/>
      <w:szCs w:val="24"/>
    </w:rPr>
  </w:style>
  <w:style w:type="character" w:customStyle="1" w:styleId="77">
    <w:name w:val="正文文本缩进 字符1"/>
    <w:basedOn w:val="45"/>
    <w:semiHidden/>
    <w:qFormat/>
    <w:uiPriority w:val="99"/>
    <w:rPr>
      <w:rFonts w:ascii="宋体" w:hAnsi="宋体" w:eastAsia="宋体" w:cs="宋体"/>
      <w:kern w:val="0"/>
      <w:sz w:val="24"/>
      <w:szCs w:val="24"/>
    </w:rPr>
  </w:style>
  <w:style w:type="character" w:customStyle="1" w:styleId="78">
    <w:name w:val="标题 3 字符"/>
    <w:basedOn w:val="45"/>
    <w:link w:val="6"/>
    <w:qFormat/>
    <w:uiPriority w:val="0"/>
    <w:rPr>
      <w:b/>
      <w:bCs/>
      <w:sz w:val="32"/>
      <w:szCs w:val="32"/>
    </w:rPr>
  </w:style>
  <w:style w:type="character" w:customStyle="1" w:styleId="79">
    <w:name w:val="标题 4 字符"/>
    <w:basedOn w:val="45"/>
    <w:link w:val="7"/>
    <w:qFormat/>
    <w:uiPriority w:val="0"/>
    <w:rPr>
      <w:rFonts w:asciiTheme="majorHAnsi" w:hAnsiTheme="majorHAnsi" w:eastAsiaTheme="majorEastAsia" w:cstheme="majorBidi"/>
      <w:b/>
      <w:bCs/>
      <w:sz w:val="28"/>
      <w:szCs w:val="28"/>
    </w:rPr>
  </w:style>
  <w:style w:type="character" w:customStyle="1" w:styleId="80">
    <w:name w:val="标题 5 字符"/>
    <w:basedOn w:val="45"/>
    <w:link w:val="8"/>
    <w:qFormat/>
    <w:uiPriority w:val="0"/>
    <w:rPr>
      <w:rFonts w:ascii="Times New Roman" w:hAnsi="Times New Roman" w:eastAsia="宋体" w:cs="Times New Roman"/>
      <w:b/>
      <w:bCs/>
      <w:kern w:val="0"/>
      <w:sz w:val="28"/>
      <w:szCs w:val="28"/>
    </w:rPr>
  </w:style>
  <w:style w:type="character" w:customStyle="1" w:styleId="81">
    <w:name w:val="标题 6 字符"/>
    <w:basedOn w:val="45"/>
    <w:link w:val="9"/>
    <w:qFormat/>
    <w:uiPriority w:val="0"/>
    <w:rPr>
      <w:rFonts w:ascii="Arial" w:hAnsi="Arial" w:eastAsia="黑体" w:cs="Times New Roman"/>
      <w:b/>
      <w:bCs/>
      <w:kern w:val="0"/>
      <w:sz w:val="24"/>
      <w:szCs w:val="24"/>
    </w:rPr>
  </w:style>
  <w:style w:type="character" w:customStyle="1" w:styleId="82">
    <w:name w:val="标题 7 字符"/>
    <w:basedOn w:val="45"/>
    <w:link w:val="10"/>
    <w:qFormat/>
    <w:uiPriority w:val="0"/>
    <w:rPr>
      <w:rFonts w:ascii="Times New Roman" w:hAnsi="Times New Roman" w:eastAsia="宋体" w:cs="Times New Roman"/>
      <w:b/>
      <w:bCs/>
      <w:kern w:val="0"/>
      <w:sz w:val="24"/>
      <w:szCs w:val="24"/>
    </w:rPr>
  </w:style>
  <w:style w:type="character" w:customStyle="1" w:styleId="83">
    <w:name w:val="标题 8 字符"/>
    <w:basedOn w:val="45"/>
    <w:link w:val="11"/>
    <w:qFormat/>
    <w:uiPriority w:val="0"/>
    <w:rPr>
      <w:rFonts w:ascii="Arial" w:hAnsi="Arial" w:eastAsia="黑体" w:cs="Times New Roman"/>
      <w:kern w:val="0"/>
      <w:sz w:val="24"/>
      <w:szCs w:val="24"/>
    </w:rPr>
  </w:style>
  <w:style w:type="character" w:customStyle="1" w:styleId="84">
    <w:name w:val="标题 9 字符"/>
    <w:basedOn w:val="45"/>
    <w:link w:val="12"/>
    <w:qFormat/>
    <w:uiPriority w:val="0"/>
    <w:rPr>
      <w:rFonts w:ascii="Arial" w:hAnsi="Arial" w:eastAsia="黑体" w:cs="Times New Roman"/>
      <w:kern w:val="0"/>
      <w:szCs w:val="21"/>
    </w:rPr>
  </w:style>
  <w:style w:type="paragraph" w:customStyle="1" w:styleId="85">
    <w:name w:val="3"/>
    <w:basedOn w:val="1"/>
    <w:next w:val="56"/>
    <w:qFormat/>
    <w:uiPriority w:val="34"/>
    <w:pPr>
      <w:ind w:firstLine="420" w:firstLineChars="200"/>
    </w:pPr>
  </w:style>
  <w:style w:type="character" w:customStyle="1" w:styleId="86">
    <w:name w:val="未处理的提及11"/>
    <w:basedOn w:val="45"/>
    <w:semiHidden/>
    <w:unhideWhenUsed/>
    <w:qFormat/>
    <w:uiPriority w:val="99"/>
    <w:rPr>
      <w:color w:val="605E5C"/>
      <w:shd w:val="clear" w:color="auto" w:fill="E1DFDD"/>
    </w:rPr>
  </w:style>
  <w:style w:type="character" w:customStyle="1" w:styleId="87">
    <w:name w:val="正文文本缩进 2 字符"/>
    <w:basedOn w:val="45"/>
    <w:link w:val="27"/>
    <w:qFormat/>
    <w:uiPriority w:val="0"/>
    <w:rPr>
      <w:rFonts w:ascii="楷体_GB2312" w:hAnsi="Times New Roman" w:eastAsia="楷体_GB2312" w:cs="Times New Roman"/>
      <w:sz w:val="32"/>
      <w:szCs w:val="20"/>
    </w:rPr>
  </w:style>
  <w:style w:type="paragraph" w:customStyle="1" w:styleId="88">
    <w:name w:val="列出段落1"/>
    <w:basedOn w:val="1"/>
    <w:qFormat/>
    <w:uiPriority w:val="34"/>
    <w:pPr>
      <w:widowControl w:val="0"/>
      <w:ind w:firstLine="420" w:firstLineChars="200"/>
      <w:jc w:val="both"/>
    </w:pPr>
    <w:rPr>
      <w:rFonts w:ascii="Times New Roman" w:hAnsi="Times New Roman" w:cs="Times New Roman"/>
      <w:kern w:val="2"/>
      <w:sz w:val="21"/>
      <w:szCs w:val="21"/>
    </w:rPr>
  </w:style>
  <w:style w:type="character" w:customStyle="1" w:styleId="89">
    <w:name w:val="apple-converted-space"/>
    <w:basedOn w:val="45"/>
    <w:qFormat/>
    <w:uiPriority w:val="0"/>
  </w:style>
  <w:style w:type="paragraph" w:customStyle="1" w:styleId="90">
    <w:name w:val="List Paragraph1"/>
    <w:basedOn w:val="1"/>
    <w:qFormat/>
    <w:uiPriority w:val="99"/>
    <w:pPr>
      <w:ind w:firstLine="420" w:firstLineChars="200"/>
    </w:pPr>
    <w:rPr>
      <w:rFonts w:cs="Times New Roman"/>
      <w:szCs w:val="20"/>
    </w:rPr>
  </w:style>
  <w:style w:type="paragraph" w:customStyle="1" w:styleId="91">
    <w:name w:val="样式 标题 1 + 四号 居中 段前: 12 磅 段后: 12 磅 行距: 单倍行距"/>
    <w:basedOn w:val="3"/>
    <w:qFormat/>
    <w:uiPriority w:val="0"/>
    <w:pPr>
      <w:widowControl w:val="0"/>
      <w:adjustRightInd w:val="0"/>
      <w:spacing w:before="240" w:after="240" w:line="240" w:lineRule="auto"/>
      <w:ind w:firstLine="288"/>
      <w:jc w:val="center"/>
      <w:textAlignment w:val="baseline"/>
    </w:pPr>
    <w:rPr>
      <w:rFonts w:ascii="Times New Roman" w:hAnsi="Times New Roman"/>
      <w:sz w:val="28"/>
      <w:szCs w:val="20"/>
    </w:rPr>
  </w:style>
  <w:style w:type="paragraph" w:styleId="92">
    <w:name w:val="No Spacing"/>
    <w:link w:val="93"/>
    <w:qFormat/>
    <w:uiPriority w:val="0"/>
    <w:rPr>
      <w:rFonts w:asciiTheme="minorHAnsi" w:hAnsiTheme="minorHAnsi" w:eastAsiaTheme="minorEastAsia" w:cstheme="minorBidi"/>
      <w:kern w:val="0"/>
      <w:sz w:val="22"/>
      <w:szCs w:val="22"/>
      <w:lang w:val="en-US" w:eastAsia="zh-CN" w:bidi="ar-SA"/>
    </w:rPr>
  </w:style>
  <w:style w:type="character" w:customStyle="1" w:styleId="93">
    <w:name w:val="无间隔 字符"/>
    <w:basedOn w:val="45"/>
    <w:link w:val="92"/>
    <w:qFormat/>
    <w:uiPriority w:val="0"/>
    <w:rPr>
      <w:kern w:val="0"/>
      <w:sz w:val="22"/>
    </w:rPr>
  </w:style>
  <w:style w:type="paragraph" w:customStyle="1" w:styleId="94">
    <w:name w:val="TOC 标题2"/>
    <w:basedOn w:val="3"/>
    <w:next w:val="1"/>
    <w:semiHidden/>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95">
    <w:name w:val="日期 Char"/>
    <w:basedOn w:val="45"/>
    <w:qFormat/>
    <w:uiPriority w:val="0"/>
    <w:rPr>
      <w:rFonts w:ascii="Calibri" w:hAnsi="Calibri" w:eastAsia="宋体" w:cs="Times New Roman"/>
    </w:rPr>
  </w:style>
  <w:style w:type="paragraph" w:customStyle="1" w:styleId="96">
    <w:name w:val="正文文本缩进 21"/>
    <w:basedOn w:val="1"/>
    <w:qFormat/>
    <w:uiPriority w:val="99"/>
    <w:pPr>
      <w:widowControl w:val="0"/>
      <w:spacing w:line="630" w:lineRule="exact"/>
      <w:ind w:firstLine="420"/>
      <w:jc w:val="both"/>
    </w:pPr>
    <w:rPr>
      <w:kern w:val="2"/>
    </w:rPr>
  </w:style>
  <w:style w:type="table" w:customStyle="1" w:styleId="97">
    <w:name w:val="网格型1"/>
    <w:basedOn w:val="43"/>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8">
    <w:name w:val="网格型11"/>
    <w:basedOn w:val="4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
    <w:basedOn w:val="4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正文文本 Char1"/>
    <w:qFormat/>
    <w:uiPriority w:val="0"/>
    <w:rPr>
      <w:kern w:val="2"/>
      <w:sz w:val="21"/>
      <w:szCs w:val="22"/>
    </w:rPr>
  </w:style>
  <w:style w:type="character" w:customStyle="1" w:styleId="101">
    <w:name w:val="明显引用 字符"/>
    <w:link w:val="102"/>
    <w:qFormat/>
    <w:uiPriority w:val="0"/>
    <w:rPr>
      <w:b/>
      <w:bCs/>
      <w:i/>
      <w:iCs/>
      <w:color w:val="4F81BD"/>
    </w:rPr>
  </w:style>
  <w:style w:type="paragraph" w:styleId="102">
    <w:name w:val="Intense Quote"/>
    <w:basedOn w:val="1"/>
    <w:next w:val="1"/>
    <w:link w:val="101"/>
    <w:qFormat/>
    <w:uiPriority w:val="0"/>
    <w:pPr>
      <w:widowControl w:val="0"/>
      <w:pBdr>
        <w:bottom w:val="single" w:color="4F81BD" w:sz="4" w:space="4"/>
      </w:pBdr>
      <w:spacing w:before="200" w:after="280"/>
      <w:ind w:left="936" w:right="936"/>
      <w:jc w:val="both"/>
    </w:pPr>
    <w:rPr>
      <w:rFonts w:asciiTheme="minorHAnsi" w:hAnsiTheme="minorHAnsi" w:eastAsiaTheme="minorEastAsia" w:cstheme="minorBidi"/>
      <w:b/>
      <w:bCs/>
      <w:i/>
      <w:iCs/>
      <w:color w:val="4F81BD"/>
      <w:kern w:val="2"/>
      <w:sz w:val="21"/>
      <w:szCs w:val="22"/>
    </w:rPr>
  </w:style>
  <w:style w:type="character" w:customStyle="1" w:styleId="103">
    <w:name w:val="Subtle Emphasis"/>
    <w:qFormat/>
    <w:uiPriority w:val="0"/>
    <w:rPr>
      <w:i/>
      <w:iCs/>
      <w:color w:val="808080"/>
    </w:rPr>
  </w:style>
  <w:style w:type="character" w:customStyle="1" w:styleId="104">
    <w:name w:val="标题4 Char Char"/>
    <w:link w:val="105"/>
    <w:qFormat/>
    <w:uiPriority w:val="0"/>
    <w:rPr>
      <w:rFonts w:ascii="Arial" w:hAnsi="Arial"/>
      <w:b/>
      <w:bCs/>
      <w:sz w:val="24"/>
      <w:szCs w:val="32"/>
    </w:rPr>
  </w:style>
  <w:style w:type="paragraph" w:customStyle="1" w:styleId="105">
    <w:name w:val="标题4"/>
    <w:basedOn w:val="4"/>
    <w:next w:val="21"/>
    <w:link w:val="104"/>
    <w:qFormat/>
    <w:uiPriority w:val="0"/>
    <w:pPr>
      <w:widowControl w:val="0"/>
      <w:spacing w:line="413" w:lineRule="auto"/>
      <w:jc w:val="both"/>
    </w:pPr>
    <w:rPr>
      <w:rFonts w:ascii="Arial" w:hAnsi="Arial" w:eastAsiaTheme="minorEastAsia" w:cstheme="minorBidi"/>
      <w:kern w:val="2"/>
      <w:sz w:val="24"/>
    </w:rPr>
  </w:style>
  <w:style w:type="character" w:customStyle="1" w:styleId="106">
    <w:name w:val="标题5 Char Char"/>
    <w:link w:val="107"/>
    <w:qFormat/>
    <w:uiPriority w:val="0"/>
    <w:rPr>
      <w:rFonts w:ascii="Arial" w:hAnsi="Arial"/>
      <w:b/>
      <w:bCs/>
      <w:sz w:val="24"/>
      <w:szCs w:val="32"/>
    </w:rPr>
  </w:style>
  <w:style w:type="paragraph" w:customStyle="1" w:styleId="107">
    <w:name w:val="标题5"/>
    <w:basedOn w:val="6"/>
    <w:link w:val="106"/>
    <w:qFormat/>
    <w:uiPriority w:val="0"/>
    <w:pPr>
      <w:spacing w:line="413" w:lineRule="auto"/>
    </w:pPr>
    <w:rPr>
      <w:rFonts w:ascii="Arial" w:hAnsi="Arial"/>
      <w:sz w:val="24"/>
    </w:rPr>
  </w:style>
  <w:style w:type="character" w:customStyle="1" w:styleId="108">
    <w:name w:val="Intense Reference"/>
    <w:qFormat/>
    <w:uiPriority w:val="0"/>
    <w:rPr>
      <w:b/>
      <w:bCs/>
      <w:smallCaps/>
      <w:color w:val="C0504D"/>
      <w:spacing w:val="5"/>
      <w:u w:val="single"/>
    </w:rPr>
  </w:style>
  <w:style w:type="character" w:customStyle="1" w:styleId="109">
    <w:name w:val="Book Title"/>
    <w:qFormat/>
    <w:uiPriority w:val="0"/>
    <w:rPr>
      <w:b/>
      <w:bCs/>
      <w:smallCaps/>
      <w:spacing w:val="5"/>
    </w:rPr>
  </w:style>
  <w:style w:type="character" w:customStyle="1" w:styleId="110">
    <w:name w:val="批注框文本 Char1"/>
    <w:qFormat/>
    <w:uiPriority w:val="0"/>
    <w:rPr>
      <w:kern w:val="2"/>
      <w:sz w:val="18"/>
      <w:szCs w:val="18"/>
    </w:rPr>
  </w:style>
  <w:style w:type="character" w:customStyle="1" w:styleId="111">
    <w:name w:val="引用 字符"/>
    <w:link w:val="112"/>
    <w:qFormat/>
    <w:uiPriority w:val="0"/>
    <w:rPr>
      <w:i/>
      <w:iCs/>
      <w:color w:val="000000"/>
    </w:rPr>
  </w:style>
  <w:style w:type="paragraph" w:styleId="112">
    <w:name w:val="Quote"/>
    <w:basedOn w:val="1"/>
    <w:next w:val="1"/>
    <w:link w:val="111"/>
    <w:qFormat/>
    <w:uiPriority w:val="0"/>
    <w:pPr>
      <w:widowControl w:val="0"/>
      <w:jc w:val="both"/>
    </w:pPr>
    <w:rPr>
      <w:rFonts w:asciiTheme="minorHAnsi" w:hAnsiTheme="minorHAnsi" w:eastAsiaTheme="minorEastAsia" w:cstheme="minorBidi"/>
      <w:i/>
      <w:iCs/>
      <w:color w:val="000000"/>
      <w:kern w:val="2"/>
      <w:sz w:val="21"/>
      <w:szCs w:val="22"/>
    </w:rPr>
  </w:style>
  <w:style w:type="character" w:customStyle="1" w:styleId="113">
    <w:name w:val="批注主题 Char1"/>
    <w:qFormat/>
    <w:uiPriority w:val="0"/>
    <w:rPr>
      <w:b/>
      <w:bCs/>
      <w:kern w:val="2"/>
      <w:sz w:val="21"/>
      <w:szCs w:val="22"/>
    </w:rPr>
  </w:style>
  <w:style w:type="character" w:customStyle="1" w:styleId="114">
    <w:name w:val="正文文本 字符"/>
    <w:link w:val="18"/>
    <w:qFormat/>
    <w:uiPriority w:val="0"/>
    <w:rPr>
      <w:rFonts w:ascii="Times New Roman" w:hAnsi="Times New Roman"/>
    </w:rPr>
  </w:style>
  <w:style w:type="character" w:customStyle="1" w:styleId="115">
    <w:name w:val="Intense Emphasis"/>
    <w:qFormat/>
    <w:uiPriority w:val="0"/>
    <w:rPr>
      <w:b/>
      <w:bCs/>
      <w:i/>
      <w:iCs/>
      <w:color w:val="4F81BD"/>
    </w:rPr>
  </w:style>
  <w:style w:type="character" w:customStyle="1" w:styleId="116">
    <w:name w:val="textcontents"/>
    <w:qFormat/>
    <w:uiPriority w:val="0"/>
    <w:rPr>
      <w:rFonts w:cs="Times New Roman"/>
    </w:rPr>
  </w:style>
  <w:style w:type="character" w:customStyle="1" w:styleId="117">
    <w:name w:val="Subtle Reference"/>
    <w:qFormat/>
    <w:uiPriority w:val="0"/>
    <w:rPr>
      <w:smallCaps/>
      <w:color w:val="C0504D"/>
      <w:u w:val="single"/>
    </w:rPr>
  </w:style>
  <w:style w:type="character" w:customStyle="1" w:styleId="118">
    <w:name w:val="批注文字 Char Char"/>
    <w:qFormat/>
    <w:uiPriority w:val="0"/>
    <w:rPr>
      <w:rFonts w:ascii="宋体" w:hAnsi="Times New Roman" w:eastAsia="宋体" w:cs="Times New Roman"/>
      <w:sz w:val="28"/>
      <w:szCs w:val="20"/>
    </w:rPr>
  </w:style>
  <w:style w:type="character" w:customStyle="1" w:styleId="119">
    <w:name w:val="标题 字符"/>
    <w:link w:val="39"/>
    <w:qFormat/>
    <w:uiPriority w:val="0"/>
    <w:rPr>
      <w:rFonts w:ascii="Cambria" w:hAnsi="Cambria"/>
      <w:b/>
      <w:bCs/>
      <w:sz w:val="32"/>
      <w:szCs w:val="32"/>
    </w:rPr>
  </w:style>
  <w:style w:type="character" w:customStyle="1" w:styleId="120">
    <w:name w:val="批注文字 Char"/>
    <w:qFormat/>
    <w:uiPriority w:val="0"/>
    <w:rPr>
      <w:kern w:val="2"/>
      <w:sz w:val="21"/>
      <w:szCs w:val="22"/>
    </w:rPr>
  </w:style>
  <w:style w:type="character" w:customStyle="1" w:styleId="121">
    <w:name w:val="副标题 字符"/>
    <w:link w:val="33"/>
    <w:qFormat/>
    <w:uiPriority w:val="0"/>
    <w:rPr>
      <w:rFonts w:ascii="Cambria" w:hAnsi="Cambria"/>
      <w:b/>
      <w:bCs/>
      <w:kern w:val="28"/>
      <w:sz w:val="32"/>
      <w:szCs w:val="32"/>
    </w:rPr>
  </w:style>
  <w:style w:type="character" w:customStyle="1" w:styleId="122">
    <w:name w:val="文档结构图 Char1"/>
    <w:qFormat/>
    <w:uiPriority w:val="0"/>
    <w:rPr>
      <w:rFonts w:ascii="宋体"/>
      <w:kern w:val="2"/>
      <w:sz w:val="18"/>
      <w:szCs w:val="18"/>
    </w:rPr>
  </w:style>
  <w:style w:type="paragraph" w:customStyle="1" w:styleId="123">
    <w:name w:val="Revision"/>
    <w:qFormat/>
    <w:uiPriority w:val="0"/>
    <w:rPr>
      <w:rFonts w:ascii="Times New Roman" w:hAnsi="Times New Roman" w:eastAsia="宋体" w:cs="Times New Roman"/>
      <w:kern w:val="2"/>
      <w:sz w:val="21"/>
      <w:szCs w:val="24"/>
      <w:lang w:val="en-US" w:eastAsia="zh-CN" w:bidi="ar-SA"/>
    </w:rPr>
  </w:style>
  <w:style w:type="paragraph" w:customStyle="1" w:styleId="124">
    <w:name w:val="样式 标题 2 + Times New Roman 四号 非加粗 段前: 5 磅 段后: 0 磅 行距: 固定值 20..."/>
    <w:basedOn w:val="4"/>
    <w:qFormat/>
    <w:uiPriority w:val="0"/>
    <w:pPr>
      <w:widowControl w:val="0"/>
      <w:spacing w:before="100" w:after="0" w:line="400" w:lineRule="exact"/>
      <w:jc w:val="both"/>
    </w:pPr>
    <w:rPr>
      <w:rFonts w:ascii="Times New Roman" w:hAnsi="Times New Roman" w:eastAsia="黑体" w:cs="宋体"/>
      <w:b w:val="0"/>
      <w:bCs w:val="0"/>
      <w:sz w:val="28"/>
      <w:szCs w:val="20"/>
    </w:rPr>
  </w:style>
  <w:style w:type="character" w:customStyle="1" w:styleId="125">
    <w:name w:val="页脚 Char1"/>
    <w:basedOn w:val="45"/>
    <w:semiHidden/>
    <w:qFormat/>
    <w:uiPriority w:val="99"/>
    <w:rPr>
      <w:kern w:val="2"/>
      <w:sz w:val="18"/>
      <w:szCs w:val="18"/>
    </w:rPr>
  </w:style>
  <w:style w:type="character" w:customStyle="1" w:styleId="126">
    <w:name w:val="批注框文本 Char2"/>
    <w:basedOn w:val="45"/>
    <w:semiHidden/>
    <w:qFormat/>
    <w:uiPriority w:val="99"/>
    <w:rPr>
      <w:kern w:val="2"/>
      <w:sz w:val="18"/>
      <w:szCs w:val="18"/>
    </w:rPr>
  </w:style>
  <w:style w:type="character" w:customStyle="1" w:styleId="127">
    <w:name w:val="批注文字 Char1"/>
    <w:basedOn w:val="45"/>
    <w:semiHidden/>
    <w:qFormat/>
    <w:uiPriority w:val="99"/>
    <w:rPr>
      <w:kern w:val="2"/>
      <w:sz w:val="21"/>
      <w:szCs w:val="22"/>
    </w:rPr>
  </w:style>
  <w:style w:type="character" w:customStyle="1" w:styleId="128">
    <w:name w:val="批注主题 字符1"/>
    <w:basedOn w:val="74"/>
    <w:semiHidden/>
    <w:qFormat/>
    <w:uiPriority w:val="99"/>
    <w:rPr>
      <w:rFonts w:ascii="宋体" w:hAnsi="宋体" w:eastAsia="宋体" w:cs="宋体"/>
      <w:b/>
      <w:bCs/>
      <w:kern w:val="0"/>
      <w:sz w:val="24"/>
      <w:szCs w:val="24"/>
    </w:rPr>
  </w:style>
  <w:style w:type="character" w:customStyle="1" w:styleId="129">
    <w:name w:val="批注主题 Char2"/>
    <w:basedOn w:val="74"/>
    <w:qFormat/>
    <w:uiPriority w:val="99"/>
    <w:rPr>
      <w:rFonts w:ascii="宋体" w:hAnsi="宋体" w:eastAsia="宋体" w:cs="宋体"/>
      <w:kern w:val="2"/>
      <w:sz w:val="21"/>
      <w:szCs w:val="22"/>
    </w:rPr>
  </w:style>
  <w:style w:type="character" w:customStyle="1" w:styleId="130">
    <w:name w:val="文档结构图 Char2"/>
    <w:basedOn w:val="45"/>
    <w:semiHidden/>
    <w:qFormat/>
    <w:uiPriority w:val="99"/>
    <w:rPr>
      <w:rFonts w:ascii="宋体"/>
      <w:kern w:val="2"/>
      <w:sz w:val="18"/>
      <w:szCs w:val="18"/>
    </w:rPr>
  </w:style>
  <w:style w:type="character" w:customStyle="1" w:styleId="131">
    <w:name w:val="页眉 Char1"/>
    <w:basedOn w:val="45"/>
    <w:semiHidden/>
    <w:qFormat/>
    <w:uiPriority w:val="99"/>
    <w:rPr>
      <w:kern w:val="2"/>
      <w:sz w:val="18"/>
      <w:szCs w:val="18"/>
    </w:rPr>
  </w:style>
  <w:style w:type="character" w:customStyle="1" w:styleId="132">
    <w:name w:val="日期 Char2"/>
    <w:basedOn w:val="45"/>
    <w:semiHidden/>
    <w:qFormat/>
    <w:uiPriority w:val="99"/>
    <w:rPr>
      <w:kern w:val="2"/>
      <w:sz w:val="21"/>
      <w:szCs w:val="22"/>
    </w:rPr>
  </w:style>
  <w:style w:type="character" w:customStyle="1" w:styleId="133">
    <w:name w:val="正文文本 字符1"/>
    <w:basedOn w:val="45"/>
    <w:semiHidden/>
    <w:qFormat/>
    <w:uiPriority w:val="99"/>
    <w:rPr>
      <w:rFonts w:ascii="宋体" w:hAnsi="宋体" w:eastAsia="宋体" w:cs="宋体"/>
      <w:kern w:val="0"/>
      <w:sz w:val="24"/>
      <w:szCs w:val="24"/>
    </w:rPr>
  </w:style>
  <w:style w:type="character" w:customStyle="1" w:styleId="134">
    <w:name w:val="正文文本 Char2"/>
    <w:basedOn w:val="45"/>
    <w:semiHidden/>
    <w:qFormat/>
    <w:uiPriority w:val="99"/>
    <w:rPr>
      <w:kern w:val="2"/>
      <w:sz w:val="21"/>
      <w:szCs w:val="22"/>
    </w:rPr>
  </w:style>
  <w:style w:type="character" w:customStyle="1" w:styleId="135">
    <w:name w:val="标题 字符1"/>
    <w:basedOn w:val="45"/>
    <w:qFormat/>
    <w:uiPriority w:val="10"/>
    <w:rPr>
      <w:rFonts w:asciiTheme="majorHAnsi" w:hAnsiTheme="majorHAnsi" w:eastAsiaTheme="majorEastAsia" w:cstheme="majorBidi"/>
      <w:b/>
      <w:bCs/>
      <w:kern w:val="0"/>
      <w:sz w:val="32"/>
      <w:szCs w:val="32"/>
    </w:rPr>
  </w:style>
  <w:style w:type="character" w:customStyle="1" w:styleId="136">
    <w:name w:val="标题 Char1"/>
    <w:basedOn w:val="45"/>
    <w:qFormat/>
    <w:uiPriority w:val="10"/>
    <w:rPr>
      <w:rFonts w:eastAsia="宋体" w:asciiTheme="majorHAnsi" w:hAnsiTheme="majorHAnsi" w:cstheme="majorBidi"/>
      <w:b/>
      <w:bCs/>
      <w:kern w:val="2"/>
      <w:sz w:val="32"/>
      <w:szCs w:val="32"/>
    </w:rPr>
  </w:style>
  <w:style w:type="paragraph" w:customStyle="1" w:styleId="137">
    <w:name w:val="TOC Heading"/>
    <w:basedOn w:val="3"/>
    <w:next w:val="1"/>
    <w:qFormat/>
    <w:uiPriority w:val="0"/>
    <w:pPr>
      <w:widowControl w:val="0"/>
      <w:spacing w:line="576" w:lineRule="auto"/>
      <w:jc w:val="both"/>
      <w:outlineLvl w:val="9"/>
    </w:pPr>
    <w:rPr>
      <w:rFonts w:ascii="Calibri" w:hAnsi="Calibri" w:cs="Times New Roman"/>
    </w:rPr>
  </w:style>
  <w:style w:type="character" w:customStyle="1" w:styleId="138">
    <w:name w:val="副标题 字符1"/>
    <w:basedOn w:val="45"/>
    <w:qFormat/>
    <w:uiPriority w:val="11"/>
    <w:rPr>
      <w:b/>
      <w:bCs/>
      <w:kern w:val="28"/>
      <w:sz w:val="32"/>
      <w:szCs w:val="32"/>
    </w:rPr>
  </w:style>
  <w:style w:type="character" w:customStyle="1" w:styleId="139">
    <w:name w:val="副标题 Char1"/>
    <w:basedOn w:val="45"/>
    <w:qFormat/>
    <w:uiPriority w:val="11"/>
    <w:rPr>
      <w:rFonts w:eastAsia="宋体" w:asciiTheme="majorHAnsi" w:hAnsiTheme="majorHAnsi" w:cstheme="majorBidi"/>
      <w:b/>
      <w:bCs/>
      <w:kern w:val="28"/>
      <w:sz w:val="32"/>
      <w:szCs w:val="32"/>
    </w:rPr>
  </w:style>
  <w:style w:type="character" w:customStyle="1" w:styleId="140">
    <w:name w:val="明显引用 字符1"/>
    <w:basedOn w:val="45"/>
    <w:qFormat/>
    <w:uiPriority w:val="30"/>
    <w:rPr>
      <w:rFonts w:ascii="宋体" w:hAnsi="宋体" w:eastAsia="宋体" w:cs="宋体"/>
      <w:i/>
      <w:iCs/>
      <w:color w:val="4472C4" w:themeColor="accent1"/>
      <w:kern w:val="0"/>
      <w:sz w:val="24"/>
      <w:szCs w:val="24"/>
      <w14:textFill>
        <w14:solidFill>
          <w14:schemeClr w14:val="accent1"/>
        </w14:solidFill>
      </w14:textFill>
    </w:rPr>
  </w:style>
  <w:style w:type="character" w:customStyle="1" w:styleId="141">
    <w:name w:val="明显引用 Char1"/>
    <w:basedOn w:val="45"/>
    <w:qFormat/>
    <w:uiPriority w:val="30"/>
    <w:rPr>
      <w:b/>
      <w:bCs/>
      <w:i/>
      <w:iCs/>
      <w:color w:val="4472C4" w:themeColor="accent1"/>
      <w:kern w:val="2"/>
      <w:sz w:val="21"/>
      <w:szCs w:val="22"/>
      <w14:textFill>
        <w14:solidFill>
          <w14:schemeClr w14:val="accent1"/>
        </w14:solidFill>
      </w14:textFill>
    </w:rPr>
  </w:style>
  <w:style w:type="paragraph" w:customStyle="1" w:styleId="142">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 w:val="0"/>
      <w:bCs w:val="0"/>
      <w:sz w:val="24"/>
      <w:szCs w:val="20"/>
    </w:rPr>
  </w:style>
  <w:style w:type="paragraph" w:customStyle="1" w:styleId="143">
    <w:name w:val="空半行"/>
    <w:basedOn w:val="1"/>
    <w:qFormat/>
    <w:uiPriority w:val="0"/>
    <w:pPr>
      <w:widowControl w:val="0"/>
      <w:adjustRightInd w:val="0"/>
      <w:spacing w:line="120" w:lineRule="exact"/>
      <w:jc w:val="both"/>
      <w:textAlignment w:val="baseline"/>
    </w:pPr>
    <w:rPr>
      <w:rFonts w:ascii="Times New Roman" w:hAnsi="Times New Roman" w:eastAsia="仿宋_GB2312" w:cs="Times New Roman"/>
      <w:color w:val="FFFFFF"/>
      <w:sz w:val="30"/>
      <w:szCs w:val="20"/>
    </w:rPr>
  </w:style>
  <w:style w:type="character" w:customStyle="1" w:styleId="144">
    <w:name w:val="引用 字符1"/>
    <w:basedOn w:val="45"/>
    <w:qFormat/>
    <w:uiPriority w:val="29"/>
    <w:rPr>
      <w:rFonts w:ascii="宋体" w:hAnsi="宋体" w:eastAsia="宋体" w:cs="宋体"/>
      <w:i/>
      <w:iCs/>
      <w:color w:val="404040" w:themeColor="text1" w:themeTint="BF"/>
      <w:kern w:val="0"/>
      <w:sz w:val="24"/>
      <w:szCs w:val="24"/>
      <w14:textFill>
        <w14:solidFill>
          <w14:schemeClr w14:val="tx1">
            <w14:lumMod w14:val="75000"/>
            <w14:lumOff w14:val="25000"/>
          </w14:schemeClr>
        </w14:solidFill>
      </w14:textFill>
    </w:rPr>
  </w:style>
  <w:style w:type="character" w:customStyle="1" w:styleId="145">
    <w:name w:val="引用 Char1"/>
    <w:basedOn w:val="45"/>
    <w:qFormat/>
    <w:uiPriority w:val="29"/>
    <w:rPr>
      <w:i/>
      <w:iCs/>
      <w:color w:val="000000" w:themeColor="text1"/>
      <w:kern w:val="2"/>
      <w:sz w:val="21"/>
      <w:szCs w:val="22"/>
      <w14:textFill>
        <w14:solidFill>
          <w14:schemeClr w14:val="tx1"/>
        </w14:solidFill>
      </w14:textFill>
    </w:rPr>
  </w:style>
  <w:style w:type="paragraph" w:customStyle="1" w:styleId="146">
    <w:name w:val="flNote"/>
    <w:basedOn w:val="1"/>
    <w:qFormat/>
    <w:uiPriority w:val="0"/>
    <w:pPr>
      <w:widowControl w:val="0"/>
      <w:adjustRightInd w:val="0"/>
      <w:spacing w:before="320" w:after="160" w:line="360" w:lineRule="atLeast"/>
      <w:jc w:val="center"/>
      <w:textAlignment w:val="baseline"/>
    </w:pPr>
    <w:rPr>
      <w:rFonts w:ascii="Arial" w:hAnsi="Times New Roman" w:eastAsia="黑体" w:cs="Times New Roman"/>
      <w:sz w:val="30"/>
      <w:szCs w:val="20"/>
    </w:rPr>
  </w:style>
  <w:style w:type="paragraph" w:customStyle="1" w:styleId="147">
    <w:name w:val="目录"/>
    <w:basedOn w:val="1"/>
    <w:qFormat/>
    <w:uiPriority w:val="0"/>
    <w:pPr>
      <w:jc w:val="center"/>
    </w:pPr>
    <w:rPr>
      <w:rFonts w:hAnsi="Times New Roman" w:cs="Times New Roman"/>
      <w:b/>
      <w:sz w:val="36"/>
      <w:szCs w:val="20"/>
    </w:rPr>
  </w:style>
  <w:style w:type="paragraph" w:customStyle="1" w:styleId="148">
    <w:name w:val="图表文字"/>
    <w:basedOn w:val="1"/>
    <w:qFormat/>
    <w:uiPriority w:val="0"/>
    <w:pPr>
      <w:adjustRightInd w:val="0"/>
      <w:spacing w:before="120" w:after="120"/>
      <w:jc w:val="center"/>
    </w:pPr>
    <w:rPr>
      <w:rFonts w:ascii="黑体" w:hAnsi="Times New Roman" w:eastAsia="黑体" w:cs="Times New Roman"/>
      <w:sz w:val="28"/>
      <w:szCs w:val="20"/>
    </w:rPr>
  </w:style>
  <w:style w:type="paragraph" w:customStyle="1" w:styleId="149">
    <w:name w:val="表头"/>
    <w:basedOn w:val="1"/>
    <w:qFormat/>
    <w:uiPriority w:val="0"/>
    <w:pPr>
      <w:widowControl w:val="0"/>
      <w:spacing w:line="360" w:lineRule="auto"/>
      <w:jc w:val="center"/>
    </w:pPr>
    <w:rPr>
      <w:rFonts w:ascii="黑体" w:hAnsi="Times New Roman" w:eastAsia="黑体" w:cs="Times New Roman"/>
      <w:szCs w:val="20"/>
    </w:rPr>
  </w:style>
  <w:style w:type="paragraph" w:customStyle="1" w:styleId="150">
    <w:name w:val="title12"/>
    <w:basedOn w:val="1"/>
    <w:qFormat/>
    <w:uiPriority w:val="0"/>
    <w:pPr>
      <w:spacing w:before="150" w:line="510" w:lineRule="atLeast"/>
    </w:pPr>
    <w:rPr>
      <w:b/>
      <w:bCs/>
      <w:sz w:val="23"/>
      <w:szCs w:val="23"/>
    </w:rPr>
  </w:style>
  <w:style w:type="paragraph" w:customStyle="1" w:styleId="151">
    <w:name w:val="title1"/>
    <w:basedOn w:val="1"/>
    <w:qFormat/>
    <w:uiPriority w:val="0"/>
    <w:pPr>
      <w:spacing w:before="100" w:beforeAutospacing="1" w:after="100" w:afterAutospacing="1"/>
    </w:pPr>
  </w:style>
  <w:style w:type="character" w:customStyle="1" w:styleId="152">
    <w:name w:val="Unresolved Mention"/>
    <w:basedOn w:val="45"/>
    <w:semiHidden/>
    <w:unhideWhenUsed/>
    <w:qFormat/>
    <w:uiPriority w:val="99"/>
    <w:rPr>
      <w:color w:val="605E5C"/>
      <w:shd w:val="clear" w:color="auto" w:fill="E1DFDD"/>
    </w:rPr>
  </w:style>
  <w:style w:type="paragraph" w:customStyle="1" w:styleId="153">
    <w:name w:val="Table Paragraph"/>
    <w:basedOn w:val="1"/>
    <w:qFormat/>
    <w:uiPriority w:val="1"/>
    <w:pPr>
      <w:widowControl w:val="0"/>
      <w:autoSpaceDE w:val="0"/>
      <w:autoSpaceDN w:val="0"/>
    </w:pPr>
    <w:rPr>
      <w:sz w:val="22"/>
      <w:szCs w:val="22"/>
      <w:lang w:val="zh-CN" w:bidi="zh-CN"/>
    </w:rPr>
  </w:style>
  <w:style w:type="table" w:customStyle="1" w:styleId="154">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155">
    <w:name w:val="sc_cite_num"/>
    <w:basedOn w:val="45"/>
    <w:qFormat/>
    <w:uiPriority w:val="0"/>
  </w:style>
  <w:style w:type="paragraph" w:customStyle="1" w:styleId="156">
    <w:name w:val="List Paragraph_a13e901a-d7d9-4441-ba6b-091e4de82f5d"/>
    <w:basedOn w:val="1"/>
    <w:qFormat/>
    <w:uiPriority w:val="34"/>
    <w:pPr>
      <w:ind w:firstLine="420" w:firstLineChars="200"/>
    </w:pPr>
  </w:style>
  <w:style w:type="paragraph" w:customStyle="1" w:styleId="157">
    <w:name w:val="Normal"/>
    <w:qFormat/>
    <w:uiPriority w:val="0"/>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158">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character" w:customStyle="1" w:styleId="159">
    <w:name w:val="font31"/>
    <w:basedOn w:val="45"/>
    <w:qFormat/>
    <w:uiPriority w:val="0"/>
    <w:rPr>
      <w:rFonts w:hint="eastAsia" w:ascii="宋体" w:hAnsi="宋体" w:eastAsia="宋体" w:cs="宋体"/>
      <w:color w:val="000000"/>
      <w:sz w:val="24"/>
      <w:szCs w:val="24"/>
      <w:u w:val="none"/>
    </w:rPr>
  </w:style>
  <w:style w:type="character" w:customStyle="1" w:styleId="160">
    <w:name w:val="font11"/>
    <w:basedOn w:val="45"/>
    <w:qFormat/>
    <w:uiPriority w:val="0"/>
    <w:rPr>
      <w:rFonts w:hint="eastAsia" w:ascii="宋体" w:hAnsi="宋体" w:eastAsia="宋体" w:cs="宋体"/>
      <w:color w:val="00B050"/>
      <w:sz w:val="24"/>
      <w:szCs w:val="24"/>
      <w:u w:val="none"/>
    </w:rPr>
  </w:style>
  <w:style w:type="character" w:customStyle="1" w:styleId="161">
    <w:name w:val="font51"/>
    <w:basedOn w:val="45"/>
    <w:qFormat/>
    <w:uiPriority w:val="0"/>
    <w:rPr>
      <w:rFonts w:hint="eastAsia" w:ascii="宋体" w:hAnsi="宋体" w:eastAsia="宋体" w:cs="宋体"/>
      <w:color w:val="7030A0"/>
      <w:sz w:val="24"/>
      <w:szCs w:val="24"/>
      <w:u w:val="none"/>
    </w:rPr>
  </w:style>
  <w:style w:type="character" w:customStyle="1" w:styleId="162">
    <w:name w:val="font41"/>
    <w:basedOn w:val="45"/>
    <w:qFormat/>
    <w:uiPriority w:val="0"/>
    <w:rPr>
      <w:rFonts w:hint="eastAsia" w:ascii="宋体" w:hAnsi="宋体" w:eastAsia="宋体" w:cs="宋体"/>
      <w:color w:val="FF0000"/>
      <w:sz w:val="24"/>
      <w:szCs w:val="24"/>
      <w:u w:val="none"/>
    </w:rPr>
  </w:style>
  <w:style w:type="paragraph" w:customStyle="1" w:styleId="163">
    <w:name w:val="xl48"/>
    <w:basedOn w:val="1"/>
    <w:qFormat/>
    <w:uiPriority w:val="99"/>
    <w:pPr>
      <w:widowControl/>
      <w:pBdr>
        <w:bottom w:val="single" w:color="auto" w:sz="4" w:space="0"/>
      </w:pBdr>
      <w:spacing w:before="100" w:beforeAutospacing="1" w:after="100" w:afterAutospacing="1"/>
      <w:jc w:val="center"/>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83FB0-94D7-46C6-9001-E261CEDE3186}">
  <ds:schemaRefs/>
</ds:datastoreItem>
</file>

<file path=docProps/app.xml><?xml version="1.0" encoding="utf-8"?>
<Properties xmlns="http://schemas.openxmlformats.org/officeDocument/2006/extended-properties" xmlns:vt="http://schemas.openxmlformats.org/officeDocument/2006/docPropsVTypes">
  <Template>Normal</Template>
  <Pages>50</Pages>
  <Words>27011</Words>
  <Characters>28808</Characters>
  <Lines>295</Lines>
  <Paragraphs>83</Paragraphs>
  <TotalTime>0</TotalTime>
  <ScaleCrop>false</ScaleCrop>
  <LinksUpToDate>false</LinksUpToDate>
  <CharactersWithSpaces>30494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2019-09-04T03:49:00Z</dcterms:created>
  <dc:creator>51323</dc:creator>
  <cp:lastModifiedBy>李慧</cp:lastModifiedBy>
  <cp:lastPrinted>2023-05-18T08:59:55Z</cp:lastPrinted>
  <dcterms:modified xsi:type="dcterms:W3CDTF">2023-05-18T09:11:17Z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ED72BCEE867F49CBBEBD7F3BFEF77456_13</vt:lpwstr>
  </property>
</Properties>
</file>