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textAlignment w:val="auto"/>
        <w:outlineLvl w:val="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本工程建设地点位于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西乡县县城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主要建设内容：芝麻灰火烧板面积378.26㎡，座椅长度17.35m,水系面积：1661.78㎡及绿化，砌筑围墙长度76.032m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03E1"/>
    <w:rsid w:val="7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冰糖雪</dc:creator>
  <cp:lastModifiedBy>冰糖雪</cp:lastModifiedBy>
  <dcterms:modified xsi:type="dcterms:W3CDTF">2023-05-19T01:08:28Z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845F89498BBE476F8029F3404613CB00</vt:lpwstr>
  </property>
</Properties>
</file>