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Times New Roman"/>
          <w:b/>
          <w:sz w:val="32"/>
          <w:szCs w:val="32"/>
        </w:rPr>
      </w:pPr>
      <w:r>
        <w:rPr>
          <w:rFonts w:hint="eastAsia" w:ascii="黑体" w:hAnsi="宋体" w:eastAsia="黑体" w:cs="Times New Roman"/>
          <w:b/>
          <w:sz w:val="32"/>
          <w:szCs w:val="32"/>
        </w:rPr>
        <w:t>2023年西乡县高川镇红庙村二三组通组道路提升改造</w:t>
      </w:r>
    </w:p>
    <w:p>
      <w:pPr>
        <w:jc w:val="center"/>
        <w:rPr>
          <w:rFonts w:hint="eastAsia" w:ascii="黑体" w:hAnsi="宋体" w:eastAsia="黑体" w:cs="Times New Roman"/>
          <w:b/>
          <w:sz w:val="32"/>
          <w:szCs w:val="32"/>
        </w:rPr>
      </w:pPr>
      <w:r>
        <w:rPr>
          <w:rFonts w:hint="eastAsia" w:ascii="黑体" w:hAnsi="宋体" w:eastAsia="黑体" w:cs="Times New Roman"/>
          <w:b/>
          <w:sz w:val="32"/>
          <w:szCs w:val="32"/>
        </w:rPr>
        <w:t>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一、</w:t>
      </w:r>
      <w:r>
        <w:rPr>
          <w:rFonts w:hint="eastAsia" w:ascii="宋体" w:hAnsi="宋体"/>
          <w:b/>
          <w:sz w:val="30"/>
          <w:szCs w:val="30"/>
          <w:lang w:eastAsia="zh-CN"/>
        </w:rPr>
        <w:t>工程概况：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eastAsia="宋体" w:cs="Times New Roman"/>
          <w:b w:val="0"/>
          <w:bCs w:val="0"/>
          <w:sz w:val="28"/>
          <w:szCs w:val="28"/>
          <w:lang w:val="en-US" w:eastAsia="zh-CN"/>
        </w:rPr>
        <w:t>2023年西乡县高川镇红庙村二三组通组道路提升改造工程位于西乡县高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川镇红庙村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路线全长1.277KM，主要为修建水泥混凝土路面，路面采用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16cm厚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水泥稳定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石渣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基层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+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18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cm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水泥混凝土面板，局部修建浆砌片石挡墙、涵管、波形安全防护栏、标志、标牌等。</w:t>
      </w:r>
    </w:p>
    <w:p>
      <w:pPr>
        <w:numPr>
          <w:numId w:val="0"/>
        </w:numPr>
        <w:spacing w:line="700" w:lineRule="exact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  <w:lang w:eastAsia="zh-CN"/>
        </w:rPr>
        <w:t>二、</w:t>
      </w:r>
      <w:bookmarkStart w:id="0" w:name="_GoBack"/>
      <w:bookmarkEnd w:id="0"/>
      <w:r>
        <w:rPr>
          <w:rFonts w:hint="eastAsia" w:ascii="黑体" w:hAnsi="宋体" w:eastAsia="黑体"/>
          <w:b/>
          <w:sz w:val="28"/>
          <w:szCs w:val="28"/>
          <w:lang w:eastAsia="zh-CN"/>
        </w:rPr>
        <w:t>工程</w:t>
      </w:r>
      <w:r>
        <w:rPr>
          <w:rFonts w:hint="eastAsia" w:ascii="黑体" w:hAnsi="宋体" w:eastAsia="黑体"/>
          <w:b/>
          <w:sz w:val="28"/>
          <w:szCs w:val="28"/>
        </w:rPr>
        <w:t>最高限价：</w:t>
      </w:r>
      <w:r>
        <w:rPr>
          <w:rFonts w:hint="eastAsia" w:ascii="宋体" w:hAnsi="宋体" w:eastAsia="宋体"/>
          <w:b/>
          <w:bCs/>
          <w:sz w:val="28"/>
          <w:szCs w:val="28"/>
          <w:u w:val="none"/>
          <w:lang w:val="en-US" w:eastAsia="zh-CN"/>
        </w:rPr>
        <w:t>988618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ODc3M2E0NDVkYjFmMjI4YTdlZDU3NzBkNDc0NTUifQ=="/>
  </w:docVars>
  <w:rsids>
    <w:rsidRoot w:val="4FD95667"/>
    <w:rsid w:val="4FD9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"/>
    <w:basedOn w:val="1"/>
    <w:qFormat/>
    <w:uiPriority w:val="0"/>
    <w:pPr>
      <w:spacing w:line="360" w:lineRule="auto"/>
      <w:outlineLvl w:val="0"/>
    </w:pPr>
    <w:rPr>
      <w:rFonts w:ascii="宋体" w:hAnsi="宋体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2023-05-02T06:57:00Z</dcterms:created>
  <dc:creator>xoyo</dc:creator>
  <cp:lastModifiedBy>xoyo</cp:lastModifiedBy>
  <dcterms:modified xsi:type="dcterms:W3CDTF">2023-05-02T06:58:24Z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ECF27F9DE2D94C36B2A939875A2CE041_11</vt:lpwstr>
  </property>
</Properties>
</file>