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bdr w:val="none" w:color="auto" w:sz="0" w:space="0"/>
          <w:lang w:val="en-US" w:eastAsia="zh-CN" w:bidi="ar"/>
        </w:rPr>
        <w:t>镇巴县大池镇人民政府镇巴县大池镇茶园河村林下中药材基地淫羊藿种苗采购项目竞争性谈判公告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镇巴县大池镇茶园河村林下中药材基地淫羊藿种苗采购项目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镇巴县泾洋街道办龙首融景城6号楼门面房202室</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2023年06月06日 15时00分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项目编号：KDZB-2023-0011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项目名称：镇巴县大池镇茶园河村林下中药材基地淫羊藿种苗采购项目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预算金额：1,125,000.00元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合同包1(镇巴县大池镇茶园河村林下中药材基地淫羊藿种苗采购项目):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合同包预算金额：1,125,000.00元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合同包最高限价：1,125,000.00元</w:t>
      </w:r>
    </w:p>
    <w:tbl>
      <w:tblPr>
        <w:tblW w:w="1836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03"/>
        <w:gridCol w:w="4515"/>
        <w:gridCol w:w="4515"/>
        <w:gridCol w:w="1505"/>
        <w:gridCol w:w="3010"/>
        <w:gridCol w:w="1806"/>
        <w:gridCol w:w="18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其他特种用途植物</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种植淫羊藿种苗：450000 株。</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1,125,000.00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1,125,000.00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合同履行期限：一年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合同包1(镇巴县大池镇茶园河村林下中药材基地淫羊藿种苗采购项目)落实政府采购政策需满足的资格要求如下: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①《政府采购促进中小企业发展管理办法》（财库【2020】46号）；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②《财政部司法部关于政府采购支持监狱企业发展有关问题的通知》（财库【2014】68号）；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③《国务院办公厅关于建立政府强制采购节能产品制度的通知》（国发办【2007】51号）；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④《节能产品政府采购实施意见》（财库【2004】185号）；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⑤《环境标志产品政府采购实施的意见》（财库【2006】90号）；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⑥《三部门联合发布关于促进残疾人就业政府采购政策的通知》（财库【2017】141号）；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⑦《陕西省财政厅关于印发&lt;陕西省中小企业政府采购信用融资办法&gt;的通知》（陕财办采〔2018〕23号）；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⑧《陕西省财政厅关于落实政府采购支持中小企业政策有关事项的通知》陕财办采函〔2022〕10号；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⑨其他需要落实的政府采购政策。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合同包1(镇巴县大池镇茶园河村林下中药材基地淫羊藿种苗采购项目)特定资格要求如下: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（1）具有独立承担民事责任能力的法人、其他组织或自然人，并出具合法有效的统一社会信用代码的营业执照或事业单位法人证书等国家规定的相关证明，自然人参与的提供其身份证明；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（2）提供递交投标文件截止日期前6个月内至少一个月的纳税证明或完税证明，依法免税的应提供相关证明材料；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（3）参加政府采购活动前3年内在经营活动中没有重大违法记录的书面声明；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递交投标文件截止时间前在未被列入失信被执行人、重大税收违法案件当事人名单和政府采购严重违法失信行为记录名单（处罚期限届满的除外），以“信用中国”（www.creditchina.gov.cn）及中国政府采购网（www.ccgp.gov.cn）查询结果为准，提供网页截图并加盖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（5）法定代表人授权委托书和被授权人有效身份证（法定代表人直接参加的只须出示法定代表人身份证）；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（6）本项目不接受联合体投标，单位负责人为同一人或者存在控股、管理关系的不同单位不得同时投标。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2023年05月22日 至 2023年05月26日 ，每天上午 08:00:00 至 12:00:00 ，下午 12:00:00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镇巴县泾洋街道办龙首融景城6号楼门面房202室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2023年06月06日 15时00分00秒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镇巴县泾洋街道办龙首融景城6号楼门面房202室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2023年06月06日 15时00分00秒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镇巴县泾洋街道办龙首融景城6号楼门面房202室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1.供应商购买招标文件时请经办人携带身份证原件及企业介绍信、授权委托书、加盖公章的身份证复印件一份。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2.请供应商按照陕西省财政厅关于政府采购供应商注册登记有关事项的通知中的要求，通过陕西省政府采购网（http://www.ccgp-shaanxi.gov.cn/）注册登记加入陕西省政府采购供应商库。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镇巴县大池镇人民政府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镇巴县大池镇大池坝村</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13992643734</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陕西凯达项目管理有限公司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汉中市汉台区盛世国际二期一号楼0348室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13335448555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马先生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13335448555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陕西凯达项目管理有限公司</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mNzk5OGNkNjY3MTNlZDM4ZmEyZjIzZTQ0Zjk1ZDAifQ=="/>
  </w:docVars>
  <w:rsids>
    <w:rsidRoot w:val="54006D5A"/>
    <w:rsid w:val="54006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2023-05-19T09:09:00Z</dcterms:created>
  <dc:creator>当当</dc:creator>
  <cp:lastModifiedBy>当当</cp:lastModifiedBy>
  <dcterms:modified xsi:type="dcterms:W3CDTF">2023-05-19T09:09:53Z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E3DC710C1B454296BFAADB6CC2384F4F_11</vt:lpwstr>
  </property>
</Properties>
</file>