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jc w:val="left"/>
        <w:rPr>
          <w:rFonts w:ascii="微软雅黑" w:hAnsi="微软雅黑" w:eastAsia="微软雅黑" w:cs="宋体"/>
          <w:color w:val="58666E"/>
          <w:kern w:val="0"/>
          <w:szCs w:val="21"/>
        </w:rPr>
      </w:pPr>
      <w:r>
        <w:rPr>
          <w:rFonts w:eastAsia="仿宋_GB2312"/>
          <w:b/>
          <w:bCs/>
          <w:sz w:val="30"/>
          <w:szCs w:val="30"/>
          <w:lang w:val="zh-CN"/>
        </w:rPr>
        <w:t>采购项目编号：</w:t>
      </w:r>
      <w:r>
        <w:rPr>
          <w:rFonts w:hint="eastAsia" w:eastAsia="仿宋_GB2312"/>
          <w:b/>
          <w:bCs/>
          <w:sz w:val="30"/>
          <w:szCs w:val="30"/>
          <w:lang w:val="zh-CN"/>
        </w:rPr>
        <w:t>SCZD2023-ZB-0701/001</w:t>
      </w:r>
    </w:p>
    <w:p>
      <w:pPr>
        <w:autoSpaceDE w:val="0"/>
        <w:autoSpaceDN w:val="0"/>
        <w:adjustRightInd w:val="0"/>
        <w:snapToGrid w:val="0"/>
        <w:spacing w:line="360" w:lineRule="auto"/>
        <w:jc w:val="left"/>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rPr>
        <w:t>镇巴县兴隆中心卫生院电子胃镜设备</w:t>
      </w:r>
    </w:p>
    <w:p>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rPr>
        <w:t>采购项目</w:t>
      </w:r>
    </w:p>
    <w:p>
      <w:pPr>
        <w:tabs>
          <w:tab w:val="left" w:pos="5670"/>
        </w:tabs>
        <w:autoSpaceDE w:val="0"/>
        <w:autoSpaceDN w:val="0"/>
        <w:adjustRightInd w:val="0"/>
        <w:snapToGrid w:val="0"/>
        <w:spacing w:line="360" w:lineRule="auto"/>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竞争性谈判文件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lang w:val="zh-CN"/>
        </w:rPr>
        <w:t>二三</w:t>
      </w:r>
      <w:r>
        <w:rPr>
          <w:rFonts w:eastAsia="仿宋_GB2312"/>
          <w:b/>
          <w:bCs/>
          <w:sz w:val="30"/>
          <w:szCs w:val="30"/>
          <w:lang w:val="zh-CN"/>
        </w:rPr>
        <w:t>年</w:t>
      </w:r>
      <w:r>
        <w:rPr>
          <w:rFonts w:hint="eastAsia" w:eastAsia="仿宋_GB2312"/>
          <w:b/>
          <w:bCs/>
          <w:sz w:val="30"/>
          <w:szCs w:val="30"/>
          <w:lang w:val="zh-CN"/>
        </w:rPr>
        <w:t>四</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rPr>
          <w:rFonts w:eastAsia="仿宋_GB2312"/>
          <w:sz w:val="32"/>
          <w:szCs w:val="32"/>
        </w:rPr>
      </w:pPr>
      <w:r>
        <w:rPr>
          <w:rFonts w:eastAsia="仿宋_GB2312"/>
          <w:sz w:val="32"/>
          <w:szCs w:val="32"/>
        </w:rPr>
        <w:br w:type="page"/>
      </w:r>
    </w:p>
    <w:p>
      <w:pPr>
        <w:pStyle w:val="2"/>
        <w:rPr>
          <w:rFonts w:ascii="Times New Roman" w:hAnsi="Times New Roman"/>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pPr>
        <w:pStyle w:val="7"/>
        <w:ind w:firstLine="0" w:firstLineChars="0"/>
        <w:jc w:val="center"/>
        <w:rPr>
          <w:rFonts w:eastAsia="仿宋_GB2312"/>
          <w:b/>
          <w:sz w:val="32"/>
          <w:szCs w:val="32"/>
        </w:rPr>
      </w:pPr>
      <w:r>
        <w:rPr>
          <w:rFonts w:eastAsia="仿宋_GB2312"/>
          <w:b/>
          <w:sz w:val="32"/>
          <w:szCs w:val="32"/>
        </w:rPr>
        <w:t>目  录</w:t>
      </w:r>
    </w:p>
    <w:p>
      <w:pPr>
        <w:pStyle w:val="35"/>
        <w:tabs>
          <w:tab w:val="left" w:pos="1120"/>
          <w:tab w:val="right" w:leader="dot" w:pos="8300"/>
          <w:tab w:val="clear" w:pos="9344"/>
        </w:tabs>
        <w:rPr>
          <w:rFonts w:ascii="Times New Roman" w:eastAsia="仿宋_GB2312"/>
          <w:b w:val="0"/>
          <w:bCs w:val="0"/>
          <w:caps w:val="0"/>
          <w:szCs w:val="24"/>
        </w:rPr>
      </w:pPr>
      <w:r>
        <w:rPr>
          <w:rFonts w:ascii="Times New Roman" w:eastAsia="仿宋_GB2312"/>
          <w:sz w:val="20"/>
        </w:rPr>
        <w:fldChar w:fldCharType="begin"/>
      </w:r>
      <w:r>
        <w:rPr>
          <w:rFonts w:ascii="Times New Roman" w:eastAsia="仿宋_GB2312"/>
          <w:sz w:val="20"/>
        </w:rPr>
        <w:instrText xml:space="preserve"> TOC \o "1-2" \h \z \u </w:instrText>
      </w:r>
      <w:r>
        <w:rPr>
          <w:rFonts w:ascii="Times New Roman" w:eastAsia="仿宋_GB2312"/>
          <w:sz w:val="20"/>
        </w:rPr>
        <w:fldChar w:fldCharType="separate"/>
      </w:r>
      <w:r>
        <w:fldChar w:fldCharType="begin"/>
      </w:r>
      <w:r>
        <w:instrText xml:space="preserve"> HYPERLINK \l "_Toc58504659" </w:instrText>
      </w:r>
      <w:r>
        <w:fldChar w:fldCharType="separate"/>
      </w:r>
      <w:r>
        <w:rPr>
          <w:rStyle w:val="59"/>
          <w:rFonts w:hint="default" w:ascii="Times New Roman" w:hAnsi="Times New Roman" w:eastAsia="仿宋_GB2312" w:cs="Times New Roman"/>
          <w:b w:val="0"/>
          <w:bCs w:val="0"/>
          <w:color w:val="auto"/>
          <w:kern w:val="0"/>
          <w:sz w:val="24"/>
          <w:szCs w:val="24"/>
        </w:rPr>
        <w:t>第一章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谈判公告</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_Toc58504659 \h </w:instrText>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rPr>
          <w:rFonts w:ascii="Times New Roman" w:eastAsia="仿宋_GB2312"/>
          <w:b w:val="0"/>
          <w:bCs w:val="0"/>
          <w:caps w:val="0"/>
          <w:szCs w:val="24"/>
        </w:rPr>
      </w:pPr>
      <w:r>
        <w:fldChar w:fldCharType="begin"/>
      </w:r>
      <w:r>
        <w:instrText xml:space="preserve"> HYPERLINK \l "_Toc58504660" </w:instrText>
      </w:r>
      <w:r>
        <w:fldChar w:fldCharType="separate"/>
      </w:r>
      <w:r>
        <w:rPr>
          <w:rStyle w:val="59"/>
          <w:rFonts w:hint="default" w:ascii="Times New Roman" w:hAnsi="Times New Roman" w:eastAsia="仿宋_GB2312" w:cs="Times New Roman"/>
          <w:b w:val="0"/>
          <w:bCs w:val="0"/>
          <w:color w:val="auto"/>
          <w:kern w:val="0"/>
          <w:sz w:val="24"/>
          <w:szCs w:val="24"/>
        </w:rPr>
        <w:t>第二章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供应商须知</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_Toc58504660 \h </w:instrText>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rPr>
          <w:rFonts w:ascii="Times New Roman" w:eastAsia="仿宋_GB2312"/>
          <w:b w:val="0"/>
          <w:bCs w:val="0"/>
          <w:caps w:val="0"/>
          <w:szCs w:val="24"/>
        </w:rPr>
      </w:pPr>
      <w:r>
        <w:fldChar w:fldCharType="begin"/>
      </w:r>
      <w:r>
        <w:instrText xml:space="preserve"> HYPERLINK \l "_Toc58504661" </w:instrText>
      </w:r>
      <w:r>
        <w:fldChar w:fldCharType="separate"/>
      </w:r>
      <w:r>
        <w:rPr>
          <w:rStyle w:val="59"/>
          <w:rFonts w:hint="default" w:ascii="Times New Roman" w:hAnsi="Times New Roman" w:eastAsia="仿宋_GB2312" w:cs="Times New Roman"/>
          <w:b w:val="0"/>
          <w:bCs w:val="0"/>
          <w:color w:val="auto"/>
          <w:kern w:val="0"/>
          <w:sz w:val="24"/>
          <w:szCs w:val="24"/>
        </w:rPr>
        <w:t>供应商须知前附表</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_Toc58504661 \h </w:instrText>
      </w:r>
      <w:r>
        <w:rPr>
          <w:rFonts w:ascii="Times New Roman" w:eastAsia="仿宋_GB2312"/>
          <w:b w:val="0"/>
          <w:bCs w:val="0"/>
          <w:szCs w:val="24"/>
        </w:rPr>
        <w:fldChar w:fldCharType="separate"/>
      </w:r>
      <w:r>
        <w:rPr>
          <w:rFonts w:ascii="Times New Roman" w:eastAsia="仿宋_GB2312"/>
          <w:b w:val="0"/>
          <w:bCs w:val="0"/>
          <w:szCs w:val="24"/>
        </w:rPr>
        <w:t>5</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rPr>
          <w:rFonts w:ascii="Times New Roman" w:eastAsia="仿宋_GB2312"/>
          <w:b w:val="0"/>
          <w:bCs w:val="0"/>
          <w:caps w:val="0"/>
          <w:szCs w:val="24"/>
        </w:rPr>
      </w:pPr>
      <w:r>
        <w:fldChar w:fldCharType="begin"/>
      </w:r>
      <w:r>
        <w:instrText xml:space="preserve"> HYPERLINK \l "_Toc58504662" </w:instrText>
      </w:r>
      <w:r>
        <w:fldChar w:fldCharType="separate"/>
      </w:r>
      <w:r>
        <w:rPr>
          <w:rStyle w:val="59"/>
          <w:rFonts w:hint="default" w:ascii="Times New Roman" w:hAnsi="Times New Roman" w:eastAsia="仿宋_GB2312" w:cs="Times New Roman"/>
          <w:b w:val="0"/>
          <w:bCs w:val="0"/>
          <w:color w:val="auto"/>
          <w:kern w:val="0"/>
          <w:sz w:val="24"/>
          <w:szCs w:val="24"/>
        </w:rPr>
        <w:t>一、总则</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_Toc58504662 \h </w:instrText>
      </w:r>
      <w:r>
        <w:rPr>
          <w:rFonts w:ascii="Times New Roman" w:eastAsia="仿宋_GB2312"/>
          <w:b w:val="0"/>
          <w:bCs w:val="0"/>
          <w:szCs w:val="24"/>
        </w:rPr>
        <w:fldChar w:fldCharType="separate"/>
      </w:r>
      <w:r>
        <w:rPr>
          <w:rFonts w:ascii="Times New Roman" w:eastAsia="仿宋_GB2312"/>
          <w:b w:val="0"/>
          <w:bCs w:val="0"/>
          <w:szCs w:val="24"/>
        </w:rPr>
        <w:t>7</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rPr>
          <w:rFonts w:ascii="Times New Roman" w:eastAsia="仿宋_GB2312"/>
          <w:b w:val="0"/>
          <w:bCs w:val="0"/>
          <w:caps w:val="0"/>
          <w:szCs w:val="24"/>
        </w:rPr>
      </w:pPr>
      <w:r>
        <w:fldChar w:fldCharType="begin"/>
      </w:r>
      <w:r>
        <w:instrText xml:space="preserve"> HYPERLINK \l "_Toc58504663" </w:instrText>
      </w:r>
      <w:r>
        <w:fldChar w:fldCharType="separate"/>
      </w:r>
      <w:r>
        <w:rPr>
          <w:rStyle w:val="59"/>
          <w:rFonts w:hint="default" w:ascii="Times New Roman" w:hAnsi="Times New Roman" w:eastAsia="仿宋_GB2312" w:cs="Times New Roman"/>
          <w:b w:val="0"/>
          <w:bCs w:val="0"/>
          <w:color w:val="auto"/>
          <w:kern w:val="0"/>
          <w:sz w:val="24"/>
          <w:szCs w:val="24"/>
        </w:rPr>
        <w:t>二、谈判文件说明</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_Toc58504663 \h </w:instrText>
      </w:r>
      <w:r>
        <w:rPr>
          <w:rFonts w:ascii="Times New Roman" w:eastAsia="仿宋_GB2312"/>
          <w:b w:val="0"/>
          <w:bCs w:val="0"/>
          <w:szCs w:val="24"/>
        </w:rPr>
        <w:fldChar w:fldCharType="separate"/>
      </w:r>
      <w:r>
        <w:rPr>
          <w:rFonts w:ascii="Times New Roman" w:eastAsia="仿宋_GB2312"/>
          <w:b w:val="0"/>
          <w:bCs w:val="0"/>
          <w:szCs w:val="24"/>
        </w:rPr>
        <w:t>8</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rPr>
          <w:rFonts w:ascii="Times New Roman" w:eastAsia="仿宋_GB2312"/>
          <w:b w:val="0"/>
          <w:bCs w:val="0"/>
          <w:caps w:val="0"/>
          <w:szCs w:val="24"/>
        </w:rPr>
      </w:pPr>
      <w:r>
        <w:fldChar w:fldCharType="begin"/>
      </w:r>
      <w:r>
        <w:instrText xml:space="preserve"> HYPERLINK \l "_Toc58504664" </w:instrText>
      </w:r>
      <w:r>
        <w:fldChar w:fldCharType="separate"/>
      </w:r>
      <w:r>
        <w:rPr>
          <w:rStyle w:val="59"/>
          <w:rFonts w:hint="default" w:ascii="Times New Roman" w:hAnsi="Times New Roman" w:eastAsia="仿宋_GB2312" w:cs="Times New Roman"/>
          <w:b w:val="0"/>
          <w:bCs w:val="0"/>
          <w:color w:val="auto"/>
          <w:kern w:val="0"/>
          <w:sz w:val="24"/>
          <w:szCs w:val="24"/>
        </w:rPr>
        <w:t>三、响应文件的编写</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_Toc58504664 \h </w:instrText>
      </w:r>
      <w:r>
        <w:rPr>
          <w:rFonts w:ascii="Times New Roman" w:eastAsia="仿宋_GB2312"/>
          <w:b w:val="0"/>
          <w:bCs w:val="0"/>
          <w:szCs w:val="24"/>
        </w:rPr>
        <w:fldChar w:fldCharType="separate"/>
      </w:r>
      <w:r>
        <w:rPr>
          <w:rFonts w:ascii="Times New Roman" w:eastAsia="仿宋_GB2312"/>
          <w:b w:val="0"/>
          <w:bCs w:val="0"/>
          <w:szCs w:val="24"/>
        </w:rPr>
        <w:t>9</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rPr>
          <w:rFonts w:ascii="Times New Roman" w:eastAsia="仿宋_GB2312"/>
          <w:b w:val="0"/>
          <w:bCs w:val="0"/>
          <w:caps w:val="0"/>
          <w:szCs w:val="24"/>
        </w:rPr>
      </w:pPr>
      <w:r>
        <w:fldChar w:fldCharType="begin"/>
      </w:r>
      <w:r>
        <w:instrText xml:space="preserve"> HYPERLINK \l "_Toc58504665" </w:instrText>
      </w:r>
      <w:r>
        <w:fldChar w:fldCharType="separate"/>
      </w:r>
      <w:r>
        <w:rPr>
          <w:rStyle w:val="59"/>
          <w:rFonts w:hint="default" w:ascii="Times New Roman" w:hAnsi="Times New Roman" w:eastAsia="仿宋_GB2312" w:cs="Times New Roman"/>
          <w:b w:val="0"/>
          <w:bCs w:val="0"/>
          <w:color w:val="auto"/>
          <w:kern w:val="0"/>
          <w:sz w:val="24"/>
          <w:szCs w:val="24"/>
        </w:rPr>
        <w:t>四、响应文件的密封和递交</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_Toc58504665 \h </w:instrText>
      </w:r>
      <w:r>
        <w:rPr>
          <w:rFonts w:ascii="Times New Roman" w:eastAsia="仿宋_GB2312"/>
          <w:b w:val="0"/>
          <w:bCs w:val="0"/>
          <w:szCs w:val="24"/>
        </w:rPr>
        <w:fldChar w:fldCharType="separate"/>
      </w:r>
      <w:r>
        <w:rPr>
          <w:rFonts w:ascii="Times New Roman" w:eastAsia="仿宋_GB2312"/>
          <w:b w:val="0"/>
          <w:bCs w:val="0"/>
          <w:szCs w:val="24"/>
        </w:rPr>
        <w:t>12</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rPr>
          <w:rFonts w:ascii="Times New Roman" w:eastAsia="仿宋_GB2312"/>
          <w:b w:val="0"/>
          <w:bCs w:val="0"/>
          <w:caps w:val="0"/>
          <w:szCs w:val="24"/>
        </w:rPr>
      </w:pPr>
      <w:r>
        <w:fldChar w:fldCharType="begin"/>
      </w:r>
      <w:r>
        <w:instrText xml:space="preserve"> HYPERLINK \l "_Toc58504666" </w:instrText>
      </w:r>
      <w:r>
        <w:fldChar w:fldCharType="separate"/>
      </w:r>
      <w:r>
        <w:rPr>
          <w:rStyle w:val="59"/>
          <w:rFonts w:hint="default" w:ascii="Times New Roman" w:hAnsi="Times New Roman" w:eastAsia="仿宋_GB2312" w:cs="Times New Roman"/>
          <w:b w:val="0"/>
          <w:bCs w:val="0"/>
          <w:color w:val="auto"/>
          <w:kern w:val="0"/>
          <w:sz w:val="24"/>
          <w:szCs w:val="24"/>
        </w:rPr>
        <w:t>五、评审与谈判</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_Toc58504666 \h </w:instrText>
      </w:r>
      <w:r>
        <w:rPr>
          <w:rFonts w:ascii="Times New Roman" w:eastAsia="仿宋_GB2312"/>
          <w:b w:val="0"/>
          <w:bCs w:val="0"/>
          <w:szCs w:val="24"/>
        </w:rPr>
        <w:fldChar w:fldCharType="separate"/>
      </w:r>
      <w:r>
        <w:rPr>
          <w:rFonts w:ascii="Times New Roman" w:eastAsia="仿宋_GB2312"/>
          <w:b w:val="0"/>
          <w:bCs w:val="0"/>
          <w:szCs w:val="24"/>
        </w:rPr>
        <w:t>13</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rPr>
          <w:rFonts w:ascii="Times New Roman" w:eastAsia="仿宋_GB2312"/>
          <w:b w:val="0"/>
          <w:bCs w:val="0"/>
          <w:caps w:val="0"/>
          <w:szCs w:val="24"/>
        </w:rPr>
      </w:pPr>
      <w:r>
        <w:fldChar w:fldCharType="begin"/>
      </w:r>
      <w:r>
        <w:instrText xml:space="preserve"> HYPERLINK \l "_Toc58504667" </w:instrText>
      </w:r>
      <w:r>
        <w:fldChar w:fldCharType="separate"/>
      </w:r>
      <w:r>
        <w:rPr>
          <w:rStyle w:val="59"/>
          <w:rFonts w:hint="default" w:ascii="Times New Roman" w:hAnsi="Times New Roman" w:eastAsia="仿宋_GB2312" w:cs="Times New Roman"/>
          <w:b w:val="0"/>
          <w:bCs w:val="0"/>
          <w:color w:val="auto"/>
          <w:kern w:val="0"/>
          <w:sz w:val="24"/>
          <w:szCs w:val="24"/>
        </w:rPr>
        <w:t>六、确定成交单位、授予合同</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_Toc58504667 \h </w:instrText>
      </w:r>
      <w:r>
        <w:rPr>
          <w:rFonts w:ascii="Times New Roman" w:eastAsia="仿宋_GB2312"/>
          <w:b w:val="0"/>
          <w:bCs w:val="0"/>
          <w:szCs w:val="24"/>
        </w:rPr>
        <w:fldChar w:fldCharType="separate"/>
      </w:r>
      <w:r>
        <w:rPr>
          <w:rFonts w:ascii="Times New Roman" w:eastAsia="仿宋_GB2312"/>
          <w:b w:val="0"/>
          <w:bCs w:val="0"/>
          <w:szCs w:val="24"/>
        </w:rPr>
        <w:t>18</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rPr>
          <w:rFonts w:ascii="Times New Roman" w:eastAsia="仿宋_GB2312"/>
          <w:b w:val="0"/>
          <w:bCs w:val="0"/>
          <w:caps w:val="0"/>
          <w:szCs w:val="24"/>
        </w:rPr>
      </w:pPr>
      <w:r>
        <w:fldChar w:fldCharType="begin"/>
      </w:r>
      <w:r>
        <w:instrText xml:space="preserve"> HYPERLINK \l "_Toc58504668" </w:instrText>
      </w:r>
      <w:r>
        <w:fldChar w:fldCharType="separate"/>
      </w:r>
      <w:r>
        <w:rPr>
          <w:rStyle w:val="59"/>
          <w:rFonts w:hint="default" w:ascii="Times New Roman" w:hAnsi="Times New Roman" w:eastAsia="仿宋_GB2312" w:cs="Times New Roman"/>
          <w:b w:val="0"/>
          <w:bCs w:val="0"/>
          <w:color w:val="auto"/>
          <w:kern w:val="0"/>
          <w:sz w:val="24"/>
          <w:szCs w:val="24"/>
        </w:rPr>
        <w:t>第三章</w:t>
      </w:r>
      <w:r>
        <w:rPr>
          <w:rFonts w:ascii="Times New Roman" w:eastAsia="仿宋_GB2312"/>
          <w:b w:val="0"/>
          <w:bCs w:val="0"/>
          <w:caps w:val="0"/>
          <w:szCs w:val="24"/>
        </w:rPr>
        <w:tab/>
      </w:r>
      <w:r>
        <w:rPr>
          <w:rFonts w:ascii="Times New Roman" w:eastAsia="仿宋_GB2312"/>
          <w:b w:val="0"/>
          <w:bCs w:val="0"/>
          <w:caps w:val="0"/>
          <w:szCs w:val="24"/>
        </w:rPr>
        <w:t>拟签订的合同文本</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_Toc58504668 \h </w:instrText>
      </w:r>
      <w:r>
        <w:rPr>
          <w:rFonts w:ascii="Times New Roman" w:eastAsia="仿宋_GB2312"/>
          <w:b w:val="0"/>
          <w:bCs w:val="0"/>
          <w:szCs w:val="24"/>
        </w:rPr>
        <w:fldChar w:fldCharType="separate"/>
      </w:r>
      <w:r>
        <w:rPr>
          <w:rFonts w:ascii="Times New Roman" w:eastAsia="仿宋_GB2312"/>
          <w:b w:val="0"/>
          <w:bCs w:val="0"/>
          <w:szCs w:val="24"/>
        </w:rPr>
        <w:t>26</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rPr>
          <w:rFonts w:ascii="Times New Roman" w:eastAsia="仿宋_GB2312"/>
          <w:b w:val="0"/>
          <w:bCs w:val="0"/>
          <w:caps w:val="0"/>
          <w:szCs w:val="24"/>
        </w:rPr>
      </w:pPr>
      <w:r>
        <w:fldChar w:fldCharType="begin"/>
      </w:r>
      <w:r>
        <w:instrText xml:space="preserve"> HYPERLINK \l "_Toc58504669" </w:instrText>
      </w:r>
      <w:r>
        <w:fldChar w:fldCharType="separate"/>
      </w:r>
      <w:r>
        <w:rPr>
          <w:rStyle w:val="59"/>
          <w:rFonts w:hint="default" w:ascii="Times New Roman" w:hAnsi="Times New Roman" w:eastAsia="仿宋_GB2312" w:cs="Times New Roman"/>
          <w:b w:val="0"/>
          <w:bCs w:val="0"/>
          <w:color w:val="auto"/>
          <w:kern w:val="0"/>
          <w:sz w:val="24"/>
          <w:szCs w:val="24"/>
        </w:rPr>
        <w:t>第四章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采购内容及要求</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_Toc58504669 \h </w:instrText>
      </w:r>
      <w:r>
        <w:rPr>
          <w:rFonts w:ascii="Times New Roman" w:eastAsia="仿宋_GB2312"/>
          <w:b w:val="0"/>
          <w:bCs w:val="0"/>
          <w:szCs w:val="24"/>
        </w:rPr>
        <w:fldChar w:fldCharType="separate"/>
      </w:r>
      <w:r>
        <w:rPr>
          <w:rFonts w:ascii="Times New Roman" w:eastAsia="仿宋_GB2312"/>
          <w:b w:val="0"/>
          <w:bCs w:val="0"/>
          <w:szCs w:val="24"/>
        </w:rPr>
        <w:t>30</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rPr>
          <w:rFonts w:ascii="Times New Roman" w:eastAsia="仿宋_GB2312"/>
          <w:szCs w:val="24"/>
        </w:rPr>
      </w:pPr>
      <w:r>
        <w:fldChar w:fldCharType="begin"/>
      </w:r>
      <w:r>
        <w:instrText xml:space="preserve"> HYPERLINK \l "_Toc58504670" </w:instrText>
      </w:r>
      <w:r>
        <w:fldChar w:fldCharType="separate"/>
      </w:r>
      <w:r>
        <w:rPr>
          <w:rStyle w:val="59"/>
          <w:rFonts w:hint="default" w:ascii="Times New Roman" w:hAnsi="Times New Roman" w:eastAsia="仿宋_GB2312" w:cs="Times New Roman"/>
          <w:b w:val="0"/>
          <w:bCs w:val="0"/>
          <w:color w:val="auto"/>
          <w:kern w:val="0"/>
          <w:sz w:val="24"/>
          <w:szCs w:val="24"/>
        </w:rPr>
        <w:t>第五章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谈判响应文件格式</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_Toc58504670 \h </w:instrText>
      </w:r>
      <w:r>
        <w:rPr>
          <w:rFonts w:ascii="Times New Roman" w:eastAsia="仿宋_GB2312"/>
          <w:b w:val="0"/>
          <w:bCs w:val="0"/>
          <w:szCs w:val="24"/>
        </w:rPr>
        <w:fldChar w:fldCharType="separate"/>
      </w:r>
      <w:r>
        <w:rPr>
          <w:rFonts w:ascii="Times New Roman" w:eastAsia="仿宋_GB2312"/>
          <w:b w:val="0"/>
          <w:bCs w:val="0"/>
          <w:szCs w:val="24"/>
        </w:rPr>
        <w:t>33</w:t>
      </w:r>
      <w:r>
        <w:rPr>
          <w:rFonts w:ascii="Times New Roman" w:eastAsia="仿宋_GB2312"/>
          <w:b w:val="0"/>
          <w:bCs w:val="0"/>
          <w:szCs w:val="24"/>
        </w:rPr>
        <w:fldChar w:fldCharType="end"/>
      </w:r>
      <w:r>
        <w:rPr>
          <w:rFonts w:ascii="Times New Roman" w:eastAsia="仿宋_GB2312"/>
          <w:b w:val="0"/>
          <w:bCs w:val="0"/>
          <w:szCs w:val="24"/>
        </w:rPr>
        <w:fldChar w:fldCharType="end"/>
      </w:r>
    </w:p>
    <w:p>
      <w:pPr>
        <w:rPr>
          <w:rFonts w:eastAsia="仿宋_GB2312"/>
          <w:sz w:val="24"/>
        </w:rPr>
      </w:pPr>
    </w:p>
    <w:p>
      <w:pPr>
        <w:pStyle w:val="2"/>
        <w:rPr>
          <w:rFonts w:ascii="Times New Roman" w:hAnsi="Times New Roman" w:eastAsia="仿宋_GB2312"/>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szCs w:val="20"/>
        </w:rPr>
        <w:sectPr>
          <w:footerReference r:id="rId9" w:type="first"/>
          <w:headerReference r:id="rId7" w:type="default"/>
          <w:footerReference r:id="rId8" w:type="default"/>
          <w:pgSz w:w="11906" w:h="16838"/>
          <w:pgMar w:top="1440" w:right="1083" w:bottom="1440" w:left="1083" w:header="851" w:footer="992" w:gutter="0"/>
          <w:cols w:space="720" w:num="1"/>
          <w:docGrid w:type="lines" w:linePitch="312" w:charSpace="0"/>
        </w:sectPr>
      </w:pP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szCs w:val="20"/>
        </w:rPr>
        <w:fldChar w:fldCharType="end"/>
      </w:r>
      <w:bookmarkStart w:id="0" w:name="_Toc415499894"/>
      <w:bookmarkStart w:id="1" w:name="_Toc21755"/>
      <w:bookmarkStart w:id="2" w:name="_Toc58504659"/>
      <w:bookmarkStart w:id="3" w:name="_Toc58504445"/>
      <w:bookmarkStart w:id="4" w:name="_Toc177189234"/>
      <w:bookmarkStart w:id="5" w:name="_Toc177817333"/>
      <w:bookmarkStart w:id="6" w:name="_Toc500747060"/>
      <w:bookmarkStart w:id="7" w:name="_Toc492955413"/>
      <w:bookmarkStart w:id="8" w:name="_Toc176882541"/>
      <w:bookmarkStart w:id="9" w:name="_Toc496324577"/>
      <w:bookmarkStart w:id="10" w:name="_Toc503063420"/>
      <w:bookmarkStart w:id="11" w:name="_Toc53722839"/>
      <w:bookmarkStart w:id="12" w:name="_Toc500747187"/>
      <w:bookmarkStart w:id="13" w:name="_Toc499711041"/>
      <w:bookmarkStart w:id="14" w:name="_Toc500746964"/>
      <w:bookmarkStart w:id="15" w:name="_Toc177995472"/>
      <w:bookmarkStart w:id="16" w:name="_Toc499711882"/>
      <w:bookmarkStart w:id="17" w:name="_Toc70687138"/>
      <w:bookmarkStart w:id="18" w:name="_Toc385992325"/>
      <w:bookmarkStart w:id="19" w:name="_Toc385992324"/>
      <w:r>
        <w:rPr>
          <w:rFonts w:hint="eastAsia" w:ascii="Times New Roman" w:hAnsi="Times New Roman" w:eastAsia="仿宋_GB2312"/>
          <w:szCs w:val="20"/>
          <w:lang w:val="en-US" w:eastAsia="zh-CN"/>
        </w:rPr>
        <w:t xml:space="preserve">                                                                                                                                                                                                                                                                                                                                                                                                                                                                                                                                                                                                                                                                                                                                                                                                                                                                                                                                                                                                                                                                                                                                                                                                                                                                                                                                                                                                                                                                                                                                                                                                                                                                                                                                                                                                                                                                                                                                                                                                                                                                                                                                                                                                                                                                                                                                                                                                                                                                                                                                                                                                                                                                                                                                                                                                                                                                                                                                                                                                                                                                                                                                                                                                                                                                                                                                                                                                                                                                                                                                                                                                                                                                                                                                                                                                                                                                                                                                                                                                                                                                                                                                                                                                                </w:t>
      </w:r>
      <w:r>
        <w:rPr>
          <w:rFonts w:hint="eastAsia" w:ascii="Times New Roman" w:hAnsi="Times New Roman" w:eastAsia="仿宋_GB2312"/>
          <w:szCs w:val="20"/>
          <w:lang w:val="en-US" w:eastAsia="zh-CN"/>
        </w:rPr>
        <w:t xml:space="preserve">                                                                                                                                                                                                                                                                                                                                                                                                                                                                                                                                                                                                                                                                                                                                                                                                                                                                                                                                                                                                                                                                                                                                                                                                                                                                                                                                                                                                                                                                                                                                                                                                                                                                                                                                                                                                                                                                                                                                                                                                                                                                                                                                                                                                                                                                                                                                                                                                                                                                                                                                                                                                                                                                                                                                                                                                                                                                                                                                                                                                                                                                                                                                                                                                                                                                                                                                                                                                                                                                                                                                                                                                                                                                                                                                                                                                                                                                                                                                                                                                                                                                                                                                                                                                                </w:t>
      </w:r>
      <w:r>
        <w:rPr>
          <w:rFonts w:hint="eastAsia" w:ascii="Times New Roman" w:hAnsi="Times New Roman" w:eastAsia="仿宋_GB2312"/>
          <w:szCs w:val="20"/>
          <w:lang w:val="en-US" w:eastAsia="zh-CN"/>
        </w:rPr>
        <w:t xml:space="preserve">                                                                                                                                                                                                                                                                                                                                                                                                                                                                                                                                                                                                                                                                                                                                                                                                                                                                                                                                                                                                                                                                                                                                                                                                                                                                                                                                                                                                                                                                                                                                                                                                                                                                                                                                                                                                                                                                                                                                                                                                                                                                                                                                                                                                                                                                                                                                                                                                                                                                                                                                                                                                                                                                                                                                                                                                                                                                                                                                                                                                                                                                                                                                                                                                                                                                                                                                                                                                                                                           </w:t>
      </w:r>
      <w:r>
        <w:rPr>
          <w:rFonts w:ascii="Times New Roman" w:hAnsi="Times New Roman" w:eastAsia="仿宋_GB2312"/>
          <w:b/>
          <w:kern w:val="0"/>
          <w:sz w:val="32"/>
          <w:szCs w:val="32"/>
        </w:rPr>
        <w:t>第一章  谈判公告/</w:t>
      </w:r>
      <w:bookmarkEnd w:id="0"/>
      <w:bookmarkEnd w:id="1"/>
      <w:r>
        <w:rPr>
          <w:rFonts w:ascii="Times New Roman" w:hAnsi="Times New Roman" w:eastAsia="仿宋_GB2312"/>
          <w:b/>
          <w:kern w:val="0"/>
          <w:sz w:val="32"/>
          <w:szCs w:val="32"/>
        </w:rPr>
        <w:t>谈判邀请</w:t>
      </w:r>
      <w:bookmarkEnd w:id="2"/>
      <w:bookmarkEnd w:id="3"/>
    </w:p>
    <w:p>
      <w:pPr>
        <w:autoSpaceDE w:val="0"/>
        <w:autoSpaceDN w:val="0"/>
        <w:adjustRightInd w:val="0"/>
        <w:snapToGrid w:val="0"/>
        <w:spacing w:line="360" w:lineRule="auto"/>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镇巴县兴隆中心卫生院电子胃镜设备采购项目竞争性谈判公告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2"/>
        <w:tabs>
          <w:tab w:val="left" w:pos="567"/>
        </w:tabs>
      </w:pPr>
      <w:bookmarkStart w:id="20" w:name="_Toc249525158"/>
      <w:bookmarkStart w:id="21" w:name="_Toc230583540"/>
      <w:bookmarkStart w:id="22" w:name="_Toc230099796"/>
      <w:bookmarkStart w:id="23" w:name="_Toc230013631"/>
      <w:bookmarkStart w:id="24" w:name="_Toc21126"/>
      <w:bookmarkStart w:id="25" w:name="_Toc232395211"/>
      <w:bookmarkStart w:id="26" w:name="_Toc415499895"/>
      <w:bookmarkStart w:id="27" w:name="_Toc249515389"/>
      <w:bookmarkStart w:id="28" w:name="_Toc232176271"/>
      <w:bookmarkStart w:id="29" w:name="_Toc58504446"/>
      <w:bookmarkStart w:id="30" w:name="_Toc184043011"/>
      <w:bookmarkStart w:id="31" w:name="_Toc58504660"/>
      <w:bookmarkStart w:id="32" w:name="_Toc256342142"/>
      <w:bookmarkStart w:id="33" w:name="_Toc249515277"/>
      <w:bookmarkStart w:id="34" w:name="_Toc249515278"/>
      <w:bookmarkStart w:id="35" w:name="_Toc249515390"/>
      <w:bookmarkStart w:id="36" w:name="_Toc184043012"/>
      <w:bookmarkStart w:id="37" w:name="_Toc492955414"/>
      <w:bookmarkStart w:id="38" w:name="_Toc499711883"/>
      <w:bookmarkStart w:id="39" w:name="_Toc53722840"/>
      <w:bookmarkStart w:id="40" w:name="_Toc503063421"/>
      <w:bookmarkStart w:id="41" w:name="_Toc256342143"/>
      <w:bookmarkStart w:id="42" w:name="_Toc500746965"/>
      <w:bookmarkStart w:id="43" w:name="_Toc232176272"/>
      <w:bookmarkStart w:id="44" w:name="_Toc177189235"/>
      <w:bookmarkStart w:id="45" w:name="_Toc232395212"/>
      <w:bookmarkStart w:id="46" w:name="_Toc499711042"/>
      <w:bookmarkStart w:id="47" w:name="_Toc249525159"/>
      <w:bookmarkStart w:id="48" w:name="_Toc500747061"/>
      <w:bookmarkStart w:id="49" w:name="_Toc496324578"/>
      <w:bookmarkStart w:id="50" w:name="_Toc230583541"/>
      <w:bookmarkStart w:id="51" w:name="_Toc176882542"/>
      <w:bookmarkStart w:id="52" w:name="_Toc70687139"/>
      <w:bookmarkStart w:id="53" w:name="_Toc500747188"/>
      <w:bookmarkStart w:id="54" w:name="_Toc177817334"/>
      <w:bookmarkStart w:id="55" w:name="_Toc230013632"/>
      <w:bookmarkStart w:id="56" w:name="_Toc177995473"/>
      <w:bookmarkStart w:id="57" w:name="_Toc230099797"/>
    </w:p>
    <w:p>
      <w:pPr>
        <w:pStyle w:val="9"/>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黑体" w:hAnsi="黑体" w:cs="黑体"/>
          <w:b w:val="0"/>
          <w:bCs w:val="0"/>
          <w:color w:val="333333"/>
          <w:szCs w:val="24"/>
        </w:rPr>
      </w:pPr>
      <w:r>
        <w:rPr>
          <w:rStyle w:val="53"/>
          <w:rFonts w:hint="eastAsia" w:ascii="黑体" w:hAnsi="黑体" w:cs="黑体"/>
          <w:b w:val="0"/>
          <w:bCs w:val="0"/>
          <w:color w:val="333333"/>
          <w:szCs w:val="24"/>
          <w:shd w:val="clear" w:color="auto" w:fill="FFFFFF"/>
        </w:rPr>
        <w:t>项目概况</w:t>
      </w:r>
    </w:p>
    <w:p>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ascii="仿宋_GB2312" w:hAnsi="仿宋_GB2312" w:eastAsia="仿宋_GB2312" w:cs="仿宋_GB2312"/>
          <w:color w:val="333333"/>
        </w:rPr>
      </w:pPr>
      <w:r>
        <w:rPr>
          <w:rFonts w:hint="eastAsia" w:ascii="仿宋_GB2312" w:hAnsi="仿宋_GB2312" w:eastAsia="仿宋_GB2312" w:cs="仿宋_GB2312"/>
          <w:color w:val="0A82E5"/>
          <w:u w:val="single"/>
          <w:shd w:val="clear" w:color="auto" w:fill="FFFFFF"/>
        </w:rPr>
        <w:t>（镇巴县兴隆中心卫生院电子胃镜设备采购项目）</w:t>
      </w:r>
      <w:r>
        <w:rPr>
          <w:rFonts w:hint="eastAsia" w:ascii="仿宋_GB2312" w:hAnsi="仿宋_GB2312" w:eastAsia="仿宋_GB2312" w:cs="仿宋_GB2312"/>
          <w:color w:val="333333"/>
          <w:shd w:val="clear" w:color="auto" w:fill="FFFFFF"/>
        </w:rPr>
        <w:t>采购项目的潜在供应商应在 （获取文件地点） 获取采购文件，并于</w:t>
      </w:r>
      <w:r>
        <w:rPr>
          <w:rFonts w:hint="eastAsia" w:ascii="仿宋_GB2312" w:hAnsi="仿宋_GB2312" w:eastAsia="仿宋_GB2312" w:cs="仿宋_GB2312"/>
          <w:color w:val="0A82E5"/>
          <w:u w:val="single"/>
          <w:shd w:val="clear" w:color="auto" w:fill="FFFFFF"/>
        </w:rPr>
        <w:t>（2023年0</w:t>
      </w:r>
      <w:r>
        <w:rPr>
          <w:rFonts w:hint="eastAsia" w:ascii="仿宋_GB2312" w:hAnsi="仿宋_GB2312" w:eastAsia="仿宋_GB2312" w:cs="仿宋_GB2312"/>
          <w:color w:val="0A82E5"/>
          <w:u w:val="single"/>
          <w:shd w:val="clear" w:color="auto" w:fill="FFFFFF"/>
          <w:lang w:val="en-US" w:eastAsia="zh-CN"/>
        </w:rPr>
        <w:t>6</w:t>
      </w:r>
      <w:r>
        <w:rPr>
          <w:rFonts w:hint="eastAsia" w:ascii="仿宋_GB2312" w:hAnsi="仿宋_GB2312" w:eastAsia="仿宋_GB2312" w:cs="仿宋_GB2312"/>
          <w:color w:val="0A82E5"/>
          <w:u w:val="single"/>
          <w:shd w:val="clear" w:color="auto" w:fill="FFFFFF"/>
        </w:rPr>
        <w:t>月</w:t>
      </w:r>
      <w:r>
        <w:rPr>
          <w:rFonts w:hint="eastAsia" w:ascii="仿宋_GB2312" w:hAnsi="仿宋_GB2312" w:eastAsia="仿宋_GB2312" w:cs="仿宋_GB2312"/>
          <w:color w:val="0A82E5"/>
          <w:u w:val="single"/>
          <w:shd w:val="clear" w:color="auto" w:fill="FFFFFF"/>
          <w:lang w:val="en-US" w:eastAsia="zh-CN"/>
        </w:rPr>
        <w:t>01</w:t>
      </w:r>
      <w:r>
        <w:rPr>
          <w:rFonts w:hint="eastAsia" w:ascii="仿宋_GB2312" w:hAnsi="仿宋_GB2312" w:eastAsia="仿宋_GB2312" w:cs="仿宋_GB2312"/>
          <w:color w:val="0A82E5"/>
          <w:u w:val="single"/>
          <w:shd w:val="clear" w:color="auto" w:fill="FFFFFF"/>
        </w:rPr>
        <w:t>日</w:t>
      </w:r>
      <w:r>
        <w:rPr>
          <w:rFonts w:hint="eastAsia" w:ascii="仿宋_GB2312" w:hAnsi="仿宋_GB2312" w:eastAsia="仿宋_GB2312" w:cs="仿宋_GB2312"/>
          <w:color w:val="0A82E5"/>
          <w:u w:val="single"/>
          <w:shd w:val="clear" w:color="auto" w:fill="FFFFFF"/>
          <w:lang w:val="en-US" w:eastAsia="zh-CN"/>
        </w:rPr>
        <w:t>14</w:t>
      </w:r>
      <w:r>
        <w:rPr>
          <w:rFonts w:hint="eastAsia" w:ascii="仿宋_GB2312" w:hAnsi="仿宋_GB2312" w:eastAsia="仿宋_GB2312" w:cs="仿宋_GB2312"/>
          <w:color w:val="0A82E5"/>
          <w:u w:val="single"/>
          <w:shd w:val="clear" w:color="auto" w:fill="FFFFFF"/>
        </w:rPr>
        <w:t>：30）</w:t>
      </w:r>
      <w:r>
        <w:rPr>
          <w:rFonts w:hint="eastAsia" w:ascii="仿宋_GB2312" w:hAnsi="仿宋_GB2312" w:eastAsia="仿宋_GB2312" w:cs="仿宋_GB2312"/>
          <w:color w:val="333333"/>
          <w:shd w:val="clear" w:color="auto" w:fill="FFFFFF"/>
        </w:rPr>
        <w:t>（北京时间）前递交响应文件。</w:t>
      </w:r>
    </w:p>
    <w:p>
      <w:pPr>
        <w:pStyle w:val="2"/>
        <w:tabs>
          <w:tab w:val="left" w:pos="567"/>
        </w:tabs>
      </w:pPr>
    </w:p>
    <w:p>
      <w:pPr>
        <w:spacing w:line="520" w:lineRule="exact"/>
        <w:ind w:firstLine="480" w:firstLineChars="200"/>
        <w:outlineLvl w:val="1"/>
        <w:rPr>
          <w:rFonts w:ascii="仿宋" w:hAnsi="仿宋" w:eastAsia="仿宋"/>
          <w:sz w:val="24"/>
        </w:rPr>
      </w:pPr>
      <w:r>
        <w:rPr>
          <w:rFonts w:hint="eastAsia" w:ascii="仿宋" w:hAnsi="仿宋" w:eastAsia="仿宋"/>
          <w:sz w:val="24"/>
        </w:rPr>
        <w:t>一、项目基本情况</w:t>
      </w:r>
    </w:p>
    <w:p>
      <w:pPr>
        <w:spacing w:line="520" w:lineRule="exact"/>
        <w:ind w:firstLine="480" w:firstLineChars="200"/>
        <w:outlineLvl w:val="1"/>
        <w:rPr>
          <w:rFonts w:ascii="仿宋" w:hAnsi="仿宋" w:eastAsia="仿宋"/>
          <w:sz w:val="24"/>
        </w:rPr>
      </w:pPr>
      <w:r>
        <w:rPr>
          <w:rFonts w:hint="eastAsia" w:ascii="仿宋" w:hAnsi="仿宋" w:eastAsia="仿宋"/>
          <w:sz w:val="24"/>
        </w:rPr>
        <w:t>项目编号：SCZD2023-ZB-0701/001</w:t>
      </w:r>
    </w:p>
    <w:p>
      <w:pPr>
        <w:spacing w:line="520" w:lineRule="exact"/>
        <w:ind w:firstLine="480" w:firstLineChars="200"/>
        <w:outlineLvl w:val="1"/>
        <w:rPr>
          <w:rFonts w:ascii="仿宋" w:hAnsi="仿宋" w:eastAsia="仿宋"/>
          <w:sz w:val="24"/>
        </w:rPr>
      </w:pPr>
      <w:r>
        <w:rPr>
          <w:rFonts w:hint="eastAsia" w:ascii="仿宋" w:hAnsi="仿宋" w:eastAsia="仿宋"/>
          <w:sz w:val="24"/>
        </w:rPr>
        <w:t>项目名称：</w:t>
      </w:r>
      <w:r>
        <w:rPr>
          <w:rFonts w:hint="eastAsia" w:ascii="仿宋_GB2312" w:hAnsi="仿宋_GB2312" w:eastAsia="仿宋_GB2312" w:cs="仿宋_GB2312"/>
          <w:color w:val="0A82E5"/>
          <w:sz w:val="24"/>
          <w:u w:val="single"/>
          <w:shd w:val="clear" w:color="auto" w:fill="FFFFFF"/>
        </w:rPr>
        <w:t>电子胃镜设备采购项目</w:t>
      </w:r>
    </w:p>
    <w:p>
      <w:pPr>
        <w:spacing w:line="520" w:lineRule="exact"/>
        <w:ind w:firstLine="480" w:firstLineChars="200"/>
        <w:outlineLvl w:val="1"/>
        <w:rPr>
          <w:rFonts w:ascii="仿宋" w:hAnsi="仿宋" w:eastAsia="仿宋"/>
          <w:sz w:val="24"/>
        </w:rPr>
      </w:pPr>
      <w:r>
        <w:rPr>
          <w:rFonts w:hint="eastAsia" w:ascii="仿宋" w:hAnsi="仿宋" w:eastAsia="仿宋"/>
          <w:sz w:val="24"/>
        </w:rPr>
        <w:t>采购方式：竞争性谈判</w:t>
      </w:r>
    </w:p>
    <w:p>
      <w:pPr>
        <w:spacing w:line="520" w:lineRule="exact"/>
        <w:ind w:firstLine="480" w:firstLineChars="200"/>
        <w:outlineLvl w:val="1"/>
        <w:rPr>
          <w:rFonts w:ascii="仿宋" w:hAnsi="仿宋" w:eastAsia="仿宋"/>
          <w:sz w:val="24"/>
        </w:rPr>
      </w:pPr>
      <w:r>
        <w:rPr>
          <w:rFonts w:hint="eastAsia" w:ascii="仿宋" w:hAnsi="仿宋" w:eastAsia="仿宋"/>
          <w:sz w:val="24"/>
        </w:rPr>
        <w:t>预算金额：1200000.00元</w:t>
      </w:r>
    </w:p>
    <w:p>
      <w:pPr>
        <w:spacing w:line="520" w:lineRule="exact"/>
        <w:ind w:firstLine="480" w:firstLineChars="200"/>
        <w:outlineLvl w:val="1"/>
        <w:rPr>
          <w:rFonts w:ascii="仿宋" w:hAnsi="仿宋" w:eastAsia="仿宋"/>
          <w:sz w:val="24"/>
        </w:rPr>
      </w:pPr>
      <w:r>
        <w:rPr>
          <w:rFonts w:hint="eastAsia" w:ascii="仿宋" w:hAnsi="仿宋" w:eastAsia="仿宋"/>
          <w:sz w:val="24"/>
        </w:rPr>
        <w:t>采购需求：</w:t>
      </w:r>
      <w:r>
        <w:rPr>
          <w:rFonts w:hint="eastAsia" w:ascii="仿宋_GB2312" w:hAnsi="仿宋_GB2312" w:eastAsia="仿宋_GB2312" w:cs="仿宋_GB2312"/>
          <w:color w:val="0A82E5"/>
          <w:sz w:val="24"/>
          <w:u w:val="single"/>
          <w:shd w:val="clear" w:color="auto" w:fill="FFFFFF"/>
        </w:rPr>
        <w:t>电子胃镜设备1套</w:t>
      </w:r>
    </w:p>
    <w:p>
      <w:pPr>
        <w:spacing w:line="520" w:lineRule="exact"/>
        <w:ind w:firstLine="480" w:firstLineChars="200"/>
        <w:outlineLvl w:val="1"/>
        <w:rPr>
          <w:rFonts w:ascii="仿宋" w:hAnsi="仿宋" w:eastAsia="仿宋"/>
          <w:sz w:val="24"/>
        </w:rPr>
      </w:pPr>
      <w:r>
        <w:rPr>
          <w:rFonts w:hint="eastAsia" w:ascii="仿宋" w:hAnsi="仿宋" w:eastAsia="仿宋"/>
          <w:sz w:val="24"/>
        </w:rPr>
        <w:t>合同包1（</w:t>
      </w:r>
      <w:r>
        <w:rPr>
          <w:rFonts w:hint="eastAsia" w:ascii="仿宋_GB2312" w:hAnsi="仿宋_GB2312" w:eastAsia="仿宋_GB2312" w:cs="仿宋_GB2312"/>
          <w:color w:val="0A82E5"/>
          <w:sz w:val="24"/>
          <w:u w:val="single"/>
          <w:shd w:val="clear" w:color="auto" w:fill="FFFFFF"/>
        </w:rPr>
        <w:t>镇巴县兴隆中心卫生院电子胃镜设备采购项目</w:t>
      </w:r>
      <w:r>
        <w:rPr>
          <w:rFonts w:hint="eastAsia" w:ascii="仿宋" w:hAnsi="仿宋" w:eastAsia="仿宋"/>
          <w:sz w:val="24"/>
        </w:rPr>
        <w:t xml:space="preserve">） </w:t>
      </w:r>
    </w:p>
    <w:p>
      <w:pPr>
        <w:spacing w:line="520" w:lineRule="exact"/>
        <w:ind w:firstLine="480" w:firstLineChars="200"/>
        <w:outlineLvl w:val="1"/>
        <w:rPr>
          <w:rFonts w:ascii="仿宋" w:hAnsi="仿宋" w:eastAsia="仿宋"/>
          <w:sz w:val="24"/>
        </w:rPr>
      </w:pPr>
      <w:r>
        <w:rPr>
          <w:rFonts w:hint="eastAsia" w:ascii="仿宋" w:hAnsi="仿宋" w:eastAsia="仿宋"/>
          <w:sz w:val="24"/>
        </w:rPr>
        <w:t>合同包预算金额：1200000.00元</w:t>
      </w:r>
    </w:p>
    <w:p>
      <w:pPr>
        <w:spacing w:line="520" w:lineRule="exact"/>
        <w:ind w:firstLine="480" w:firstLineChars="200"/>
        <w:outlineLvl w:val="1"/>
        <w:rPr>
          <w:rFonts w:ascii="仿宋" w:hAnsi="仿宋" w:eastAsia="仿宋"/>
          <w:sz w:val="24"/>
        </w:rPr>
      </w:pPr>
      <w:r>
        <w:rPr>
          <w:rFonts w:hint="eastAsia" w:ascii="仿宋" w:hAnsi="仿宋" w:eastAsia="仿宋"/>
          <w:sz w:val="24"/>
        </w:rPr>
        <w:t>合同包最高限价：1200000.00元</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23"/>
        <w:gridCol w:w="1245"/>
        <w:gridCol w:w="1276"/>
        <w:gridCol w:w="1755"/>
        <w:gridCol w:w="165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 w:hAnsi="仿宋" w:eastAsia="仿宋"/>
                <w:b/>
                <w:sz w:val="24"/>
              </w:rPr>
            </w:pPr>
            <w:r>
              <w:rPr>
                <w:rFonts w:hint="eastAsia" w:ascii="仿宋" w:hAnsi="仿宋" w:eastAsia="仿宋"/>
                <w:b/>
                <w:sz w:val="24"/>
              </w:rPr>
              <w:t>品目号</w:t>
            </w:r>
          </w:p>
        </w:tc>
        <w:tc>
          <w:tcPr>
            <w:tcW w:w="723" w:type="dxa"/>
            <w:vAlign w:val="center"/>
          </w:tcPr>
          <w:p>
            <w:pPr>
              <w:jc w:val="center"/>
              <w:rPr>
                <w:rFonts w:ascii="仿宋" w:hAnsi="仿宋" w:eastAsia="仿宋"/>
                <w:b/>
                <w:sz w:val="24"/>
              </w:rPr>
            </w:pPr>
            <w:r>
              <w:rPr>
                <w:rFonts w:hint="eastAsia" w:ascii="仿宋" w:hAnsi="仿宋" w:eastAsia="仿宋"/>
                <w:b/>
                <w:sz w:val="24"/>
              </w:rPr>
              <w:t>品目名称</w:t>
            </w:r>
          </w:p>
        </w:tc>
        <w:tc>
          <w:tcPr>
            <w:tcW w:w="1245" w:type="dxa"/>
            <w:vAlign w:val="center"/>
          </w:tcPr>
          <w:p>
            <w:pPr>
              <w:jc w:val="center"/>
              <w:rPr>
                <w:rFonts w:ascii="仿宋" w:hAnsi="仿宋" w:eastAsia="仿宋"/>
                <w:b/>
                <w:sz w:val="24"/>
              </w:rPr>
            </w:pPr>
            <w:r>
              <w:rPr>
                <w:rFonts w:hint="eastAsia" w:ascii="仿宋" w:hAnsi="仿宋" w:eastAsia="仿宋"/>
                <w:b/>
                <w:sz w:val="24"/>
              </w:rPr>
              <w:t>采购标的</w:t>
            </w:r>
          </w:p>
        </w:tc>
        <w:tc>
          <w:tcPr>
            <w:tcW w:w="1276" w:type="dxa"/>
            <w:vAlign w:val="center"/>
          </w:tcPr>
          <w:p>
            <w:pPr>
              <w:jc w:val="center"/>
              <w:rPr>
                <w:rFonts w:ascii="仿宋" w:hAnsi="仿宋" w:eastAsia="仿宋"/>
                <w:b/>
                <w:sz w:val="24"/>
              </w:rPr>
            </w:pPr>
            <w:r>
              <w:rPr>
                <w:rFonts w:hint="eastAsia" w:ascii="仿宋" w:hAnsi="仿宋" w:eastAsia="仿宋"/>
                <w:b/>
                <w:sz w:val="24"/>
              </w:rPr>
              <w:t>数量</w:t>
            </w:r>
          </w:p>
          <w:p>
            <w:pPr>
              <w:jc w:val="center"/>
              <w:rPr>
                <w:rFonts w:ascii="仿宋" w:hAnsi="仿宋" w:eastAsia="仿宋"/>
                <w:b/>
                <w:sz w:val="24"/>
              </w:rPr>
            </w:pPr>
            <w:r>
              <w:rPr>
                <w:rFonts w:hint="eastAsia" w:ascii="仿宋" w:hAnsi="仿宋" w:eastAsia="仿宋"/>
                <w:b/>
                <w:sz w:val="24"/>
              </w:rPr>
              <w:t>（单位）</w:t>
            </w:r>
          </w:p>
        </w:tc>
        <w:tc>
          <w:tcPr>
            <w:tcW w:w="1755" w:type="dxa"/>
            <w:vAlign w:val="center"/>
          </w:tcPr>
          <w:p>
            <w:pPr>
              <w:jc w:val="center"/>
              <w:rPr>
                <w:rFonts w:ascii="仿宋" w:hAnsi="仿宋" w:eastAsia="仿宋"/>
                <w:b/>
                <w:sz w:val="24"/>
              </w:rPr>
            </w:pPr>
            <w:r>
              <w:rPr>
                <w:rFonts w:hint="eastAsia" w:ascii="仿宋" w:hAnsi="仿宋" w:eastAsia="仿宋"/>
                <w:b/>
                <w:sz w:val="24"/>
              </w:rPr>
              <w:t>技术规格、参数及要求</w:t>
            </w:r>
          </w:p>
        </w:tc>
        <w:tc>
          <w:tcPr>
            <w:tcW w:w="1656" w:type="dxa"/>
            <w:vAlign w:val="center"/>
          </w:tcPr>
          <w:p>
            <w:pPr>
              <w:jc w:val="center"/>
              <w:rPr>
                <w:rFonts w:ascii="仿宋" w:hAnsi="仿宋" w:eastAsia="仿宋"/>
                <w:b/>
                <w:sz w:val="24"/>
              </w:rPr>
            </w:pPr>
            <w:r>
              <w:rPr>
                <w:rFonts w:hint="eastAsia" w:ascii="仿宋" w:hAnsi="仿宋" w:eastAsia="仿宋"/>
                <w:b/>
                <w:sz w:val="24"/>
              </w:rPr>
              <w:t>品目预算（元）</w:t>
            </w:r>
          </w:p>
        </w:tc>
        <w:tc>
          <w:tcPr>
            <w:tcW w:w="1656" w:type="dxa"/>
            <w:vAlign w:val="center"/>
          </w:tcPr>
          <w:p>
            <w:pPr>
              <w:jc w:val="center"/>
              <w:rPr>
                <w:rFonts w:ascii="仿宋" w:hAnsi="仿宋" w:eastAsia="仿宋"/>
                <w:b/>
                <w:sz w:val="24"/>
              </w:rPr>
            </w:pPr>
            <w:r>
              <w:rPr>
                <w:rFonts w:hint="eastAsia" w:ascii="仿宋" w:hAnsi="仿宋" w:eastAsia="仿宋"/>
                <w:b/>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5" w:type="dxa"/>
            <w:vAlign w:val="center"/>
          </w:tcPr>
          <w:p>
            <w:pPr>
              <w:jc w:val="center"/>
              <w:rPr>
                <w:rFonts w:ascii="仿宋" w:hAnsi="仿宋" w:eastAsia="仿宋"/>
                <w:sz w:val="24"/>
              </w:rPr>
            </w:pPr>
            <w:r>
              <w:rPr>
                <w:rFonts w:ascii="仿宋" w:hAnsi="仿宋" w:eastAsia="仿宋"/>
                <w:sz w:val="24"/>
              </w:rPr>
              <w:t>1</w:t>
            </w:r>
          </w:p>
        </w:tc>
        <w:tc>
          <w:tcPr>
            <w:tcW w:w="723" w:type="dxa"/>
            <w:vAlign w:val="center"/>
          </w:tcPr>
          <w:p>
            <w:pPr>
              <w:jc w:val="center"/>
              <w:rPr>
                <w:rFonts w:ascii="仿宋" w:hAnsi="仿宋" w:eastAsia="仿宋"/>
                <w:sz w:val="24"/>
              </w:rPr>
            </w:pPr>
            <w:r>
              <w:rPr>
                <w:rFonts w:hint="eastAsia" w:ascii="仿宋" w:hAnsi="仿宋" w:eastAsia="仿宋"/>
                <w:sz w:val="24"/>
              </w:rPr>
              <w:t>医用内窥镜</w:t>
            </w:r>
          </w:p>
        </w:tc>
        <w:tc>
          <w:tcPr>
            <w:tcW w:w="1245" w:type="dxa"/>
            <w:vAlign w:val="center"/>
          </w:tcPr>
          <w:p>
            <w:pPr>
              <w:jc w:val="center"/>
              <w:rPr>
                <w:rFonts w:ascii="仿宋" w:hAnsi="仿宋" w:eastAsia="仿宋"/>
                <w:sz w:val="24"/>
              </w:rPr>
            </w:pPr>
            <w:r>
              <w:rPr>
                <w:rFonts w:hint="eastAsia" w:ascii="仿宋" w:hAnsi="仿宋" w:eastAsia="仿宋"/>
                <w:sz w:val="24"/>
              </w:rPr>
              <w:t>医用内窥镜</w:t>
            </w:r>
          </w:p>
        </w:tc>
        <w:tc>
          <w:tcPr>
            <w:tcW w:w="1276" w:type="dxa"/>
            <w:vAlign w:val="center"/>
          </w:tcPr>
          <w:p>
            <w:pPr>
              <w:jc w:val="center"/>
              <w:rPr>
                <w:rFonts w:ascii="仿宋" w:hAnsi="仿宋" w:eastAsia="仿宋"/>
                <w:sz w:val="24"/>
              </w:rPr>
            </w:pPr>
            <w:r>
              <w:rPr>
                <w:rFonts w:hint="eastAsia" w:ascii="仿宋" w:hAnsi="仿宋" w:eastAsia="仿宋"/>
                <w:sz w:val="24"/>
              </w:rPr>
              <w:t>1</w:t>
            </w:r>
          </w:p>
        </w:tc>
        <w:tc>
          <w:tcPr>
            <w:tcW w:w="1755" w:type="dxa"/>
            <w:vAlign w:val="center"/>
          </w:tcPr>
          <w:p>
            <w:pPr>
              <w:jc w:val="center"/>
              <w:rPr>
                <w:rFonts w:ascii="仿宋" w:hAnsi="仿宋" w:eastAsia="仿宋"/>
                <w:sz w:val="24"/>
              </w:rPr>
            </w:pPr>
            <w:r>
              <w:rPr>
                <w:rFonts w:hint="eastAsia" w:ascii="仿宋" w:hAnsi="仿宋" w:eastAsia="仿宋"/>
                <w:sz w:val="24"/>
              </w:rPr>
              <w:t>光源与图像处理一体设计：具有高清图像再现</w:t>
            </w:r>
          </w:p>
        </w:tc>
        <w:tc>
          <w:tcPr>
            <w:tcW w:w="1656" w:type="dxa"/>
            <w:vAlign w:val="center"/>
          </w:tcPr>
          <w:p>
            <w:pPr>
              <w:jc w:val="center"/>
              <w:rPr>
                <w:rFonts w:ascii="仿宋" w:hAnsi="仿宋" w:eastAsia="仿宋"/>
                <w:sz w:val="24"/>
              </w:rPr>
            </w:pPr>
            <w:r>
              <w:rPr>
                <w:rFonts w:hint="eastAsia" w:ascii="仿宋" w:hAnsi="仿宋" w:eastAsia="仿宋"/>
                <w:sz w:val="24"/>
              </w:rPr>
              <w:t>1200000.00</w:t>
            </w:r>
          </w:p>
        </w:tc>
        <w:tc>
          <w:tcPr>
            <w:tcW w:w="1656" w:type="dxa"/>
            <w:vAlign w:val="center"/>
          </w:tcPr>
          <w:p>
            <w:pPr>
              <w:jc w:val="center"/>
              <w:rPr>
                <w:rFonts w:ascii="仿宋" w:hAnsi="仿宋" w:eastAsia="仿宋"/>
                <w:sz w:val="24"/>
              </w:rPr>
            </w:pPr>
            <w:r>
              <w:rPr>
                <w:rFonts w:hint="eastAsia" w:ascii="仿宋" w:hAnsi="仿宋" w:eastAsia="仿宋"/>
                <w:sz w:val="24"/>
              </w:rPr>
              <w:t>1200000.00</w:t>
            </w:r>
          </w:p>
        </w:tc>
      </w:tr>
    </w:tbl>
    <w:p>
      <w:pPr>
        <w:spacing w:line="520" w:lineRule="exact"/>
        <w:ind w:firstLine="480" w:firstLineChars="200"/>
        <w:outlineLvl w:val="1"/>
        <w:rPr>
          <w:rFonts w:ascii="仿宋" w:hAnsi="仿宋" w:eastAsia="仿宋"/>
          <w:sz w:val="24"/>
        </w:rPr>
      </w:pPr>
      <w:r>
        <w:rPr>
          <w:rFonts w:hint="eastAsia" w:ascii="仿宋" w:hAnsi="仿宋" w:eastAsia="仿宋"/>
          <w:sz w:val="24"/>
        </w:rPr>
        <w:t>本合同包</w:t>
      </w:r>
      <w:r>
        <w:rPr>
          <w:rFonts w:hint="eastAsia" w:ascii="仿宋" w:hAnsi="仿宋" w:eastAsia="仿宋"/>
          <w:sz w:val="24"/>
          <w:u w:val="single"/>
        </w:rPr>
        <w:t>不接受</w:t>
      </w:r>
      <w:r>
        <w:rPr>
          <w:rFonts w:hint="eastAsia" w:ascii="仿宋" w:hAnsi="仿宋" w:eastAsia="仿宋"/>
          <w:sz w:val="24"/>
        </w:rPr>
        <w:t>联合体投标。</w:t>
      </w:r>
    </w:p>
    <w:p>
      <w:pPr>
        <w:spacing w:line="520" w:lineRule="exact"/>
        <w:ind w:firstLine="480" w:firstLineChars="200"/>
        <w:outlineLvl w:val="1"/>
        <w:rPr>
          <w:rFonts w:ascii="仿宋" w:hAnsi="仿宋" w:eastAsia="仿宋"/>
          <w:sz w:val="24"/>
        </w:rPr>
      </w:pPr>
      <w:r>
        <w:rPr>
          <w:rFonts w:hint="eastAsia" w:ascii="仿宋" w:hAnsi="仿宋" w:eastAsia="仿宋"/>
          <w:sz w:val="24"/>
        </w:rPr>
        <w:t>合同履行期限：合同签订后20个日历日</w:t>
      </w:r>
    </w:p>
    <w:p>
      <w:pPr>
        <w:spacing w:line="520" w:lineRule="exact"/>
        <w:ind w:firstLine="480" w:firstLineChars="200"/>
        <w:outlineLvl w:val="1"/>
        <w:rPr>
          <w:rFonts w:eastAsia="仿宋"/>
          <w:sz w:val="24"/>
        </w:rPr>
      </w:pPr>
      <w:r>
        <w:rPr>
          <w:rFonts w:eastAsia="仿宋"/>
          <w:sz w:val="24"/>
        </w:rPr>
        <w:t>二、</w:t>
      </w:r>
      <w:r>
        <w:rPr>
          <w:rFonts w:hint="eastAsia" w:eastAsia="仿宋"/>
          <w:sz w:val="24"/>
        </w:rPr>
        <w:t>申请人</w:t>
      </w:r>
      <w:r>
        <w:rPr>
          <w:rFonts w:eastAsia="仿宋"/>
          <w:sz w:val="24"/>
        </w:rPr>
        <w:t>的资格要求</w:t>
      </w:r>
    </w:p>
    <w:p>
      <w:pPr>
        <w:spacing w:line="520" w:lineRule="exact"/>
        <w:ind w:firstLine="480" w:firstLineChars="200"/>
        <w:rPr>
          <w:rFonts w:eastAsia="仿宋"/>
          <w:sz w:val="24"/>
        </w:rPr>
      </w:pPr>
      <w:r>
        <w:rPr>
          <w:rFonts w:eastAsia="仿宋"/>
          <w:sz w:val="24"/>
        </w:rPr>
        <w:t>1、满足《中华人民共和国政府采购法》第二十二条规定；</w:t>
      </w:r>
    </w:p>
    <w:p>
      <w:pPr>
        <w:spacing w:line="520" w:lineRule="exact"/>
        <w:ind w:firstLine="480" w:firstLineChars="200"/>
        <w:rPr>
          <w:rFonts w:eastAsia="仿宋"/>
          <w:sz w:val="24"/>
        </w:rPr>
      </w:pPr>
      <w:r>
        <w:rPr>
          <w:rFonts w:eastAsia="仿宋"/>
          <w:sz w:val="24"/>
        </w:rPr>
        <w:t xml:space="preserve">2、落实政府采购政策需满足的资格要求： </w:t>
      </w:r>
    </w:p>
    <w:p>
      <w:pPr>
        <w:spacing w:line="520" w:lineRule="exact"/>
        <w:ind w:firstLine="480" w:firstLineChars="200"/>
        <w:rPr>
          <w:rFonts w:eastAsia="仿宋"/>
          <w:sz w:val="24"/>
        </w:rPr>
      </w:pPr>
      <w:r>
        <w:rPr>
          <w:rFonts w:eastAsia="仿宋"/>
          <w:sz w:val="24"/>
        </w:rPr>
        <w:t>无，本项目为非专门面向中小企业的项目。</w:t>
      </w:r>
    </w:p>
    <w:p>
      <w:pPr>
        <w:spacing w:line="520" w:lineRule="exact"/>
        <w:ind w:firstLine="480" w:firstLineChars="200"/>
        <w:rPr>
          <w:rFonts w:eastAsia="仿宋"/>
          <w:sz w:val="24"/>
        </w:rPr>
      </w:pPr>
      <w:r>
        <w:rPr>
          <w:rFonts w:eastAsia="仿宋"/>
          <w:sz w:val="24"/>
        </w:rPr>
        <w:t>3、本项目的特定资格要求：</w:t>
      </w:r>
    </w:p>
    <w:p>
      <w:pPr>
        <w:spacing w:line="520" w:lineRule="exact"/>
        <w:ind w:firstLine="480" w:firstLineChars="200"/>
        <w:rPr>
          <w:rFonts w:eastAsia="仿宋"/>
          <w:sz w:val="24"/>
        </w:rPr>
      </w:pPr>
      <w:r>
        <w:rPr>
          <w:rFonts w:eastAsia="仿宋"/>
          <w:sz w:val="24"/>
        </w:rPr>
        <w:t>3.1、</w:t>
      </w:r>
      <w:r>
        <w:rPr>
          <w:rFonts w:hint="eastAsia" w:eastAsia="仿宋"/>
          <w:sz w:val="24"/>
        </w:rPr>
        <w:t>供应商</w:t>
      </w:r>
      <w:r>
        <w:rPr>
          <w:rFonts w:eastAsia="仿宋"/>
          <w:sz w:val="24"/>
        </w:rPr>
        <w:t>在递交投标文件截止时间前被“信用中国”网站（www.creditchina.gov.cn）和中国政府采购网（www.ccgp.gov.cn）上被列入失信被执行人、重大税收违法</w:t>
      </w:r>
      <w:r>
        <w:rPr>
          <w:rFonts w:hint="eastAsia" w:eastAsia="仿宋"/>
          <w:sz w:val="24"/>
        </w:rPr>
        <w:t>失信主体</w:t>
      </w:r>
      <w:r>
        <w:rPr>
          <w:rFonts w:eastAsia="仿宋"/>
          <w:sz w:val="24"/>
        </w:rPr>
        <w:t>、政府采购严重违法失信行为记录名单的，不得参加投标；</w:t>
      </w:r>
    </w:p>
    <w:p>
      <w:pPr>
        <w:pStyle w:val="2"/>
        <w:rPr>
          <w:rFonts w:ascii="Times New Roman" w:hAnsi="Times New Roman" w:eastAsia="仿宋"/>
          <w:sz w:val="24"/>
        </w:rPr>
      </w:pPr>
      <w:r>
        <w:rPr>
          <w:rFonts w:hint="eastAsia" w:ascii="Times New Roman" w:hAnsi="Times New Roman" w:eastAsia="仿宋"/>
          <w:sz w:val="24"/>
        </w:rPr>
        <w:t xml:space="preserve">    3.2、供应商</w:t>
      </w:r>
      <w:r>
        <w:rPr>
          <w:rFonts w:ascii="Times New Roman" w:hAnsi="Times New Roman" w:eastAsia="仿宋"/>
          <w:sz w:val="24"/>
        </w:rPr>
        <w:t>参加本项目的合法授权人授权委托书； </w:t>
      </w:r>
      <w:r>
        <w:rPr>
          <w:rFonts w:hint="eastAsia" w:ascii="Times New Roman" w:hAnsi="Times New Roman" w:eastAsia="仿宋"/>
          <w:sz w:val="24"/>
        </w:rPr>
        <w:t>供应商</w:t>
      </w:r>
      <w:r>
        <w:rPr>
          <w:rFonts w:ascii="Times New Roman" w:hAnsi="Times New Roman" w:eastAsia="仿宋"/>
          <w:sz w:val="24"/>
        </w:rPr>
        <w:t>应授权合法的人员参加</w:t>
      </w:r>
      <w:r>
        <w:rPr>
          <w:rFonts w:hint="eastAsia" w:ascii="Times New Roman" w:hAnsi="Times New Roman" w:eastAsia="仿宋"/>
          <w:sz w:val="24"/>
        </w:rPr>
        <w:t>谈判</w:t>
      </w:r>
      <w:r>
        <w:rPr>
          <w:rFonts w:ascii="Times New Roman" w:hAnsi="Times New Roman" w:eastAsia="仿宋"/>
          <w:sz w:val="24"/>
        </w:rPr>
        <w:t>全过程，其中法定代表人直接参加</w:t>
      </w:r>
      <w:r>
        <w:rPr>
          <w:rFonts w:hint="eastAsia" w:ascii="Times New Roman" w:hAnsi="Times New Roman" w:eastAsia="仿宋"/>
          <w:sz w:val="24"/>
        </w:rPr>
        <w:t>谈判</w:t>
      </w:r>
      <w:r>
        <w:rPr>
          <w:rFonts w:ascii="Times New Roman" w:hAnsi="Times New Roman" w:eastAsia="仿宋"/>
          <w:sz w:val="24"/>
        </w:rPr>
        <w:t>的，须出具法人身份证，并与营业执照上信息一致。法定代表人授权代表参加</w:t>
      </w:r>
      <w:r>
        <w:rPr>
          <w:rFonts w:hint="eastAsia" w:ascii="Times New Roman" w:hAnsi="Times New Roman" w:eastAsia="仿宋"/>
          <w:sz w:val="24"/>
        </w:rPr>
        <w:t>谈判</w:t>
      </w:r>
      <w:r>
        <w:rPr>
          <w:rFonts w:ascii="Times New Roman" w:hAnsi="Times New Roman" w:eastAsia="仿宋"/>
          <w:sz w:val="24"/>
        </w:rPr>
        <w:t>的，须出具法定代表人授权书及授权代表身份证、授权代表本单位证明（养老保险缴纳证明或劳动合同）；</w:t>
      </w:r>
    </w:p>
    <w:p>
      <w:pPr>
        <w:spacing w:line="520" w:lineRule="exact"/>
        <w:rPr>
          <w:rFonts w:eastAsia="仿宋"/>
          <w:sz w:val="24"/>
        </w:rPr>
      </w:pPr>
      <w:r>
        <w:rPr>
          <w:rFonts w:hint="eastAsia" w:eastAsia="仿宋"/>
          <w:sz w:val="24"/>
        </w:rPr>
        <w:t xml:space="preserve">    </w:t>
      </w:r>
      <w:r>
        <w:rPr>
          <w:rFonts w:eastAsia="仿宋"/>
          <w:sz w:val="24"/>
        </w:rPr>
        <w:t>3.</w:t>
      </w:r>
      <w:r>
        <w:rPr>
          <w:rFonts w:hint="eastAsia" w:eastAsia="仿宋"/>
          <w:sz w:val="24"/>
        </w:rPr>
        <w:t>3、供应商</w:t>
      </w:r>
      <w:r>
        <w:rPr>
          <w:rFonts w:eastAsia="仿宋"/>
          <w:sz w:val="24"/>
        </w:rPr>
        <w:t>须具有医疗器械经营许可证或第二类医疗器械经营备案凭证（</w:t>
      </w:r>
      <w:r>
        <w:rPr>
          <w:rFonts w:hint="eastAsia" w:eastAsia="仿宋"/>
          <w:sz w:val="24"/>
          <w:lang w:val="en-US" w:eastAsia="zh-CN"/>
        </w:rPr>
        <w:t>谈判</w:t>
      </w:r>
      <w:r>
        <w:rPr>
          <w:rFonts w:eastAsia="仿宋"/>
          <w:sz w:val="24"/>
        </w:rPr>
        <w:t>产品须在其经营范围内）；</w:t>
      </w:r>
      <w:r>
        <w:rPr>
          <w:rFonts w:hint="eastAsia" w:eastAsia="仿宋"/>
          <w:sz w:val="24"/>
        </w:rPr>
        <w:t>供应商</w:t>
      </w:r>
      <w:r>
        <w:rPr>
          <w:rFonts w:eastAsia="仿宋"/>
          <w:sz w:val="24"/>
        </w:rPr>
        <w:t>为制造厂家应具有医疗器械经营许可证或第二类医疗器械经营备案凭证（投标产品须在其经营范围内），并具有医疗器械生产许可证（</w:t>
      </w:r>
      <w:r>
        <w:rPr>
          <w:rFonts w:hint="eastAsia" w:eastAsia="仿宋"/>
          <w:sz w:val="24"/>
          <w:lang w:val="en-US" w:eastAsia="zh-CN"/>
        </w:rPr>
        <w:t>谈判</w:t>
      </w:r>
      <w:r>
        <w:rPr>
          <w:rFonts w:eastAsia="仿宋"/>
          <w:sz w:val="24"/>
        </w:rPr>
        <w:t>产品须在其生产范围内）；</w:t>
      </w:r>
      <w:r>
        <w:rPr>
          <w:rFonts w:eastAsia="仿宋"/>
          <w:sz w:val="24"/>
        </w:rPr>
        <w:br w:type="textWrapping"/>
      </w:r>
      <w:r>
        <w:rPr>
          <w:rFonts w:hint="eastAsia" w:eastAsia="仿宋"/>
          <w:sz w:val="24"/>
        </w:rPr>
        <w:t xml:space="preserve">    </w:t>
      </w:r>
      <w:r>
        <w:rPr>
          <w:rFonts w:eastAsia="仿宋"/>
          <w:sz w:val="24"/>
        </w:rPr>
        <w:t>3.</w:t>
      </w:r>
      <w:r>
        <w:rPr>
          <w:rFonts w:hint="eastAsia" w:eastAsia="仿宋"/>
          <w:sz w:val="24"/>
        </w:rPr>
        <w:t>4、谈判</w:t>
      </w:r>
      <w:r>
        <w:rPr>
          <w:rFonts w:eastAsia="仿宋"/>
          <w:sz w:val="24"/>
        </w:rPr>
        <w:t>产品属于医疗器械管理的提供医疗器械注册证；</w:t>
      </w:r>
    </w:p>
    <w:p>
      <w:pPr>
        <w:spacing w:line="520" w:lineRule="exact"/>
        <w:ind w:firstLine="480" w:firstLineChars="200"/>
        <w:rPr>
          <w:rFonts w:eastAsia="仿宋"/>
          <w:sz w:val="24"/>
        </w:rPr>
      </w:pPr>
      <w:r>
        <w:rPr>
          <w:rFonts w:eastAsia="仿宋"/>
          <w:sz w:val="24"/>
        </w:rPr>
        <w:t>3.</w:t>
      </w:r>
      <w:r>
        <w:rPr>
          <w:rFonts w:hint="eastAsia" w:eastAsia="仿宋"/>
          <w:sz w:val="24"/>
        </w:rPr>
        <w:t>5、供应商</w:t>
      </w:r>
      <w:r>
        <w:rPr>
          <w:rFonts w:eastAsia="仿宋"/>
          <w:sz w:val="24"/>
        </w:rPr>
        <w:t>不得存在下列情形之一：</w:t>
      </w:r>
    </w:p>
    <w:p>
      <w:pPr>
        <w:spacing w:line="520" w:lineRule="exact"/>
        <w:ind w:firstLine="480" w:firstLineChars="200"/>
        <w:rPr>
          <w:rFonts w:eastAsia="仿宋"/>
          <w:sz w:val="24"/>
        </w:rPr>
      </w:pPr>
      <w:r>
        <w:rPr>
          <w:rFonts w:eastAsia="仿宋"/>
          <w:sz w:val="24"/>
        </w:rPr>
        <w:t>（1）单位负责人为同一人或者存在直接控股、管理关系的不同</w:t>
      </w:r>
      <w:r>
        <w:rPr>
          <w:rFonts w:hint="eastAsia" w:eastAsia="仿宋"/>
          <w:sz w:val="24"/>
        </w:rPr>
        <w:t>供应商</w:t>
      </w:r>
      <w:r>
        <w:rPr>
          <w:rFonts w:eastAsia="仿宋"/>
          <w:sz w:val="24"/>
        </w:rPr>
        <w:t>，不得参加本次采购活动；</w:t>
      </w:r>
    </w:p>
    <w:p>
      <w:pPr>
        <w:spacing w:line="520" w:lineRule="exact"/>
        <w:ind w:firstLine="480" w:firstLineChars="200"/>
        <w:rPr>
          <w:rFonts w:eastAsia="仿宋"/>
          <w:sz w:val="24"/>
        </w:rPr>
      </w:pPr>
      <w:r>
        <w:rPr>
          <w:rFonts w:eastAsia="仿宋"/>
          <w:sz w:val="24"/>
        </w:rPr>
        <w:t>（2）为本项目提供整体设计、规范编制或者项目管理、监理、检测等服务的</w:t>
      </w:r>
      <w:r>
        <w:rPr>
          <w:rFonts w:hint="eastAsia" w:eastAsia="仿宋"/>
          <w:sz w:val="24"/>
        </w:rPr>
        <w:t>供应商</w:t>
      </w:r>
      <w:r>
        <w:rPr>
          <w:rFonts w:eastAsia="仿宋"/>
          <w:sz w:val="24"/>
        </w:rPr>
        <w:t>，不得再参加该采购项目的其他采购活动。</w:t>
      </w:r>
    </w:p>
    <w:p>
      <w:pPr>
        <w:spacing w:line="520" w:lineRule="exact"/>
        <w:ind w:firstLine="480" w:firstLineChars="200"/>
        <w:rPr>
          <w:rFonts w:eastAsia="仿宋"/>
          <w:sz w:val="24"/>
        </w:rPr>
      </w:pPr>
      <w:r>
        <w:rPr>
          <w:rFonts w:eastAsia="仿宋"/>
          <w:sz w:val="24"/>
        </w:rPr>
        <w:t>3.</w:t>
      </w:r>
      <w:r>
        <w:rPr>
          <w:rFonts w:hint="eastAsia" w:eastAsia="仿宋"/>
          <w:sz w:val="24"/>
        </w:rPr>
        <w:t>6、</w:t>
      </w:r>
      <w:r>
        <w:rPr>
          <w:rFonts w:eastAsia="仿宋"/>
          <w:sz w:val="24"/>
        </w:rPr>
        <w:t>需向采购代理机构购买</w:t>
      </w:r>
      <w:r>
        <w:rPr>
          <w:rFonts w:hint="eastAsia" w:eastAsia="仿宋"/>
          <w:sz w:val="24"/>
        </w:rPr>
        <w:t>采购</w:t>
      </w:r>
      <w:r>
        <w:rPr>
          <w:rFonts w:eastAsia="仿宋"/>
          <w:sz w:val="24"/>
        </w:rPr>
        <w:t>文件，未向采购代理机构购买</w:t>
      </w:r>
      <w:r>
        <w:rPr>
          <w:rFonts w:hint="eastAsia" w:eastAsia="仿宋"/>
          <w:sz w:val="24"/>
        </w:rPr>
        <w:t>采购</w:t>
      </w:r>
      <w:r>
        <w:rPr>
          <w:rFonts w:eastAsia="仿宋"/>
          <w:sz w:val="24"/>
        </w:rPr>
        <w:t>文件的</w:t>
      </w:r>
      <w:r>
        <w:rPr>
          <w:rFonts w:hint="eastAsia" w:eastAsia="仿宋"/>
          <w:sz w:val="24"/>
        </w:rPr>
        <w:t>供应商</w:t>
      </w:r>
      <w:r>
        <w:rPr>
          <w:rFonts w:eastAsia="仿宋"/>
          <w:sz w:val="24"/>
        </w:rPr>
        <w:t>均无资格参加投标。</w:t>
      </w:r>
    </w:p>
    <w:p>
      <w:pPr>
        <w:spacing w:line="520" w:lineRule="exact"/>
        <w:ind w:firstLine="480" w:firstLineChars="200"/>
        <w:outlineLvl w:val="1"/>
        <w:rPr>
          <w:rFonts w:eastAsia="仿宋"/>
          <w:sz w:val="24"/>
        </w:rPr>
      </w:pPr>
      <w:r>
        <w:rPr>
          <w:rFonts w:eastAsia="仿宋"/>
          <w:sz w:val="24"/>
        </w:rPr>
        <w:t>三、</w:t>
      </w:r>
      <w:r>
        <w:rPr>
          <w:rFonts w:hint="eastAsia" w:ascii="仿宋" w:hAnsi="仿宋" w:eastAsia="仿宋"/>
          <w:sz w:val="24"/>
        </w:rPr>
        <w:t>获取采购文件</w:t>
      </w:r>
    </w:p>
    <w:p>
      <w:pPr>
        <w:spacing w:line="520" w:lineRule="exact"/>
        <w:ind w:firstLine="480" w:firstLineChars="200"/>
        <w:rPr>
          <w:rFonts w:eastAsia="仿宋"/>
          <w:sz w:val="24"/>
        </w:rPr>
      </w:pPr>
      <w:r>
        <w:rPr>
          <w:rFonts w:eastAsia="仿宋"/>
          <w:sz w:val="24"/>
        </w:rPr>
        <w:t>时间：</w:t>
      </w:r>
      <w:r>
        <w:rPr>
          <w:rFonts w:hint="eastAsia" w:eastAsia="仿宋"/>
          <w:sz w:val="24"/>
        </w:rPr>
        <w:t>2023年05月29日 至 2023年05月31日 ，每天上午 08:00:00 至 12:00:00 ，下午 14:00:00 至 18:00:00 （北京时间）</w:t>
      </w:r>
    </w:p>
    <w:p>
      <w:pPr>
        <w:spacing w:line="520" w:lineRule="exact"/>
        <w:ind w:firstLine="480" w:firstLineChars="200"/>
        <w:rPr>
          <w:rFonts w:eastAsia="仿宋"/>
        </w:rPr>
      </w:pPr>
      <w:r>
        <w:rPr>
          <w:rFonts w:eastAsia="仿宋"/>
          <w:sz w:val="24"/>
        </w:rPr>
        <w:t>地点：中招联合招标采购平台（</w:t>
      </w:r>
      <w:r>
        <w:fldChar w:fldCharType="begin"/>
      </w:r>
      <w:r>
        <w:instrText xml:space="preserve"> HYPERLINK "http://www.365trade.com.cn/" </w:instrText>
      </w:r>
      <w:r>
        <w:fldChar w:fldCharType="separate"/>
      </w:r>
      <w:r>
        <w:rPr>
          <w:sz w:val="24"/>
        </w:rPr>
        <w:t>http://www.365trade.com.cn/</w:t>
      </w:r>
      <w:r>
        <w:rPr>
          <w:sz w:val="24"/>
        </w:rPr>
        <w:fldChar w:fldCharType="end"/>
      </w:r>
      <w:r>
        <w:rPr>
          <w:rFonts w:eastAsia="仿宋"/>
        </w:rPr>
        <w:t>）</w:t>
      </w:r>
    </w:p>
    <w:p>
      <w:pPr>
        <w:spacing w:line="520" w:lineRule="exact"/>
        <w:ind w:firstLine="480" w:firstLineChars="200"/>
        <w:rPr>
          <w:rFonts w:eastAsia="仿宋"/>
          <w:sz w:val="24"/>
        </w:rPr>
      </w:pPr>
      <w:r>
        <w:rPr>
          <w:rFonts w:eastAsia="仿宋"/>
          <w:sz w:val="24"/>
        </w:rPr>
        <w:t>方式：</w:t>
      </w:r>
      <w:r>
        <w:rPr>
          <w:rFonts w:hint="eastAsia" w:eastAsia="仿宋"/>
          <w:sz w:val="24"/>
        </w:rPr>
        <w:t>在线获取</w:t>
      </w:r>
    </w:p>
    <w:p>
      <w:pPr>
        <w:spacing w:line="520" w:lineRule="exact"/>
        <w:ind w:firstLine="480" w:firstLineChars="200"/>
        <w:rPr>
          <w:rFonts w:eastAsia="仿宋"/>
          <w:sz w:val="24"/>
        </w:rPr>
      </w:pPr>
      <w:r>
        <w:rPr>
          <w:rFonts w:eastAsia="仿宋"/>
          <w:sz w:val="24"/>
        </w:rPr>
        <w:t>售价：</w:t>
      </w:r>
      <w:r>
        <w:rPr>
          <w:rFonts w:hint="eastAsia" w:eastAsia="仿宋"/>
          <w:sz w:val="24"/>
        </w:rPr>
        <w:t>500</w:t>
      </w:r>
      <w:r>
        <w:rPr>
          <w:rFonts w:eastAsia="仿宋"/>
          <w:sz w:val="24"/>
        </w:rPr>
        <w:t>元</w:t>
      </w:r>
    </w:p>
    <w:p>
      <w:pPr>
        <w:spacing w:line="520" w:lineRule="exact"/>
        <w:ind w:firstLine="480" w:firstLineChars="200"/>
        <w:outlineLvl w:val="1"/>
        <w:rPr>
          <w:rFonts w:eastAsia="仿宋"/>
          <w:sz w:val="24"/>
        </w:rPr>
      </w:pPr>
      <w:r>
        <w:rPr>
          <w:rFonts w:eastAsia="仿宋"/>
          <w:sz w:val="24"/>
        </w:rPr>
        <w:t>四、</w:t>
      </w:r>
      <w:r>
        <w:rPr>
          <w:rFonts w:hint="eastAsia" w:eastAsia="仿宋"/>
          <w:sz w:val="24"/>
        </w:rPr>
        <w:t>响应文件</w:t>
      </w:r>
      <w:r>
        <w:rPr>
          <w:rFonts w:hint="eastAsia" w:ascii="仿宋" w:hAnsi="仿宋" w:eastAsia="仿宋"/>
          <w:sz w:val="24"/>
        </w:rPr>
        <w:t>提交</w:t>
      </w:r>
    </w:p>
    <w:p>
      <w:pPr>
        <w:spacing w:line="520" w:lineRule="exact"/>
        <w:ind w:firstLine="480" w:firstLineChars="200"/>
        <w:rPr>
          <w:rFonts w:hint="eastAsia" w:eastAsia="仿宋"/>
          <w:sz w:val="24"/>
        </w:rPr>
      </w:pPr>
      <w:r>
        <w:rPr>
          <w:rFonts w:hint="eastAsia" w:eastAsia="仿宋"/>
          <w:sz w:val="24"/>
        </w:rPr>
        <w:t>截止时间： 2023年06月01日 14时30分00秒 （北京时间）</w:t>
      </w:r>
    </w:p>
    <w:p>
      <w:pPr>
        <w:spacing w:line="520" w:lineRule="exact"/>
        <w:ind w:firstLine="480" w:firstLineChars="200"/>
        <w:rPr>
          <w:rFonts w:eastAsia="仿宋"/>
          <w:sz w:val="24"/>
        </w:rPr>
      </w:pPr>
      <w:r>
        <w:rPr>
          <w:rFonts w:hint="eastAsia" w:eastAsia="仿宋"/>
          <w:sz w:val="24"/>
        </w:rPr>
        <w:t>地点：</w:t>
      </w:r>
      <w:r>
        <w:rPr>
          <w:rFonts w:hint="eastAsia" w:eastAsia="仿宋"/>
          <w:sz w:val="24"/>
          <w:lang w:eastAsia="zh-CN"/>
        </w:rPr>
        <w:t>西安市高新二路2号山西证券大厦21层第4会议室</w:t>
      </w:r>
      <w:r>
        <w:rPr>
          <w:rFonts w:eastAsia="仿宋"/>
          <w:sz w:val="24"/>
        </w:rPr>
        <w:t xml:space="preserve"> </w:t>
      </w:r>
    </w:p>
    <w:p>
      <w:pPr>
        <w:spacing w:line="520" w:lineRule="exact"/>
        <w:ind w:firstLine="480" w:firstLineChars="200"/>
        <w:outlineLvl w:val="1"/>
        <w:rPr>
          <w:rFonts w:eastAsia="仿宋"/>
          <w:sz w:val="24"/>
        </w:rPr>
      </w:pPr>
      <w:r>
        <w:rPr>
          <w:rFonts w:hint="eastAsia" w:eastAsia="仿宋"/>
          <w:sz w:val="24"/>
        </w:rPr>
        <w:t>五、开启</w:t>
      </w:r>
    </w:p>
    <w:p>
      <w:pPr>
        <w:spacing w:line="520" w:lineRule="exact"/>
        <w:ind w:firstLine="480" w:firstLineChars="200"/>
        <w:rPr>
          <w:rFonts w:hint="eastAsia" w:eastAsia="仿宋"/>
          <w:sz w:val="24"/>
        </w:rPr>
      </w:pPr>
      <w:r>
        <w:rPr>
          <w:rFonts w:hint="eastAsia" w:eastAsia="仿宋"/>
          <w:sz w:val="24"/>
        </w:rPr>
        <w:t>时间： 2023年06月01日 14时30分00秒 （北京时间）</w:t>
      </w:r>
    </w:p>
    <w:p>
      <w:pPr>
        <w:spacing w:line="520" w:lineRule="exact"/>
        <w:ind w:firstLine="480" w:firstLineChars="200"/>
        <w:rPr>
          <w:rFonts w:hint="eastAsia" w:eastAsia="仿宋"/>
          <w:sz w:val="24"/>
          <w:lang w:eastAsia="zh-CN"/>
        </w:rPr>
      </w:pPr>
      <w:r>
        <w:rPr>
          <w:rFonts w:hint="eastAsia" w:eastAsia="仿宋"/>
          <w:sz w:val="24"/>
        </w:rPr>
        <w:t>地点：</w:t>
      </w:r>
      <w:r>
        <w:rPr>
          <w:rFonts w:hint="eastAsia" w:eastAsia="仿宋"/>
          <w:sz w:val="24"/>
          <w:lang w:eastAsia="zh-CN"/>
        </w:rPr>
        <w:t>西安市高新二路2号山西证券大厦21层第4会议室</w:t>
      </w:r>
    </w:p>
    <w:p>
      <w:pPr>
        <w:spacing w:line="520" w:lineRule="exact"/>
        <w:ind w:firstLine="480" w:firstLineChars="200"/>
        <w:outlineLvl w:val="1"/>
        <w:rPr>
          <w:rFonts w:eastAsia="仿宋"/>
          <w:sz w:val="24"/>
        </w:rPr>
      </w:pPr>
      <w:r>
        <w:rPr>
          <w:rFonts w:hint="eastAsia" w:eastAsia="仿宋"/>
          <w:sz w:val="24"/>
        </w:rPr>
        <w:t>六</w:t>
      </w:r>
      <w:r>
        <w:rPr>
          <w:rFonts w:eastAsia="仿宋"/>
          <w:sz w:val="24"/>
        </w:rPr>
        <w:t>、公告期限</w:t>
      </w:r>
    </w:p>
    <w:p>
      <w:pPr>
        <w:spacing w:line="520" w:lineRule="exact"/>
        <w:ind w:firstLine="480" w:firstLineChars="200"/>
        <w:rPr>
          <w:rFonts w:eastAsia="仿宋"/>
          <w:sz w:val="24"/>
        </w:rPr>
      </w:pPr>
      <w:r>
        <w:rPr>
          <w:rFonts w:eastAsia="仿宋"/>
          <w:sz w:val="24"/>
        </w:rPr>
        <w:t>自本公告发布之日起</w:t>
      </w:r>
      <w:r>
        <w:rPr>
          <w:rFonts w:hint="eastAsia" w:eastAsia="仿宋"/>
          <w:sz w:val="24"/>
        </w:rPr>
        <w:t>3</w:t>
      </w:r>
      <w:r>
        <w:rPr>
          <w:rFonts w:eastAsia="仿宋"/>
          <w:sz w:val="24"/>
        </w:rPr>
        <w:t>个工作日。</w:t>
      </w:r>
    </w:p>
    <w:p>
      <w:pPr>
        <w:spacing w:line="520" w:lineRule="exact"/>
        <w:ind w:firstLine="480" w:firstLineChars="200"/>
        <w:outlineLvl w:val="1"/>
        <w:rPr>
          <w:rFonts w:eastAsia="仿宋"/>
          <w:sz w:val="24"/>
        </w:rPr>
      </w:pPr>
      <w:r>
        <w:rPr>
          <w:rFonts w:hint="eastAsia" w:eastAsia="仿宋"/>
          <w:sz w:val="24"/>
        </w:rPr>
        <w:t>七</w:t>
      </w:r>
      <w:r>
        <w:rPr>
          <w:rFonts w:eastAsia="仿宋"/>
          <w:sz w:val="24"/>
        </w:rPr>
        <w:t>、其他补充事宜</w:t>
      </w:r>
    </w:p>
    <w:p>
      <w:pPr>
        <w:spacing w:line="520" w:lineRule="exact"/>
        <w:ind w:firstLine="480" w:firstLineChars="200"/>
        <w:rPr>
          <w:rFonts w:eastAsia="仿宋"/>
          <w:sz w:val="24"/>
        </w:rPr>
      </w:pPr>
      <w:r>
        <w:rPr>
          <w:rFonts w:eastAsia="仿宋"/>
          <w:sz w:val="24"/>
        </w:rPr>
        <w:t>1、落实政府采购政策：</w:t>
      </w:r>
    </w:p>
    <w:p>
      <w:pPr>
        <w:spacing w:line="520" w:lineRule="exact"/>
        <w:ind w:firstLine="480" w:firstLineChars="200"/>
        <w:rPr>
          <w:rFonts w:eastAsia="仿宋"/>
          <w:sz w:val="24"/>
        </w:rPr>
      </w:pPr>
      <w:r>
        <w:rPr>
          <w:rFonts w:eastAsia="仿宋"/>
          <w:sz w:val="24"/>
        </w:rPr>
        <w:t>1.1《关于进一步加大政府采购支持中小企业力度的通知》（财库</w:t>
      </w:r>
      <w:r>
        <w:rPr>
          <w:rFonts w:eastAsia="仿宋_GB2312"/>
        </w:rPr>
        <w:t>〔</w:t>
      </w:r>
      <w:r>
        <w:rPr>
          <w:rFonts w:eastAsia="仿宋"/>
          <w:sz w:val="24"/>
        </w:rPr>
        <w:t>2022</w:t>
      </w:r>
      <w:r>
        <w:rPr>
          <w:rFonts w:eastAsia="仿宋_GB2312"/>
        </w:rPr>
        <w:t>〕</w:t>
      </w:r>
      <w:r>
        <w:rPr>
          <w:rFonts w:eastAsia="仿宋"/>
          <w:sz w:val="24"/>
        </w:rPr>
        <w:t>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rPr>
          <w:rFonts w:eastAsia="仿宋"/>
          <w:sz w:val="24"/>
        </w:rPr>
      </w:pPr>
      <w:r>
        <w:rPr>
          <w:rFonts w:eastAsia="仿宋"/>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rPr>
          <w:rFonts w:eastAsia="仿宋"/>
          <w:sz w:val="24"/>
        </w:rPr>
      </w:pPr>
      <w:r>
        <w:rPr>
          <w:rFonts w:eastAsia="仿宋"/>
          <w:sz w:val="24"/>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rPr>
          <w:rFonts w:eastAsia="仿宋"/>
          <w:sz w:val="24"/>
        </w:rPr>
      </w:pPr>
      <w:r>
        <w:rPr>
          <w:rFonts w:hint="eastAsia" w:eastAsia="仿宋"/>
          <w:sz w:val="24"/>
        </w:rPr>
        <w:t>1.4《财政部 国家发展改革委 信息产业部 关于印发无线局域网产品政府采购实施意见的通知》（财库〔2005〕366号）、《财政部 工业和信息化部 质检总局 认监委关于信息安全产品实施政府采购的通知》（财库〔2010〕48号）。</w:t>
      </w:r>
    </w:p>
    <w:p>
      <w:pPr>
        <w:spacing w:line="520" w:lineRule="exact"/>
        <w:ind w:firstLine="480" w:firstLineChars="200"/>
        <w:rPr>
          <w:rFonts w:eastAsia="仿宋"/>
          <w:sz w:val="24"/>
        </w:rPr>
      </w:pPr>
      <w:r>
        <w:rPr>
          <w:rFonts w:eastAsia="仿宋"/>
          <w:sz w:val="24"/>
        </w:rPr>
        <w:t>1.</w:t>
      </w:r>
      <w:r>
        <w:rPr>
          <w:rFonts w:hint="eastAsia" w:eastAsia="仿宋"/>
          <w:sz w:val="24"/>
        </w:rPr>
        <w:t>5</w:t>
      </w:r>
      <w:r>
        <w:rPr>
          <w:rFonts w:eastAsia="仿宋"/>
          <w:sz w:val="24"/>
        </w:rPr>
        <w:t>《陕西省财政厅关于加快推进我省中小企业政府采购信用融资工作的通知》（陕财办采〔2020〕15 号）、陕西省财政厅关于印发《陕西省中小企业政府采购信用融资办法》（陕财办采〔2018〕23 号）。</w:t>
      </w:r>
    </w:p>
    <w:p>
      <w:pPr>
        <w:pStyle w:val="44"/>
        <w:shd w:val="clear" w:color="auto" w:fill="FFFFFF"/>
        <w:spacing w:before="0" w:beforeAutospacing="0" w:after="0" w:afterAutospacing="0" w:line="480" w:lineRule="atLeast"/>
        <w:ind w:firstLine="480"/>
        <w:jc w:val="both"/>
        <w:textAlignment w:val="baseline"/>
        <w:rPr>
          <w:rFonts w:ascii="Times New Roman" w:hAnsi="Times New Roman" w:eastAsia="仿宋" w:cs="Times New Roman"/>
        </w:rPr>
      </w:pPr>
      <w:r>
        <w:rPr>
          <w:rFonts w:eastAsia="仿宋"/>
        </w:rPr>
        <w:t>若享受以上政策优惠的企业，提供相应声明函或品目清单范围内产品的有效认证证书。</w:t>
      </w:r>
    </w:p>
    <w:p>
      <w:pPr>
        <w:pStyle w:val="44"/>
        <w:shd w:val="clear" w:color="auto" w:fill="FFFFFF"/>
        <w:spacing w:before="0" w:beforeAutospacing="0" w:after="0" w:afterAutospacing="0" w:line="480" w:lineRule="atLeast"/>
        <w:ind w:firstLine="480"/>
        <w:jc w:val="both"/>
        <w:textAlignment w:val="baseline"/>
        <w:rPr>
          <w:rFonts w:eastAsia="仿宋"/>
        </w:rPr>
      </w:pPr>
      <w:r>
        <w:rPr>
          <w:rFonts w:eastAsia="仿宋"/>
        </w:rPr>
        <w:t>2、项目概况：</w:t>
      </w:r>
      <w:r>
        <w:rPr>
          <w:rFonts w:hint="eastAsia" w:eastAsia="仿宋"/>
        </w:rPr>
        <w:t>医用内窥镜图像处理系统</w:t>
      </w:r>
      <w:r>
        <w:rPr>
          <w:rFonts w:eastAsia="仿宋"/>
        </w:rPr>
        <w:t>（1</w:t>
      </w:r>
      <w:r>
        <w:rPr>
          <w:rFonts w:hint="eastAsia" w:eastAsia="仿宋"/>
        </w:rPr>
        <w:t>套</w:t>
      </w:r>
      <w:r>
        <w:rPr>
          <w:rFonts w:eastAsia="仿宋"/>
        </w:rPr>
        <w:t>）</w:t>
      </w:r>
      <w:r>
        <w:rPr>
          <w:rFonts w:hint="eastAsia" w:eastAsia="仿宋"/>
          <w:lang w:eastAsia="zh-CN"/>
        </w:rPr>
        <w:t>，</w:t>
      </w:r>
      <w:r>
        <w:rPr>
          <w:rFonts w:hint="eastAsia" w:eastAsia="仿宋"/>
          <w:lang w:val="en-US" w:eastAsia="zh-CN"/>
        </w:rPr>
        <w:t>本项目最高限价：1196000.00元</w:t>
      </w:r>
      <w:r>
        <w:rPr>
          <w:rFonts w:hint="eastAsia" w:eastAsia="仿宋"/>
        </w:rPr>
        <w:t>。</w:t>
      </w:r>
    </w:p>
    <w:p>
      <w:pPr>
        <w:pStyle w:val="44"/>
        <w:shd w:val="clear" w:color="auto" w:fill="FFFFFF"/>
        <w:spacing w:before="0" w:beforeAutospacing="0" w:after="0" w:afterAutospacing="0" w:line="480" w:lineRule="atLeast"/>
        <w:ind w:firstLine="480"/>
        <w:jc w:val="both"/>
        <w:textAlignment w:val="baseline"/>
        <w:rPr>
          <w:rFonts w:ascii="Times New Roman" w:hAnsi="Times New Roman" w:eastAsia="仿宋" w:cs="Times New Roman"/>
        </w:rPr>
      </w:pPr>
      <w:r>
        <w:rPr>
          <w:rFonts w:eastAsia="仿宋"/>
        </w:rPr>
        <w:t>主要技术参数：1.1、</w:t>
      </w:r>
      <w:r>
        <w:rPr>
          <w:rFonts w:hint="eastAsia" w:eastAsia="仿宋"/>
        </w:rPr>
        <w:t>具有高清图像再现、HD+高清处理性能、功能强大</w:t>
      </w:r>
      <w:r>
        <w:rPr>
          <w:rFonts w:eastAsia="仿宋"/>
        </w:rPr>
        <w:t>。具体参数详见招标文件。</w:t>
      </w:r>
    </w:p>
    <w:p>
      <w:pPr>
        <w:pStyle w:val="44"/>
        <w:shd w:val="clear" w:color="auto" w:fill="FFFFFF"/>
        <w:spacing w:before="0" w:beforeAutospacing="0" w:after="0" w:afterAutospacing="0" w:line="480" w:lineRule="atLeast"/>
        <w:ind w:firstLine="480"/>
        <w:jc w:val="both"/>
        <w:textAlignment w:val="baseline"/>
        <w:rPr>
          <w:rFonts w:ascii="Times New Roman" w:hAnsi="Times New Roman" w:eastAsia="仿宋" w:cs="Times New Roman"/>
        </w:rPr>
      </w:pPr>
      <w:r>
        <w:rPr>
          <w:rFonts w:eastAsia="仿宋"/>
        </w:rPr>
        <w:t>3、凡有意参加投标者在发售期限内登陆中招联合招标采购平台:http://www.365trade.com.cn下载电子招标文件。下载者须通过平台填写“购标申请”，并按要求上传法人授权委托书或单位介绍信，否则操作无法完成。</w:t>
      </w:r>
    </w:p>
    <w:p>
      <w:pPr>
        <w:spacing w:line="520" w:lineRule="exact"/>
        <w:ind w:firstLine="480" w:firstLineChars="200"/>
        <w:outlineLvl w:val="1"/>
        <w:rPr>
          <w:rFonts w:eastAsia="仿宋"/>
          <w:sz w:val="24"/>
        </w:rPr>
      </w:pPr>
      <w:r>
        <w:rPr>
          <w:rFonts w:hint="eastAsia" w:eastAsia="仿宋"/>
          <w:sz w:val="24"/>
        </w:rPr>
        <w:t>八</w:t>
      </w:r>
      <w:r>
        <w:rPr>
          <w:rFonts w:eastAsia="仿宋"/>
          <w:sz w:val="24"/>
        </w:rPr>
        <w:t>、对本次</w:t>
      </w:r>
      <w:r>
        <w:rPr>
          <w:rFonts w:hint="eastAsia" w:eastAsia="仿宋"/>
          <w:sz w:val="24"/>
        </w:rPr>
        <w:t>采购</w:t>
      </w:r>
      <w:r>
        <w:rPr>
          <w:rFonts w:eastAsia="仿宋"/>
          <w:sz w:val="24"/>
        </w:rPr>
        <w:t>提出询问，请按以下方式联系。</w:t>
      </w:r>
    </w:p>
    <w:p>
      <w:pPr>
        <w:spacing w:line="520" w:lineRule="exact"/>
        <w:ind w:firstLine="480" w:firstLineChars="200"/>
        <w:rPr>
          <w:rFonts w:eastAsia="仿宋"/>
          <w:sz w:val="24"/>
        </w:rPr>
      </w:pPr>
      <w:r>
        <w:rPr>
          <w:rFonts w:eastAsia="仿宋"/>
          <w:sz w:val="24"/>
        </w:rPr>
        <w:t xml:space="preserve">1、采购人信息 </w:t>
      </w:r>
    </w:p>
    <w:p>
      <w:pPr>
        <w:spacing w:line="520" w:lineRule="exact"/>
        <w:ind w:firstLine="480" w:firstLineChars="200"/>
        <w:rPr>
          <w:rFonts w:eastAsia="仿宋"/>
          <w:sz w:val="24"/>
        </w:rPr>
      </w:pPr>
      <w:r>
        <w:rPr>
          <w:rFonts w:hint="eastAsia" w:eastAsia="仿宋"/>
          <w:sz w:val="24"/>
        </w:rPr>
        <w:t>名称</w:t>
      </w:r>
      <w:r>
        <w:rPr>
          <w:rFonts w:eastAsia="仿宋"/>
          <w:sz w:val="24"/>
        </w:rPr>
        <w:t>：</w:t>
      </w:r>
      <w:r>
        <w:rPr>
          <w:rFonts w:hint="eastAsia" w:ascii="仿宋_GB2312" w:hAnsi="仿宋_GB2312" w:eastAsia="仿宋_GB2312" w:cs="仿宋_GB2312"/>
          <w:color w:val="0A82E5"/>
          <w:sz w:val="24"/>
          <w:u w:val="single"/>
          <w:shd w:val="clear" w:color="auto" w:fill="FFFFFF"/>
        </w:rPr>
        <w:t>镇巴县兴隆中心卫生院</w:t>
      </w:r>
      <w:r>
        <w:rPr>
          <w:rFonts w:eastAsia="仿宋"/>
          <w:sz w:val="24"/>
        </w:rPr>
        <w:t xml:space="preserve"> </w:t>
      </w:r>
      <w:r>
        <w:rPr>
          <w:rFonts w:hint="eastAsia" w:eastAsia="仿宋"/>
          <w:sz w:val="24"/>
        </w:rPr>
        <w:t xml:space="preserve">             </w:t>
      </w:r>
    </w:p>
    <w:p>
      <w:pPr>
        <w:spacing w:line="520" w:lineRule="exact"/>
        <w:ind w:firstLine="480" w:firstLineChars="200"/>
        <w:rPr>
          <w:rFonts w:hint="eastAsia" w:eastAsia="仿宋"/>
          <w:sz w:val="24"/>
        </w:rPr>
      </w:pPr>
      <w:r>
        <w:rPr>
          <w:rFonts w:hint="eastAsia" w:eastAsia="仿宋"/>
          <w:sz w:val="24"/>
        </w:rPr>
        <w:t>地址：镇巴县兴隆镇福田街</w:t>
      </w:r>
    </w:p>
    <w:p>
      <w:pPr>
        <w:spacing w:line="520" w:lineRule="exact"/>
        <w:ind w:firstLine="480" w:firstLineChars="200"/>
        <w:rPr>
          <w:rFonts w:eastAsia="仿宋"/>
          <w:sz w:val="24"/>
        </w:rPr>
      </w:pPr>
      <w:r>
        <w:rPr>
          <w:rFonts w:hint="eastAsia" w:eastAsia="仿宋"/>
          <w:sz w:val="24"/>
        </w:rPr>
        <w:t>联系方式：0916-6836493</w:t>
      </w:r>
    </w:p>
    <w:p>
      <w:pPr>
        <w:spacing w:line="520" w:lineRule="exact"/>
        <w:ind w:firstLine="480" w:firstLineChars="200"/>
        <w:rPr>
          <w:rFonts w:eastAsia="仿宋"/>
          <w:sz w:val="24"/>
        </w:rPr>
      </w:pPr>
      <w:r>
        <w:rPr>
          <w:rFonts w:hint="eastAsia" w:eastAsia="仿宋"/>
          <w:sz w:val="24"/>
        </w:rPr>
        <w:t>2</w:t>
      </w:r>
      <w:r>
        <w:rPr>
          <w:rFonts w:eastAsia="仿宋"/>
          <w:sz w:val="24"/>
        </w:rPr>
        <w:t>、采购代理机构信息</w:t>
      </w:r>
    </w:p>
    <w:p>
      <w:pPr>
        <w:spacing w:line="520" w:lineRule="exact"/>
        <w:ind w:firstLine="480" w:firstLineChars="200"/>
        <w:rPr>
          <w:rFonts w:eastAsia="仿宋"/>
          <w:sz w:val="24"/>
        </w:rPr>
      </w:pPr>
      <w:r>
        <w:rPr>
          <w:rFonts w:eastAsia="仿宋"/>
          <w:sz w:val="24"/>
        </w:rPr>
        <w:t>名称：陕西省采购招标有限责任公司</w:t>
      </w:r>
    </w:p>
    <w:p>
      <w:pPr>
        <w:spacing w:line="520" w:lineRule="exact"/>
        <w:ind w:firstLine="480" w:firstLineChars="200"/>
        <w:rPr>
          <w:rFonts w:eastAsia="仿宋"/>
          <w:sz w:val="24"/>
        </w:rPr>
      </w:pPr>
      <w:r>
        <w:rPr>
          <w:rFonts w:eastAsia="仿宋"/>
          <w:sz w:val="24"/>
        </w:rPr>
        <w:t xml:space="preserve">地址：西安市高新二路2号山西证券大厦 </w:t>
      </w:r>
      <w:r>
        <w:rPr>
          <w:rFonts w:hint="eastAsia" w:eastAsia="仿宋"/>
          <w:sz w:val="24"/>
        </w:rPr>
        <w:t>8</w:t>
      </w:r>
      <w:r>
        <w:rPr>
          <w:rFonts w:eastAsia="仿宋"/>
          <w:sz w:val="24"/>
        </w:rPr>
        <w:t xml:space="preserve"> 层招标</w:t>
      </w:r>
      <w:r>
        <w:rPr>
          <w:rFonts w:hint="eastAsia" w:eastAsia="仿宋"/>
          <w:sz w:val="24"/>
        </w:rPr>
        <w:t>四</w:t>
      </w:r>
      <w:r>
        <w:rPr>
          <w:rFonts w:eastAsia="仿宋"/>
          <w:sz w:val="24"/>
        </w:rPr>
        <w:t>部</w:t>
      </w:r>
    </w:p>
    <w:p>
      <w:pPr>
        <w:spacing w:line="520" w:lineRule="exact"/>
        <w:ind w:firstLine="480" w:firstLineChars="200"/>
        <w:rPr>
          <w:rFonts w:eastAsia="仿宋"/>
          <w:sz w:val="24"/>
        </w:rPr>
      </w:pPr>
      <w:r>
        <w:rPr>
          <w:rFonts w:eastAsia="仿宋"/>
          <w:sz w:val="24"/>
        </w:rPr>
        <w:t>联系方式：</w:t>
      </w:r>
      <w:r>
        <w:rPr>
          <w:rFonts w:hint="eastAsia" w:eastAsia="仿宋"/>
          <w:sz w:val="24"/>
        </w:rPr>
        <w:t>029-88497916</w:t>
      </w:r>
    </w:p>
    <w:p>
      <w:pPr>
        <w:spacing w:line="520" w:lineRule="exact"/>
        <w:ind w:firstLine="480" w:firstLineChars="200"/>
        <w:rPr>
          <w:rFonts w:eastAsia="仿宋"/>
          <w:sz w:val="24"/>
        </w:rPr>
      </w:pPr>
      <w:r>
        <w:rPr>
          <w:rFonts w:hint="eastAsia" w:eastAsia="仿宋"/>
          <w:sz w:val="24"/>
        </w:rPr>
        <w:t>3</w:t>
      </w:r>
      <w:r>
        <w:rPr>
          <w:rFonts w:eastAsia="仿宋"/>
          <w:sz w:val="24"/>
        </w:rPr>
        <w:t>、项目联系方式</w:t>
      </w:r>
    </w:p>
    <w:p>
      <w:pPr>
        <w:spacing w:line="520" w:lineRule="exact"/>
        <w:ind w:firstLine="480" w:firstLineChars="200"/>
        <w:rPr>
          <w:rFonts w:eastAsia="仿宋"/>
          <w:sz w:val="24"/>
        </w:rPr>
      </w:pPr>
      <w:r>
        <w:rPr>
          <w:rFonts w:hint="eastAsia" w:eastAsia="仿宋"/>
          <w:sz w:val="24"/>
        </w:rPr>
        <w:t>项目联系人：王思瑞、雷鹏</w:t>
      </w:r>
      <w:r>
        <w:rPr>
          <w:rFonts w:eastAsia="仿宋"/>
          <w:sz w:val="24"/>
        </w:rPr>
        <w:t xml:space="preserve">  </w:t>
      </w:r>
      <w:bookmarkStart w:id="531" w:name="_GoBack"/>
      <w:bookmarkEnd w:id="531"/>
      <w:r>
        <w:rPr>
          <w:rFonts w:eastAsia="仿宋"/>
          <w:sz w:val="24"/>
        </w:rPr>
        <w:t xml:space="preserve">                 </w:t>
      </w:r>
    </w:p>
    <w:p>
      <w:pPr>
        <w:spacing w:line="520" w:lineRule="exact"/>
        <w:ind w:firstLine="480" w:firstLineChars="200"/>
        <w:rPr>
          <w:rFonts w:eastAsia="仿宋"/>
          <w:sz w:val="24"/>
        </w:rPr>
      </w:pPr>
      <w:r>
        <w:rPr>
          <w:rFonts w:eastAsia="仿宋"/>
          <w:sz w:val="24"/>
        </w:rPr>
        <w:t>电 话：</w:t>
      </w:r>
      <w:r>
        <w:rPr>
          <w:rFonts w:hint="eastAsia" w:eastAsia="仿宋"/>
          <w:sz w:val="24"/>
        </w:rPr>
        <w:t>029-88497916</w:t>
      </w:r>
    </w:p>
    <w:p>
      <w:pPr>
        <w:rPr>
          <w:rFonts w:eastAsia="仿宋"/>
          <w:sz w:val="24"/>
        </w:rPr>
      </w:pPr>
      <w:r>
        <w:rPr>
          <w:rFonts w:eastAsia="仿宋"/>
          <w:sz w:val="24"/>
        </w:rPr>
        <w:br w:type="page"/>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312" w:beforeLines="100" w:line="360" w:lineRule="auto"/>
        <w:ind w:right="-22"/>
        <w:jc w:val="center"/>
        <w:textAlignment w:val="baseline"/>
        <w:outlineLvl w:val="0"/>
        <w:rPr>
          <w:rFonts w:eastAsia="仿宋_GB2312"/>
          <w:b/>
          <w:kern w:val="0"/>
          <w:sz w:val="28"/>
          <w:szCs w:val="28"/>
        </w:rPr>
      </w:pPr>
      <w:bookmarkStart w:id="58" w:name="_Toc58504661"/>
      <w:r>
        <w:rPr>
          <w:rFonts w:eastAsia="仿宋_GB2312"/>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6324580"/>
            <w:bookmarkStart w:id="61" w:name="_Toc503063423"/>
            <w:bookmarkStart w:id="62" w:name="_Toc385992326"/>
            <w:bookmarkStart w:id="63" w:name="_Toc500747063"/>
            <w:bookmarkStart w:id="64" w:name="_Toc499711044"/>
            <w:bookmarkStart w:id="65" w:name="_Toc500746967"/>
            <w:bookmarkStart w:id="66" w:name="_Toc499711885"/>
            <w:bookmarkStart w:id="67" w:name="_Toc389620165"/>
            <w:bookmarkStart w:id="68" w:name="_Toc500747190"/>
            <w:bookmarkStart w:id="69" w:name="_Toc492955416"/>
            <w:r>
              <w:rPr>
                <w:rFonts w:ascii="Times New Roman" w:hAnsi="Times New Roman" w:eastAsia="仿宋_GB2312"/>
                <w:b/>
                <w:sz w:val="24"/>
                <w:szCs w:val="24"/>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项目名称：</w:t>
            </w:r>
            <w:r>
              <w:rPr>
                <w:rFonts w:hint="eastAsia" w:ascii="Times New Roman" w:hAnsi="Times New Roman" w:eastAsia="仿宋_GB2312"/>
                <w:sz w:val="24"/>
                <w:szCs w:val="24"/>
              </w:rPr>
              <w:t>镇巴县兴隆中心卫生院电子胃镜设备采购项目</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项目编号：</w:t>
            </w:r>
            <w:r>
              <w:rPr>
                <w:rFonts w:hint="eastAsia" w:ascii="Times New Roman" w:hAnsi="Times New Roman" w:eastAsia="仿宋_GB2312"/>
                <w:sz w:val="24"/>
                <w:szCs w:val="24"/>
              </w:rPr>
              <w:t>SCZD2023-ZB-0701/001</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资金来源：财政资金</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预算金额：</w:t>
            </w:r>
            <w:r>
              <w:rPr>
                <w:rFonts w:hint="eastAsia" w:ascii="Times New Roman" w:hAnsi="Times New Roman" w:eastAsia="仿宋_GB2312"/>
                <w:sz w:val="24"/>
                <w:szCs w:val="24"/>
              </w:rPr>
              <w:t>1200000.00</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w:t>
            </w:r>
            <w:r>
              <w:rPr>
                <w:rFonts w:hint="eastAsia" w:ascii="Times New Roman" w:hAnsi="Times New Roman" w:eastAsia="仿宋_GB2312"/>
                <w:sz w:val="24"/>
                <w:szCs w:val="24"/>
              </w:rPr>
              <w:t>竞争性谈判</w:t>
            </w:r>
            <w:r>
              <w:rPr>
                <w:rFonts w:ascii="Times New Roman" w:hAnsi="Times New Roman" w:eastAsia="仿宋_GB2312"/>
                <w:sz w:val="24"/>
                <w:szCs w:val="24"/>
              </w:rPr>
              <w:t xml:space="preserve"> </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采购内容：详见本谈判文件第四章</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项目所属行业：</w:t>
            </w:r>
            <w:r>
              <w:rPr>
                <w:rFonts w:hint="eastAsia" w:ascii="Times New Roman" w:hAnsi="Times New Roman" w:eastAsia="仿宋_GB2312"/>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采购人：</w:t>
            </w:r>
            <w:r>
              <w:rPr>
                <w:rFonts w:hint="eastAsia" w:ascii="Times New Roman" w:hAnsi="Times New Roman" w:eastAsia="仿宋_GB2312"/>
                <w:sz w:val="24"/>
                <w:szCs w:val="24"/>
              </w:rPr>
              <w:t>镇巴县兴隆中心卫生院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（1）发布邀请公告</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5"/>
              <w:spacing w:line="360" w:lineRule="auto"/>
              <w:rPr>
                <w:rFonts w:ascii="Times New Roman" w:eastAsia="仿宋_GB2312" w:cs="Times New Roman"/>
                <w:color w:val="auto"/>
              </w:rPr>
            </w:pPr>
            <w:r>
              <w:rPr>
                <w:rFonts w:ascii="Times New Roman" w:eastAsia="仿宋_GB2312" w:cs="Times New Roman"/>
                <w:color w:val="auto"/>
                <w:kern w:val="2"/>
              </w:rPr>
              <w:t xml:space="preserve">对供应商的资格要求：见谈判公告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w:t>
            </w:r>
            <w:r>
              <w:rPr>
                <w:rFonts w:hint="eastAsia" w:ascii="Times New Roman" w:eastAsia="仿宋_GB2312" w:cs="Times New Roman"/>
                <w:color w:val="auto"/>
                <w:kern w:val="2"/>
              </w:rPr>
              <w:t>谈判</w:t>
            </w:r>
            <w:r>
              <w:rPr>
                <w:rFonts w:ascii="Times New Roman" w:eastAsia="仿宋_GB2312" w:cs="Times New Roman"/>
                <w:color w:val="auto"/>
                <w:kern w:val="2"/>
              </w:rPr>
              <w:t>：</w:t>
            </w:r>
            <w:r>
              <w:rPr>
                <w:rFonts w:ascii="Times New Roman" w:eastAsia="仿宋_GB2312" w:cs="Times New Roman"/>
                <w:color w:val="auto"/>
                <w:kern w:val="2"/>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5"/>
              <w:spacing w:line="360" w:lineRule="auto"/>
              <w:rPr>
                <w:rFonts w:ascii="Times New Roman" w:eastAsia="仿宋_GB2312" w:cs="Times New Roman"/>
                <w:color w:val="auto"/>
              </w:rPr>
            </w:pPr>
            <w:r>
              <w:rPr>
                <w:rFonts w:ascii="Times New Roman" w:eastAsia="仿宋_GB2312" w:cs="Times New Roman"/>
                <w:color w:val="auto"/>
              </w:rPr>
              <w:t>是否为专门面向中小企业采购：否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 xml:space="preserve">货物响应报价为完成本项目并达到谈判文件要求所需要的全部费用。包括产品供货、安装调试、验收、培训售后服务、以及增值税等税费、运杂保险费等）。 </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p>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8"/>
              <w:adjustRightInd w:val="0"/>
              <w:snapToGrid w:val="0"/>
              <w:spacing w:line="240" w:lineRule="auto"/>
              <w:rPr>
                <w:rFonts w:ascii="Times New Roman" w:hAnsi="Times New Roman" w:eastAsia="仿宋_GB2312"/>
                <w:sz w:val="24"/>
                <w:szCs w:val="24"/>
              </w:rPr>
            </w:pP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本项目须提供谈判保证金人民币</w:t>
            </w:r>
            <w:r>
              <w:rPr>
                <w:rFonts w:hint="eastAsia" w:ascii="Times New Roman" w:hAnsi="Times New Roman" w:eastAsia="仿宋_GB2312"/>
                <w:sz w:val="24"/>
                <w:szCs w:val="24"/>
              </w:rPr>
              <w:t>贰万</w:t>
            </w:r>
            <w:r>
              <w:rPr>
                <w:rFonts w:ascii="Times New Roman" w:hAnsi="Times New Roman" w:eastAsia="仿宋_GB2312"/>
                <w:sz w:val="24"/>
                <w:szCs w:val="24"/>
              </w:rPr>
              <w:t>元整（人民币¥</w:t>
            </w:r>
            <w:r>
              <w:rPr>
                <w:rFonts w:hint="eastAsia" w:ascii="Times New Roman" w:hAnsi="Times New Roman" w:eastAsia="仿宋_GB2312"/>
                <w:sz w:val="24"/>
                <w:szCs w:val="24"/>
              </w:rPr>
              <w:t>20000</w:t>
            </w:r>
            <w:r>
              <w:rPr>
                <w:rFonts w:ascii="Times New Roman" w:hAnsi="Times New Roman" w:eastAsia="仿宋_GB2312"/>
                <w:sz w:val="24"/>
                <w:szCs w:val="24"/>
              </w:rPr>
              <w:t>.00元）。</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账    号：</w:t>
            </w:r>
            <w:r>
              <w:rPr>
                <w:rFonts w:hint="eastAsia" w:ascii="Times New Roman" w:hAnsi="Times New Roman" w:eastAsia="仿宋_GB2312"/>
                <w:sz w:val="24"/>
                <w:szCs w:val="24"/>
              </w:rPr>
              <w:t>102861184325</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联系人：</w:t>
            </w:r>
            <w:r>
              <w:rPr>
                <w:rFonts w:hint="eastAsia" w:ascii="Times New Roman" w:hAnsi="Times New Roman" w:eastAsia="仿宋_GB2312"/>
                <w:sz w:val="24"/>
                <w:szCs w:val="24"/>
              </w:rPr>
              <w:t>财务部</w:t>
            </w:r>
            <w:r>
              <w:rPr>
                <w:rFonts w:ascii="Times New Roman" w:hAnsi="Times New Roman" w:eastAsia="仿宋_GB2312"/>
                <w:sz w:val="24"/>
                <w:szCs w:val="24"/>
              </w:rPr>
              <w:t xml:space="preserve">  电话：029-85256853</w:t>
            </w:r>
          </w:p>
          <w:p>
            <w:pPr>
              <w:pStyle w:val="28"/>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1、在汇款时务必注明所响应项目的项目编号，否则，因款项用途不明导致谈判无效等后果由供应商自行承担；</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2、请各供应商在响应文件递交截止时间前，按文件的要求向采购代理机构递交谈判保证金；</w:t>
            </w:r>
          </w:p>
          <w:p>
            <w:pPr>
              <w:pStyle w:val="28"/>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3、谈判保证金有效期同谈判有效期。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谈判有效期：自响应文件递交之日起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密封袋上须标注：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（l）采购编号</w:t>
            </w:r>
            <w:r>
              <w:rPr>
                <w:rFonts w:hint="eastAsia" w:ascii="Times New Roman" w:hAnsi="Times New Roman" w:eastAsia="仿宋_GB2312"/>
                <w:sz w:val="24"/>
                <w:szCs w:val="24"/>
              </w:rPr>
              <w:t>：</w:t>
            </w:r>
          </w:p>
          <w:p>
            <w:pPr>
              <w:pStyle w:val="28"/>
              <w:adjustRightInd w:val="0"/>
              <w:snapToGrid w:val="0"/>
              <w:rPr>
                <w:rFonts w:hint="eastAsia" w:ascii="Times New Roman" w:hAnsi="Times New Roman" w:eastAsia="仿宋_GB2312"/>
                <w:sz w:val="24"/>
                <w:szCs w:val="24"/>
              </w:rPr>
            </w:pPr>
            <w:r>
              <w:rPr>
                <w:rFonts w:ascii="Times New Roman" w:hAnsi="Times New Roman" w:eastAsia="仿宋_GB2312"/>
                <w:sz w:val="24"/>
                <w:szCs w:val="24"/>
              </w:rPr>
              <w:t xml:space="preserve">    （2）项目名称</w:t>
            </w:r>
            <w:r>
              <w:rPr>
                <w:rFonts w:hint="eastAsia" w:ascii="Times New Roman" w:hAns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pPr>
              <w:tabs>
                <w:tab w:val="left" w:pos="588"/>
              </w:tabs>
              <w:spacing w:line="360" w:lineRule="auto"/>
              <w:rPr>
                <w:rFonts w:eastAsia="仿宋_GB2312"/>
                <w:kern w:val="24"/>
                <w:sz w:val="24"/>
                <w:szCs w:val="21"/>
              </w:rPr>
            </w:pPr>
            <w:r>
              <w:rPr>
                <w:rFonts w:eastAsia="仿宋_GB2312"/>
                <w:kern w:val="24"/>
                <w:sz w:val="24"/>
                <w:szCs w:val="21"/>
              </w:rPr>
              <w:t>响应文件递交截止时间：</w:t>
            </w:r>
            <w:r>
              <w:rPr>
                <w:rFonts w:hint="eastAsia" w:eastAsia="仿宋_GB2312"/>
                <w:kern w:val="24"/>
                <w:sz w:val="24"/>
                <w:szCs w:val="21"/>
              </w:rPr>
              <w:t>2023年06月01日</w:t>
            </w:r>
            <w:r>
              <w:rPr>
                <w:rFonts w:hint="eastAsia" w:eastAsia="仿宋_GB2312"/>
                <w:kern w:val="24"/>
                <w:sz w:val="24"/>
                <w:szCs w:val="21"/>
                <w:lang w:val="en-US" w:eastAsia="zh-CN"/>
              </w:rPr>
              <w:t>14</w:t>
            </w:r>
            <w:r>
              <w:rPr>
                <w:rFonts w:hint="eastAsia" w:eastAsia="仿宋_GB2312"/>
                <w:kern w:val="24"/>
                <w:sz w:val="24"/>
                <w:szCs w:val="21"/>
              </w:rPr>
              <w:t>：3</w:t>
            </w:r>
            <w:r>
              <w:rPr>
                <w:rFonts w:eastAsia="仿宋_GB2312"/>
                <w:kern w:val="24"/>
                <w:sz w:val="24"/>
                <w:szCs w:val="21"/>
              </w:rPr>
              <w:t>0（北京时间）。</w:t>
            </w:r>
          </w:p>
          <w:p>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eastAsia="仿宋_GB2312"/>
                <w:kern w:val="24"/>
                <w:sz w:val="24"/>
                <w:szCs w:val="21"/>
              </w:rPr>
              <w:t>西安市高新二路2号山西证券大厦21层第4会议室</w:t>
            </w:r>
            <w:r>
              <w:rPr>
                <w:rFonts w:eastAsia="仿宋_GB2312"/>
                <w:kern w:val="24"/>
                <w:sz w:val="24"/>
                <w:szCs w:val="21"/>
              </w:rPr>
              <w:t>。</w:t>
            </w:r>
          </w:p>
          <w:p>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谈判小组由</w:t>
            </w:r>
            <w:r>
              <w:rPr>
                <w:rFonts w:eastAsia="仿宋_GB2312"/>
                <w:sz w:val="24"/>
                <w:u w:val="single"/>
              </w:rPr>
              <w:t>3</w:t>
            </w:r>
            <w:r>
              <w:rPr>
                <w:rFonts w:eastAsia="仿宋_GB2312"/>
                <w:sz w:val="24"/>
              </w:rPr>
              <w:t>人组成，其中评审专家</w:t>
            </w:r>
            <w:r>
              <w:rPr>
                <w:rFonts w:hint="eastAsia" w:eastAsia="仿宋_GB2312"/>
                <w:sz w:val="24"/>
                <w:u w:val="single"/>
              </w:rPr>
              <w:t>2</w:t>
            </w:r>
            <w:r>
              <w:rPr>
                <w:rFonts w:eastAsia="仿宋_GB2312"/>
                <w:sz w:val="24"/>
              </w:rPr>
              <w:t>人，采购人代表</w:t>
            </w:r>
            <w:r>
              <w:rPr>
                <w:rFonts w:hint="eastAsia" w:eastAsia="仿宋_GB2312"/>
                <w:sz w:val="24"/>
                <w:u w:val="single"/>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sz w:val="24"/>
              </w:rPr>
            </w:pPr>
            <w:r>
              <w:rPr>
                <w:rFonts w:eastAsia="仿宋_GB2312"/>
                <w:sz w:val="24"/>
              </w:rPr>
              <w:t>本项目要求履约保证金，金额为成交合同金额的</w:t>
            </w:r>
            <w:r>
              <w:rPr>
                <w:rFonts w:eastAsia="仿宋_GB2312"/>
                <w:sz w:val="24"/>
                <w:u w:val="single"/>
              </w:rPr>
              <w:t xml:space="preserve">5% </w:t>
            </w:r>
          </w:p>
        </w:tc>
      </w:tr>
    </w:tbl>
    <w:p>
      <w:pPr>
        <w:adjustRightInd w:val="0"/>
        <w:spacing w:before="312" w:beforeLines="100" w:line="360" w:lineRule="auto"/>
        <w:ind w:right="-22"/>
        <w:jc w:val="center"/>
        <w:textAlignment w:val="baseline"/>
        <w:rPr>
          <w:rFonts w:eastAsia="仿宋_GB2312"/>
        </w:rPr>
      </w:pPr>
      <w:r>
        <w:rPr>
          <w:rFonts w:eastAsia="仿宋_GB2312"/>
        </w:rPr>
        <w:br w:type="page"/>
      </w:r>
      <w:bookmarkStart w:id="70" w:name="_Toc232176273"/>
      <w:bookmarkStart w:id="71" w:name="_Toc230583542"/>
      <w:bookmarkStart w:id="72" w:name="_Toc184043013"/>
      <w:bookmarkStart w:id="73" w:name="_Toc249515279"/>
      <w:bookmarkStart w:id="74" w:name="_Toc232395213"/>
      <w:bookmarkStart w:id="75" w:name="_Toc177995474"/>
      <w:bookmarkStart w:id="76" w:name="_Toc230013633"/>
      <w:bookmarkStart w:id="77" w:name="_Toc256342144"/>
      <w:bookmarkStart w:id="78" w:name="_Toc58504662"/>
      <w:bookmarkStart w:id="79" w:name="_Toc177189236"/>
      <w:bookmarkStart w:id="80" w:name="_Toc177817335"/>
      <w:bookmarkStart w:id="81" w:name="_Toc70687140"/>
      <w:bookmarkStart w:id="82" w:name="_Toc53722841"/>
      <w:bookmarkStart w:id="83" w:name="_Toc230099798"/>
      <w:bookmarkStart w:id="84" w:name="_Toc249525160"/>
      <w:bookmarkStart w:id="85" w:name="_Toc249515391"/>
      <w:bookmarkStart w:id="86" w:name="_Toc176882543"/>
    </w:p>
    <w:p>
      <w:pPr>
        <w:adjustRightInd w:val="0"/>
        <w:spacing w:before="312" w:beforeLines="100" w:line="360" w:lineRule="auto"/>
        <w:ind w:right="-22"/>
        <w:jc w:val="center"/>
        <w:textAlignment w:val="baseline"/>
        <w:outlineLvl w:val="0"/>
        <w:rPr>
          <w:rFonts w:eastAsia="仿宋_GB2312"/>
          <w:b/>
          <w:kern w:val="0"/>
          <w:sz w:val="28"/>
          <w:szCs w:val="28"/>
        </w:rPr>
      </w:pPr>
      <w:r>
        <w:rPr>
          <w:rFonts w:eastAsia="仿宋_GB2312"/>
          <w:b/>
          <w:kern w:val="0"/>
          <w:sz w:val="28"/>
          <w:szCs w:val="28"/>
        </w:rPr>
        <w:t>（二）供应商须知</w:t>
      </w:r>
    </w:p>
    <w:p>
      <w:pPr>
        <w:adjustRightInd w:val="0"/>
        <w:spacing w:before="312" w:beforeLines="100" w:line="360" w:lineRule="auto"/>
        <w:ind w:right="-22"/>
        <w:jc w:val="center"/>
        <w:textAlignment w:val="baseline"/>
        <w:outlineLvl w:val="0"/>
        <w:rPr>
          <w:rFonts w:eastAsia="仿宋_GB2312"/>
          <w:b/>
          <w:kern w:val="0"/>
          <w:sz w:val="28"/>
          <w:szCs w:val="28"/>
        </w:rPr>
      </w:pPr>
      <w:r>
        <w:rPr>
          <w:rFonts w:eastAsia="仿宋_GB2312"/>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6"/>
        <w:rPr>
          <w:rFonts w:ascii="Times New Roman" w:hAnsi="Times New Roman" w:eastAsia="仿宋_GB2312"/>
          <w:b/>
          <w:sz w:val="24"/>
          <w:szCs w:val="21"/>
        </w:rPr>
      </w:pPr>
      <w:bookmarkStart w:id="87" w:name="_Hlt14560612"/>
      <w:bookmarkEnd w:id="87"/>
      <w:bookmarkStart w:id="88" w:name="_Toc25504"/>
      <w:bookmarkStart w:id="89" w:name="_Toc249515392"/>
      <w:bookmarkStart w:id="90" w:name="_Toc249515280"/>
      <w:bookmarkStart w:id="91" w:name="_Toc249525161"/>
      <w:bookmarkStart w:id="92" w:name="_Toc184043014"/>
      <w:r>
        <w:rPr>
          <w:rFonts w:ascii="Times New Roman" w:hAnsi="Times New Roman" w:eastAsia="仿宋_GB2312"/>
          <w:b/>
          <w:sz w:val="24"/>
          <w:szCs w:val="21"/>
        </w:rPr>
        <w:t>1.     项目说明</w:t>
      </w:r>
      <w:bookmarkEnd w:id="88"/>
      <w:bookmarkEnd w:id="89"/>
      <w:bookmarkEnd w:id="90"/>
      <w:bookmarkEnd w:id="91"/>
      <w:bookmarkEnd w:id="92"/>
    </w:p>
    <w:p>
      <w:pPr>
        <w:pStyle w:val="63"/>
        <w:widowControl w:val="0"/>
        <w:numPr>
          <w:ilvl w:val="1"/>
          <w:numId w:val="5"/>
        </w:numPr>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    项目说明：</w:t>
      </w:r>
      <w:r>
        <w:rPr>
          <w:rFonts w:eastAsia="仿宋_GB2312"/>
          <w:b/>
          <w:kern w:val="24"/>
          <w:szCs w:val="21"/>
        </w:rPr>
        <w:t>见供应商须知前附表</w:t>
      </w:r>
      <w:r>
        <w:rPr>
          <w:rFonts w:eastAsia="仿宋_GB2312"/>
          <w:kern w:val="24"/>
          <w:szCs w:val="21"/>
        </w:rPr>
        <w:t>。</w:t>
      </w:r>
    </w:p>
    <w:p>
      <w:pPr>
        <w:pStyle w:val="6"/>
        <w:rPr>
          <w:rFonts w:ascii="Times New Roman" w:hAnsi="Times New Roman" w:eastAsia="仿宋_GB2312"/>
          <w:b/>
          <w:sz w:val="24"/>
          <w:szCs w:val="21"/>
        </w:rPr>
      </w:pPr>
      <w:bookmarkStart w:id="93" w:name="_Toc249515393"/>
      <w:bookmarkStart w:id="94" w:name="_Toc249525162"/>
      <w:bookmarkStart w:id="95" w:name="_Toc70687142"/>
      <w:bookmarkStart w:id="96" w:name="_Toc31509"/>
      <w:bookmarkStart w:id="97" w:name="_Toc184043015"/>
      <w:bookmarkStart w:id="98" w:name="_Toc249515281"/>
      <w:r>
        <w:rPr>
          <w:rFonts w:ascii="Times New Roman" w:hAnsi="Times New Roman" w:eastAsia="仿宋_GB2312"/>
          <w:b/>
          <w:sz w:val="24"/>
          <w:szCs w:val="21"/>
        </w:rPr>
        <w:t>2.     定义</w:t>
      </w:r>
      <w:bookmarkEnd w:id="93"/>
      <w:bookmarkEnd w:id="94"/>
      <w:bookmarkEnd w:id="95"/>
      <w:bookmarkEnd w:id="96"/>
      <w:bookmarkEnd w:id="97"/>
      <w:bookmarkEnd w:id="98"/>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2.3    供应商：指响应谈判文件要求、参加竞争性谈判采购的法人、其他组织或者自然人。本次政府采购项目邀请供应商方式</w:t>
      </w:r>
      <w:r>
        <w:rPr>
          <w:rFonts w:ascii="Times New Roman" w:hAnsi="Times New Roman" w:eastAsia="仿宋_GB2312"/>
          <w:b/>
          <w:bCs/>
          <w:kern w:val="24"/>
          <w:sz w:val="24"/>
          <w:szCs w:val="21"/>
        </w:rPr>
        <w:t>见供应商须知前附表</w:t>
      </w:r>
      <w:r>
        <w:rPr>
          <w:rFonts w:ascii="Times New Roman" w:hAnsi="Times New Roman" w:eastAsia="仿宋_GB2312"/>
          <w:kern w:val="24"/>
          <w:sz w:val="24"/>
          <w:szCs w:val="21"/>
        </w:rPr>
        <w:t>。</w:t>
      </w:r>
    </w:p>
    <w:p>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谈判小组：指依据《中华人民共和国政府采购法》和财政部《政府采购非招标采购方式管理办法》有关规定组建，依法依规履行其职责和义务的机构。</w:t>
      </w:r>
    </w:p>
    <w:p>
      <w:pPr>
        <w:pStyle w:val="6"/>
        <w:rPr>
          <w:rFonts w:ascii="Times New Roman" w:hAnsi="Times New Roman" w:eastAsia="仿宋_GB2312"/>
          <w:b/>
          <w:sz w:val="24"/>
          <w:szCs w:val="21"/>
        </w:rPr>
      </w:pPr>
      <w:bookmarkStart w:id="99" w:name="_Toc249515282"/>
      <w:bookmarkStart w:id="100" w:name="_Toc70687143"/>
      <w:bookmarkStart w:id="101" w:name="_Toc23705"/>
      <w:bookmarkStart w:id="102" w:name="_Toc385992329"/>
      <w:bookmarkStart w:id="103" w:name="_Toc184043016"/>
      <w:bookmarkStart w:id="104" w:name="_Toc249525163"/>
      <w:bookmarkStart w:id="105" w:name="_Toc249515394"/>
      <w:bookmarkStart w:id="106" w:name="_Toc389620168"/>
      <w:r>
        <w:rPr>
          <w:rFonts w:ascii="Times New Roman" w:hAnsi="Times New Roman" w:eastAsia="仿宋_GB2312"/>
          <w:b/>
          <w:sz w:val="24"/>
          <w:szCs w:val="21"/>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w:t>
      </w:r>
      <w:r>
        <w:rPr>
          <w:rFonts w:hint="eastAsia" w:eastAsia="仿宋_GB2312"/>
          <w:kern w:val="24"/>
          <w:sz w:val="24"/>
          <w:szCs w:val="21"/>
        </w:rPr>
        <w:t>自采购文件发售之日起至资格审查结束之前。</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3.2.3  查询渠道：“信用中国”网站（www.creditchina.gov.cn）和中国政府采购网（www.ccgp.gov.cn）。</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3.3    供应商必须向采购人</w:t>
      </w:r>
      <w:r>
        <w:rPr>
          <w:rFonts w:hint="eastAsia" w:eastAsia="仿宋_GB2312"/>
          <w:kern w:val="24"/>
          <w:sz w:val="24"/>
          <w:szCs w:val="21"/>
        </w:rPr>
        <w:t>或采购代理机构获取</w:t>
      </w:r>
      <w:r>
        <w:rPr>
          <w:rFonts w:eastAsia="仿宋_GB2312"/>
          <w:kern w:val="24"/>
          <w:sz w:val="24"/>
          <w:szCs w:val="21"/>
        </w:rPr>
        <w:t>谈判文件，未向采购人</w:t>
      </w:r>
      <w:r>
        <w:rPr>
          <w:rFonts w:hint="eastAsia" w:eastAsia="仿宋_GB2312"/>
          <w:kern w:val="24"/>
          <w:sz w:val="24"/>
          <w:szCs w:val="21"/>
        </w:rPr>
        <w:t>或采购代理机构获取</w:t>
      </w:r>
      <w:r>
        <w:rPr>
          <w:rFonts w:eastAsia="仿宋_GB2312"/>
          <w:kern w:val="24"/>
          <w:sz w:val="24"/>
          <w:szCs w:val="21"/>
        </w:rPr>
        <w:t>谈判文件的潜在供应商均无资格参加本次采购。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，共同响应协议中应写明小型、微型企业的协议合同金额占到共同响应协议报价总金额的比例。</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，否则相关响应文件将被认定为无效。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的其他资格要求见须知前附表。</w:t>
      </w:r>
    </w:p>
    <w:p>
      <w:pPr>
        <w:pStyle w:val="2"/>
        <w:ind w:left="840" w:hanging="840" w:hangingChars="350"/>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6"/>
        <w:rPr>
          <w:rFonts w:ascii="Times New Roman" w:hAnsi="Times New Roman" w:eastAsia="仿宋_GB2312"/>
          <w:b/>
          <w:sz w:val="24"/>
          <w:szCs w:val="21"/>
        </w:rPr>
      </w:pPr>
      <w:bookmarkStart w:id="107" w:name="_Toc249515395"/>
      <w:bookmarkStart w:id="108" w:name="_Toc249515283"/>
      <w:bookmarkStart w:id="109" w:name="_Toc385992330"/>
      <w:bookmarkStart w:id="110" w:name="_Toc26580"/>
      <w:bookmarkStart w:id="111" w:name="_Toc389620169"/>
      <w:bookmarkStart w:id="112" w:name="_Toc70687144"/>
      <w:bookmarkStart w:id="113" w:name="_Toc249525164"/>
      <w:bookmarkStart w:id="114" w:name="_Toc184043017"/>
      <w:r>
        <w:rPr>
          <w:rFonts w:ascii="Times New Roman" w:hAnsi="Times New Roman" w:eastAsia="仿宋_GB2312"/>
          <w:b/>
          <w:sz w:val="24"/>
          <w:szCs w:val="21"/>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供应商应承担所有与编写和提交响应文件有关的费用，无论响应过程和结果如何，采购人在任何情况下均无义务和责任承担这些费用。</w:t>
      </w:r>
    </w:p>
    <w:p>
      <w:pPr>
        <w:adjustRightInd w:val="0"/>
        <w:spacing w:before="312" w:beforeLines="100" w:line="360" w:lineRule="auto"/>
        <w:ind w:right="-22"/>
        <w:jc w:val="center"/>
        <w:textAlignment w:val="baseline"/>
        <w:outlineLvl w:val="0"/>
        <w:rPr>
          <w:rFonts w:eastAsia="仿宋_GB2312"/>
          <w:b/>
          <w:kern w:val="0"/>
          <w:sz w:val="28"/>
          <w:szCs w:val="28"/>
        </w:rPr>
      </w:pPr>
      <w:bookmarkStart w:id="115" w:name="_Toc499711886"/>
      <w:bookmarkStart w:id="116" w:name="_Toc496324581"/>
      <w:bookmarkStart w:id="117" w:name="_Toc503063424"/>
      <w:bookmarkStart w:id="118" w:name="_Toc500746968"/>
      <w:bookmarkStart w:id="119" w:name="_Toc249525165"/>
      <w:bookmarkStart w:id="120" w:name="_Toc230099799"/>
      <w:bookmarkStart w:id="121" w:name="_Toc256342145"/>
      <w:bookmarkStart w:id="122" w:name="_Toc500747064"/>
      <w:bookmarkStart w:id="123" w:name="_Toc53722842"/>
      <w:bookmarkStart w:id="124" w:name="_Toc230583543"/>
      <w:bookmarkStart w:id="125" w:name="_Toc389620170"/>
      <w:bookmarkStart w:id="126" w:name="_Toc232395214"/>
      <w:bookmarkStart w:id="127" w:name="_Toc177189237"/>
      <w:bookmarkStart w:id="128" w:name="_Toc499711045"/>
      <w:bookmarkStart w:id="129" w:name="_Toc232176274"/>
      <w:bookmarkStart w:id="130" w:name="_Toc500747191"/>
      <w:bookmarkStart w:id="131" w:name="_Toc249515396"/>
      <w:bookmarkStart w:id="132" w:name="_Toc385992331"/>
      <w:bookmarkStart w:id="133" w:name="_Toc177995475"/>
      <w:bookmarkStart w:id="134" w:name="_Toc492955417"/>
      <w:bookmarkStart w:id="135" w:name="_Toc177817336"/>
      <w:bookmarkStart w:id="136" w:name="_Toc176882544"/>
      <w:bookmarkStart w:id="137" w:name="_Toc70687145"/>
      <w:bookmarkStart w:id="138" w:name="_Toc249515284"/>
      <w:bookmarkStart w:id="139" w:name="_Toc230013634"/>
      <w:bookmarkStart w:id="140" w:name="_Toc184043018"/>
      <w:bookmarkStart w:id="141" w:name="_Toc58504663"/>
      <w:r>
        <w:rPr>
          <w:rFonts w:eastAsia="仿宋_GB2312"/>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eastAsia="仿宋_GB2312"/>
          <w:b/>
          <w:kern w:val="0"/>
          <w:sz w:val="28"/>
          <w:szCs w:val="28"/>
        </w:rPr>
        <w:t>谈判文件说明</w:t>
      </w:r>
      <w:bookmarkEnd w:id="141"/>
    </w:p>
    <w:p>
      <w:pPr>
        <w:pStyle w:val="6"/>
        <w:rPr>
          <w:rFonts w:ascii="Times New Roman" w:hAnsi="Times New Roman" w:eastAsia="仿宋_GB2312"/>
          <w:b/>
          <w:sz w:val="24"/>
          <w:szCs w:val="21"/>
        </w:rPr>
      </w:pPr>
      <w:bookmarkStart w:id="142" w:name="_Toc128"/>
      <w:bookmarkStart w:id="143" w:name="_Toc385992332"/>
      <w:bookmarkStart w:id="144" w:name="_Toc184043019"/>
      <w:bookmarkStart w:id="145" w:name="_Toc70687146"/>
      <w:bookmarkStart w:id="146" w:name="_Toc389620171"/>
      <w:bookmarkStart w:id="147" w:name="_Toc249525166"/>
      <w:bookmarkStart w:id="148" w:name="_Toc249515285"/>
      <w:bookmarkStart w:id="149" w:name="_Toc249515397"/>
      <w:r>
        <w:rPr>
          <w:rFonts w:ascii="Times New Roman" w:hAnsi="Times New Roman" w:eastAsia="仿宋_GB2312"/>
          <w:b/>
          <w:sz w:val="24"/>
          <w:szCs w:val="21"/>
        </w:rPr>
        <w:t>5.     通知</w:t>
      </w:r>
      <w:bookmarkEnd w:id="142"/>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pPr>
        <w:pStyle w:val="6"/>
        <w:rPr>
          <w:rFonts w:ascii="Times New Roman" w:hAnsi="Times New Roman" w:eastAsia="仿宋_GB2312"/>
          <w:b/>
          <w:sz w:val="24"/>
          <w:szCs w:val="21"/>
        </w:rPr>
      </w:pPr>
      <w:bookmarkStart w:id="150" w:name="_Toc27223"/>
      <w:r>
        <w:rPr>
          <w:rFonts w:ascii="Times New Roman" w:hAnsi="Times New Roman" w:eastAsia="仿宋_GB2312"/>
          <w:b/>
          <w:sz w:val="24"/>
          <w:szCs w:val="21"/>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eastAsia="仿宋_GB2312"/>
          <w:sz w:val="24"/>
        </w:rPr>
      </w:pPr>
      <w:r>
        <w:rPr>
          <w:rFonts w:eastAsia="仿宋_GB2312"/>
          <w:sz w:val="24"/>
        </w:rPr>
        <w:t>6.1    谈判文件用以阐明供应商所需提供的服务以及其它类似的义务、采购响应程序和合同条款。谈判文件包括如下五章内容：</w:t>
      </w:r>
    </w:p>
    <w:p>
      <w:pPr>
        <w:pStyle w:val="2"/>
        <w:ind w:left="838" w:leftChars="399"/>
        <w:rPr>
          <w:rFonts w:ascii="Times New Roman" w:hAnsi="Times New Roman" w:eastAsia="仿宋_GB2312"/>
          <w:sz w:val="24"/>
        </w:rPr>
      </w:pPr>
      <w:r>
        <w:rPr>
          <w:rFonts w:ascii="Times New Roman" w:hAnsi="Times New Roman" w:eastAsia="仿宋_GB2312"/>
          <w:sz w:val="24"/>
        </w:rPr>
        <w:t>第一章 谈判邀请</w:t>
      </w:r>
    </w:p>
    <w:p>
      <w:pPr>
        <w:pStyle w:val="2"/>
        <w:ind w:left="838" w:leftChars="399"/>
        <w:rPr>
          <w:rFonts w:ascii="Times New Roman" w:hAnsi="Times New Roman" w:eastAsia="仿宋_GB2312"/>
          <w:sz w:val="24"/>
        </w:rPr>
      </w:pPr>
      <w:r>
        <w:rPr>
          <w:rFonts w:ascii="Times New Roman" w:hAnsi="Times New Roman" w:eastAsia="仿宋_GB2312"/>
          <w:sz w:val="24"/>
        </w:rPr>
        <w:t>第二章 供应商须知</w:t>
      </w:r>
    </w:p>
    <w:p>
      <w:pPr>
        <w:pStyle w:val="2"/>
        <w:ind w:left="838" w:leftChars="399"/>
        <w:rPr>
          <w:rFonts w:ascii="Times New Roman" w:hAnsi="Times New Roman" w:eastAsia="仿宋_GB2312"/>
          <w:sz w:val="24"/>
        </w:rPr>
      </w:pPr>
      <w:r>
        <w:rPr>
          <w:rFonts w:ascii="Times New Roman" w:hAnsi="Times New Roman" w:eastAsia="仿宋_GB2312"/>
          <w:sz w:val="24"/>
        </w:rPr>
        <w:t>第三章 合同草案条款</w:t>
      </w:r>
    </w:p>
    <w:p>
      <w:pPr>
        <w:pStyle w:val="2"/>
        <w:ind w:left="838" w:leftChars="399"/>
        <w:rPr>
          <w:rFonts w:ascii="Times New Roman" w:hAnsi="Times New Roman" w:eastAsia="仿宋_GB2312"/>
          <w:sz w:val="24"/>
        </w:rPr>
      </w:pPr>
      <w:r>
        <w:rPr>
          <w:rFonts w:ascii="Times New Roman" w:hAnsi="Times New Roman" w:eastAsia="仿宋_GB2312"/>
          <w:sz w:val="24"/>
        </w:rPr>
        <w:t>第四章 采购内容及要求</w:t>
      </w:r>
    </w:p>
    <w:p>
      <w:pPr>
        <w:pStyle w:val="2"/>
        <w:ind w:left="838" w:leftChars="399"/>
        <w:rPr>
          <w:rFonts w:ascii="Times New Roman" w:hAnsi="Times New Roman" w:eastAsia="仿宋_GB2312"/>
          <w:sz w:val="24"/>
        </w:rPr>
      </w:pPr>
      <w:r>
        <w:rPr>
          <w:rFonts w:ascii="Times New Roman" w:hAnsi="Times New Roman" w:eastAsia="仿宋_GB2312"/>
          <w:sz w:val="24"/>
        </w:rPr>
        <w:t>第五章 谈判响应文件格式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6"/>
        <w:rPr>
          <w:rFonts w:ascii="Times New Roman" w:hAnsi="Times New Roman" w:eastAsia="仿宋_GB2312"/>
          <w:b/>
          <w:sz w:val="24"/>
          <w:szCs w:val="21"/>
        </w:rPr>
      </w:pPr>
      <w:bookmarkStart w:id="151" w:name="_Toc249515398"/>
      <w:bookmarkStart w:id="152" w:name="_Toc249525167"/>
      <w:bookmarkStart w:id="153" w:name="_Toc385992333"/>
      <w:bookmarkStart w:id="154" w:name="_Toc389620172"/>
      <w:bookmarkStart w:id="155" w:name="_Toc249515286"/>
      <w:bookmarkStart w:id="156" w:name="_Toc184043020"/>
      <w:bookmarkStart w:id="157" w:name="_Toc70687147"/>
      <w:bookmarkStart w:id="158" w:name="_Toc10350"/>
      <w:r>
        <w:rPr>
          <w:rFonts w:ascii="Times New Roman" w:hAnsi="Times New Roman" w:eastAsia="仿宋_GB2312"/>
          <w:b/>
          <w:sz w:val="24"/>
          <w:szCs w:val="21"/>
        </w:rPr>
        <w:t>7.     谈判文件的澄清</w:t>
      </w:r>
      <w:bookmarkEnd w:id="151"/>
      <w:bookmarkEnd w:id="152"/>
      <w:bookmarkEnd w:id="153"/>
      <w:bookmarkEnd w:id="154"/>
      <w:bookmarkEnd w:id="155"/>
      <w:bookmarkEnd w:id="156"/>
      <w:bookmarkEnd w:id="157"/>
      <w:r>
        <w:rPr>
          <w:rFonts w:ascii="Times New Roman" w:hAnsi="Times New Roman" w:eastAsia="仿宋_GB2312"/>
          <w:b/>
          <w:sz w:val="24"/>
          <w:szCs w:val="21"/>
        </w:rPr>
        <w:t>和修改</w:t>
      </w:r>
      <w:bookmarkEnd w:id="158"/>
    </w:p>
    <w:p>
      <w:pPr>
        <w:tabs>
          <w:tab w:val="left" w:pos="588"/>
        </w:tabs>
        <w:spacing w:line="360" w:lineRule="auto"/>
        <w:ind w:left="840" w:hanging="840" w:hangingChars="350"/>
        <w:rPr>
          <w:rFonts w:eastAsia="仿宋_GB2312"/>
          <w:sz w:val="24"/>
        </w:rPr>
      </w:pPr>
      <w:bookmarkStart w:id="159" w:name="_Toc70687148"/>
      <w:bookmarkStart w:id="160" w:name="_Toc389620173"/>
      <w:bookmarkStart w:id="161" w:name="_Toc385992334"/>
      <w:r>
        <w:rPr>
          <w:rFonts w:eastAsia="仿宋_GB2312"/>
          <w:sz w:val="24"/>
        </w:rPr>
        <w:t xml:space="preserve">7.1   </w:t>
      </w:r>
      <w:bookmarkEnd w:id="159"/>
      <w:bookmarkEnd w:id="160"/>
      <w:bookmarkEnd w:id="161"/>
      <w:bookmarkStart w:id="162" w:name="_Hlt491765710"/>
      <w:bookmarkEnd w:id="162"/>
      <w:bookmarkStart w:id="163" w:name="_Hlt497729436"/>
      <w:bookmarkEnd w:id="163"/>
      <w:bookmarkStart w:id="164" w:name="_Toc70687149"/>
      <w:bookmarkStart w:id="165" w:name="_Toc500747192"/>
      <w:bookmarkStart w:id="166" w:name="_Toc500747065"/>
      <w:bookmarkStart w:id="167" w:name="_Toc496324582"/>
      <w:bookmarkStart w:id="168" w:name="_Toc500746969"/>
      <w:bookmarkStart w:id="169" w:name="_Toc499711887"/>
      <w:bookmarkStart w:id="170" w:name="_Toc53722843"/>
      <w:bookmarkStart w:id="171" w:name="_Toc389620174"/>
      <w:bookmarkStart w:id="172" w:name="_Toc499711046"/>
      <w:bookmarkStart w:id="173" w:name="_Toc492955418"/>
      <w:bookmarkStart w:id="174" w:name="_Toc503063425"/>
      <w:bookmarkStart w:id="175" w:name="_Toc385992335"/>
      <w:r>
        <w:rPr>
          <w:rFonts w:eastAsia="仿宋_GB2312"/>
          <w:sz w:val="24"/>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eastAsia="仿宋_GB2312"/>
          <w:sz w:val="24"/>
        </w:rPr>
      </w:pPr>
      <w:r>
        <w:rPr>
          <w:rFonts w:eastAsia="仿宋_GB2312"/>
          <w:sz w:val="24"/>
        </w:rPr>
        <w:t>7.2    谈判文件的修改将以书面形式通知所有</w:t>
      </w:r>
      <w:r>
        <w:rPr>
          <w:rFonts w:hint="eastAsia" w:eastAsia="仿宋_GB2312"/>
          <w:sz w:val="24"/>
        </w:rPr>
        <w:t>获取</w:t>
      </w:r>
      <w:r>
        <w:rPr>
          <w:rFonts w:eastAsia="仿宋_GB2312"/>
          <w:sz w:val="24"/>
        </w:rPr>
        <w:t>谈判文件的供应商，并对其具有约束力。供应商在收到上述通知后，应立即向采购人回函确认。</w:t>
      </w:r>
    </w:p>
    <w:p>
      <w:pPr>
        <w:tabs>
          <w:tab w:val="left" w:pos="588"/>
        </w:tabs>
        <w:spacing w:line="360" w:lineRule="auto"/>
        <w:ind w:left="840" w:hanging="840" w:hangingChars="350"/>
        <w:rPr>
          <w:rFonts w:eastAsia="仿宋_GB2312"/>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谈判文件的供应商。</w:t>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28"/>
          <w:szCs w:val="28"/>
        </w:rPr>
      </w:pPr>
      <w:bookmarkStart w:id="176" w:name="_Toc230099800"/>
      <w:bookmarkStart w:id="177" w:name="_Toc256342146"/>
      <w:bookmarkStart w:id="178" w:name="_Toc230013635"/>
      <w:bookmarkStart w:id="179" w:name="_Toc58504664"/>
      <w:bookmarkStart w:id="180" w:name="_Toc232395215"/>
      <w:bookmarkStart w:id="181" w:name="_Toc232176275"/>
      <w:bookmarkStart w:id="182" w:name="_Toc176882545"/>
      <w:bookmarkStart w:id="183" w:name="_Toc249525169"/>
      <w:bookmarkStart w:id="184" w:name="_Toc249515400"/>
      <w:bookmarkStart w:id="185" w:name="_Toc177817337"/>
      <w:bookmarkStart w:id="186" w:name="_Toc184043022"/>
      <w:bookmarkStart w:id="187" w:name="_Toc177995476"/>
      <w:bookmarkStart w:id="188" w:name="_Toc230583544"/>
      <w:bookmarkStart w:id="189" w:name="_Toc177189238"/>
      <w:bookmarkStart w:id="190" w:name="_Toc249515288"/>
      <w:r>
        <w:rPr>
          <w:rFonts w:ascii="Times New Roman" w:hAnsi="Times New Roman" w:eastAsia="仿宋_GB2312"/>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6"/>
        <w:tabs>
          <w:tab w:val="left" w:pos="360"/>
        </w:tabs>
        <w:rPr>
          <w:rFonts w:ascii="Times New Roman" w:hAnsi="Times New Roman" w:eastAsia="仿宋_GB2312"/>
          <w:b/>
          <w:sz w:val="24"/>
          <w:szCs w:val="21"/>
        </w:rPr>
      </w:pPr>
      <w:bookmarkStart w:id="191" w:name="_Toc249525170"/>
      <w:bookmarkStart w:id="192" w:name="_Toc184043023"/>
      <w:bookmarkStart w:id="193" w:name="_Toc249515401"/>
      <w:bookmarkStart w:id="194" w:name="_Toc249515289"/>
      <w:bookmarkStart w:id="195" w:name="_Toc30150"/>
      <w:bookmarkStart w:id="196" w:name="_Toc70687150"/>
      <w:bookmarkStart w:id="197" w:name="_Toc389620176"/>
      <w:bookmarkStart w:id="198" w:name="_Toc385992337"/>
      <w:r>
        <w:rPr>
          <w:rFonts w:ascii="Times New Roman" w:hAnsi="Times New Roman" w:eastAsia="仿宋_GB2312"/>
          <w:b/>
          <w:sz w:val="24"/>
          <w:szCs w:val="21"/>
        </w:rPr>
        <w:t>8.     响应文件语言</w:t>
      </w:r>
      <w:bookmarkEnd w:id="191"/>
      <w:bookmarkEnd w:id="192"/>
      <w:bookmarkEnd w:id="193"/>
      <w:bookmarkEnd w:id="194"/>
      <w:bookmarkEnd w:id="195"/>
      <w:bookmarkEnd w:id="196"/>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6"/>
        <w:tabs>
          <w:tab w:val="left" w:pos="360"/>
        </w:tabs>
        <w:rPr>
          <w:rFonts w:ascii="Times New Roman" w:hAnsi="Times New Roman" w:eastAsia="仿宋_GB2312"/>
          <w:b/>
          <w:sz w:val="24"/>
          <w:szCs w:val="21"/>
        </w:rPr>
      </w:pPr>
      <w:bookmarkStart w:id="199" w:name="_Toc70687151"/>
      <w:bookmarkStart w:id="200" w:name="_Toc249515402"/>
      <w:bookmarkStart w:id="201" w:name="_Toc249515290"/>
      <w:bookmarkStart w:id="202" w:name="_Toc18327"/>
      <w:bookmarkStart w:id="203" w:name="_Toc184043024"/>
      <w:bookmarkStart w:id="204" w:name="_Toc249525171"/>
      <w:r>
        <w:rPr>
          <w:rFonts w:ascii="Times New Roman" w:hAnsi="Times New Roman" w:eastAsia="仿宋_GB2312"/>
          <w:b/>
          <w:sz w:val="24"/>
          <w:szCs w:val="21"/>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eastAsia="仿宋_GB2312"/>
          <w:sz w:val="24"/>
        </w:rPr>
      </w:pPr>
      <w:r>
        <w:rPr>
          <w:rFonts w:eastAsia="仿宋_GB2312"/>
          <w:sz w:val="24"/>
        </w:rPr>
        <w:t>9.1    除在谈判文件的技术规格中另有规定外，计量单位应使用中华人民共和国法定计量单位。</w:t>
      </w:r>
    </w:p>
    <w:p>
      <w:pPr>
        <w:pStyle w:val="6"/>
        <w:tabs>
          <w:tab w:val="left" w:pos="360"/>
        </w:tabs>
        <w:rPr>
          <w:rFonts w:ascii="Times New Roman" w:hAnsi="Times New Roman" w:eastAsia="仿宋_GB2312"/>
          <w:b/>
          <w:sz w:val="24"/>
          <w:szCs w:val="21"/>
        </w:rPr>
      </w:pPr>
      <w:bookmarkStart w:id="205" w:name="_Toc29318"/>
      <w:bookmarkStart w:id="206" w:name="_Toc249515291"/>
      <w:bookmarkStart w:id="207" w:name="_Toc389620177"/>
      <w:bookmarkStart w:id="208" w:name="_Toc184043025"/>
      <w:bookmarkStart w:id="209" w:name="_Toc249525172"/>
      <w:bookmarkStart w:id="210" w:name="_Toc385992338"/>
      <w:bookmarkStart w:id="211" w:name="_Toc249515403"/>
      <w:bookmarkStart w:id="212" w:name="_Toc70687152"/>
      <w:r>
        <w:rPr>
          <w:rFonts w:ascii="Times New Roman" w:hAnsi="Times New Roman" w:eastAsia="仿宋_GB2312"/>
          <w:b/>
          <w:sz w:val="24"/>
          <w:szCs w:val="21"/>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w:t>
      </w:r>
      <w:r>
        <w:rPr>
          <w:rFonts w:hint="eastAsia" w:eastAsia="仿宋_GB2312"/>
          <w:sz w:val="24"/>
        </w:rPr>
        <w:t>谈判</w:t>
      </w:r>
      <w:r>
        <w:rPr>
          <w:rFonts w:eastAsia="仿宋_GB2312"/>
          <w:sz w:val="24"/>
        </w:rPr>
        <w:t>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eastAsia="仿宋_GB2312"/>
          <w:sz w:val="24"/>
        </w:rPr>
      </w:pPr>
      <w:r>
        <w:rPr>
          <w:rFonts w:hint="eastAsia" w:eastAsia="仿宋_GB2312"/>
          <w:sz w:val="24"/>
        </w:rPr>
        <w:t xml:space="preserve">10.2    </w:t>
      </w:r>
      <w:r>
        <w:rPr>
          <w:rFonts w:eastAsia="仿宋_GB2312"/>
          <w:sz w:val="24"/>
        </w:rPr>
        <w:t>供应商编写的响应文件由以下五部分组成，应包括但不限于以下内容：</w:t>
      </w:r>
    </w:p>
    <w:p>
      <w:pPr>
        <w:pStyle w:val="2"/>
        <w:ind w:left="838" w:leftChars="399"/>
        <w:rPr>
          <w:rFonts w:ascii="Times New Roman" w:hAnsi="Times New Roman" w:eastAsia="仿宋_GB2312"/>
          <w:sz w:val="24"/>
        </w:rPr>
      </w:pPr>
      <w:r>
        <w:rPr>
          <w:rFonts w:ascii="Times New Roman" w:hAnsi="Times New Roman" w:eastAsia="仿宋_GB2312"/>
          <w:sz w:val="24"/>
        </w:rPr>
        <w:t>第一部分  谈判响应函</w:t>
      </w:r>
    </w:p>
    <w:p>
      <w:pPr>
        <w:pStyle w:val="2"/>
        <w:ind w:left="838" w:leftChars="399"/>
        <w:rPr>
          <w:rFonts w:ascii="Times New Roman" w:hAnsi="Times New Roman" w:eastAsia="仿宋_GB2312"/>
          <w:sz w:val="24"/>
        </w:rPr>
      </w:pPr>
      <w:r>
        <w:rPr>
          <w:rFonts w:ascii="Times New Roman" w:hAnsi="Times New Roman" w:eastAsia="仿宋_GB2312"/>
          <w:sz w:val="24"/>
        </w:rPr>
        <w:t xml:space="preserve">第二部分  谈判响应报价表 </w:t>
      </w:r>
    </w:p>
    <w:p>
      <w:pPr>
        <w:pStyle w:val="2"/>
        <w:ind w:left="838" w:leftChars="399"/>
        <w:rPr>
          <w:rFonts w:ascii="Times New Roman" w:hAnsi="Times New Roman" w:eastAsia="仿宋_GB2312"/>
          <w:sz w:val="24"/>
        </w:rPr>
      </w:pPr>
      <w:r>
        <w:rPr>
          <w:rFonts w:ascii="Times New Roman" w:hAnsi="Times New Roman" w:eastAsia="仿宋_GB2312"/>
          <w:sz w:val="24"/>
        </w:rPr>
        <w:t>第三部分  偏离表</w:t>
      </w:r>
    </w:p>
    <w:p>
      <w:pPr>
        <w:pStyle w:val="2"/>
        <w:ind w:left="838" w:leftChars="399"/>
        <w:rPr>
          <w:rFonts w:ascii="Times New Roman" w:hAnsi="Times New Roman" w:eastAsia="仿宋_GB2312"/>
          <w:sz w:val="24"/>
        </w:rPr>
      </w:pPr>
      <w:r>
        <w:rPr>
          <w:rFonts w:ascii="Times New Roman" w:hAnsi="Times New Roman" w:eastAsia="仿宋_GB2312"/>
          <w:sz w:val="24"/>
        </w:rPr>
        <w:t>第四部分  响应方案说明</w:t>
      </w:r>
    </w:p>
    <w:p>
      <w:pPr>
        <w:pStyle w:val="2"/>
        <w:ind w:left="838" w:leftChars="399"/>
        <w:rPr>
          <w:rFonts w:ascii="Times New Roman" w:hAnsi="Times New Roman" w:eastAsia="仿宋_GB2312"/>
          <w:sz w:val="24"/>
        </w:rPr>
      </w:pPr>
      <w:r>
        <w:rPr>
          <w:rFonts w:ascii="Times New Roman" w:hAnsi="Times New Roman" w:eastAsia="仿宋_GB2312"/>
          <w:sz w:val="24"/>
        </w:rPr>
        <w:t>第五部分  授权委托书及法定代表人证明</w:t>
      </w:r>
    </w:p>
    <w:p>
      <w:pPr>
        <w:pStyle w:val="2"/>
        <w:ind w:left="838" w:leftChars="399"/>
        <w:rPr>
          <w:rFonts w:ascii="Times New Roman" w:hAnsi="Times New Roman" w:eastAsia="仿宋_GB2312"/>
          <w:sz w:val="24"/>
        </w:rPr>
      </w:pPr>
      <w:r>
        <w:rPr>
          <w:rFonts w:ascii="Times New Roman" w:hAnsi="Times New Roman" w:eastAsia="仿宋_GB2312"/>
          <w:sz w:val="24"/>
        </w:rPr>
        <w:t>第六部分  资格证明文件</w:t>
      </w:r>
    </w:p>
    <w:p>
      <w:pPr>
        <w:pStyle w:val="2"/>
        <w:ind w:left="838" w:leftChars="399"/>
        <w:rPr>
          <w:rFonts w:ascii="Times New Roman" w:hAnsi="Times New Roman" w:eastAsia="仿宋_GB2312"/>
          <w:sz w:val="24"/>
        </w:rPr>
      </w:pPr>
      <w:r>
        <w:rPr>
          <w:rFonts w:ascii="Times New Roman" w:hAnsi="Times New Roman" w:eastAsia="仿宋_GB2312"/>
          <w:sz w:val="24"/>
        </w:rPr>
        <w:t>第七部分  小微企业、监狱企业、残疾人福利单位声明函或证明</w:t>
      </w:r>
    </w:p>
    <w:p>
      <w:pPr>
        <w:tabs>
          <w:tab w:val="left" w:pos="360"/>
          <w:tab w:val="left" w:pos="502"/>
          <w:tab w:val="left" w:pos="588"/>
        </w:tabs>
        <w:spacing w:line="360" w:lineRule="auto"/>
        <w:rPr>
          <w:rFonts w:eastAsia="仿宋_GB2312"/>
          <w:sz w:val="24"/>
        </w:rPr>
      </w:pPr>
      <w:r>
        <w:rPr>
          <w:rFonts w:eastAsia="仿宋_GB2312"/>
          <w:sz w:val="24"/>
        </w:rPr>
        <w:t>10.</w:t>
      </w:r>
      <w:r>
        <w:rPr>
          <w:rFonts w:hint="eastAsia" w:eastAsia="仿宋_GB2312"/>
          <w:sz w:val="24"/>
        </w:rPr>
        <w:t>3</w:t>
      </w:r>
      <w:r>
        <w:rPr>
          <w:rFonts w:eastAsia="仿宋_GB2312"/>
          <w:sz w:val="24"/>
        </w:rPr>
        <w:t xml:space="preserve">   供应商提供的以上材料必须真实有效，任何一项的虚假将导致其响应被拒绝。</w:t>
      </w:r>
    </w:p>
    <w:p>
      <w:pPr>
        <w:pStyle w:val="6"/>
        <w:tabs>
          <w:tab w:val="left" w:pos="360"/>
        </w:tabs>
        <w:rPr>
          <w:rFonts w:ascii="Times New Roman" w:hAnsi="Times New Roman" w:eastAsia="仿宋_GB2312"/>
          <w:b/>
          <w:sz w:val="24"/>
          <w:szCs w:val="21"/>
        </w:rPr>
      </w:pPr>
      <w:bookmarkStart w:id="213" w:name="_Toc184043026"/>
      <w:bookmarkStart w:id="214" w:name="_Toc70687153"/>
      <w:bookmarkStart w:id="215" w:name="_Toc385992339"/>
      <w:bookmarkStart w:id="216" w:name="_Toc249525173"/>
      <w:bookmarkStart w:id="217" w:name="_Toc389620178"/>
      <w:bookmarkStart w:id="218" w:name="_Toc249515292"/>
      <w:bookmarkStart w:id="219" w:name="_Toc249515404"/>
      <w:bookmarkStart w:id="220" w:name="_Toc26312"/>
      <w:r>
        <w:rPr>
          <w:rFonts w:ascii="Times New Roman" w:hAnsi="Times New Roman" w:eastAsia="仿宋_GB2312"/>
          <w:b/>
          <w:sz w:val="24"/>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对于谈判文件第五章中已经提供了格式的响应文件内容，供应商必须按提供的响应文件格式进行填写和编制，没有提供格式的可自行设计。</w:t>
      </w:r>
    </w:p>
    <w:p>
      <w:pPr>
        <w:pStyle w:val="6"/>
        <w:tabs>
          <w:tab w:val="left" w:pos="360"/>
        </w:tabs>
        <w:rPr>
          <w:rFonts w:ascii="Times New Roman" w:hAnsi="Times New Roman" w:eastAsia="仿宋_GB2312"/>
          <w:b/>
          <w:sz w:val="24"/>
          <w:szCs w:val="21"/>
        </w:rPr>
      </w:pPr>
      <w:bookmarkStart w:id="221" w:name="_Toc26688"/>
      <w:r>
        <w:rPr>
          <w:rFonts w:ascii="Times New Roman" w:hAnsi="Times New Roman" w:eastAsia="仿宋_GB2312"/>
          <w:b/>
          <w:sz w:val="24"/>
          <w:szCs w:val="21"/>
        </w:rPr>
        <w:t>12.    响应报价</w:t>
      </w:r>
      <w:bookmarkEnd w:id="221"/>
    </w:p>
    <w:p>
      <w:pPr>
        <w:tabs>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产品</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谈判文件第五章提供的格式填写“响应分项报价表”，只是为了方便采购人对响应文件进行比较，并不限制采购人以其它方式签订合同的权力。</w:t>
      </w:r>
    </w:p>
    <w:p>
      <w:pPr>
        <w:pStyle w:val="6"/>
        <w:tabs>
          <w:tab w:val="left" w:pos="360"/>
        </w:tabs>
        <w:rPr>
          <w:rFonts w:ascii="Times New Roman" w:hAnsi="Times New Roman" w:eastAsia="仿宋_GB2312"/>
          <w:b/>
          <w:sz w:val="24"/>
          <w:szCs w:val="21"/>
        </w:rPr>
      </w:pPr>
      <w:bookmarkStart w:id="222" w:name="_Toc249515294"/>
      <w:bookmarkStart w:id="223" w:name="_Toc184043028"/>
      <w:bookmarkStart w:id="224" w:name="_Toc249525175"/>
      <w:bookmarkStart w:id="225" w:name="_Toc20687"/>
      <w:bookmarkStart w:id="226" w:name="_Toc249515406"/>
      <w:bookmarkStart w:id="227" w:name="_Toc389620180"/>
      <w:bookmarkStart w:id="228" w:name="_Toc70687155"/>
      <w:bookmarkStart w:id="229" w:name="_Toc385992341"/>
      <w:r>
        <w:rPr>
          <w:rFonts w:ascii="Times New Roman" w:hAnsi="Times New Roman" w:eastAsia="仿宋_GB2312"/>
          <w:b/>
          <w:sz w:val="24"/>
          <w:szCs w:val="21"/>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13.1   谈判响应函、响应报价一览表、响应分项报价表、最后报价表等所有报价一律用人民币填报。采购人不接受任何非人民币币种的报价。</w:t>
      </w:r>
      <w:bookmarkStart w:id="230" w:name="_Toc389620181"/>
      <w:bookmarkStart w:id="231" w:name="_Toc385992342"/>
    </w:p>
    <w:bookmarkEnd w:id="230"/>
    <w:bookmarkEnd w:id="231"/>
    <w:p>
      <w:pPr>
        <w:pStyle w:val="6"/>
        <w:tabs>
          <w:tab w:val="left" w:pos="360"/>
        </w:tabs>
        <w:rPr>
          <w:rFonts w:ascii="Times New Roman" w:hAnsi="Times New Roman" w:eastAsia="仿宋_GB2312"/>
          <w:b/>
          <w:kern w:val="24"/>
          <w:sz w:val="24"/>
          <w:szCs w:val="21"/>
        </w:rPr>
      </w:pPr>
      <w:bookmarkStart w:id="232" w:name="止观"/>
      <w:bookmarkEnd w:id="232"/>
      <w:r>
        <w:rPr>
          <w:rFonts w:ascii="Times New Roman" w:hAnsi="Times New Roman" w:eastAsia="仿宋_GB2312"/>
          <w:b/>
          <w:sz w:val="24"/>
          <w:szCs w:val="21"/>
        </w:rPr>
        <w:t>14.    谈判保证金</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sz w:val="24"/>
          <w:szCs w:val="21"/>
        </w:rPr>
        <w:t>14.1   本项目须在谈判前向采购代理机构提供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凡没有根据本须知第14.1条的规定随附保证金的响应文件，将被视为非响应予以拒绝。</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供应商在提交响应文件截止时间后撤回响应文件的；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6"/>
        <w:numPr>
          <w:ilvl w:val="0"/>
          <w:numId w:val="8"/>
        </w:numPr>
        <w:tabs>
          <w:tab w:val="left" w:pos="360"/>
        </w:tabs>
        <w:rPr>
          <w:rFonts w:ascii="Times New Roman" w:hAnsi="Times New Roman" w:eastAsia="仿宋_GB2312"/>
          <w:b/>
          <w:sz w:val="24"/>
          <w:szCs w:val="21"/>
        </w:rPr>
      </w:pPr>
      <w:bookmarkStart w:id="233" w:name="_Toc249515296"/>
      <w:bookmarkStart w:id="234" w:name="_Toc249525177"/>
      <w:bookmarkStart w:id="235" w:name="_Toc7949"/>
      <w:bookmarkStart w:id="236" w:name="_Toc249515408"/>
      <w:r>
        <w:rPr>
          <w:rFonts w:ascii="Times New Roman" w:hAnsi="Times New Roman" w:eastAsia="仿宋_GB2312"/>
          <w:b/>
          <w:sz w:val="24"/>
          <w:szCs w:val="21"/>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15.1   谈判有效期见</w:t>
      </w:r>
      <w:r>
        <w:rPr>
          <w:rFonts w:eastAsia="仿宋_GB2312"/>
          <w:b/>
          <w:sz w:val="24"/>
        </w:rPr>
        <w:t>本须知前附表</w:t>
      </w:r>
      <w:r>
        <w:rPr>
          <w:rFonts w:eastAsia="仿宋_GB2312"/>
          <w:sz w:val="24"/>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15.2   特殊情况下，采购人可于原谈判有效期满之前要求供应商同意延长有效期，要求与答复均应为书面形式。供应商可以拒绝上述要求，其</w:t>
      </w:r>
      <w:r>
        <w:rPr>
          <w:rFonts w:hint="eastAsia" w:eastAsia="仿宋_GB2312"/>
          <w:sz w:val="24"/>
        </w:rPr>
        <w:t>谈判</w:t>
      </w:r>
      <w:r>
        <w:rPr>
          <w:rFonts w:eastAsia="仿宋_GB2312"/>
          <w:sz w:val="24"/>
        </w:rPr>
        <w:t>保证金不被没收。对于同意该要求的供应商，既不要求也不允许其修改响应文件，但将要求其相应延长投标保证金的有效期，有关退还和没收投标保证金的规定在谈判有效期的延长期内继续有效。</w:t>
      </w:r>
    </w:p>
    <w:p>
      <w:pPr>
        <w:pStyle w:val="6"/>
        <w:tabs>
          <w:tab w:val="left" w:pos="360"/>
        </w:tabs>
        <w:rPr>
          <w:rFonts w:ascii="Times New Roman" w:hAnsi="Times New Roman" w:eastAsia="仿宋_GB2312"/>
          <w:b/>
          <w:sz w:val="24"/>
          <w:szCs w:val="21"/>
        </w:rPr>
      </w:pPr>
      <w:bookmarkStart w:id="237" w:name="_Toc249515297"/>
      <w:bookmarkStart w:id="238" w:name="_Toc389620185"/>
      <w:bookmarkStart w:id="239" w:name="_Toc249515409"/>
      <w:bookmarkStart w:id="240" w:name="_Toc70687160"/>
      <w:bookmarkStart w:id="241" w:name="_Toc16612"/>
      <w:bookmarkStart w:id="242" w:name="_Toc184043033"/>
      <w:bookmarkStart w:id="243" w:name="_Toc249525178"/>
      <w:bookmarkStart w:id="244" w:name="_Toc385992346"/>
      <w:r>
        <w:rPr>
          <w:rFonts w:ascii="Times New Roman" w:hAnsi="Times New Roman" w:eastAsia="仿宋_GB2312"/>
          <w:b/>
          <w:sz w:val="24"/>
          <w:szCs w:val="21"/>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360"/>
          <w:tab w:val="left" w:pos="502"/>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r>
        <w:rPr>
          <w:rFonts w:eastAsia="仿宋_GB2312"/>
          <w:sz w:val="24"/>
        </w:rPr>
        <w:t>16.7   响应文件应按照“资格证明文件”和“商务及技术文件”分成两部分，并用不可拆装的方式分别装订成册。</w:t>
      </w:r>
    </w:p>
    <w:p>
      <w:pPr>
        <w:adjustRightInd w:val="0"/>
        <w:spacing w:before="312" w:beforeLines="100" w:line="360" w:lineRule="auto"/>
        <w:ind w:right="-22"/>
        <w:jc w:val="center"/>
        <w:textAlignment w:val="baseline"/>
        <w:outlineLvl w:val="0"/>
        <w:rPr>
          <w:rFonts w:eastAsia="仿宋_GB2312"/>
          <w:b/>
          <w:kern w:val="0"/>
          <w:sz w:val="28"/>
          <w:szCs w:val="28"/>
        </w:rPr>
      </w:pPr>
      <w:bookmarkStart w:id="245" w:name="_Hlt491765640"/>
      <w:bookmarkEnd w:id="245"/>
      <w:bookmarkStart w:id="246" w:name="_Toc500747193"/>
      <w:bookmarkStart w:id="247" w:name="_Toc249515298"/>
      <w:bookmarkStart w:id="248" w:name="_Toc53722844"/>
      <w:bookmarkStart w:id="249" w:name="_Toc232176276"/>
      <w:bookmarkStart w:id="250" w:name="_Toc499711888"/>
      <w:bookmarkStart w:id="251" w:name="_Toc230583545"/>
      <w:bookmarkStart w:id="252" w:name="_Toc249525179"/>
      <w:bookmarkStart w:id="253" w:name="_Toc249515410"/>
      <w:bookmarkStart w:id="254" w:name="_Toc177995477"/>
      <w:bookmarkStart w:id="255" w:name="_Toc492955419"/>
      <w:bookmarkStart w:id="256" w:name="_Toc230013636"/>
      <w:bookmarkStart w:id="257" w:name="_Toc385992347"/>
      <w:bookmarkStart w:id="258" w:name="_Toc58504665"/>
      <w:bookmarkStart w:id="259" w:name="_Toc500746970"/>
      <w:bookmarkStart w:id="260" w:name="_Toc184043034"/>
      <w:bookmarkStart w:id="261" w:name="_Toc177189239"/>
      <w:bookmarkStart w:id="262" w:name="_Toc176882546"/>
      <w:bookmarkStart w:id="263" w:name="_Toc230099801"/>
      <w:bookmarkStart w:id="264" w:name="_Toc500747066"/>
      <w:bookmarkStart w:id="265" w:name="_Toc496324583"/>
      <w:bookmarkStart w:id="266" w:name="_Toc70687161"/>
      <w:bookmarkStart w:id="267" w:name="_Toc503063426"/>
      <w:bookmarkStart w:id="268" w:name="_Toc177817338"/>
      <w:bookmarkStart w:id="269" w:name="_Toc232395216"/>
      <w:bookmarkStart w:id="270" w:name="_Toc389620186"/>
      <w:bookmarkStart w:id="271" w:name="_Toc256342147"/>
      <w:bookmarkStart w:id="272" w:name="_Toc499711047"/>
      <w:r>
        <w:rPr>
          <w:rFonts w:eastAsia="仿宋_GB2312"/>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6"/>
        <w:tabs>
          <w:tab w:val="left" w:pos="360"/>
        </w:tabs>
        <w:rPr>
          <w:rFonts w:ascii="Times New Roman" w:hAnsi="Times New Roman" w:eastAsia="仿宋_GB2312"/>
          <w:b/>
          <w:sz w:val="24"/>
          <w:szCs w:val="21"/>
        </w:rPr>
      </w:pPr>
      <w:bookmarkStart w:id="273" w:name="_Toc184043035"/>
      <w:bookmarkStart w:id="274" w:name="_Toc4042"/>
      <w:bookmarkStart w:id="275" w:name="_Toc70687162"/>
      <w:bookmarkStart w:id="276" w:name="_Toc249515411"/>
      <w:bookmarkStart w:id="277" w:name="_Toc249515299"/>
      <w:bookmarkStart w:id="278" w:name="_Toc385992348"/>
      <w:bookmarkStart w:id="279" w:name="_Toc389620187"/>
      <w:bookmarkStart w:id="280" w:name="_Toc249525180"/>
      <w:r>
        <w:rPr>
          <w:rFonts w:ascii="Times New Roman" w:hAnsi="Times New Roman" w:eastAsia="仿宋_GB2312"/>
          <w:b/>
          <w:sz w:val="24"/>
          <w:szCs w:val="21"/>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eastAsia="仿宋_GB2312"/>
          <w:sz w:val="24"/>
        </w:rPr>
      </w:pPr>
      <w:bookmarkStart w:id="281" w:name="_Toc389620188"/>
      <w:bookmarkStart w:id="282" w:name="_Toc385992349"/>
      <w:bookmarkStart w:id="283" w:name="_Toc184043036"/>
      <w:bookmarkStart w:id="284" w:name="_Toc70687163"/>
      <w:r>
        <w:rPr>
          <w:rFonts w:eastAsia="仿宋_GB2312"/>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81"/>
    <w:bookmarkEnd w:id="282"/>
    <w:p>
      <w:pPr>
        <w:pStyle w:val="6"/>
        <w:tabs>
          <w:tab w:val="left" w:pos="360"/>
        </w:tabs>
        <w:rPr>
          <w:rFonts w:ascii="Times New Roman" w:hAnsi="Times New Roman" w:eastAsia="仿宋_GB2312"/>
          <w:b/>
          <w:sz w:val="24"/>
          <w:szCs w:val="21"/>
        </w:rPr>
      </w:pPr>
      <w:bookmarkStart w:id="285" w:name="_Toc249525181"/>
      <w:bookmarkStart w:id="286" w:name="_Toc31171"/>
      <w:bookmarkStart w:id="287" w:name="_Toc249515300"/>
      <w:bookmarkStart w:id="288" w:name="_Toc249515412"/>
      <w:r>
        <w:rPr>
          <w:rFonts w:ascii="Times New Roman" w:hAnsi="Times New Roman" w:eastAsia="仿宋_GB2312"/>
          <w:b/>
          <w:sz w:val="24"/>
          <w:szCs w:val="21"/>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eastAsia="仿宋_GB2312"/>
          <w:sz w:val="24"/>
        </w:rPr>
      </w:pPr>
      <w:bookmarkStart w:id="289" w:name="_Toc385992350"/>
      <w:bookmarkStart w:id="290" w:name="_Toc70687164"/>
      <w:bookmarkStart w:id="291" w:name="_Toc184043037"/>
      <w:bookmarkStart w:id="292" w:name="_Toc389620189"/>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eastAsia="仿宋_GB2312"/>
          <w:sz w:val="24"/>
        </w:rPr>
      </w:pPr>
      <w:r>
        <w:rPr>
          <w:rFonts w:eastAsia="仿宋_GB2312"/>
          <w:sz w:val="24"/>
        </w:rPr>
        <w:t>18.3   采购人可以按本须知第7条规定，通知修改谈判文件，适当延长响应文件递交截止时间。在此情况下，采购人和供应商受响应文件递交截止时间制约的所有权利和义务均应延长至新的截止期。</w:t>
      </w:r>
    </w:p>
    <w:p>
      <w:pPr>
        <w:pStyle w:val="6"/>
        <w:tabs>
          <w:tab w:val="left" w:pos="360"/>
        </w:tabs>
        <w:rPr>
          <w:rFonts w:ascii="Times New Roman" w:hAnsi="Times New Roman" w:eastAsia="仿宋_GB2312"/>
          <w:b/>
          <w:sz w:val="24"/>
          <w:szCs w:val="21"/>
        </w:rPr>
      </w:pPr>
      <w:bookmarkStart w:id="293" w:name="_Toc249525182"/>
      <w:bookmarkStart w:id="294" w:name="_Toc249515413"/>
      <w:bookmarkStart w:id="295" w:name="_Toc249515301"/>
      <w:bookmarkStart w:id="296" w:name="_Toc7175"/>
      <w:r>
        <w:rPr>
          <w:rFonts w:ascii="Times New Roman" w:hAnsi="Times New Roman" w:eastAsia="仿宋_GB2312"/>
          <w:b/>
          <w:sz w:val="24"/>
          <w:szCs w:val="21"/>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6"/>
        <w:tabs>
          <w:tab w:val="left" w:pos="360"/>
        </w:tabs>
        <w:rPr>
          <w:rFonts w:ascii="Times New Roman" w:hAnsi="Times New Roman" w:eastAsia="仿宋_GB2312"/>
          <w:b/>
          <w:sz w:val="24"/>
          <w:szCs w:val="21"/>
        </w:rPr>
      </w:pPr>
      <w:bookmarkStart w:id="297" w:name="_Toc249525183"/>
      <w:bookmarkStart w:id="298" w:name="_Toc385992351"/>
      <w:bookmarkStart w:id="299" w:name="_Toc70687165"/>
      <w:bookmarkStart w:id="300" w:name="_Toc184043038"/>
      <w:bookmarkStart w:id="301" w:name="_Toc249515302"/>
      <w:bookmarkStart w:id="302" w:name="_Toc249515414"/>
      <w:bookmarkStart w:id="303" w:name="_Toc389620190"/>
      <w:bookmarkStart w:id="304" w:name="_Toc10272"/>
      <w:r>
        <w:rPr>
          <w:rFonts w:ascii="Times New Roman" w:hAnsi="Times New Roman" w:eastAsia="仿宋_GB2312"/>
          <w:b/>
          <w:sz w:val="24"/>
          <w:szCs w:val="21"/>
        </w:rPr>
        <w:t>20.    响应文件的修改和撤</w:t>
      </w:r>
      <w:bookmarkEnd w:id="297"/>
      <w:bookmarkEnd w:id="298"/>
      <w:bookmarkEnd w:id="299"/>
      <w:bookmarkEnd w:id="300"/>
      <w:bookmarkEnd w:id="301"/>
      <w:bookmarkEnd w:id="302"/>
      <w:bookmarkEnd w:id="303"/>
      <w:bookmarkEnd w:id="304"/>
      <w:r>
        <w:rPr>
          <w:rFonts w:ascii="Times New Roman" w:hAnsi="Times New Roman" w:eastAsia="仿宋_GB2312"/>
          <w:b/>
          <w:sz w:val="24"/>
          <w:szCs w:val="21"/>
        </w:rPr>
        <w:t>回</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eastAsia="仿宋_GB2312"/>
          <w:sz w:val="24"/>
        </w:rPr>
      </w:pPr>
      <w:r>
        <w:rPr>
          <w:rFonts w:eastAsia="仿宋_GB2312"/>
          <w:sz w:val="24"/>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20.4   供应商不得在响应文件递交截止时间起至响应文件有效期期满前撤销其响应文件。</w:t>
      </w:r>
    </w:p>
    <w:p>
      <w:pPr>
        <w:adjustRightInd w:val="0"/>
        <w:spacing w:before="312" w:beforeLines="100" w:line="360" w:lineRule="auto"/>
        <w:ind w:right="-22"/>
        <w:jc w:val="center"/>
        <w:textAlignment w:val="baseline"/>
        <w:outlineLvl w:val="0"/>
        <w:rPr>
          <w:rFonts w:eastAsia="仿宋_GB2312"/>
          <w:b/>
          <w:kern w:val="0"/>
          <w:sz w:val="28"/>
          <w:szCs w:val="28"/>
        </w:rPr>
      </w:pPr>
      <w:bookmarkStart w:id="305" w:name="_Hlt491765712"/>
      <w:bookmarkEnd w:id="305"/>
      <w:bookmarkStart w:id="306" w:name="_Hlt497729441"/>
      <w:bookmarkEnd w:id="306"/>
      <w:bookmarkStart w:id="307" w:name="_Toc214357452"/>
      <w:bookmarkStart w:id="308" w:name="_Toc232395217"/>
      <w:bookmarkStart w:id="309" w:name="_Toc232176277"/>
      <w:bookmarkStart w:id="310" w:name="_Toc249515303"/>
      <w:bookmarkStart w:id="311" w:name="_Toc249515415"/>
      <w:bookmarkStart w:id="312" w:name="_Toc256342148"/>
      <w:bookmarkStart w:id="313" w:name="_Toc249525184"/>
      <w:bookmarkStart w:id="314" w:name="_Toc58504666"/>
      <w:bookmarkStart w:id="315" w:name="_Toc389620191"/>
      <w:bookmarkStart w:id="316" w:name="_Toc385992352"/>
      <w:bookmarkStart w:id="317" w:name="_Toc499711889"/>
      <w:bookmarkStart w:id="318" w:name="_Toc177189240"/>
      <w:bookmarkStart w:id="319" w:name="_Toc500747067"/>
      <w:bookmarkStart w:id="320" w:name="_Toc500746971"/>
      <w:bookmarkStart w:id="321" w:name="_Toc499711048"/>
      <w:bookmarkStart w:id="322" w:name="_Toc496324584"/>
      <w:bookmarkStart w:id="323" w:name="_Toc176882547"/>
      <w:bookmarkStart w:id="324" w:name="_Toc500747194"/>
      <w:bookmarkStart w:id="325" w:name="_Toc503063427"/>
      <w:bookmarkStart w:id="326" w:name="_Toc492955420"/>
      <w:bookmarkStart w:id="327" w:name="_Toc177995478"/>
      <w:bookmarkStart w:id="328" w:name="_Toc177817339"/>
      <w:bookmarkStart w:id="329" w:name="_Toc53722845"/>
      <w:bookmarkStart w:id="330" w:name="_Toc70687166"/>
      <w:bookmarkStart w:id="331" w:name="_Toc184043039"/>
      <w:r>
        <w:rPr>
          <w:rFonts w:eastAsia="仿宋_GB2312"/>
          <w:b/>
          <w:kern w:val="0"/>
          <w:sz w:val="28"/>
          <w:szCs w:val="28"/>
        </w:rPr>
        <w:t>五、</w:t>
      </w:r>
      <w:bookmarkEnd w:id="307"/>
      <w:bookmarkEnd w:id="308"/>
      <w:bookmarkEnd w:id="309"/>
      <w:r>
        <w:rPr>
          <w:rFonts w:eastAsia="仿宋_GB2312"/>
          <w:b/>
          <w:kern w:val="0"/>
          <w:sz w:val="28"/>
          <w:szCs w:val="28"/>
        </w:rPr>
        <w:t>评审与</w:t>
      </w:r>
      <w:bookmarkEnd w:id="310"/>
      <w:bookmarkEnd w:id="311"/>
      <w:bookmarkEnd w:id="312"/>
      <w:bookmarkEnd w:id="313"/>
      <w:r>
        <w:rPr>
          <w:rFonts w:eastAsia="仿宋_GB2312"/>
          <w:b/>
          <w:kern w:val="0"/>
          <w:sz w:val="28"/>
          <w:szCs w:val="28"/>
        </w:rPr>
        <w:t>谈判</w:t>
      </w:r>
      <w:bookmarkEnd w:id="314"/>
    </w:p>
    <w:p>
      <w:pPr>
        <w:pStyle w:val="6"/>
        <w:tabs>
          <w:tab w:val="left" w:pos="360"/>
        </w:tabs>
        <w:rPr>
          <w:rFonts w:ascii="Times New Roman" w:hAnsi="Times New Roman" w:eastAsia="仿宋_GB2312"/>
          <w:b/>
          <w:sz w:val="24"/>
          <w:szCs w:val="21"/>
        </w:rPr>
      </w:pPr>
      <w:r>
        <w:rPr>
          <w:rFonts w:ascii="Times New Roman" w:hAnsi="Times New Roman" w:eastAsia="仿宋_GB2312"/>
          <w:b/>
          <w:sz w:val="24"/>
          <w:szCs w:val="21"/>
        </w:rPr>
        <w:t>21.    谈判小组</w:t>
      </w:r>
    </w:p>
    <w:p>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21.1   在谈判开始前组建谈判小组，谈判小组由采购人代表及有关专家组成。专家从政府采购评审专家库相关专业中随机抽取。谈判小组组成见</w:t>
      </w:r>
      <w:r>
        <w:rPr>
          <w:rFonts w:ascii="Times New Roman" w:hAnsi="Times New Roman" w:eastAsia="仿宋_GB2312"/>
          <w:b/>
          <w:sz w:val="24"/>
        </w:rPr>
        <w:t>供应商须知前附表。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谈判小组职责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（2）确定符合要求的供应商参加谈判；</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（3）审查供应商的响应文件并做出评价；</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（4）要求供应商解释或者澄清其响应文件；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（5）编写评审报告；</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（6）告知采购人、采购代理机构在评审过程中发现的供应商的违法违规行为。</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谈判小组义务</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（1）遵纪守法、客观、公正、廉洁地履行职责；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（2）根据谈判文件的规定独立进行评审，对个人的评审意见承担法律责任；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8"/>
        <w:adjustRightInd w:val="0"/>
        <w:snapToGrid w:val="0"/>
        <w:rPr>
          <w:rFonts w:ascii="Times New Roman" w:hAnsi="Times New Roman" w:eastAsia="仿宋_GB2312"/>
          <w:sz w:val="24"/>
          <w:szCs w:val="24"/>
        </w:rPr>
      </w:pPr>
      <w:bookmarkStart w:id="332" w:name="_Toc83547667"/>
      <w:r>
        <w:rPr>
          <w:rFonts w:ascii="Times New Roman" w:hAnsi="Times New Roman" w:eastAsia="仿宋_GB2312"/>
          <w:sz w:val="24"/>
          <w:szCs w:val="24"/>
        </w:rPr>
        <w:t>21.4   谈判小组成员有下列情形之一的，应当回避：</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（1）参加采购活动前3年内与供应商存在劳动关系；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（2）参加采购活动前3年内担任供应商的董事、监事；</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（3）参加采购活动前3年内是供应商的控股股东或者实际控制人；</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（4）与供应商的法定代表人或者负责人有夫妻、直系血亲、三代以内旁系血亲或者近姻亲关系；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（5）与供应商有其他可能影响政府采购活动公平、公正进行的关系。</w:t>
      </w:r>
    </w:p>
    <w:p>
      <w:pPr>
        <w:pStyle w:val="6"/>
        <w:tabs>
          <w:tab w:val="left" w:pos="360"/>
        </w:tabs>
        <w:rPr>
          <w:rFonts w:ascii="Times New Roman" w:hAnsi="Times New Roman" w:eastAsia="仿宋_GB2312"/>
          <w:b/>
          <w:sz w:val="24"/>
          <w:szCs w:val="21"/>
        </w:rPr>
      </w:pPr>
      <w:bookmarkStart w:id="333" w:name="_Toc249515418"/>
      <w:bookmarkStart w:id="334" w:name="_Toc249515306"/>
      <w:bookmarkStart w:id="335" w:name="_Toc20608"/>
      <w:bookmarkStart w:id="336" w:name="_Toc249525187"/>
      <w:r>
        <w:rPr>
          <w:rFonts w:ascii="Times New Roman" w:hAnsi="Times New Roman" w:eastAsia="仿宋_GB2312"/>
          <w:b/>
          <w:sz w:val="24"/>
          <w:szCs w:val="21"/>
        </w:rPr>
        <w:t>22.    谈判程序</w:t>
      </w:r>
    </w:p>
    <w:p>
      <w:pPr>
        <w:pStyle w:val="6"/>
        <w:tabs>
          <w:tab w:val="left" w:pos="360"/>
        </w:tabs>
        <w:rPr>
          <w:rFonts w:ascii="Times New Roman" w:hAnsi="Times New Roman" w:eastAsia="仿宋_GB2312"/>
          <w:b/>
          <w:sz w:val="24"/>
          <w:szCs w:val="21"/>
        </w:rPr>
      </w:pPr>
      <w:bookmarkStart w:id="337" w:name="_Toc58504507"/>
      <w:r>
        <w:rPr>
          <w:rFonts w:ascii="Times New Roman" w:hAnsi="Times New Roman" w:eastAsia="仿宋_GB2312"/>
          <w:b/>
          <w:sz w:val="24"/>
          <w:szCs w:val="21"/>
        </w:rPr>
        <w:t>22.1   谈判会议</w:t>
      </w:r>
      <w:bookmarkEnd w:id="337"/>
    </w:p>
    <w:p>
      <w:pPr>
        <w:pStyle w:val="2"/>
        <w:ind w:left="840" w:leftChars="400"/>
        <w:rPr>
          <w:rFonts w:ascii="Times New Roman" w:hAnsi="Times New Roman" w:eastAsia="仿宋_GB2312"/>
          <w:sz w:val="24"/>
        </w:rPr>
      </w:pPr>
      <w:bookmarkStart w:id="338" w:name="_Toc58504508"/>
      <w:r>
        <w:rPr>
          <w:rFonts w:ascii="Times New Roman" w:hAnsi="Times New Roman" w:eastAsia="仿宋_GB2312"/>
          <w:sz w:val="24"/>
        </w:rPr>
        <w:t>（1）在谈判文件规定的时间和地点，由采购代理机构组织谈判工作，供应商须委派代表参加，签名以证明其出席。</w:t>
      </w:r>
      <w:bookmarkEnd w:id="338"/>
    </w:p>
    <w:p>
      <w:pPr>
        <w:pStyle w:val="2"/>
        <w:ind w:left="840" w:leftChars="400"/>
        <w:rPr>
          <w:rFonts w:ascii="Times New Roman" w:hAnsi="Times New Roman" w:eastAsia="仿宋_GB2312"/>
          <w:sz w:val="24"/>
        </w:rPr>
      </w:pPr>
      <w:bookmarkStart w:id="339" w:name="_Toc58504509"/>
      <w:r>
        <w:rPr>
          <w:rFonts w:ascii="Times New Roman" w:hAnsi="Times New Roman" w:eastAsia="仿宋_GB2312"/>
          <w:sz w:val="24"/>
        </w:rPr>
        <w:t>（2）各供应商或其推荐的代表与采购监督人共同检查响应文件的密封情况，经检查无误后，签字确认。</w:t>
      </w:r>
      <w:bookmarkEnd w:id="339"/>
    </w:p>
    <w:p>
      <w:pPr>
        <w:pStyle w:val="2"/>
        <w:ind w:left="840" w:leftChars="400"/>
        <w:rPr>
          <w:rFonts w:ascii="Times New Roman" w:hAnsi="Times New Roman" w:eastAsia="仿宋_GB2312"/>
          <w:sz w:val="24"/>
        </w:rPr>
      </w:pPr>
      <w:bookmarkStart w:id="340" w:name="_Toc58504510"/>
      <w:r>
        <w:rPr>
          <w:rFonts w:ascii="Times New Roman" w:hAnsi="Times New Roman" w:eastAsia="仿宋_GB2312"/>
          <w:sz w:val="24"/>
        </w:rPr>
        <w:t>（3）采购代理机构工作人员按照顺序，将各供应商首次响应文件的份数等内容公布，无异议后，由供应商法定代表人（或授权代表人）和监督人签字确认。</w:t>
      </w:r>
      <w:bookmarkEnd w:id="340"/>
    </w:p>
    <w:p>
      <w:pPr>
        <w:pStyle w:val="6"/>
        <w:tabs>
          <w:tab w:val="left" w:pos="360"/>
        </w:tabs>
        <w:rPr>
          <w:rFonts w:ascii="Times New Roman" w:hAnsi="Times New Roman" w:eastAsia="仿宋_GB2312"/>
          <w:b/>
          <w:sz w:val="24"/>
          <w:szCs w:val="21"/>
        </w:rPr>
      </w:pPr>
      <w:bookmarkStart w:id="341" w:name="_Toc58504511"/>
      <w:r>
        <w:rPr>
          <w:rFonts w:ascii="Times New Roman" w:hAnsi="Times New Roman" w:eastAsia="仿宋_GB2312"/>
          <w:b/>
          <w:sz w:val="24"/>
          <w:szCs w:val="21"/>
        </w:rPr>
        <w:t>22.2   响应文件</w:t>
      </w:r>
      <w:bookmarkEnd w:id="332"/>
      <w:bookmarkEnd w:id="333"/>
      <w:bookmarkEnd w:id="334"/>
      <w:bookmarkEnd w:id="335"/>
      <w:bookmarkEnd w:id="336"/>
      <w:r>
        <w:rPr>
          <w:rFonts w:ascii="Times New Roman" w:hAnsi="Times New Roman" w:eastAsia="仿宋_GB2312"/>
          <w:b/>
          <w:sz w:val="24"/>
          <w:szCs w:val="21"/>
        </w:rPr>
        <w:t>评审</w:t>
      </w:r>
      <w:bookmarkEnd w:id="341"/>
    </w:p>
    <w:p>
      <w:pPr>
        <w:tabs>
          <w:tab w:val="left" w:pos="360"/>
          <w:tab w:val="left" w:pos="588"/>
        </w:tabs>
        <w:spacing w:line="360" w:lineRule="auto"/>
        <w:ind w:left="843" w:hanging="843" w:hangingChars="350"/>
        <w:rPr>
          <w:rFonts w:eastAsia="仿宋_GB2312"/>
          <w:sz w:val="24"/>
        </w:rPr>
      </w:pPr>
      <w:bookmarkStart w:id="342" w:name="_Toc83547671"/>
      <w:r>
        <w:rPr>
          <w:rFonts w:eastAsia="仿宋_GB2312"/>
          <w:b/>
          <w:sz w:val="24"/>
        </w:rPr>
        <w:t>22.2.1 响应文件的资格性审查</w:t>
      </w:r>
      <w:r>
        <w:rPr>
          <w:rFonts w:eastAsia="仿宋_GB2312"/>
          <w:sz w:val="24"/>
        </w:rPr>
        <w:t>。依据《政府采购法》第二十三条和谈判文件的规定，</w:t>
      </w:r>
      <w:r>
        <w:rPr>
          <w:rFonts w:eastAsia="仿宋_GB2312"/>
          <w:b/>
          <w:sz w:val="24"/>
        </w:rPr>
        <w:t>采购人或采购代理机构</w:t>
      </w:r>
      <w:r>
        <w:rPr>
          <w:rFonts w:eastAsia="仿宋_GB2312"/>
          <w:sz w:val="24"/>
        </w:rPr>
        <w:t>负责对响应文件中的资格证明文件、信用查询记录等进行审查，以确认供应商具备相应资格。资格性审查出现下列情况者（但不限于），按无效文件处理：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（1）供应商资格不符合《中华人民共和国政府采购法》第二十二条的规定和特定资格条件要求的。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（2）供应商没有经过正常渠道购买或免费领取谈判文件或供应商的名称与</w:t>
      </w:r>
      <w:r>
        <w:rPr>
          <w:rFonts w:hint="eastAsia" w:ascii="Times New Roman" w:hAnsi="Times New Roman" w:eastAsia="仿宋_GB2312"/>
          <w:sz w:val="24"/>
          <w:szCs w:val="32"/>
        </w:rPr>
        <w:t>获取</w:t>
      </w:r>
      <w:r>
        <w:rPr>
          <w:rFonts w:ascii="Times New Roman" w:hAnsi="Times New Roman" w:eastAsia="仿宋_GB2312"/>
          <w:sz w:val="24"/>
          <w:szCs w:val="32"/>
        </w:rPr>
        <w:t>谈判文件单位的名称不符。</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（4）保证金未提交或未提交至指定账户、或提交保证金不符合谈判文件要求的。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（5）信用查询中列入失信被执行人、重大税收违法</w:t>
      </w:r>
      <w:r>
        <w:rPr>
          <w:rFonts w:hint="eastAsia" w:ascii="Times New Roman" w:hAnsi="Times New Roman" w:eastAsia="仿宋_GB2312"/>
          <w:sz w:val="24"/>
          <w:szCs w:val="32"/>
        </w:rPr>
        <w:t>失信主体</w:t>
      </w:r>
      <w:r>
        <w:rPr>
          <w:rFonts w:ascii="Times New Roman" w:hAnsi="Times New Roman" w:eastAsia="仿宋_GB2312"/>
          <w:sz w:val="24"/>
          <w:szCs w:val="32"/>
        </w:rPr>
        <w:t>、政府采购严重违法失信行为记录名单及其他不符合《中华人民共和国政府采购法》第二十二条规定条件的供应商，拒绝参与政府采购活动。</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（6）采购人或采购代理机构通过“信用中国”网站</w:t>
      </w:r>
      <w:r>
        <w:rPr>
          <w:rFonts w:hint="eastAsia" w:ascii="Times New Roman" w:hAnsi="Times New Roman" w:eastAsia="仿宋_GB2312"/>
          <w:sz w:val="24"/>
          <w:szCs w:val="32"/>
        </w:rPr>
        <w:t>（</w:t>
      </w:r>
      <w:r>
        <w:rPr>
          <w:rFonts w:ascii="Times New Roman" w:hAnsi="Times New Roman" w:eastAsia="仿宋_GB2312"/>
          <w:sz w:val="24"/>
          <w:szCs w:val="32"/>
        </w:rPr>
        <w:t>www.creditchina.gov.cn</w:t>
      </w:r>
      <w:r>
        <w:rPr>
          <w:rFonts w:hint="eastAsia" w:ascii="Times New Roman" w:hAnsi="Times New Roman" w:eastAsia="仿宋_GB2312"/>
          <w:sz w:val="24"/>
          <w:szCs w:val="32"/>
        </w:rPr>
        <w:t>）</w:t>
      </w:r>
      <w:r>
        <w:rPr>
          <w:rFonts w:ascii="Times New Roman" w:hAnsi="Times New Roman" w:eastAsia="仿宋_GB2312"/>
          <w:sz w:val="24"/>
          <w:szCs w:val="32"/>
        </w:rPr>
        <w:t>、中国政府采购网</w:t>
      </w:r>
      <w:r>
        <w:rPr>
          <w:rFonts w:hint="eastAsia" w:ascii="Times New Roman" w:hAnsi="Times New Roman" w:eastAsia="仿宋_GB2312"/>
          <w:sz w:val="24"/>
          <w:szCs w:val="32"/>
        </w:rPr>
        <w:t>（</w:t>
      </w:r>
      <w:r>
        <w:rPr>
          <w:rFonts w:ascii="Times New Roman" w:hAnsi="Times New Roman" w:eastAsia="仿宋_GB2312"/>
          <w:sz w:val="24"/>
          <w:szCs w:val="32"/>
        </w:rPr>
        <w:t>www.ccgp.gov.cn</w:t>
      </w:r>
      <w:r>
        <w:rPr>
          <w:rFonts w:hint="eastAsia" w:ascii="Times New Roman" w:hAnsi="Times New Roman" w:eastAsia="仿宋_GB2312"/>
          <w:sz w:val="24"/>
          <w:szCs w:val="32"/>
        </w:rPr>
        <w:t>）</w:t>
      </w:r>
      <w:r>
        <w:rPr>
          <w:rFonts w:ascii="Times New Roman" w:hAnsi="Times New Roman" w:eastAsia="仿宋_GB2312"/>
          <w:sz w:val="24"/>
          <w:szCs w:val="32"/>
        </w:rPr>
        <w:t xml:space="preserve"> 等查询相关主体信用记录，并将查询网页打印、存档备查。</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（7）查询时间为</w:t>
      </w:r>
      <w:r>
        <w:rPr>
          <w:rFonts w:hint="eastAsia" w:eastAsia="仿宋_GB2312"/>
          <w:kern w:val="24"/>
          <w:sz w:val="24"/>
          <w:szCs w:val="21"/>
        </w:rPr>
        <w:t>自采购文件发售之日起至资格审查结束之前</w:t>
      </w:r>
      <w:r>
        <w:rPr>
          <w:rFonts w:ascii="Times New Roman" w:hAnsi="Times New Roman" w:eastAsia="仿宋_GB2312"/>
          <w:sz w:val="24"/>
          <w:szCs w:val="32"/>
        </w:rPr>
        <w:t>，此段时间段外，网站信息发生的任何变更均不作为资格审查依据。</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供应商不良信用记录以采购人或采购代理机构查询结果为准。供应商自行提供的与网站信息不一致的其他证明材料亦不作为资格审查依据。</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（8）</w:t>
      </w:r>
      <w:r>
        <w:rPr>
          <w:rFonts w:hint="eastAsia" w:ascii="Times New Roman" w:hAnsi="Times New Roman" w:eastAsia="仿宋_GB2312"/>
          <w:sz w:val="24"/>
          <w:szCs w:val="32"/>
        </w:rPr>
        <w:t>（</w:t>
      </w:r>
      <w:r>
        <w:rPr>
          <w:rFonts w:ascii="Times New Roman" w:hAnsi="Times New Roman" w:eastAsia="仿宋_GB2312"/>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sz w:val="24"/>
          <w:szCs w:val="32"/>
        </w:rPr>
        <w:t>）</w:t>
      </w:r>
    </w:p>
    <w:p>
      <w:pPr>
        <w:pStyle w:val="2"/>
        <w:ind w:left="843" w:hanging="843" w:hangingChars="350"/>
        <w:rPr>
          <w:rFonts w:ascii="Times New Roman" w:hAnsi="Times New Roman" w:eastAsia="仿宋_GB2312"/>
          <w:sz w:val="24"/>
        </w:rPr>
      </w:pPr>
      <w:r>
        <w:rPr>
          <w:rFonts w:ascii="Times New Roman" w:hAnsi="Times New Roman" w:eastAsia="仿宋_GB2312"/>
          <w:b/>
          <w:sz w:val="24"/>
        </w:rPr>
        <w:t>22.2.2 谈判响应文件有效性、完整性和响应程度审查：谈判小组</w:t>
      </w:r>
      <w:r>
        <w:rPr>
          <w:rFonts w:ascii="Times New Roman" w:hAnsi="Times New Roman" w:eastAsia="仿宋_GB2312"/>
          <w:sz w:val="24"/>
        </w:rPr>
        <w:t>依据谈判文件的规定，对响应文件的有效性、完整性和响应性进行审查，以确定是否满足谈判文件要求，出现下列情况者（但不限于），按无效文件处理。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（1）供应商未按谈判文件要求加盖单位公章；</w:t>
      </w:r>
    </w:p>
    <w:p>
      <w:pPr>
        <w:pStyle w:val="2"/>
        <w:ind w:left="840" w:leftChars="400"/>
        <w:rPr>
          <w:rFonts w:ascii="Times New Roman" w:hAnsi="Times New Roman" w:eastAsia="仿宋_GB2312"/>
          <w:sz w:val="24"/>
        </w:rPr>
      </w:pPr>
      <w:r>
        <w:rPr>
          <w:rFonts w:ascii="Times New Roman" w:hAnsi="Times New Roman" w:eastAsia="仿宋_GB2312"/>
          <w:sz w:val="24"/>
        </w:rPr>
        <w:t>（2）谈判响应文件未按谈判文件要求法定代表人或其授权代表签字；</w:t>
      </w:r>
    </w:p>
    <w:p>
      <w:pPr>
        <w:pStyle w:val="2"/>
        <w:ind w:left="840" w:leftChars="400"/>
        <w:rPr>
          <w:rFonts w:ascii="Times New Roman" w:hAnsi="Times New Roman" w:eastAsia="仿宋_GB2312"/>
          <w:sz w:val="24"/>
        </w:rPr>
      </w:pPr>
      <w:r>
        <w:rPr>
          <w:rFonts w:ascii="Times New Roman" w:hAnsi="Times New Roman" w:eastAsia="仿宋_GB2312"/>
          <w:sz w:val="24"/>
        </w:rPr>
        <w:t>（3）无有效期或有效期达不到谈判文件的要求；</w:t>
      </w:r>
    </w:p>
    <w:p>
      <w:pPr>
        <w:pStyle w:val="2"/>
        <w:ind w:left="840" w:leftChars="400"/>
        <w:rPr>
          <w:rFonts w:ascii="Times New Roman" w:hAnsi="Times New Roman" w:eastAsia="仿宋_GB2312"/>
          <w:sz w:val="24"/>
        </w:rPr>
      </w:pPr>
      <w:r>
        <w:rPr>
          <w:rFonts w:ascii="Times New Roman" w:hAnsi="Times New Roman" w:eastAsia="仿宋_GB2312"/>
          <w:sz w:val="24"/>
        </w:rPr>
        <w:t>（4）供应商首次谈判报价出现选择性报价；</w:t>
      </w:r>
    </w:p>
    <w:p>
      <w:pPr>
        <w:pStyle w:val="2"/>
        <w:ind w:left="840" w:leftChars="400"/>
        <w:rPr>
          <w:rFonts w:ascii="Times New Roman" w:hAnsi="Times New Roman" w:eastAsia="仿宋_GB2312"/>
          <w:sz w:val="24"/>
        </w:rPr>
      </w:pPr>
      <w:r>
        <w:rPr>
          <w:rFonts w:ascii="Times New Roman" w:hAnsi="Times New Roman" w:eastAsia="仿宋_GB2312"/>
          <w:sz w:val="24"/>
        </w:rPr>
        <w:t>（5）首次谈判报价超出采购预算；</w:t>
      </w:r>
    </w:p>
    <w:p>
      <w:pPr>
        <w:pStyle w:val="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
        <w:ind w:left="840" w:leftChars="400"/>
        <w:rPr>
          <w:rFonts w:ascii="Times New Roman" w:hAnsi="Times New Roman" w:eastAsia="仿宋_GB2312"/>
          <w:sz w:val="24"/>
        </w:rPr>
      </w:pPr>
      <w:r>
        <w:rPr>
          <w:rFonts w:ascii="Times New Roman" w:hAnsi="Times New Roman" w:eastAsia="仿宋_GB2312"/>
          <w:sz w:val="24"/>
        </w:rPr>
        <w:t>（7）谈判内容出现漏项或数量与要求不符，出现重大负偏差；</w:t>
      </w:r>
    </w:p>
    <w:p>
      <w:pPr>
        <w:pStyle w:val="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
        <w:ind w:left="840" w:leftChars="400"/>
        <w:rPr>
          <w:rFonts w:ascii="Times New Roman" w:hAnsi="Times New Roman" w:eastAsia="仿宋_GB2312"/>
          <w:sz w:val="24"/>
        </w:rPr>
      </w:pPr>
      <w:r>
        <w:rPr>
          <w:rFonts w:ascii="Times New Roman" w:hAnsi="Times New Roman" w:eastAsia="仿宋_GB2312"/>
          <w:sz w:val="24"/>
        </w:rPr>
        <w:t>（11）未按文件要求缴纳谈判保证金。</w:t>
      </w:r>
    </w:p>
    <w:p>
      <w:pPr>
        <w:pStyle w:val="6"/>
        <w:tabs>
          <w:tab w:val="left" w:pos="360"/>
        </w:tabs>
        <w:rPr>
          <w:rFonts w:ascii="Times New Roman" w:hAnsi="Times New Roman" w:eastAsia="仿宋_GB2312"/>
          <w:b/>
          <w:sz w:val="24"/>
          <w:szCs w:val="21"/>
        </w:rPr>
      </w:pPr>
      <w:bookmarkStart w:id="343" w:name="_Toc58504512"/>
      <w:r>
        <w:rPr>
          <w:rFonts w:ascii="Times New Roman" w:hAnsi="Times New Roman" w:eastAsia="仿宋_GB2312"/>
          <w:b/>
          <w:sz w:val="24"/>
          <w:szCs w:val="21"/>
        </w:rPr>
        <w:t>23.    谈判</w:t>
      </w:r>
      <w:bookmarkEnd w:id="343"/>
    </w:p>
    <w:p>
      <w:pPr>
        <w:pStyle w:val="2"/>
        <w:ind w:left="840" w:hanging="840" w:hangingChars="350"/>
        <w:rPr>
          <w:rFonts w:ascii="Times New Roman" w:hAnsi="Times New Roman" w:eastAsia="仿宋_GB2312"/>
          <w:sz w:val="24"/>
        </w:rPr>
      </w:pPr>
      <w:bookmarkStart w:id="344" w:name="_Toc58504513"/>
      <w:r>
        <w:rPr>
          <w:rFonts w:ascii="Times New Roman" w:hAnsi="Times New Roman" w:eastAsia="仿宋_GB2312"/>
          <w:sz w:val="24"/>
        </w:rPr>
        <w:t>23.3.1 谈判小组集中与各供应商分别进行谈判，并给所有参加谈判供应商平等的谈判机会。</w:t>
      </w:r>
      <w:bookmarkEnd w:id="344"/>
    </w:p>
    <w:p>
      <w:pPr>
        <w:pStyle w:val="2"/>
        <w:ind w:left="840" w:hanging="840" w:hangingChars="350"/>
        <w:rPr>
          <w:rFonts w:ascii="Times New Roman" w:hAnsi="Times New Roman" w:eastAsia="仿宋_GB2312"/>
          <w:sz w:val="24"/>
        </w:rPr>
      </w:pPr>
      <w:r>
        <w:rPr>
          <w:rFonts w:ascii="Times New Roman" w:hAnsi="Times New Roman" w:eastAsia="仿宋_GB2312"/>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sz w:val="24"/>
        </w:rPr>
      </w:pPr>
      <w:r>
        <w:rPr>
          <w:rFonts w:ascii="Times New Roman" w:hAnsi="Times New Roman" w:eastAsia="仿宋_GB2312"/>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如出现下述情形之一的，视为供应商主动退出谈判，其响应将被拒绝：</w:t>
      </w:r>
    </w:p>
    <w:p>
      <w:pPr>
        <w:pStyle w:val="2"/>
        <w:ind w:left="840" w:leftChars="400"/>
        <w:rPr>
          <w:rFonts w:ascii="Times New Roman" w:hAnsi="Times New Roman" w:eastAsia="仿宋_GB2312"/>
          <w:sz w:val="24"/>
        </w:rPr>
      </w:pPr>
      <w:r>
        <w:rPr>
          <w:rFonts w:ascii="Times New Roman" w:hAnsi="Times New Roman" w:eastAsia="仿宋_GB2312"/>
          <w:sz w:val="24"/>
        </w:rPr>
        <w:t>（1）供应商未按要求确认谈判小组确定的本项目最终技术需求的；</w:t>
      </w:r>
    </w:p>
    <w:p>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（2）最后报价未实质性响应谈判小组确定的本项目最终技术需求的，或附有采购人无法接受的条件的。</w:t>
      </w:r>
    </w:p>
    <w:p>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ind w:left="840" w:hanging="840" w:hangingChars="350"/>
        <w:rPr>
          <w:rFonts w:ascii="Times New Roman" w:hAnsi="Times New Roman" w:eastAsia="仿宋_GB2312"/>
          <w:sz w:val="24"/>
        </w:rPr>
      </w:pPr>
      <w:r>
        <w:rPr>
          <w:rFonts w:ascii="Times New Roman" w:hAnsi="Times New Roman" w:eastAsia="仿宋_GB2312"/>
          <w:sz w:val="24"/>
        </w:rPr>
        <w:t>23.4.1 谈判结束后，有效响应供应商不少于3家。谈判小组要求供应商在规定时间内提交最后报价，最后报价是供应商响应文件的有效组成部分。</w:t>
      </w:r>
    </w:p>
    <w:p>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6"/>
        <w:tabs>
          <w:tab w:val="left" w:pos="360"/>
        </w:tabs>
        <w:rPr>
          <w:rFonts w:ascii="Times New Roman" w:hAnsi="Times New Roman" w:eastAsia="仿宋_GB2312"/>
          <w:b/>
          <w:bCs/>
          <w:sz w:val="24"/>
          <w:szCs w:val="21"/>
        </w:rPr>
      </w:pPr>
      <w:bookmarkStart w:id="345" w:name="_Toc164351640"/>
      <w:bookmarkStart w:id="346" w:name="_Toc195842911"/>
      <w:bookmarkStart w:id="347" w:name="_Toc150774646"/>
      <w:bookmarkStart w:id="348" w:name="_Toc151193788"/>
      <w:bookmarkStart w:id="349" w:name="_Toc150774751"/>
      <w:bookmarkStart w:id="350" w:name="_Toc142311048"/>
      <w:bookmarkStart w:id="351" w:name="_Toc520356170"/>
      <w:bookmarkStart w:id="352" w:name="_Toc127161460"/>
      <w:bookmarkStart w:id="353" w:name="_Toc249515310"/>
      <w:bookmarkStart w:id="354" w:name="_Toc164229387"/>
      <w:bookmarkStart w:id="355" w:name="_Toc164608660"/>
      <w:bookmarkStart w:id="356" w:name="_Toc249515422"/>
      <w:bookmarkStart w:id="357" w:name="_Toc164229241"/>
      <w:bookmarkStart w:id="358" w:name="_Toc151193644"/>
      <w:bookmarkStart w:id="359" w:name="_Toc127151747"/>
      <w:bookmarkStart w:id="360" w:name="_Toc150480784"/>
      <w:bookmarkStart w:id="361" w:name="_Ref467307010"/>
      <w:bookmarkStart w:id="362" w:name="_Toc151193716"/>
      <w:bookmarkStart w:id="363" w:name="_Toc151190173"/>
      <w:bookmarkStart w:id="364" w:name="_Toc151193860"/>
      <w:bookmarkStart w:id="365" w:name="_Toc151193934"/>
      <w:bookmarkStart w:id="366" w:name="_Toc13753"/>
      <w:bookmarkStart w:id="367" w:name="_Toc249525191"/>
      <w:bookmarkStart w:id="368" w:name="_Toc164608815"/>
      <w:bookmarkStart w:id="369" w:name="_Toc127151546"/>
      <w:bookmarkStart w:id="370" w:name="_Toc150509297"/>
      <w:bookmarkStart w:id="371" w:name="_Toc149720839"/>
      <w:r>
        <w:rPr>
          <w:rFonts w:ascii="Times New Roman" w:hAnsi="Times New Roman" w:eastAsia="仿宋_GB2312"/>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eastAsia="仿宋_GB2312"/>
          <w:b/>
          <w:bCs/>
          <w:sz w:val="24"/>
          <w:szCs w:val="21"/>
        </w:rPr>
        <w:t>落实政府采购政策</w:t>
      </w:r>
    </w:p>
    <w:bookmarkEnd w:id="342"/>
    <w:p>
      <w:pPr>
        <w:tabs>
          <w:tab w:val="left" w:pos="360"/>
          <w:tab w:val="left" w:pos="502"/>
          <w:tab w:val="left" w:pos="588"/>
        </w:tabs>
        <w:spacing w:line="360" w:lineRule="auto"/>
        <w:ind w:left="840" w:hanging="840" w:hangingChars="350"/>
        <w:rPr>
          <w:rFonts w:eastAsia="仿宋_GB2312"/>
          <w:sz w:val="24"/>
        </w:rPr>
      </w:pPr>
      <w:r>
        <w:rPr>
          <w:rFonts w:eastAsia="仿宋_GB2312"/>
          <w:sz w:val="24"/>
        </w:rPr>
        <w:t>24.1   谈判小组按照谈判文件规定的评审方法和标准，对审查合格的文件进行商务和技术评审，比较和评价。</w:t>
      </w:r>
    </w:p>
    <w:p>
      <w:pPr>
        <w:pStyle w:val="67"/>
        <w:tabs>
          <w:tab w:val="left" w:pos="360"/>
          <w:tab w:val="left" w:pos="502"/>
          <w:tab w:val="left" w:pos="588"/>
        </w:tabs>
        <w:spacing w:line="360" w:lineRule="auto"/>
        <w:ind w:left="840" w:hanging="840" w:hangingChars="350"/>
        <w:rPr>
          <w:rFonts w:ascii="Times New Roman" w:hAnsi="Times New Roman" w:eastAsia="仿宋_GB2312"/>
          <w:sz w:val="24"/>
        </w:rPr>
      </w:pPr>
      <w:r>
        <w:rPr>
          <w:rFonts w:ascii="Times New Roman" w:hAnsi="Times New Roman" w:eastAsia="仿宋_GB2312"/>
          <w:sz w:val="24"/>
        </w:rPr>
        <w:t>24.2   评审办法：比照最低评标价法，在质量和服务均能满足谈判文件实质性响应要求的供应商中，按照最后报价由低到高的顺序提出3名以上成交候选人，并编写评审报告。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eastAsia="仿宋_GB2312"/>
          <w:sz w:val="24"/>
        </w:rPr>
      </w:pPr>
      <w:r>
        <w:rPr>
          <w:rFonts w:eastAsia="仿宋_GB2312"/>
          <w:sz w:val="24"/>
        </w:rPr>
        <w:t xml:space="preserve">24.3   </w:t>
      </w:r>
      <w:r>
        <w:rPr>
          <w:rFonts w:hint="eastAsia" w:eastAsia="仿宋_GB2312"/>
          <w:sz w:val="24"/>
        </w:rPr>
        <w:t>若</w:t>
      </w:r>
      <w:r>
        <w:rPr>
          <w:rFonts w:eastAsia="仿宋_GB2312"/>
          <w:sz w:val="24"/>
        </w:rPr>
        <w:t>项目</w:t>
      </w:r>
      <w:r>
        <w:rPr>
          <w:rFonts w:hint="eastAsia" w:eastAsia="仿宋_GB2312"/>
          <w:sz w:val="24"/>
        </w:rPr>
        <w:t>未专门面向中小企业采购，</w:t>
      </w:r>
      <w:r>
        <w:rPr>
          <w:rFonts w:eastAsia="仿宋_GB2312"/>
          <w:sz w:val="24"/>
        </w:rPr>
        <w:t>对小微型企业、监狱企业、残疾人福利性单位产品的价格给予10%的扣除，用扣除后的价格参与评审。</w:t>
      </w:r>
      <w:r>
        <w:rPr>
          <w:rFonts w:hint="eastAsia" w:eastAsia="仿宋_GB2312"/>
          <w:sz w:val="24"/>
        </w:rPr>
        <w:t>若项目专门面向中小企业采购，则不再进行价格扣除。</w:t>
      </w:r>
    </w:p>
    <w:p>
      <w:pPr>
        <w:pStyle w:val="2"/>
        <w:ind w:left="840" w:leftChars="4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rPr>
        <w:t>（</w:t>
      </w:r>
      <w:r>
        <w:rPr>
          <w:rFonts w:ascii="Times New Roman" w:hAnsi="Times New Roman" w:eastAsia="仿宋_GB2312"/>
          <w:sz w:val="24"/>
        </w:rPr>
        <w:t>含新疆生产建设兵团</w:t>
      </w:r>
      <w:r>
        <w:rPr>
          <w:rFonts w:hint="eastAsia" w:ascii="Times New Roman" w:hAnsi="Times New Roman" w:eastAsia="仿宋_GB2312"/>
          <w:sz w:val="24"/>
        </w:rPr>
        <w:t>）</w:t>
      </w:r>
      <w:r>
        <w:rPr>
          <w:rFonts w:ascii="Times New Roman" w:hAnsi="Times New Roman" w:eastAsia="仿宋_GB2312"/>
          <w:sz w:val="24"/>
        </w:rPr>
        <w:t>出具的属于监狱企业的证明；残疾人福利性单位应符合《财政部、民政部、中国残疾人联合会关于促进残疾人就业政府采购政策的通知》（财库〔2017〕141号）文件规定，并提供《残疾人福利性单位声明函》。</w:t>
      </w:r>
    </w:p>
    <w:p>
      <w:pPr>
        <w:pStyle w:val="2"/>
        <w:ind w:left="840" w:leftChars="400"/>
        <w:rPr>
          <w:rFonts w:ascii="Times New Roman" w:hAnsi="Times New Roman" w:eastAsia="仿宋_GB2312"/>
          <w:sz w:val="24"/>
        </w:rPr>
      </w:pPr>
      <w:r>
        <w:rPr>
          <w:rFonts w:ascii="Times New Roman" w:hAnsi="Times New Roman" w:eastAsia="仿宋_GB2312"/>
          <w:sz w:val="24"/>
        </w:rPr>
        <w:t>（2）对于同时属于小微企业、监狱企业或残疾人福利性单位的，不重复进行价格扣除。</w:t>
      </w:r>
    </w:p>
    <w:p>
      <w:pPr>
        <w:pStyle w:val="2"/>
        <w:ind w:left="840" w:leftChars="400"/>
        <w:rPr>
          <w:rFonts w:ascii="Times New Roman" w:hAnsi="Times New Roman" w:eastAsia="仿宋_GB2312"/>
          <w:sz w:val="24"/>
        </w:rPr>
      </w:pPr>
      <w:r>
        <w:rPr>
          <w:rFonts w:ascii="Times New Roman" w:hAnsi="Times New Roman" w:eastAsia="仿宋_GB2312"/>
          <w:sz w:val="24"/>
        </w:rPr>
        <w:t>（3）如允许与小微企业组成联合体或向其分包的，且合同额占总金额30%以上的，给予</w:t>
      </w:r>
      <w:r>
        <w:rPr>
          <w:rFonts w:ascii="Times New Roman" w:hAnsi="Times New Roman" w:eastAsia="仿宋_GB2312"/>
          <w:i/>
          <w:iCs/>
          <w:sz w:val="24"/>
          <w:u w:val="single"/>
        </w:rPr>
        <w:t>4%（工程为1%）</w:t>
      </w:r>
      <w:r>
        <w:rPr>
          <w:rFonts w:ascii="Times New Roman" w:hAnsi="Times New Roman" w:eastAsia="仿宋_GB2312"/>
          <w:sz w:val="24"/>
        </w:rPr>
        <w:t>的扣除。联合体各方均为小型、微型企业和监狱企业的，联合体视同为小型、微型企业和监狱企业。</w:t>
      </w:r>
    </w:p>
    <w:p>
      <w:pPr>
        <w:tabs>
          <w:tab w:val="left" w:pos="588"/>
        </w:tabs>
        <w:spacing w:line="360" w:lineRule="auto"/>
        <w:ind w:left="840" w:hanging="840" w:hangingChars="350"/>
        <w:rPr>
          <w:rFonts w:eastAsia="仿宋_GB2312"/>
          <w:sz w:val="24"/>
        </w:rPr>
      </w:pPr>
      <w:r>
        <w:rPr>
          <w:rFonts w:eastAsia="仿宋_GB2312"/>
          <w:sz w:val="24"/>
        </w:rPr>
        <w:t>24.4   谈判产品为节能、环境标志产品，符合谈判文件要求的，可优先采购，价格扣除百分比计算公式为：节能、环境标志产品清单中的产品价格占谈判响应总价的</w:t>
      </w:r>
      <w:r>
        <w:rPr>
          <w:rFonts w:eastAsia="仿宋_GB2312"/>
          <w:b/>
          <w:sz w:val="24"/>
        </w:rPr>
        <w:t>百分比×5%</w:t>
      </w:r>
      <w:r>
        <w:rPr>
          <w:rFonts w:eastAsia="仿宋_GB2312"/>
          <w:sz w:val="24"/>
        </w:rPr>
        <w:t>，用扣除后的价格参与评审。</w:t>
      </w:r>
    </w:p>
    <w:p>
      <w:pPr>
        <w:tabs>
          <w:tab w:val="left" w:pos="588"/>
        </w:tabs>
        <w:spacing w:line="360" w:lineRule="auto"/>
        <w:ind w:left="840" w:leftChars="400"/>
        <w:rPr>
          <w:rFonts w:eastAsia="仿宋_GB2312"/>
          <w:sz w:val="24"/>
        </w:rPr>
      </w:pPr>
      <w:r>
        <w:rPr>
          <w:rFonts w:eastAsia="仿宋_GB2312"/>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eastAsia="仿宋_GB2312"/>
          <w:sz w:val="24"/>
        </w:rPr>
      </w:pPr>
      <w:r>
        <w:rPr>
          <w:rFonts w:eastAsia="仿宋_GB2312"/>
          <w:sz w:val="24"/>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eastAsia="仿宋_GB2312"/>
          <w:sz w:val="24"/>
        </w:rPr>
      </w:pPr>
      <w:r>
        <w:rPr>
          <w:rFonts w:eastAsia="仿宋_GB2312"/>
          <w:sz w:val="24"/>
        </w:rPr>
        <w:t>（3）供应商在响应文件中对所响应产品为节能、环境标志品目清单中的产品，在谈判报价时必须对此类产品单独分项报价，未提供节能、环境标志产品计分明细表不予扣除。 </w:t>
      </w:r>
    </w:p>
    <w:p>
      <w:pPr>
        <w:tabs>
          <w:tab w:val="left" w:pos="588"/>
        </w:tabs>
        <w:spacing w:line="360" w:lineRule="auto"/>
        <w:ind w:left="840" w:leftChars="400"/>
        <w:rPr>
          <w:rFonts w:eastAsia="仿宋_GB2312"/>
          <w:sz w:val="24"/>
        </w:rPr>
      </w:pPr>
      <w:r>
        <w:rPr>
          <w:rFonts w:eastAsia="仿宋_GB2312"/>
          <w:sz w:val="24"/>
        </w:rPr>
        <w:t>（4）若节能、环境标志清单内的产品仅是构成响应产品的部件、组件或零件的，则该产品不享受鼓励优惠政策。</w:t>
      </w:r>
    </w:p>
    <w:p>
      <w:pPr>
        <w:tabs>
          <w:tab w:val="left" w:pos="588"/>
        </w:tabs>
        <w:spacing w:line="360" w:lineRule="auto"/>
        <w:ind w:left="840" w:leftChars="400"/>
        <w:rPr>
          <w:rFonts w:eastAsia="仿宋_GB2312"/>
          <w:sz w:val="24"/>
        </w:rPr>
      </w:pPr>
      <w:r>
        <w:rPr>
          <w:rFonts w:eastAsia="仿宋_GB2312"/>
          <w:sz w:val="24"/>
        </w:rPr>
        <w:t>（5）同一包内的节能、环境标志产品部分计分只对属于清单内的非强制类产品进行计分，强制类产品不给予扣除。 </w:t>
      </w:r>
    </w:p>
    <w:p>
      <w:pPr>
        <w:tabs>
          <w:tab w:val="left" w:pos="588"/>
        </w:tabs>
        <w:spacing w:line="360" w:lineRule="auto"/>
        <w:ind w:left="840" w:leftChars="400"/>
        <w:rPr>
          <w:rFonts w:eastAsia="仿宋_GB2312"/>
          <w:sz w:val="24"/>
        </w:rPr>
      </w:pPr>
      <w:r>
        <w:rPr>
          <w:rFonts w:eastAsia="仿宋_GB2312"/>
          <w:sz w:val="24"/>
        </w:rPr>
        <w:t>（6）节能、环境标志产品不重复扣除；同时列入国家级清单和省级清单的产品不重复扣除。</w:t>
      </w:r>
    </w:p>
    <w:p>
      <w:pPr>
        <w:tabs>
          <w:tab w:val="left" w:pos="588"/>
        </w:tabs>
        <w:spacing w:line="360" w:lineRule="auto"/>
        <w:rPr>
          <w:rFonts w:eastAsia="仿宋_GB2312"/>
          <w:sz w:val="24"/>
        </w:rPr>
      </w:pPr>
      <w:r>
        <w:rPr>
          <w:rFonts w:eastAsia="仿宋_GB2312"/>
          <w:sz w:val="24"/>
        </w:rPr>
        <w:t>24.5   响应文件出现下列情况之一者，谈判小组在评审过程中按以下原则修正：</w:t>
      </w:r>
    </w:p>
    <w:p>
      <w:pPr>
        <w:tabs>
          <w:tab w:val="left" w:pos="588"/>
        </w:tabs>
        <w:spacing w:line="360" w:lineRule="auto"/>
        <w:ind w:left="840" w:leftChars="400"/>
        <w:rPr>
          <w:rFonts w:eastAsia="仿宋_GB2312"/>
          <w:sz w:val="24"/>
        </w:rPr>
      </w:pPr>
      <w:r>
        <w:rPr>
          <w:rFonts w:eastAsia="仿宋_GB2312"/>
          <w:sz w:val="24"/>
        </w:rPr>
        <w:t>（1）大写金额与小写金额不一致的，以大写金额为准；</w:t>
      </w:r>
    </w:p>
    <w:p>
      <w:pPr>
        <w:tabs>
          <w:tab w:val="left" w:pos="588"/>
        </w:tabs>
        <w:spacing w:line="360" w:lineRule="auto"/>
        <w:ind w:left="840" w:leftChars="40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left="840" w:leftChars="400"/>
        <w:rPr>
          <w:rFonts w:eastAsia="仿宋_GB2312"/>
          <w:sz w:val="24"/>
        </w:rPr>
      </w:pPr>
      <w:r>
        <w:rPr>
          <w:rFonts w:eastAsia="仿宋_GB2312"/>
          <w:sz w:val="24"/>
        </w:rPr>
        <w:t>（3）单价金额小数点有明显错位的，应以总价为准，并修改单价；</w:t>
      </w:r>
    </w:p>
    <w:p>
      <w:pPr>
        <w:tabs>
          <w:tab w:val="left" w:pos="588"/>
        </w:tabs>
        <w:spacing w:line="360" w:lineRule="auto"/>
        <w:ind w:left="840" w:leftChars="40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left="840" w:leftChars="400"/>
        <w:rPr>
          <w:rFonts w:eastAsia="仿宋_GB2312"/>
          <w:sz w:val="24"/>
        </w:rPr>
      </w:pPr>
      <w:r>
        <w:rPr>
          <w:rFonts w:eastAsia="仿宋_GB2312"/>
          <w:sz w:val="24"/>
        </w:rPr>
        <w:t>（5）文字与图表不一致的，以文字为准；</w:t>
      </w:r>
    </w:p>
    <w:p>
      <w:pPr>
        <w:tabs>
          <w:tab w:val="left" w:pos="588"/>
        </w:tabs>
        <w:spacing w:line="360" w:lineRule="auto"/>
        <w:ind w:left="840" w:leftChars="400"/>
        <w:rPr>
          <w:rFonts w:eastAsia="仿宋_GB2312"/>
          <w:sz w:val="24"/>
        </w:rPr>
      </w:pPr>
      <w:r>
        <w:rPr>
          <w:rFonts w:eastAsia="仿宋_GB2312"/>
          <w:sz w:val="24"/>
        </w:rPr>
        <w:t>（6）正本与副本不一致的，以正本为准；</w:t>
      </w:r>
    </w:p>
    <w:p>
      <w:pPr>
        <w:tabs>
          <w:tab w:val="left" w:pos="588"/>
        </w:tabs>
        <w:spacing w:line="360" w:lineRule="auto"/>
        <w:ind w:left="840" w:leftChars="400"/>
        <w:rPr>
          <w:rFonts w:eastAsia="仿宋_GB2312"/>
          <w:sz w:val="24"/>
        </w:rPr>
      </w:pPr>
      <w:r>
        <w:rPr>
          <w:rFonts w:eastAsia="仿宋_GB2312"/>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312" w:beforeLines="100" w:line="360" w:lineRule="auto"/>
        <w:ind w:right="-22"/>
        <w:jc w:val="center"/>
        <w:textAlignment w:val="baseline"/>
        <w:outlineLvl w:val="0"/>
        <w:rPr>
          <w:rFonts w:eastAsia="仿宋_GB2312"/>
          <w:b/>
          <w:kern w:val="0"/>
          <w:sz w:val="28"/>
          <w:szCs w:val="28"/>
        </w:rPr>
      </w:pPr>
      <w:bookmarkStart w:id="372" w:name="_Hlt497729446"/>
      <w:bookmarkEnd w:id="372"/>
      <w:bookmarkStart w:id="373" w:name="_Hlt491765714"/>
      <w:bookmarkEnd w:id="373"/>
      <w:bookmarkStart w:id="374" w:name="_Toc249515311"/>
      <w:bookmarkStart w:id="375" w:name="_Toc232395218"/>
      <w:bookmarkStart w:id="376" w:name="_Toc58504667"/>
      <w:bookmarkStart w:id="377" w:name="_Toc249515423"/>
      <w:bookmarkStart w:id="378" w:name="_Toc256342149"/>
      <w:bookmarkStart w:id="379" w:name="_Toc232176278"/>
      <w:bookmarkStart w:id="380" w:name="_Toc249525192"/>
      <w:bookmarkStart w:id="381" w:name="_Toc499711890"/>
      <w:bookmarkStart w:id="382" w:name="_Toc177995479"/>
      <w:bookmarkStart w:id="383" w:name="_Toc177189241"/>
      <w:bookmarkStart w:id="384" w:name="_Toc503063428"/>
      <w:bookmarkStart w:id="385" w:name="_Toc500746972"/>
      <w:bookmarkStart w:id="386" w:name="_Toc53722846"/>
      <w:bookmarkStart w:id="387" w:name="_Toc184043047"/>
      <w:bookmarkStart w:id="388" w:name="_Toc492955421"/>
      <w:bookmarkStart w:id="389" w:name="_Toc385992360"/>
      <w:bookmarkStart w:id="390" w:name="_Toc177817340"/>
      <w:bookmarkStart w:id="391" w:name="_Toc499711049"/>
      <w:bookmarkStart w:id="392" w:name="_Toc389620199"/>
      <w:bookmarkStart w:id="393" w:name="_Toc500747068"/>
      <w:bookmarkStart w:id="394" w:name="_Toc70687174"/>
      <w:bookmarkStart w:id="395" w:name="_Toc496324585"/>
      <w:bookmarkStart w:id="396" w:name="_Toc176882548"/>
      <w:bookmarkStart w:id="397" w:name="_Toc500747195"/>
      <w:r>
        <w:rPr>
          <w:rFonts w:eastAsia="仿宋_GB2312"/>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6"/>
        <w:tabs>
          <w:tab w:val="left" w:pos="360"/>
        </w:tabs>
        <w:rPr>
          <w:rFonts w:ascii="Times New Roman" w:hAnsi="Times New Roman" w:eastAsia="仿宋_GB2312"/>
          <w:b/>
          <w:bCs/>
          <w:sz w:val="24"/>
          <w:szCs w:val="21"/>
        </w:rPr>
      </w:pPr>
      <w:bookmarkStart w:id="398" w:name="_Toc249515424"/>
      <w:bookmarkStart w:id="399" w:name="_Toc249525193"/>
      <w:bookmarkStart w:id="400" w:name="_Toc389620200"/>
      <w:bookmarkStart w:id="401" w:name="_Toc385992361"/>
      <w:bookmarkStart w:id="402" w:name="_Toc184043048"/>
      <w:bookmarkStart w:id="403" w:name="_Toc70687175"/>
      <w:bookmarkStart w:id="404" w:name="_Toc27151"/>
      <w:bookmarkStart w:id="405" w:name="_Toc249515312"/>
      <w:r>
        <w:rPr>
          <w:rFonts w:ascii="Times New Roman" w:hAnsi="Times New Roman" w:eastAsia="仿宋_GB2312"/>
          <w:b/>
          <w:bCs/>
          <w:sz w:val="24"/>
          <w:szCs w:val="21"/>
        </w:rPr>
        <w:t>25.    确定成交</w:t>
      </w:r>
      <w:bookmarkEnd w:id="398"/>
      <w:bookmarkEnd w:id="399"/>
      <w:bookmarkEnd w:id="400"/>
      <w:bookmarkEnd w:id="401"/>
      <w:bookmarkEnd w:id="402"/>
      <w:bookmarkEnd w:id="403"/>
      <w:bookmarkEnd w:id="404"/>
      <w:bookmarkEnd w:id="405"/>
      <w:r>
        <w:rPr>
          <w:rFonts w:ascii="Times New Roman" w:hAnsi="Times New Roman" w:eastAsia="仿宋_GB2312"/>
          <w:b/>
          <w:bCs/>
          <w:sz w:val="24"/>
          <w:szCs w:val="21"/>
        </w:rPr>
        <w:t>单位</w:t>
      </w:r>
    </w:p>
    <w:p>
      <w:pPr>
        <w:tabs>
          <w:tab w:val="left" w:pos="360"/>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360"/>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406" w:name="_Toc385992364"/>
      <w:bookmarkStart w:id="407" w:name="_Toc389620203"/>
    </w:p>
    <w:bookmarkEnd w:id="406"/>
    <w:bookmarkEnd w:id="407"/>
    <w:p>
      <w:pPr>
        <w:pStyle w:val="6"/>
        <w:tabs>
          <w:tab w:val="left" w:pos="360"/>
        </w:tabs>
        <w:rPr>
          <w:rFonts w:ascii="Times New Roman" w:hAnsi="Times New Roman" w:eastAsia="仿宋_GB2312"/>
          <w:b/>
          <w:bCs/>
          <w:sz w:val="24"/>
          <w:szCs w:val="21"/>
        </w:rPr>
      </w:pPr>
      <w:bookmarkStart w:id="408" w:name="_Toc389620204"/>
      <w:bookmarkStart w:id="409" w:name="_Toc385992365"/>
      <w:r>
        <w:rPr>
          <w:rFonts w:ascii="Times New Roman" w:hAnsi="Times New Roman" w:eastAsia="仿宋_GB2312"/>
          <w:b/>
          <w:bCs/>
          <w:sz w:val="24"/>
          <w:szCs w:val="21"/>
        </w:rPr>
        <w:t>26.    合同</w:t>
      </w:r>
    </w:p>
    <w:p>
      <w:pPr>
        <w:tabs>
          <w:tab w:val="left" w:pos="360"/>
          <w:tab w:val="left" w:pos="588"/>
        </w:tabs>
        <w:spacing w:line="360" w:lineRule="auto"/>
        <w:ind w:left="840" w:hanging="840" w:hangingChars="350"/>
        <w:rPr>
          <w:rFonts w:eastAsia="仿宋_GB2312"/>
          <w:sz w:val="24"/>
        </w:rPr>
      </w:pPr>
      <w:r>
        <w:rPr>
          <w:rFonts w:eastAsia="仿宋_GB2312"/>
          <w:sz w:val="24"/>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360"/>
          <w:tab w:val="left" w:pos="588"/>
        </w:tabs>
        <w:spacing w:line="360" w:lineRule="auto"/>
        <w:ind w:left="840" w:hanging="840" w:hangingChars="350"/>
      </w:pPr>
      <w:r>
        <w:rPr>
          <w:rFonts w:eastAsia="仿宋_GB2312"/>
          <w:sz w:val="24"/>
        </w:rPr>
        <w:t>26.3   成交供应商签订合同后，持合同原件到采购代理机构，或采购代理机构根据陕西省政府采购网合同备案结果办理保证金退还手续。</w:t>
      </w:r>
    </w:p>
    <w:p>
      <w:pPr>
        <w:pStyle w:val="6"/>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27.    询问与质疑</w:t>
      </w:r>
    </w:p>
    <w:p>
      <w:pPr>
        <w:tabs>
          <w:tab w:val="left" w:pos="360"/>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360"/>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360"/>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9"/>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9"/>
        </w:numPr>
        <w:tabs>
          <w:tab w:val="left" w:pos="588"/>
        </w:tabs>
        <w:spacing w:line="360" w:lineRule="auto"/>
        <w:ind w:left="846" w:hanging="6" w:firstLineChars="0"/>
        <w:rPr>
          <w:rFonts w:ascii="Times New Roman" w:hAnsi="Times New Roman" w:eastAsia="仿宋_GB2312"/>
          <w:sz w:val="24"/>
          <w:szCs w:val="24"/>
        </w:rPr>
      </w:pPr>
      <w:r>
        <w:rPr>
          <w:rFonts w:ascii="Times New Roman" w:hAnsi="Times New Roman" w:eastAsia="仿宋_GB2312"/>
          <w:sz w:val="24"/>
          <w:szCs w:val="24"/>
        </w:rPr>
        <w:t>质疑项目的名称、编号；</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事实依据；</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840"/>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eastAsia="仿宋_GB2312"/>
          <w:sz w:val="24"/>
        </w:rPr>
      </w:pPr>
      <w:r>
        <w:rPr>
          <w:rFonts w:eastAsia="仿宋_GB2312"/>
          <w:sz w:val="24"/>
        </w:rPr>
        <w:t>27.5   符合要求的质疑，采购代理机构将予以受理并答复。联系人：</w:t>
      </w:r>
      <w:r>
        <w:rPr>
          <w:rFonts w:hint="eastAsia" w:eastAsia="仿宋_GB2312"/>
          <w:sz w:val="24"/>
        </w:rPr>
        <w:t>综合办公室，</w:t>
      </w:r>
      <w:r>
        <w:rPr>
          <w:rFonts w:eastAsia="仿宋_GB2312"/>
          <w:sz w:val="24"/>
        </w:rPr>
        <w:t>联系电话：029-85235014</w:t>
      </w:r>
      <w:r>
        <w:rPr>
          <w:rFonts w:hint="eastAsia"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408"/>
    <w:bookmarkEnd w:id="409"/>
    <w:p>
      <w:pPr>
        <w:pStyle w:val="6"/>
        <w:tabs>
          <w:tab w:val="left" w:pos="360"/>
        </w:tabs>
        <w:rPr>
          <w:rFonts w:ascii="Times New Roman" w:hAnsi="Times New Roman" w:eastAsia="仿宋_GB2312"/>
          <w:b/>
          <w:bCs/>
          <w:sz w:val="24"/>
          <w:szCs w:val="21"/>
        </w:rPr>
      </w:pPr>
      <w:bookmarkStart w:id="410" w:name="_Toc25547"/>
      <w:r>
        <w:rPr>
          <w:rFonts w:ascii="Times New Roman" w:hAnsi="Times New Roman" w:eastAsia="仿宋_GB2312"/>
          <w:b/>
          <w:bCs/>
          <w:sz w:val="24"/>
          <w:szCs w:val="21"/>
        </w:rPr>
        <w:t>28.    履约保证金</w:t>
      </w:r>
    </w:p>
    <w:p>
      <w:pPr>
        <w:tabs>
          <w:tab w:val="left" w:pos="360"/>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360"/>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360"/>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360"/>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firstLine="840" w:firstLineChars="350"/>
        <w:rPr>
          <w:rFonts w:eastAsia="仿宋_GB2312"/>
          <w:sz w:val="24"/>
        </w:rPr>
      </w:pPr>
      <w:r>
        <w:rPr>
          <w:rFonts w:eastAsia="仿宋_GB2312"/>
          <w:sz w:val="24"/>
        </w:rPr>
        <w:t>开户银行：</w:t>
      </w:r>
    </w:p>
    <w:p>
      <w:pPr>
        <w:tabs>
          <w:tab w:val="left" w:pos="588"/>
        </w:tabs>
        <w:spacing w:line="360" w:lineRule="auto"/>
        <w:ind w:firstLine="840" w:firstLineChars="350"/>
        <w:rPr>
          <w:rFonts w:eastAsia="仿宋_GB2312"/>
          <w:sz w:val="24"/>
        </w:rPr>
      </w:pPr>
      <w:r>
        <w:rPr>
          <w:rFonts w:eastAsia="仿宋_GB2312"/>
          <w:sz w:val="24"/>
        </w:rPr>
        <w:t>账号：</w:t>
      </w:r>
    </w:p>
    <w:p>
      <w:pPr>
        <w:tabs>
          <w:tab w:val="left" w:pos="588"/>
        </w:tabs>
        <w:spacing w:line="360" w:lineRule="auto"/>
        <w:ind w:firstLine="840" w:firstLineChars="350"/>
        <w:rPr>
          <w:rFonts w:eastAsia="仿宋_GB2312"/>
          <w:sz w:val="24"/>
        </w:rPr>
      </w:pPr>
      <w:r>
        <w:rPr>
          <w:rFonts w:eastAsia="仿宋_GB2312"/>
          <w:sz w:val="24"/>
        </w:rPr>
        <w:t>联系人：               联系电话：</w:t>
      </w:r>
    </w:p>
    <w:p>
      <w:pPr>
        <w:tabs>
          <w:tab w:val="left" w:pos="360"/>
          <w:tab w:val="left" w:pos="588"/>
        </w:tabs>
        <w:spacing w:line="360" w:lineRule="auto"/>
        <w:rPr>
          <w:rFonts w:eastAsia="仿宋_GB2312"/>
          <w:sz w:val="24"/>
        </w:rPr>
      </w:pPr>
      <w:r>
        <w:rPr>
          <w:rFonts w:eastAsia="仿宋_GB2312"/>
          <w:sz w:val="24"/>
        </w:rPr>
        <w:t>28.5   履约保证金退还的方式、时间、条件：*****</w:t>
      </w:r>
    </w:p>
    <w:p>
      <w:pPr>
        <w:tabs>
          <w:tab w:val="left" w:pos="360"/>
          <w:tab w:val="left" w:pos="588"/>
        </w:tabs>
        <w:spacing w:line="360" w:lineRule="auto"/>
        <w:rPr>
          <w:rFonts w:eastAsia="仿宋_GB2312"/>
          <w:sz w:val="24"/>
        </w:rPr>
      </w:pPr>
      <w:r>
        <w:rPr>
          <w:rFonts w:eastAsia="仿宋_GB2312"/>
          <w:sz w:val="24"/>
        </w:rPr>
        <w:t>28.6   履约保证金不予退还的情况：****</w:t>
      </w:r>
    </w:p>
    <w:p>
      <w:pPr>
        <w:tabs>
          <w:tab w:val="left" w:pos="360"/>
          <w:tab w:val="left" w:pos="588"/>
        </w:tabs>
        <w:spacing w:line="360" w:lineRule="auto"/>
        <w:rPr>
          <w:rFonts w:eastAsia="仿宋_GB2312"/>
          <w:sz w:val="24"/>
        </w:rPr>
      </w:pPr>
      <w:r>
        <w:rPr>
          <w:rFonts w:eastAsia="仿宋_GB2312"/>
          <w:sz w:val="24"/>
        </w:rPr>
        <w:t>28.7   逾期退还履约保证金的违约责任：****</w:t>
      </w:r>
    </w:p>
    <w:p>
      <w:pPr>
        <w:pStyle w:val="6"/>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410"/>
    </w:p>
    <w:p>
      <w:pPr>
        <w:tabs>
          <w:tab w:val="left" w:pos="360"/>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成交供应商在领取成交通知书前，须向采购代理机构支付代理服务费，代理服务费由采购人与采购代理机构约定：</w:t>
      </w:r>
    </w:p>
    <w:p>
      <w:pPr>
        <w:snapToGrid w:val="0"/>
        <w:spacing w:line="360" w:lineRule="auto"/>
        <w:ind w:left="840" w:leftChars="400"/>
        <w:rPr>
          <w:rFonts w:eastAsia="仿宋_GB2312"/>
          <w:sz w:val="24"/>
        </w:rPr>
      </w:pPr>
      <w:r>
        <w:rPr>
          <w:rFonts w:hint="eastAsia" w:eastAsia="仿宋_GB2312"/>
          <w:sz w:val="24"/>
        </w:rPr>
        <w:t>（</w:t>
      </w:r>
      <w:r>
        <w:rPr>
          <w:rFonts w:eastAsia="仿宋_GB2312"/>
          <w:sz w:val="24"/>
        </w:rPr>
        <w:t>参照原国家计委计价格〔2002〕1980号文和国家发改委发改办价格〔2003〕857号文的计算方法（按标段）收取标准收取。</w:t>
      </w:r>
    </w:p>
    <w:p>
      <w:pPr>
        <w:snapToGrid w:val="0"/>
        <w:spacing w:line="360" w:lineRule="auto"/>
        <w:rPr>
          <w:rFonts w:eastAsia="仿宋_GB2312"/>
          <w:sz w:val="24"/>
        </w:rPr>
      </w:pPr>
      <w:r>
        <w:rPr>
          <w:rFonts w:eastAsia="仿宋_GB2312"/>
          <w:sz w:val="24"/>
        </w:rPr>
        <w:t>29.2   成交单位的代理服务费交纳信息</w:t>
      </w:r>
    </w:p>
    <w:p>
      <w:pPr>
        <w:snapToGrid w:val="0"/>
        <w:spacing w:line="360" w:lineRule="auto"/>
        <w:ind w:left="838" w:leftChars="399"/>
        <w:rPr>
          <w:rFonts w:eastAsia="仿宋_GB2312"/>
          <w:sz w:val="24"/>
        </w:rPr>
      </w:pPr>
      <w:r>
        <w:rPr>
          <w:rFonts w:eastAsia="仿宋_GB2312"/>
          <w:sz w:val="24"/>
        </w:rPr>
        <w:t>银行户名：陕西省采购招标有限责任公司</w:t>
      </w:r>
    </w:p>
    <w:p>
      <w:pPr>
        <w:snapToGrid w:val="0"/>
        <w:spacing w:line="360" w:lineRule="auto"/>
        <w:ind w:left="838" w:leftChars="399"/>
        <w:rPr>
          <w:rFonts w:eastAsia="仿宋_GB2312"/>
          <w:sz w:val="24"/>
        </w:rPr>
      </w:pPr>
      <w:r>
        <w:rPr>
          <w:rFonts w:eastAsia="仿宋_GB2312"/>
          <w:sz w:val="24"/>
        </w:rPr>
        <w:t>开户银行：中国光大银行西安友谊路支行</w:t>
      </w:r>
    </w:p>
    <w:p>
      <w:pPr>
        <w:snapToGrid w:val="0"/>
        <w:spacing w:line="360" w:lineRule="auto"/>
        <w:ind w:left="838" w:leftChars="399"/>
        <w:rPr>
          <w:rFonts w:eastAsia="仿宋_GB2312"/>
          <w:sz w:val="24"/>
        </w:rPr>
      </w:pPr>
      <w:r>
        <w:rPr>
          <w:rFonts w:eastAsia="仿宋_GB2312"/>
          <w:sz w:val="24"/>
        </w:rPr>
        <w:t>账    号：78560188000095264</w:t>
      </w:r>
    </w:p>
    <w:p>
      <w:pPr>
        <w:snapToGrid w:val="0"/>
        <w:spacing w:line="360" w:lineRule="auto"/>
        <w:ind w:left="838" w:leftChars="399"/>
        <w:rPr>
          <w:rFonts w:eastAsia="仿宋_GB2312"/>
          <w:sz w:val="24"/>
        </w:rPr>
      </w:pPr>
      <w:r>
        <w:rPr>
          <w:rFonts w:eastAsia="仿宋_GB2312"/>
          <w:sz w:val="24"/>
        </w:rPr>
        <w:t>联系人：</w:t>
      </w:r>
      <w:r>
        <w:rPr>
          <w:rFonts w:hint="eastAsia" w:eastAsia="仿宋_GB2312"/>
          <w:sz w:val="24"/>
        </w:rPr>
        <w:t>财务部</w:t>
      </w:r>
      <w:r>
        <w:rPr>
          <w:rFonts w:eastAsia="仿宋_GB2312"/>
          <w:sz w:val="24"/>
        </w:rPr>
        <w:t xml:space="preserve">   联系电话：029-85263975</w:t>
      </w:r>
    </w:p>
    <w:p>
      <w:pPr>
        <w:snapToGrid w:val="0"/>
        <w:spacing w:line="360" w:lineRule="auto"/>
      </w:pPr>
      <w:r>
        <w:rPr>
          <w:rFonts w:hint="eastAsia" w:eastAsia="仿宋_GB2312"/>
          <w:sz w:val="24"/>
        </w:rPr>
        <w:t>29.3    成交服务费已包含在供应商的响应报价中，不在响应分项报价表中单独列项。</w:t>
      </w:r>
    </w:p>
    <w:p>
      <w:pPr>
        <w:pStyle w:val="6"/>
        <w:numPr>
          <w:ilvl w:val="0"/>
          <w:numId w:val="10"/>
        </w:numPr>
        <w:tabs>
          <w:tab w:val="left" w:pos="360"/>
        </w:tabs>
        <w:rPr>
          <w:rFonts w:ascii="Times New Roman" w:hAnsi="Times New Roman" w:eastAsia="仿宋_GB2312"/>
          <w:b/>
          <w:bCs/>
          <w:sz w:val="24"/>
          <w:szCs w:val="21"/>
        </w:rPr>
      </w:pPr>
      <w:bookmarkStart w:id="411" w:name="_Toc1585"/>
      <w:r>
        <w:rPr>
          <w:rFonts w:ascii="Times New Roman" w:hAnsi="Times New Roman" w:eastAsia="仿宋_GB2312"/>
          <w:b/>
          <w:bCs/>
          <w:sz w:val="24"/>
          <w:szCs w:val="21"/>
        </w:rPr>
        <w:t xml:space="preserve">   采购人追加采购数量的权力</w:t>
      </w:r>
      <w:bookmarkEnd w:id="411"/>
    </w:p>
    <w:p>
      <w:pPr>
        <w:tabs>
          <w:tab w:val="left" w:pos="588"/>
        </w:tabs>
        <w:spacing w:line="360" w:lineRule="auto"/>
        <w:ind w:left="840" w:leftChars="400"/>
        <w:rPr>
          <w:rFonts w:eastAsia="仿宋_GB2312"/>
          <w:sz w:val="24"/>
        </w:rPr>
      </w:pPr>
      <w:bookmarkStart w:id="412" w:name="_Toc385992366"/>
      <w:bookmarkStart w:id="413"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10"/>
        </w:numPr>
        <w:tabs>
          <w:tab w:val="left" w:pos="360"/>
        </w:tabs>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ind w:left="840" w:hanging="840" w:hangingChars="350"/>
        <w:rPr>
          <w:rFonts w:ascii="Times New Roman" w:hAnsi="Times New Roman" w:eastAsia="仿宋_GB2312"/>
          <w:sz w:val="24"/>
        </w:rPr>
      </w:pPr>
      <w:r>
        <w:rPr>
          <w:rFonts w:ascii="Times New Roman" w:hAnsi="Times New Roman" w:eastAsia="仿宋_GB2312"/>
          <w:sz w:val="24"/>
        </w:rPr>
        <w:t>31.1   谈判截止时间结束后，递交响应文件或者经评审的实质性响应谈判文件的供应商不足三家，采购代理机构应当终止竞争性谈判活动，发布项目终止公告并说明原因，重新开展采购活动。</w:t>
      </w:r>
    </w:p>
    <w:p>
      <w:pPr>
        <w:pStyle w:val="2"/>
        <w:ind w:left="840" w:hanging="840" w:hangingChars="350"/>
        <w:rPr>
          <w:rFonts w:ascii="Times New Roman" w:hAnsi="Times New Roman" w:eastAsia="仿宋_GB2312"/>
          <w:sz w:val="24"/>
        </w:rPr>
      </w:pPr>
      <w:r>
        <w:rPr>
          <w:rFonts w:ascii="Times New Roman" w:hAnsi="Times New Roman" w:eastAsia="仿宋_GB2312"/>
          <w:sz w:val="24"/>
        </w:rPr>
        <w:t xml:space="preserve">31.2   连续两次进行竞争性谈判活动，因符合谈判要求供应商不足3家，经请示政府采购管理部门同意后，可继续进行竞争性谈判活动。 </w:t>
      </w:r>
    </w:p>
    <w:p>
      <w:pPr>
        <w:pStyle w:val="2"/>
        <w:ind w:left="840" w:hanging="840" w:hangingChars="350"/>
        <w:rPr>
          <w:rFonts w:ascii="Times New Roman" w:hAnsi="Times New Roman" w:eastAsia="仿宋_GB2312"/>
          <w:sz w:val="24"/>
        </w:rPr>
      </w:pPr>
      <w:r>
        <w:rPr>
          <w:rFonts w:ascii="Times New Roman" w:hAnsi="Times New Roman" w:eastAsia="仿宋_GB2312"/>
          <w:sz w:val="24"/>
        </w:rPr>
        <w:t>31.3   政府采购信用担保</w:t>
      </w:r>
    </w:p>
    <w:p>
      <w:pPr>
        <w:pStyle w:val="2"/>
        <w:rPr>
          <w:rFonts w:ascii="Times New Roman" w:hAnsi="Times New Roman" w:eastAsia="仿宋_GB2312"/>
          <w:sz w:val="24"/>
        </w:rPr>
      </w:pPr>
      <w:r>
        <w:rPr>
          <w:rFonts w:ascii="Times New Roman" w:hAnsi="Times New Roman" w:eastAsia="仿宋_GB2312"/>
          <w:sz w:val="24"/>
        </w:rPr>
        <w:t>31.3.1 供应商递交的履约担保函应符合本谈判文件的规定。</w:t>
      </w:r>
    </w:p>
    <w:p>
      <w:pPr>
        <w:spacing w:line="360" w:lineRule="auto"/>
        <w:ind w:left="850" w:hanging="849" w:hangingChars="354"/>
        <w:rPr>
          <w:rFonts w:eastAsia="仿宋_GB2312"/>
          <w:sz w:val="24"/>
        </w:rPr>
      </w:pPr>
      <w:r>
        <w:rPr>
          <w:rFonts w:eastAsia="仿宋_GB2312"/>
          <w:sz w:val="24"/>
        </w:rPr>
        <w:t>31.3.2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
        <w:tabs>
          <w:tab w:val="left" w:pos="567"/>
        </w:tabs>
      </w:pPr>
      <w: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
        <w:ind w:left="772" w:hanging="735" w:hangingChars="350"/>
        <w:rPr>
          <w:rFonts w:ascii="Times New Roman" w:hAnsi="Times New Roman" w:eastAsia="仿宋_GB2312"/>
          <w:sz w:val="24"/>
        </w:rPr>
      </w:pPr>
      <w:r>
        <w:rPr>
          <w:rFonts w:hint="eastAsia"/>
        </w:rPr>
        <w:t xml:space="preserve"> </w:t>
      </w: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p>
      <w:pPr>
        <w:rPr>
          <w:rFonts w:ascii="仿宋_GB2312" w:hAnsi="仿宋_GB2312" w:eastAsia="仿宋_GB2312" w:cs="仿宋_GB2312"/>
          <w:b/>
          <w:szCs w:val="21"/>
        </w:rPr>
      </w:pPr>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426"/>
        <w:gridCol w:w="2370"/>
        <w:gridCol w:w="3078"/>
        <w:gridCol w:w="3078"/>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r>
        <w:rPr>
          <w:rFonts w:hint="eastAsia" w:ascii="仿宋_GB2312" w:hAnsi="仿宋_GB2312" w:eastAsia="仿宋_GB2312" w:cs="仿宋_GB2312"/>
          <w:szCs w:val="21"/>
        </w:rPr>
        <w:t>延安市政府采购贷款银行信息：</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73"/>
        <w:gridCol w:w="4207"/>
        <w:gridCol w:w="94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1292" w:type="pct"/>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2113" w:type="pct"/>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474" w:type="pct"/>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765" w:type="pct"/>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1292"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2113"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474"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765"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1292"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2113"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474"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765"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1292"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2113"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474"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765"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1292"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2113"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474"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765"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1292"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2113"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474"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765" w:type="pct"/>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pStyle w:val="2"/>
        <w:ind w:left="840" w:hanging="840" w:hangingChars="350"/>
        <w:rPr>
          <w:rFonts w:ascii="Times New Roman" w:hAnsi="Times New Roman" w:eastAsia="仿宋_GB2312"/>
          <w:sz w:val="24"/>
        </w:rPr>
      </w:pPr>
    </w:p>
    <w:p>
      <w:pPr>
        <w:pStyle w:val="2"/>
        <w:rPr>
          <w:rFonts w:ascii="Times New Roman" w:hAnsi="Times New Roman" w:eastAsia="仿宋_GB2312"/>
          <w:sz w:val="24"/>
        </w:rPr>
      </w:pPr>
    </w:p>
    <w:bookmarkEnd w:id="412"/>
    <w:bookmarkEnd w:id="413"/>
    <w:p>
      <w:pPr>
        <w:widowControl/>
        <w:jc w:val="left"/>
        <w:rPr>
          <w:rFonts w:eastAsia="仿宋_GB2312"/>
          <w:b/>
          <w:kern w:val="0"/>
          <w:sz w:val="32"/>
          <w:szCs w:val="32"/>
        </w:rPr>
      </w:pPr>
      <w:bookmarkStart w:id="414" w:name="_Toc58504668"/>
      <w:bookmarkStart w:id="415" w:name="_Toc17469"/>
      <w:bookmarkStart w:id="416" w:name="_Toc58504447"/>
      <w:r>
        <w:rPr>
          <w:rFonts w:eastAsia="仿宋_GB2312"/>
          <w:b/>
          <w:kern w:val="0"/>
          <w:sz w:val="32"/>
          <w:szCs w:val="32"/>
        </w:rPr>
        <w:br w:type="page"/>
      </w:r>
    </w:p>
    <w:p>
      <w:pPr>
        <w:tabs>
          <w:tab w:val="left" w:pos="588"/>
        </w:tabs>
        <w:spacing w:line="360" w:lineRule="auto"/>
        <w:jc w:val="center"/>
        <w:rPr>
          <w:rFonts w:eastAsia="仿宋_GB2312"/>
          <w:b/>
          <w:kern w:val="0"/>
          <w:sz w:val="32"/>
          <w:szCs w:val="32"/>
        </w:rPr>
      </w:pPr>
      <w:r>
        <w:rPr>
          <w:rFonts w:eastAsia="仿宋_GB2312"/>
          <w:b/>
          <w:kern w:val="0"/>
          <w:sz w:val="32"/>
          <w:szCs w:val="32"/>
        </w:rPr>
        <w:t xml:space="preserve">第三章  </w:t>
      </w:r>
      <w:bookmarkEnd w:id="19"/>
      <w:bookmarkEnd w:id="414"/>
      <w:bookmarkEnd w:id="415"/>
      <w:bookmarkEnd w:id="416"/>
      <w:bookmarkStart w:id="417" w:name="_Toc232176282"/>
      <w:bookmarkStart w:id="418" w:name="_Toc496324623"/>
      <w:bookmarkStart w:id="419" w:name="_Toc499711928"/>
      <w:bookmarkStart w:id="420" w:name="_Toc28450"/>
      <w:bookmarkStart w:id="421" w:name="_Toc177817344"/>
      <w:bookmarkStart w:id="422" w:name="_Toc500747010"/>
      <w:bookmarkStart w:id="423" w:name="_Toc70687202"/>
      <w:bookmarkStart w:id="424" w:name="_Toc503063458"/>
      <w:bookmarkStart w:id="425" w:name="_Toc230013638"/>
      <w:bookmarkStart w:id="426" w:name="_Toc230099803"/>
      <w:bookmarkStart w:id="427" w:name="_Toc500747106"/>
      <w:bookmarkStart w:id="428" w:name="_Toc176882552"/>
      <w:bookmarkStart w:id="429" w:name="_Toc415499897"/>
      <w:bookmarkStart w:id="430" w:name="_Toc499711087"/>
      <w:bookmarkStart w:id="431" w:name="_Toc232395222"/>
      <w:bookmarkStart w:id="432" w:name="_Toc177995483"/>
      <w:bookmarkStart w:id="433" w:name="_Toc230583552"/>
      <w:bookmarkStart w:id="434" w:name="_Toc500747233"/>
      <w:bookmarkStart w:id="435" w:name="_Toc177189245"/>
      <w:bookmarkStart w:id="436" w:name="_Toc256342152"/>
      <w:bookmarkStart w:id="437" w:name="_Toc249525250"/>
      <w:bookmarkStart w:id="438" w:name="_Toc249515482"/>
      <w:bookmarkStart w:id="439" w:name="_Toc53722865"/>
      <w:bookmarkStart w:id="440" w:name="_Toc184043058"/>
      <w:bookmarkStart w:id="441" w:name="_Toc249515369"/>
      <w:bookmarkStart w:id="442" w:name="_Toc492955459"/>
      <w:r>
        <w:rPr>
          <w:rFonts w:eastAsia="仿宋_GB2312"/>
          <w:b/>
          <w:kern w:val="0"/>
          <w:sz w:val="32"/>
          <w:szCs w:val="32"/>
        </w:rPr>
        <w:t>拟签订的合同文本</w:t>
      </w:r>
    </w:p>
    <w:p>
      <w:pPr>
        <w:adjustRightInd w:val="0"/>
        <w:snapToGrid w:val="0"/>
        <w:spacing w:line="360" w:lineRule="auto"/>
        <w:ind w:firstLine="480" w:firstLineChars="200"/>
        <w:rPr>
          <w:rFonts w:eastAsia="仿宋_GB2312"/>
          <w:sz w:val="24"/>
        </w:rPr>
      </w:pPr>
    </w:p>
    <w:p>
      <w:pPr>
        <w:tabs>
          <w:tab w:val="left" w:pos="735"/>
        </w:tabs>
        <w:autoSpaceDE w:val="0"/>
        <w:autoSpaceDN w:val="0"/>
        <w:adjustRightInd w:val="0"/>
        <w:snapToGrid w:val="0"/>
        <w:spacing w:before="312" w:beforeLines="100" w:line="360" w:lineRule="auto"/>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pPr>
        <w:adjustRightInd w:val="0"/>
        <w:snapToGrid w:val="0"/>
        <w:spacing w:line="360" w:lineRule="auto"/>
        <w:ind w:firstLine="480" w:firstLineChars="200"/>
        <w:rPr>
          <w:rFonts w:eastAsia="仿宋_GB2312"/>
          <w:sz w:val="24"/>
        </w:rPr>
      </w:pPr>
      <w:bookmarkStart w:id="443" w:name="_Toc19515384"/>
      <w:r>
        <w:rPr>
          <w:rFonts w:eastAsia="仿宋_GB2312"/>
          <w:sz w:val="24"/>
        </w:rPr>
        <w:t>一、合同内容（标的、数量、质量等）</w:t>
      </w:r>
      <w:bookmarkEnd w:id="443"/>
      <w:r>
        <w:rPr>
          <w:rFonts w:hint="eastAsia" w:eastAsia="仿宋_GB2312"/>
          <w:sz w:val="24"/>
        </w:rPr>
        <w:t>：</w:t>
      </w:r>
    </w:p>
    <w:p>
      <w:pPr>
        <w:adjustRightInd w:val="0"/>
        <w:snapToGrid w:val="0"/>
        <w:spacing w:line="360" w:lineRule="auto"/>
        <w:ind w:firstLine="480" w:firstLineChars="200"/>
        <w:rPr>
          <w:rFonts w:eastAsia="仿宋_GB2312"/>
          <w:sz w:val="24"/>
        </w:rPr>
      </w:pPr>
      <w:bookmarkStart w:id="444" w:name="_Toc19515385"/>
      <w:r>
        <w:rPr>
          <w:rFonts w:eastAsia="仿宋_GB2312"/>
          <w:sz w:val="24"/>
        </w:rPr>
        <w:t>二、合同价款</w:t>
      </w:r>
      <w:bookmarkEnd w:id="444"/>
    </w:p>
    <w:p>
      <w:pPr>
        <w:adjustRightInd w:val="0"/>
        <w:snapToGrid w:val="0"/>
        <w:spacing w:line="360" w:lineRule="auto"/>
        <w:ind w:firstLine="480" w:firstLineChars="200"/>
        <w:rPr>
          <w:rFonts w:eastAsia="仿宋_GB2312"/>
          <w:sz w:val="24"/>
        </w:rPr>
      </w:pPr>
      <w:r>
        <w:rPr>
          <w:rFonts w:eastAsia="仿宋_GB2312"/>
          <w:sz w:val="24"/>
        </w:rPr>
        <w:t>1、合同总价：</w:t>
      </w:r>
    </w:p>
    <w:p>
      <w:pPr>
        <w:adjustRightInd w:val="0"/>
        <w:snapToGrid w:val="0"/>
        <w:spacing w:line="360" w:lineRule="auto"/>
        <w:ind w:firstLine="480" w:firstLineChars="200"/>
        <w:rPr>
          <w:rFonts w:eastAsia="仿宋_GB2312"/>
          <w:sz w:val="24"/>
        </w:rPr>
      </w:pPr>
      <w:r>
        <w:rPr>
          <w:rFonts w:eastAsia="仿宋_GB2312"/>
          <w:sz w:val="24"/>
        </w:rPr>
        <w:t>2、合同总价包括：</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3、合同为固定总价合同，不受市场价变化的影响。</w:t>
      </w:r>
    </w:p>
    <w:p>
      <w:pPr>
        <w:adjustRightInd w:val="0"/>
        <w:snapToGrid w:val="0"/>
        <w:spacing w:line="360" w:lineRule="auto"/>
        <w:ind w:firstLine="480" w:firstLineChars="200"/>
        <w:rPr>
          <w:rFonts w:eastAsia="仿宋_GB2312"/>
          <w:sz w:val="24"/>
          <w:highlight w:val="none"/>
        </w:rPr>
      </w:pPr>
      <w:bookmarkStart w:id="445" w:name="_Toc19515386"/>
      <w:r>
        <w:rPr>
          <w:rFonts w:eastAsia="仿宋_GB2312"/>
          <w:sz w:val="24"/>
          <w:highlight w:val="none"/>
        </w:rPr>
        <w:t>三、合同结算</w:t>
      </w:r>
      <w:bookmarkEnd w:id="445"/>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1、付款比例：</w:t>
      </w:r>
      <w:r>
        <w:rPr>
          <w:rFonts w:hint="eastAsia" w:eastAsia="仿宋_GB2312"/>
          <w:color w:val="auto"/>
          <w:sz w:val="24"/>
          <w:highlight w:val="none"/>
        </w:rPr>
        <w:t>合同签订后甲方预需支付30%作为预付款，设备到场安装调试验收合格后支付剩余的70%。</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2、结算方式：银行转账。</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3、结算单位：由</w:t>
      </w:r>
      <w:r>
        <w:rPr>
          <w:rFonts w:eastAsia="仿宋_GB2312"/>
          <w:color w:val="auto"/>
          <w:sz w:val="24"/>
          <w:highlight w:val="none"/>
          <w:u w:val="single"/>
        </w:rPr>
        <w:t xml:space="preserve">       </w:t>
      </w:r>
      <w:r>
        <w:rPr>
          <w:rFonts w:eastAsia="仿宋_GB2312"/>
          <w:color w:val="auto"/>
          <w:sz w:val="24"/>
          <w:highlight w:val="none"/>
        </w:rPr>
        <w:t>负责结算，乙方开具合同总价数的全额发票交采购人。</w:t>
      </w:r>
    </w:p>
    <w:p>
      <w:pPr>
        <w:adjustRightInd w:val="0"/>
        <w:snapToGrid w:val="0"/>
        <w:spacing w:line="360" w:lineRule="auto"/>
        <w:ind w:firstLine="480" w:firstLineChars="200"/>
        <w:rPr>
          <w:rFonts w:eastAsia="仿宋_GB2312"/>
          <w:color w:val="auto"/>
          <w:sz w:val="24"/>
          <w:highlight w:val="none"/>
        </w:rPr>
      </w:pPr>
      <w:bookmarkStart w:id="446" w:name="_Toc19515387"/>
      <w:r>
        <w:rPr>
          <w:rFonts w:eastAsia="仿宋_GB2312"/>
          <w:color w:val="auto"/>
          <w:sz w:val="24"/>
          <w:highlight w:val="none"/>
        </w:rPr>
        <w:t>四、履行期限、地点及方式</w:t>
      </w:r>
      <w:bookmarkEnd w:id="446"/>
      <w:r>
        <w:rPr>
          <w:rFonts w:hint="eastAsia"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1、履行期限：</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2、地点：</w:t>
      </w:r>
    </w:p>
    <w:p>
      <w:pP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3、方式：</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4、</w:t>
      </w:r>
      <w:r>
        <w:rPr>
          <w:rFonts w:eastAsia="仿宋_GB2312"/>
          <w:color w:val="auto"/>
          <w:sz w:val="24"/>
          <w:highlight w:val="none"/>
        </w:rPr>
        <w:t>交货时间：</w:t>
      </w:r>
      <w:r>
        <w:rPr>
          <w:rFonts w:hint="eastAsia" w:eastAsia="仿宋_GB2312"/>
          <w:color w:val="auto"/>
          <w:sz w:val="24"/>
          <w:highlight w:val="none"/>
        </w:rPr>
        <w:t>合同签订后20个日历日</w:t>
      </w:r>
      <w:r>
        <w:rPr>
          <w:rFonts w:eastAsia="仿宋_GB2312"/>
          <w:color w:val="auto"/>
          <w:sz w:val="24"/>
          <w:highlight w:val="none"/>
        </w:rPr>
        <w:t>。</w:t>
      </w:r>
    </w:p>
    <w:p>
      <w:pP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rPr>
        <w:t>5、</w:t>
      </w:r>
      <w:r>
        <w:rPr>
          <w:rFonts w:eastAsia="仿宋_GB2312"/>
          <w:color w:val="auto"/>
          <w:sz w:val="24"/>
          <w:highlight w:val="none"/>
        </w:rPr>
        <w:t>交货地点：</w:t>
      </w:r>
      <w:r>
        <w:rPr>
          <w:rFonts w:hint="eastAsia" w:eastAsia="仿宋_GB2312"/>
          <w:color w:val="auto"/>
          <w:sz w:val="24"/>
          <w:highlight w:val="none"/>
        </w:rPr>
        <w:t>镇巴县兴隆中心卫生院</w:t>
      </w:r>
      <w:r>
        <w:rPr>
          <w:rFonts w:hint="eastAsia" w:eastAsia="仿宋_GB2312"/>
          <w:color w:val="auto"/>
          <w:sz w:val="24"/>
          <w:highlight w:val="none"/>
          <w:lang w:val="en-US" w:eastAsia="zh-CN"/>
        </w:rPr>
        <w:t>指定地点</w:t>
      </w:r>
      <w:r>
        <w:rPr>
          <w:rFonts w:eastAsia="仿宋_GB2312"/>
          <w:color w:val="auto"/>
          <w:sz w:val="24"/>
          <w:highlight w:val="none"/>
        </w:rPr>
        <w:t xml:space="preserve">      </w:t>
      </w:r>
    </w:p>
    <w:p>
      <w:pPr>
        <w:adjustRightInd w:val="0"/>
        <w:snapToGrid w:val="0"/>
        <w:spacing w:line="360" w:lineRule="auto"/>
        <w:ind w:firstLine="480" w:firstLineChars="200"/>
        <w:rPr>
          <w:rFonts w:eastAsia="仿宋_GB2312"/>
          <w:sz w:val="24"/>
          <w:highlight w:val="none"/>
        </w:rPr>
      </w:pPr>
      <w:bookmarkStart w:id="447" w:name="_Toc19515390"/>
      <w:r>
        <w:rPr>
          <w:rFonts w:eastAsia="仿宋_GB2312"/>
          <w:sz w:val="24"/>
          <w:highlight w:val="none"/>
        </w:rPr>
        <w:t>五、技术服务</w:t>
      </w:r>
      <w:bookmarkEnd w:id="447"/>
    </w:p>
    <w:p>
      <w:pPr>
        <w:adjustRightInd w:val="0"/>
        <w:snapToGrid w:val="0"/>
        <w:spacing w:line="360" w:lineRule="auto"/>
        <w:ind w:firstLine="480" w:firstLineChars="200"/>
        <w:rPr>
          <w:rFonts w:eastAsia="仿宋_GB2312"/>
          <w:sz w:val="24"/>
        </w:rPr>
      </w:pPr>
      <w:r>
        <w:rPr>
          <w:rFonts w:eastAsia="仿宋_GB2312"/>
          <w:sz w:val="24"/>
        </w:rPr>
        <w:t>1、对技术服务的要求：</w:t>
      </w:r>
    </w:p>
    <w:p>
      <w:pPr>
        <w:adjustRightInd w:val="0"/>
        <w:snapToGrid w:val="0"/>
        <w:spacing w:line="360" w:lineRule="auto"/>
        <w:ind w:firstLine="480" w:firstLineChars="200"/>
        <w:rPr>
          <w:rFonts w:eastAsia="仿宋_GB2312"/>
          <w:sz w:val="24"/>
        </w:rPr>
      </w:pPr>
      <w:r>
        <w:rPr>
          <w:rFonts w:eastAsia="仿宋_GB2312"/>
          <w:sz w:val="24"/>
        </w:rPr>
        <w:t>2、技术资料：</w:t>
      </w:r>
    </w:p>
    <w:p>
      <w:pPr>
        <w:adjustRightInd w:val="0"/>
        <w:snapToGrid w:val="0"/>
        <w:spacing w:line="360" w:lineRule="auto"/>
        <w:ind w:firstLine="480" w:firstLineChars="200"/>
        <w:rPr>
          <w:rFonts w:eastAsia="仿宋_GB2312"/>
          <w:sz w:val="24"/>
        </w:rPr>
      </w:pPr>
      <w:r>
        <w:rPr>
          <w:rFonts w:eastAsia="仿宋_GB2312"/>
          <w:sz w:val="24"/>
        </w:rPr>
        <w:t>3、技术培训：</w:t>
      </w:r>
    </w:p>
    <w:p>
      <w:pPr>
        <w:adjustRightInd w:val="0"/>
        <w:snapToGrid w:val="0"/>
        <w:spacing w:line="360" w:lineRule="auto"/>
        <w:ind w:firstLine="480" w:firstLineChars="200"/>
        <w:rPr>
          <w:rFonts w:eastAsia="仿宋_GB2312"/>
          <w:sz w:val="24"/>
        </w:rPr>
      </w:pPr>
      <w:r>
        <w:rPr>
          <w:rFonts w:eastAsia="仿宋_GB2312"/>
          <w:sz w:val="24"/>
        </w:rPr>
        <w:t>3-1、培训内容：</w:t>
      </w:r>
    </w:p>
    <w:p>
      <w:pPr>
        <w:adjustRightInd w:val="0"/>
        <w:snapToGrid w:val="0"/>
        <w:spacing w:line="360" w:lineRule="auto"/>
        <w:ind w:firstLine="480" w:firstLineChars="200"/>
        <w:rPr>
          <w:rFonts w:eastAsia="仿宋_GB2312"/>
          <w:sz w:val="24"/>
        </w:rPr>
      </w:pPr>
      <w:r>
        <w:rPr>
          <w:rFonts w:eastAsia="仿宋_GB2312"/>
          <w:sz w:val="24"/>
        </w:rPr>
        <w:t>3-2、培训地点：</w:t>
      </w:r>
    </w:p>
    <w:p>
      <w:pPr>
        <w:adjustRightInd w:val="0"/>
        <w:snapToGrid w:val="0"/>
        <w:spacing w:line="360" w:lineRule="auto"/>
        <w:ind w:firstLine="480" w:firstLineChars="200"/>
        <w:rPr>
          <w:rFonts w:eastAsia="仿宋_GB2312"/>
          <w:sz w:val="24"/>
        </w:rPr>
      </w:pPr>
      <w:r>
        <w:rPr>
          <w:rFonts w:eastAsia="仿宋_GB2312"/>
          <w:sz w:val="24"/>
        </w:rPr>
        <w:t>3-3、培训时间：</w:t>
      </w:r>
    </w:p>
    <w:p>
      <w:pPr>
        <w:adjustRightInd w:val="0"/>
        <w:snapToGrid w:val="0"/>
        <w:spacing w:line="360" w:lineRule="auto"/>
        <w:ind w:firstLine="480" w:firstLineChars="200"/>
        <w:rPr>
          <w:rFonts w:eastAsia="仿宋_GB2312"/>
          <w:sz w:val="24"/>
        </w:rPr>
      </w:pPr>
      <w:r>
        <w:rPr>
          <w:rFonts w:eastAsia="仿宋_GB2312"/>
          <w:sz w:val="24"/>
        </w:rPr>
        <w:t>3-4、培训人数：</w:t>
      </w:r>
    </w:p>
    <w:p>
      <w:pPr>
        <w:adjustRightInd w:val="0"/>
        <w:snapToGrid w:val="0"/>
        <w:spacing w:line="360" w:lineRule="auto"/>
        <w:ind w:firstLine="480" w:firstLineChars="200"/>
        <w:rPr>
          <w:rFonts w:eastAsia="仿宋_GB2312"/>
          <w:sz w:val="24"/>
        </w:rPr>
      </w:pPr>
      <w:r>
        <w:rPr>
          <w:rFonts w:eastAsia="仿宋_GB2312"/>
          <w:sz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eastAsia="仿宋_GB2312"/>
          <w:sz w:val="24"/>
        </w:rPr>
      </w:pPr>
      <w:r>
        <w:rPr>
          <w:rFonts w:eastAsia="仿宋_GB2312"/>
          <w:sz w:val="24"/>
        </w:rPr>
        <w:t>4、售后服务</w:t>
      </w:r>
    </w:p>
    <w:p>
      <w:pPr>
        <w:adjustRightInd w:val="0"/>
        <w:snapToGrid w:val="0"/>
        <w:spacing w:line="360" w:lineRule="auto"/>
        <w:ind w:firstLine="480" w:firstLineChars="200"/>
        <w:rPr>
          <w:rFonts w:eastAsia="仿宋_GB2312"/>
          <w:sz w:val="24"/>
        </w:rPr>
      </w:pPr>
      <w:r>
        <w:rPr>
          <w:rFonts w:eastAsia="仿宋_GB2312"/>
          <w:sz w:val="24"/>
        </w:rPr>
        <w:t>4-1、乙方在接到甲方电话通知后在</w:t>
      </w:r>
      <w:r>
        <w:rPr>
          <w:rFonts w:eastAsia="仿宋_GB2312"/>
          <w:sz w:val="24"/>
          <w:u w:val="single"/>
        </w:rPr>
        <w:t xml:space="preserve">   </w:t>
      </w:r>
      <w:r>
        <w:rPr>
          <w:rFonts w:eastAsia="仿宋_GB2312"/>
          <w:sz w:val="24"/>
        </w:rPr>
        <w:t>小时内派出合格的服务人员到达现场进行服务，承担相应费用。</w:t>
      </w:r>
    </w:p>
    <w:p>
      <w:pPr>
        <w:adjustRightInd w:val="0"/>
        <w:snapToGrid w:val="0"/>
        <w:spacing w:line="360" w:lineRule="auto"/>
        <w:ind w:firstLine="480" w:firstLineChars="200"/>
        <w:rPr>
          <w:rFonts w:eastAsia="仿宋_GB2312"/>
          <w:sz w:val="24"/>
        </w:rPr>
      </w:pPr>
      <w:r>
        <w:rPr>
          <w:rFonts w:eastAsia="仿宋_GB2312"/>
          <w:sz w:val="24"/>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eastAsia="仿宋_GB2312"/>
          <w:sz w:val="24"/>
        </w:rPr>
      </w:pPr>
      <w:bookmarkStart w:id="448" w:name="_Toc19515391"/>
      <w:r>
        <w:rPr>
          <w:rFonts w:eastAsia="仿宋_GB2312"/>
          <w:sz w:val="24"/>
        </w:rPr>
        <w:t>六、验收</w:t>
      </w:r>
      <w:bookmarkEnd w:id="448"/>
    </w:p>
    <w:p>
      <w:pPr>
        <w:adjustRightInd w:val="0"/>
        <w:snapToGrid w:val="0"/>
        <w:spacing w:line="360" w:lineRule="auto"/>
        <w:ind w:firstLine="480" w:firstLineChars="200"/>
        <w:rPr>
          <w:rFonts w:eastAsia="仿宋_GB2312"/>
          <w:sz w:val="24"/>
        </w:rPr>
      </w:pPr>
      <w:r>
        <w:rPr>
          <w:rFonts w:eastAsia="仿宋_GB2312"/>
          <w:sz w:val="24"/>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eastAsia="仿宋_GB2312"/>
          <w:sz w:val="24"/>
        </w:rPr>
      </w:pPr>
      <w:r>
        <w:rPr>
          <w:rFonts w:hint="eastAsia" w:eastAsia="仿宋_GB2312"/>
          <w:sz w:val="24"/>
        </w:rPr>
        <w:t>2</w:t>
      </w:r>
      <w:r>
        <w:rPr>
          <w:rFonts w:eastAsia="仿宋_GB2312"/>
          <w:sz w:val="24"/>
        </w:rPr>
        <w:t>、最终验收：最终验收结果作为付款依据，乙方填写验收单，并向甲方提交实施过程中的所有资料，以便甲方日后管理和维护。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eastAsia="仿宋_GB2312"/>
          <w:sz w:val="24"/>
        </w:rPr>
      </w:pPr>
      <w:r>
        <w:rPr>
          <w:rFonts w:hint="eastAsia" w:eastAsia="仿宋_GB2312"/>
          <w:sz w:val="24"/>
        </w:rPr>
        <w:t>3</w:t>
      </w:r>
      <w:r>
        <w:rPr>
          <w:rFonts w:eastAsia="仿宋_GB2312"/>
          <w:sz w:val="24"/>
        </w:rPr>
        <w:t>、质保期满后：由乙方出具质保期运行质量报告，若存在质量问题，应按相应规定协商处理。</w:t>
      </w:r>
    </w:p>
    <w:p>
      <w:pPr>
        <w:adjustRightInd w:val="0"/>
        <w:snapToGrid w:val="0"/>
        <w:spacing w:line="360" w:lineRule="auto"/>
        <w:ind w:firstLine="480" w:firstLineChars="200"/>
        <w:rPr>
          <w:rFonts w:eastAsia="仿宋_GB2312"/>
          <w:sz w:val="24"/>
        </w:rPr>
      </w:pPr>
      <w:r>
        <w:rPr>
          <w:rFonts w:hint="eastAsia" w:eastAsia="仿宋_GB2312"/>
          <w:sz w:val="24"/>
        </w:rPr>
        <w:t>4</w:t>
      </w:r>
      <w:r>
        <w:rPr>
          <w:rFonts w:eastAsia="仿宋_GB2312"/>
          <w:sz w:val="24"/>
        </w:rPr>
        <w:t>、验收依据：</w:t>
      </w:r>
    </w:p>
    <w:p>
      <w:pPr>
        <w:adjustRightInd w:val="0"/>
        <w:snapToGrid w:val="0"/>
        <w:spacing w:line="360" w:lineRule="auto"/>
        <w:ind w:firstLine="480" w:firstLineChars="200"/>
        <w:rPr>
          <w:rFonts w:eastAsia="仿宋_GB2312"/>
          <w:sz w:val="24"/>
        </w:rPr>
      </w:pPr>
      <w:r>
        <w:rPr>
          <w:rFonts w:hint="eastAsia" w:eastAsia="仿宋_GB2312"/>
          <w:sz w:val="24"/>
        </w:rPr>
        <w:t>4</w:t>
      </w:r>
      <w:r>
        <w:rPr>
          <w:rFonts w:eastAsia="仿宋_GB2312"/>
          <w:sz w:val="24"/>
        </w:rPr>
        <w:t>-1、合同文本、合同附件、</w:t>
      </w:r>
      <w:r>
        <w:rPr>
          <w:rFonts w:hint="eastAsia" w:eastAsia="仿宋_GB2312"/>
          <w:sz w:val="24"/>
        </w:rPr>
        <w:t>竞争性谈判文件</w:t>
      </w:r>
      <w:r>
        <w:rPr>
          <w:rFonts w:eastAsia="仿宋_GB2312"/>
          <w:sz w:val="24"/>
        </w:rPr>
        <w:t>、</w:t>
      </w:r>
      <w:r>
        <w:rPr>
          <w:rFonts w:hint="eastAsia" w:eastAsia="仿宋_GB2312"/>
          <w:sz w:val="24"/>
        </w:rPr>
        <w:t>成交供应商的响应文件</w:t>
      </w:r>
      <w:r>
        <w:rPr>
          <w:rFonts w:eastAsia="仿宋_GB2312"/>
          <w:sz w:val="24"/>
        </w:rPr>
        <w:t>。</w:t>
      </w:r>
    </w:p>
    <w:p>
      <w:pPr>
        <w:adjustRightInd w:val="0"/>
        <w:snapToGrid w:val="0"/>
        <w:spacing w:line="360" w:lineRule="auto"/>
        <w:ind w:firstLine="480" w:firstLineChars="200"/>
        <w:rPr>
          <w:rFonts w:eastAsia="仿宋_GB2312"/>
          <w:sz w:val="24"/>
        </w:rPr>
      </w:pPr>
      <w:r>
        <w:rPr>
          <w:rFonts w:hint="eastAsia" w:eastAsia="仿宋_GB2312"/>
          <w:sz w:val="24"/>
        </w:rPr>
        <w:t>4</w:t>
      </w:r>
      <w:r>
        <w:rPr>
          <w:rFonts w:eastAsia="仿宋_GB2312"/>
          <w:sz w:val="24"/>
        </w:rPr>
        <w:t>-2、国内相应的标准、规范。</w:t>
      </w:r>
    </w:p>
    <w:p>
      <w:pPr>
        <w:adjustRightInd w:val="0"/>
        <w:snapToGrid w:val="0"/>
        <w:spacing w:line="360" w:lineRule="auto"/>
        <w:ind w:firstLine="480" w:firstLineChars="200"/>
        <w:rPr>
          <w:rFonts w:eastAsia="仿宋_GB2312"/>
          <w:sz w:val="24"/>
        </w:rPr>
      </w:pPr>
      <w:bookmarkStart w:id="449" w:name="_Toc19515392"/>
      <w:r>
        <w:rPr>
          <w:rFonts w:eastAsia="仿宋_GB2312"/>
          <w:sz w:val="24"/>
        </w:rPr>
        <w:t>七、违约责任</w:t>
      </w:r>
      <w:bookmarkEnd w:id="449"/>
    </w:p>
    <w:p>
      <w:pPr>
        <w:adjustRightInd w:val="0"/>
        <w:snapToGrid w:val="0"/>
        <w:spacing w:line="360" w:lineRule="auto"/>
        <w:ind w:firstLine="480" w:firstLineChars="200"/>
        <w:rPr>
          <w:rFonts w:eastAsia="仿宋_GB2312"/>
          <w:sz w:val="24"/>
        </w:rPr>
      </w:pPr>
      <w:r>
        <w:rPr>
          <w:rFonts w:eastAsia="仿宋_GB2312"/>
          <w:sz w:val="24"/>
        </w:rPr>
        <w:t>1、按《中华人民共和国民法典》中的相关条款执行。</w:t>
      </w:r>
    </w:p>
    <w:p>
      <w:pPr>
        <w:adjustRightInd w:val="0"/>
        <w:snapToGrid w:val="0"/>
        <w:spacing w:line="360" w:lineRule="auto"/>
        <w:ind w:firstLine="480" w:firstLineChars="200"/>
        <w:rPr>
          <w:rFonts w:eastAsia="仿宋_GB2312"/>
          <w:sz w:val="24"/>
        </w:rPr>
      </w:pPr>
      <w:r>
        <w:rPr>
          <w:rFonts w:eastAsia="仿宋_GB2312"/>
          <w:sz w:val="24"/>
        </w:rPr>
        <w:t>2、乙方履约延误</w:t>
      </w:r>
    </w:p>
    <w:p>
      <w:pPr>
        <w:adjustRightInd w:val="0"/>
        <w:snapToGrid w:val="0"/>
        <w:spacing w:line="360" w:lineRule="auto"/>
        <w:ind w:firstLine="480" w:firstLineChars="200"/>
        <w:rPr>
          <w:rFonts w:eastAsia="仿宋_GB2312"/>
          <w:sz w:val="24"/>
        </w:rPr>
      </w:pPr>
      <w:r>
        <w:rPr>
          <w:rFonts w:eastAsia="仿宋_GB2312"/>
          <w:sz w:val="24"/>
        </w:rPr>
        <w:t>2-1、如乙方事先未征得甲方同意并得到甲方的谅解而单方面延迟执行合同，将按违约终止合同。</w:t>
      </w:r>
    </w:p>
    <w:p>
      <w:pPr>
        <w:adjustRightInd w:val="0"/>
        <w:snapToGrid w:val="0"/>
        <w:spacing w:line="360" w:lineRule="auto"/>
        <w:ind w:firstLine="480" w:firstLineChars="200"/>
        <w:rPr>
          <w:rFonts w:eastAsia="仿宋_GB2312"/>
          <w:sz w:val="24"/>
        </w:rPr>
      </w:pPr>
      <w:r>
        <w:rPr>
          <w:rFonts w:eastAsia="仿宋_GB2312"/>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eastAsia="仿宋_GB2312"/>
          <w:sz w:val="24"/>
        </w:rPr>
      </w:pPr>
      <w:r>
        <w:rPr>
          <w:rFonts w:eastAsia="仿宋_GB2312"/>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eastAsia="仿宋_GB2312"/>
          <w:sz w:val="24"/>
        </w:rPr>
      </w:pPr>
      <w:bookmarkStart w:id="450" w:name="_Toc19515393"/>
      <w:r>
        <w:rPr>
          <w:rFonts w:eastAsia="仿宋_GB2312"/>
          <w:sz w:val="24"/>
        </w:rPr>
        <w:t>八、合同组成</w:t>
      </w:r>
      <w:bookmarkEnd w:id="450"/>
    </w:p>
    <w:p>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成交</w:t>
      </w:r>
      <w:r>
        <w:rPr>
          <w:rFonts w:eastAsia="仿宋_GB2312"/>
          <w:sz w:val="24"/>
        </w:rPr>
        <w:t>通知书</w:t>
      </w:r>
    </w:p>
    <w:p>
      <w:pPr>
        <w:adjustRightInd w:val="0"/>
        <w:snapToGrid w:val="0"/>
        <w:spacing w:line="360" w:lineRule="auto"/>
        <w:ind w:firstLine="480" w:firstLineChars="200"/>
        <w:rPr>
          <w:rFonts w:eastAsia="仿宋_GB2312"/>
          <w:sz w:val="24"/>
        </w:rPr>
      </w:pPr>
      <w:r>
        <w:rPr>
          <w:rFonts w:eastAsia="仿宋_GB2312"/>
          <w:sz w:val="24"/>
        </w:rPr>
        <w:t>2、合同文件</w:t>
      </w:r>
    </w:p>
    <w:p>
      <w:pPr>
        <w:adjustRightInd w:val="0"/>
        <w:snapToGrid w:val="0"/>
        <w:spacing w:line="360" w:lineRule="auto"/>
        <w:ind w:firstLine="480" w:firstLineChars="200"/>
        <w:rPr>
          <w:rFonts w:eastAsia="仿宋_GB2312"/>
          <w:sz w:val="24"/>
        </w:rPr>
      </w:pPr>
      <w:r>
        <w:rPr>
          <w:rFonts w:eastAsia="仿宋_GB2312"/>
          <w:sz w:val="24"/>
        </w:rPr>
        <w:t>3、国家相关规范及标准</w:t>
      </w:r>
    </w:p>
    <w:p>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rPr>
        <w:t>竞争性谈判文件</w:t>
      </w:r>
    </w:p>
    <w:p>
      <w:pPr>
        <w:adjustRightInd w:val="0"/>
        <w:snapToGrid w:val="0"/>
        <w:spacing w:line="360" w:lineRule="auto"/>
        <w:ind w:firstLine="480" w:firstLineChars="200"/>
        <w:rPr>
          <w:rFonts w:eastAsia="仿宋_GB2312"/>
          <w:sz w:val="24"/>
        </w:rPr>
      </w:pPr>
      <w:r>
        <w:rPr>
          <w:rFonts w:eastAsia="仿宋_GB2312"/>
          <w:sz w:val="24"/>
        </w:rPr>
        <w:t>5、</w:t>
      </w:r>
      <w:r>
        <w:rPr>
          <w:rFonts w:hint="eastAsia" w:eastAsia="仿宋_GB2312"/>
          <w:sz w:val="24"/>
        </w:rPr>
        <w:t>成交供应商的响应</w:t>
      </w:r>
      <w:r>
        <w:rPr>
          <w:rFonts w:eastAsia="仿宋_GB2312"/>
          <w:sz w:val="24"/>
        </w:rPr>
        <w:t>文件</w:t>
      </w:r>
    </w:p>
    <w:p>
      <w:pPr>
        <w:adjustRightInd w:val="0"/>
        <w:snapToGrid w:val="0"/>
        <w:spacing w:line="360" w:lineRule="auto"/>
        <w:ind w:firstLine="480" w:firstLineChars="200"/>
        <w:rPr>
          <w:rFonts w:eastAsia="仿宋_GB2312"/>
          <w:sz w:val="24"/>
        </w:rPr>
      </w:pPr>
      <w:bookmarkStart w:id="451" w:name="_Toc19515394"/>
      <w:r>
        <w:rPr>
          <w:rFonts w:hint="eastAsia" w:eastAsia="仿宋_GB2312"/>
          <w:sz w:val="24"/>
        </w:rPr>
        <w:t>九</w:t>
      </w:r>
      <w:r>
        <w:rPr>
          <w:rFonts w:eastAsia="仿宋_GB2312"/>
          <w:sz w:val="24"/>
        </w:rPr>
        <w:t>、解决争议的方法</w:t>
      </w:r>
      <w:bookmarkEnd w:id="451"/>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rPr>
        <w:t>1</w:t>
      </w:r>
      <w:r>
        <w:rPr>
          <w:rFonts w:eastAsia="仿宋_GB2312"/>
          <w:kern w:val="0"/>
          <w:sz w:val="24"/>
        </w:rPr>
        <w:t>、甲、乙双方均同意向（甲方所在地人民法院）提起诉讼。</w:t>
      </w:r>
    </w:p>
    <w:p>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rPr>
        <w:t>2</w:t>
      </w:r>
      <w:r>
        <w:rPr>
          <w:rFonts w:eastAsia="仿宋_GB2312"/>
          <w:kern w:val="0"/>
          <w:sz w:val="24"/>
        </w:rPr>
        <w:t>、甲、乙双方均同意向（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pPr>
        <w:adjustRightInd w:val="0"/>
        <w:snapToGrid w:val="0"/>
        <w:spacing w:line="360" w:lineRule="auto"/>
        <w:ind w:firstLine="480" w:firstLineChars="200"/>
        <w:rPr>
          <w:rFonts w:eastAsia="仿宋_GB2312"/>
          <w:sz w:val="24"/>
        </w:rPr>
      </w:pPr>
      <w:bookmarkStart w:id="452" w:name="_Toc19515395"/>
      <w:r>
        <w:rPr>
          <w:rFonts w:eastAsia="仿宋_GB2312"/>
          <w:sz w:val="24"/>
        </w:rPr>
        <w:t>十、合同生效及其它</w:t>
      </w:r>
      <w:bookmarkEnd w:id="452"/>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2、 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3、合同经甲乙双方盖章、签字后生效，合同签订地点为</w:t>
      </w:r>
      <w:r>
        <w:rPr>
          <w:rFonts w:eastAsia="仿宋_GB2312"/>
          <w:kern w:val="0"/>
          <w:sz w:val="24"/>
          <w:u w:val="single"/>
        </w:rPr>
        <w:t xml:space="preserve">   </w:t>
      </w:r>
      <w:r>
        <w:rPr>
          <w:rFonts w:eastAsia="仿宋_GB2312"/>
          <w:kern w:val="0"/>
          <w:sz w:val="24"/>
        </w:rPr>
        <w:t>。</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4、生效时间：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trPr>
          <w:jc w:val="center"/>
        </w:trPr>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hint="eastAsia"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hint="eastAsia"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pPr>
        <w:autoSpaceDE w:val="0"/>
        <w:autoSpaceDN w:val="0"/>
        <w:adjustRightInd w:val="0"/>
        <w:spacing w:line="360" w:lineRule="auto"/>
        <w:jc w:val="left"/>
        <w:rPr>
          <w:rFonts w:ascii="仿宋_GB2312" w:hAnsi="仿宋_GB2312" w:eastAsia="仿宋_GB2312" w:cs="仿宋_GB2312"/>
          <w:b/>
          <w:bCs/>
          <w:sz w:val="32"/>
          <w:szCs w:val="32"/>
        </w:rPr>
      </w:pPr>
    </w:p>
    <w:p>
      <w:pPr>
        <w:autoSpaceDE w:val="0"/>
        <w:autoSpaceDN w:val="0"/>
        <w:adjustRightInd w:val="0"/>
        <w:jc w:val="left"/>
        <w:rPr>
          <w:rFonts w:ascii="仿宋_GB2312" w:hAnsi="仿宋_GB2312" w:eastAsia="仿宋_GB2312" w:cs="仿宋_GB2312"/>
          <w:b/>
          <w:bCs/>
          <w:sz w:val="32"/>
          <w:szCs w:val="32"/>
        </w:rPr>
      </w:pPr>
    </w:p>
    <w:p>
      <w:pPr>
        <w:rPr>
          <w:rFonts w:eastAsia="仿宋_GB2312"/>
          <w:sz w:val="24"/>
        </w:rPr>
      </w:pPr>
      <w:r>
        <w:rPr>
          <w:rFonts w:eastAsia="仿宋_GB2312"/>
          <w:sz w:val="24"/>
        </w:rPr>
        <w:br w:type="page"/>
      </w:r>
    </w:p>
    <w:p>
      <w:pPr>
        <w:spacing w:line="360" w:lineRule="auto"/>
        <w:rPr>
          <w:rFonts w:eastAsia="仿宋_GB2312"/>
          <w:sz w:val="24"/>
        </w:rPr>
      </w:pPr>
      <w:r>
        <w:rPr>
          <w:rFonts w:eastAsia="仿宋_GB2312"/>
          <w:sz w:val="24"/>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r>
              <w:rPr>
                <w:rFonts w:hint="eastAsia"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
        <w:rPr>
          <w:rFonts w:ascii="Times New Roman" w:hAnsi="Times New Roman" w:eastAsia="仿宋_GB2312"/>
        </w:rPr>
      </w:pPr>
      <w:r>
        <w:rPr>
          <w:rFonts w:ascii="Times New Roman" w:hAnsi="Times New Roman" w:eastAsia="仿宋_GB2312"/>
        </w:rPr>
        <w:br w:type="page"/>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53" w:name="_Toc58504669"/>
      <w:bookmarkStart w:id="454" w:name="_Toc58504448"/>
      <w:r>
        <w:rPr>
          <w:rFonts w:ascii="Times New Roman" w:hAnsi="Times New Roman" w:eastAsia="仿宋_GB2312"/>
          <w:b/>
          <w:kern w:val="0"/>
          <w:sz w:val="32"/>
          <w:szCs w:val="32"/>
        </w:rPr>
        <w:t>第四章  采购内容及要求</w:t>
      </w:r>
      <w:bookmarkEnd w:id="453"/>
      <w:bookmarkEnd w:id="454"/>
    </w:p>
    <w:p>
      <w:pPr>
        <w:pStyle w:val="67"/>
        <w:numPr>
          <w:ilvl w:val="0"/>
          <w:numId w:val="11"/>
        </w:numPr>
        <w:snapToGrid w:val="0"/>
        <w:spacing w:after="156" w:afterLines="50" w:line="360" w:lineRule="auto"/>
        <w:ind w:firstLineChars="0"/>
        <w:jc w:val="left"/>
        <w:outlineLvl w:val="1"/>
        <w:rPr>
          <w:rFonts w:ascii="Times New Roman" w:hAnsi="Times New Roman" w:eastAsia="仿宋_GB2312"/>
          <w:b/>
          <w:sz w:val="24"/>
        </w:rPr>
      </w:pPr>
      <w:bookmarkStart w:id="455" w:name="_Toc167712840"/>
      <w:bookmarkStart w:id="456" w:name="_Toc167715235"/>
      <w:bookmarkStart w:id="457" w:name="_Toc167714038"/>
      <w:r>
        <w:rPr>
          <w:rFonts w:ascii="Times New Roman" w:hAnsi="Times New Roman" w:eastAsia="仿宋_GB2312"/>
          <w:b/>
          <w:sz w:val="24"/>
        </w:rPr>
        <w:t>项目概况：</w:t>
      </w:r>
    </w:p>
    <w:tbl>
      <w:tblPr>
        <w:tblStyle w:val="50"/>
        <w:tblW w:w="867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570"/>
        <w:gridCol w:w="5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b/>
                <w:bCs/>
                <w:color w:val="000000"/>
                <w:kern w:val="0"/>
                <w:sz w:val="24"/>
              </w:rPr>
              <w:t>1</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cs="微软雅黑"/>
                <w:b/>
                <w:bCs/>
                <w:color w:val="000000"/>
                <w:kern w:val="0"/>
                <w:sz w:val="24"/>
              </w:rPr>
              <w:t>全数字高清内镜系统</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b/>
                <w:bCs/>
                <w:color w:val="000000"/>
                <w:kern w:val="0"/>
                <w:sz w:val="24"/>
              </w:rPr>
              <w:t>1</w:t>
            </w:r>
            <w:r>
              <w:rPr>
                <w:rFonts w:hint="eastAsia" w:ascii="仿宋" w:hAnsi="仿宋" w:eastAsia="仿宋" w:cs="微软雅黑"/>
                <w:b/>
                <w:bCs/>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☆1.1</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光源与图像处理一体设计或分体式设计</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具有高清图像再现</w:t>
            </w:r>
            <w:r>
              <w:rPr>
                <w:rFonts w:hint="eastAsia" w:ascii="仿宋" w:hAnsi="仿宋" w:eastAsia="仿宋" w:cs="Malgun Gothic Semilight"/>
                <w:color w:val="000000"/>
                <w:kern w:val="0"/>
                <w:sz w:val="24"/>
              </w:rPr>
              <w:t>、</w:t>
            </w:r>
            <w:r>
              <w:rPr>
                <w:rFonts w:hint="eastAsia" w:ascii="仿宋" w:hAnsi="仿宋" w:eastAsia="仿宋"/>
                <w:color w:val="000000"/>
                <w:kern w:val="0"/>
                <w:sz w:val="24"/>
              </w:rPr>
              <w:t>HD+</w:t>
            </w:r>
            <w:r>
              <w:rPr>
                <w:rFonts w:hint="eastAsia" w:ascii="仿宋" w:hAnsi="仿宋" w:eastAsia="仿宋" w:cs="微软雅黑"/>
                <w:color w:val="000000"/>
                <w:kern w:val="0"/>
                <w:sz w:val="24"/>
              </w:rPr>
              <w:t>高清处理性能</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功能强大</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减少由于烦琐连接带来的信号衰减的主机系统减少由于烦琐连接带来的信号衰减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1.2</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DVI-D</w:t>
            </w:r>
            <w:r>
              <w:rPr>
                <w:rFonts w:hint="eastAsia" w:ascii="仿宋" w:hAnsi="仿宋" w:eastAsia="仿宋" w:cs="微软雅黑"/>
                <w:color w:val="000000"/>
                <w:kern w:val="0"/>
                <w:sz w:val="24"/>
              </w:rPr>
              <w:t>信号输出</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实现高清图像无损传输</w:t>
            </w:r>
            <w:r>
              <w:rPr>
                <w:rFonts w:hint="eastAsia" w:ascii="仿宋" w:hAnsi="仿宋" w:eastAsia="仿宋" w:cs="Malgun Gothic Semilight"/>
                <w:color w:val="000000"/>
                <w:kern w:val="0"/>
                <w:sz w:val="24"/>
              </w:rPr>
              <w:t>，</w:t>
            </w:r>
            <w:r>
              <w:rPr>
                <w:rFonts w:hint="eastAsia" w:ascii="仿宋" w:hAnsi="仿宋" w:eastAsia="仿宋"/>
                <w:color w:val="000000"/>
                <w:kern w:val="0"/>
                <w:sz w:val="24"/>
              </w:rPr>
              <w:t>SXGA</w:t>
            </w:r>
            <w:r>
              <w:rPr>
                <w:rFonts w:hint="eastAsia" w:ascii="仿宋" w:hAnsi="仿宋" w:eastAsia="仿宋" w:cs="微软雅黑"/>
                <w:color w:val="000000"/>
                <w:kern w:val="0"/>
                <w:sz w:val="24"/>
              </w:rPr>
              <w:t>全数字高清图像输出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☆1.3</w:t>
            </w:r>
          </w:p>
        </w:tc>
        <w:tc>
          <w:tcPr>
            <w:tcW w:w="25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cs="微软雅黑"/>
                <w:color w:val="000000"/>
                <w:kern w:val="0"/>
                <w:sz w:val="24"/>
              </w:rPr>
              <w:t>具备</w:t>
            </w:r>
            <w:r>
              <w:rPr>
                <w:rFonts w:hint="eastAsia" w:ascii="仿宋" w:hAnsi="仿宋" w:eastAsia="仿宋"/>
                <w:color w:val="000000"/>
                <w:kern w:val="0"/>
                <w:sz w:val="24"/>
              </w:rPr>
              <w:t>HbE（</w:t>
            </w:r>
            <w:r>
              <w:rPr>
                <w:rFonts w:hint="eastAsia" w:ascii="仿宋" w:hAnsi="仿宋" w:eastAsia="仿宋" w:cs="微软雅黑"/>
                <w:color w:val="000000"/>
                <w:kern w:val="0"/>
                <w:sz w:val="24"/>
              </w:rPr>
              <w:t>血红蛋白增强</w:t>
            </w:r>
            <w:r>
              <w:rPr>
                <w:rFonts w:hint="eastAsia" w:ascii="仿宋" w:hAnsi="仿宋" w:eastAsia="仿宋" w:cs="Malgun Gothic Semilight"/>
                <w:color w:val="000000"/>
                <w:kern w:val="0"/>
                <w:sz w:val="24"/>
              </w:rPr>
              <w:t>）</w:t>
            </w:r>
          </w:p>
          <w:p>
            <w:pPr>
              <w:widowControl/>
              <w:jc w:val="center"/>
              <w:textAlignment w:val="center"/>
              <w:rPr>
                <w:rFonts w:ascii="仿宋" w:hAnsi="仿宋" w:eastAsia="仿宋"/>
                <w:color w:val="000000"/>
                <w:kern w:val="0"/>
                <w:sz w:val="24"/>
              </w:rPr>
            </w:pP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基于早期病变存在血运或结构的改变</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通过</w:t>
            </w:r>
            <w:r>
              <w:rPr>
                <w:rFonts w:hint="eastAsia" w:ascii="仿宋" w:hAnsi="仿宋" w:eastAsia="仿宋"/>
                <w:color w:val="000000"/>
                <w:kern w:val="0"/>
                <w:sz w:val="24"/>
              </w:rPr>
              <w:t>HbE（</w:t>
            </w:r>
            <w:r>
              <w:rPr>
                <w:rFonts w:hint="eastAsia" w:ascii="仿宋" w:hAnsi="仿宋" w:eastAsia="仿宋" w:cs="微软雅黑"/>
                <w:color w:val="000000"/>
                <w:kern w:val="0"/>
                <w:sz w:val="24"/>
              </w:rPr>
              <w:t>血红蛋白增强</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把普通镜下难以发现的早期病变突显出来</w:t>
            </w:r>
            <w:r>
              <w:rPr>
                <w:rFonts w:hint="eastAsia" w:ascii="仿宋" w:hAnsi="仿宋" w:eastAsia="仿宋" w:cs="Malgun Gothic Semilight"/>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1.4</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白平衡调节</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通过前面板白平衡按键设置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1.5</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图像色彩调节</w:t>
            </w:r>
          </w:p>
        </w:tc>
        <w:tc>
          <w:tcPr>
            <w:tcW w:w="508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olor w:val="000000"/>
                <w:kern w:val="0"/>
                <w:sz w:val="24"/>
              </w:rPr>
            </w:pPr>
            <w:r>
              <w:rPr>
                <w:rFonts w:hint="eastAsia" w:ascii="仿宋" w:hAnsi="仿宋" w:eastAsia="仿宋" w:cs="微软雅黑"/>
                <w:color w:val="000000"/>
                <w:kern w:val="0"/>
                <w:sz w:val="24"/>
              </w:rPr>
              <w:t>通过面板上的色彩调节按键进行调节</w:t>
            </w:r>
            <w:r>
              <w:rPr>
                <w:rFonts w:hint="eastAsia" w:ascii="仿宋" w:hAnsi="仿宋" w:eastAsia="仿宋" w:cs="Malgun Gothic Semilight"/>
                <w:color w:val="000000"/>
                <w:kern w:val="0"/>
                <w:sz w:val="24"/>
              </w:rPr>
              <w:t>。“</w:t>
            </w:r>
            <w:r>
              <w:rPr>
                <w:rFonts w:hint="eastAsia" w:ascii="仿宋" w:hAnsi="仿宋" w:eastAsia="仿宋"/>
                <w:color w:val="000000"/>
                <w:kern w:val="0"/>
                <w:sz w:val="24"/>
              </w:rPr>
              <w:t xml:space="preserve">R”、“B”50 </w:t>
            </w:r>
            <w:r>
              <w:rPr>
                <w:rFonts w:hint="eastAsia" w:ascii="仿宋" w:hAnsi="仿宋" w:eastAsia="仿宋" w:cs="微软雅黑"/>
                <w:color w:val="000000"/>
                <w:kern w:val="0"/>
                <w:sz w:val="24"/>
              </w:rPr>
              <w:t>档调节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1.6</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自动增益控制</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(OFF, 1,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1.7</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亮度调节</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 xml:space="preserve">“Y”50 </w:t>
            </w:r>
            <w:r>
              <w:rPr>
                <w:rFonts w:hint="eastAsia" w:ascii="仿宋" w:hAnsi="仿宋" w:eastAsia="仿宋" w:cs="微软雅黑"/>
                <w:color w:val="000000"/>
                <w:kern w:val="0"/>
                <w:sz w:val="24"/>
              </w:rPr>
              <w:t>档调节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1.8</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测光模式选择</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可通过面板上选择测光模式</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平均测光模式</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用于正常观察</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峰值测光模式</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聚集在小面积亮度较高区域使用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1.9</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模式转换功能</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高清图像与图像增强通过操作手柄实现一键转换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1.10</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冻结后动态小画面显示</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大图像冻结</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活动小画面出现</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保证了检查治疗的安全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1.11</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内镜锁定装置</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轻轻按下锁定手柄</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即可牢固的把内镜与主机相连</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同时减少电气接口的磨损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1.12</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遥控</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以下周边设备可以通过面板</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键盘或内镜遥控按钮控制</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视屏录像机</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视屏打印机</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视屏监视器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1.13</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设置参数自动记忆</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白平衡调整后</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参数直接记忆在内镜记忆芯片中</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无需再次调整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1.14</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USB</w:t>
            </w:r>
            <w:r>
              <w:rPr>
                <w:rFonts w:hint="eastAsia" w:ascii="仿宋" w:hAnsi="仿宋" w:eastAsia="仿宋" w:cs="微软雅黑"/>
                <w:color w:val="000000"/>
                <w:kern w:val="0"/>
                <w:sz w:val="24"/>
              </w:rPr>
              <w:t>存储</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可通过内镜上的遥控按钮</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键盘轻松的将高清的内镜图像存储到</w:t>
            </w:r>
            <w:r>
              <w:rPr>
                <w:rFonts w:hint="eastAsia" w:ascii="仿宋" w:hAnsi="仿宋" w:eastAsia="仿宋"/>
                <w:color w:val="000000"/>
                <w:kern w:val="0"/>
                <w:sz w:val="24"/>
              </w:rPr>
              <w:t>USB</w:t>
            </w:r>
            <w:r>
              <w:rPr>
                <w:rFonts w:hint="eastAsia" w:ascii="仿宋" w:hAnsi="仿宋" w:eastAsia="仿宋" w:cs="微软雅黑"/>
                <w:color w:val="000000"/>
                <w:kern w:val="0"/>
                <w:sz w:val="24"/>
              </w:rPr>
              <w:t>移动硬盘或</w:t>
            </w:r>
            <w:r>
              <w:rPr>
                <w:rFonts w:hint="eastAsia" w:ascii="仿宋" w:hAnsi="仿宋" w:eastAsia="仿宋"/>
                <w:color w:val="000000"/>
                <w:kern w:val="0"/>
                <w:sz w:val="24"/>
              </w:rPr>
              <w:t>U</w:t>
            </w:r>
            <w:r>
              <w:rPr>
                <w:rFonts w:hint="eastAsia" w:ascii="仿宋" w:hAnsi="仿宋" w:eastAsia="仿宋" w:cs="微软雅黑"/>
                <w:color w:val="000000"/>
                <w:kern w:val="0"/>
                <w:sz w:val="24"/>
              </w:rPr>
              <w:t>盘中</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方便读取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☆1.15</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主灯</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LED</w:t>
            </w:r>
            <w:r>
              <w:rPr>
                <w:rFonts w:hint="eastAsia" w:ascii="仿宋" w:hAnsi="仿宋" w:eastAsia="仿宋" w:cs="微软雅黑"/>
                <w:color w:val="000000"/>
                <w:kern w:val="0"/>
                <w:sz w:val="24"/>
              </w:rPr>
              <w:t>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1.16</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气泵</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 steps (H/L)</w:t>
            </w:r>
          </w:p>
          <w:p>
            <w:pPr>
              <w:widowControl/>
              <w:jc w:val="center"/>
              <w:textAlignment w:val="center"/>
              <w:rPr>
                <w:rFonts w:ascii="仿宋" w:hAnsi="仿宋"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b/>
                <w:bCs/>
                <w:color w:val="000000"/>
                <w:kern w:val="0"/>
                <w:sz w:val="24"/>
              </w:rPr>
              <w:t>2</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b/>
                <w:bCs/>
                <w:color w:val="000000"/>
                <w:kern w:val="0"/>
                <w:sz w:val="24"/>
              </w:rPr>
              <w:t>高清电子胃镜</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b/>
                <w:bCs/>
                <w:color w:val="000000"/>
                <w:kern w:val="0"/>
                <w:sz w:val="24"/>
              </w:rPr>
              <w:t>1</w:t>
            </w:r>
            <w:r>
              <w:rPr>
                <w:rFonts w:hint="eastAsia" w:ascii="仿宋" w:hAnsi="仿宋" w:eastAsia="仿宋" w:cs="微软雅黑"/>
                <w:b/>
                <w:bCs/>
                <w:color w:val="000000"/>
                <w:kern w:val="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2.1</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视野角度</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2.2</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观察深度</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3-100mm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2.3</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弯曲角度</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上</w:t>
            </w:r>
            <w:r>
              <w:rPr>
                <w:rFonts w:hint="eastAsia" w:ascii="仿宋" w:hAnsi="仿宋" w:eastAsia="仿宋"/>
                <w:color w:val="000000"/>
                <w:kern w:val="0"/>
                <w:sz w:val="24"/>
              </w:rPr>
              <w:t>210°、</w:t>
            </w:r>
            <w:r>
              <w:rPr>
                <w:rFonts w:hint="eastAsia" w:ascii="仿宋" w:hAnsi="仿宋" w:eastAsia="仿宋" w:cs="微软雅黑"/>
                <w:color w:val="000000"/>
                <w:kern w:val="0"/>
                <w:sz w:val="24"/>
              </w:rPr>
              <w:t>下</w:t>
            </w:r>
            <w:r>
              <w:rPr>
                <w:rFonts w:hint="eastAsia" w:ascii="仿宋" w:hAnsi="仿宋" w:eastAsia="仿宋"/>
                <w:color w:val="000000"/>
                <w:kern w:val="0"/>
                <w:sz w:val="24"/>
              </w:rPr>
              <w:t>90、</w:t>
            </w:r>
            <w:r>
              <w:rPr>
                <w:rFonts w:hint="eastAsia" w:ascii="仿宋" w:hAnsi="仿宋" w:eastAsia="仿宋" w:cs="微软雅黑"/>
                <w:color w:val="000000"/>
                <w:kern w:val="0"/>
                <w:sz w:val="24"/>
              </w:rPr>
              <w:t>左右</w:t>
            </w:r>
            <w:r>
              <w:rPr>
                <w:rFonts w:hint="eastAsia" w:ascii="仿宋" w:hAnsi="仿宋" w:eastAsia="仿宋"/>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☆2.4</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插入部外径</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9.6mm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2.5</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先端部外径</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9.6mm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2.6</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内镜管道</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2.7</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有效长度</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1050mm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2.8</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全长</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1373mm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2.9</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内镜</w:t>
            </w:r>
            <w:r>
              <w:rPr>
                <w:rFonts w:hint="eastAsia" w:ascii="仿宋" w:hAnsi="仿宋" w:eastAsia="仿宋"/>
                <w:color w:val="000000"/>
                <w:kern w:val="0"/>
                <w:sz w:val="24"/>
              </w:rPr>
              <w:t>180</w:t>
            </w:r>
            <w:r>
              <w:rPr>
                <w:rFonts w:hint="eastAsia" w:ascii="仿宋" w:hAnsi="仿宋" w:eastAsia="仿宋" w:cs="微软雅黑"/>
                <w:color w:val="000000"/>
                <w:kern w:val="0"/>
                <w:sz w:val="24"/>
              </w:rPr>
              <w:t>度旋转功能</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保护导光束延长使用寿命</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降低操作疲劳感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2.10</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功能</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HbE（</w:t>
            </w:r>
            <w:r>
              <w:rPr>
                <w:rFonts w:hint="eastAsia" w:ascii="仿宋" w:hAnsi="仿宋" w:eastAsia="仿宋" w:cs="微软雅黑"/>
                <w:color w:val="000000"/>
                <w:kern w:val="0"/>
                <w:sz w:val="24"/>
              </w:rPr>
              <w:t>血红蛋白增强</w:t>
            </w:r>
            <w:r>
              <w:rPr>
                <w:rFonts w:hint="eastAsia" w:ascii="仿宋" w:hAnsi="仿宋" w:eastAsia="仿宋" w:cs="Malgun Gothic Semilight"/>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b/>
                <w:bCs/>
                <w:color w:val="000000"/>
                <w:kern w:val="0"/>
                <w:sz w:val="24"/>
              </w:rPr>
              <w:t>3</w:t>
            </w:r>
          </w:p>
        </w:tc>
        <w:tc>
          <w:tcPr>
            <w:tcW w:w="257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s="微软雅黑"/>
                <w:b/>
                <w:bCs/>
                <w:color w:val="000000"/>
                <w:kern w:val="0"/>
                <w:sz w:val="24"/>
              </w:rPr>
              <w:t>高清电子肠镜</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bCs/>
                <w:color w:val="000000"/>
                <w:kern w:val="0"/>
                <w:sz w:val="24"/>
              </w:rPr>
              <w:t>1</w:t>
            </w:r>
            <w:r>
              <w:rPr>
                <w:rFonts w:hint="eastAsia" w:ascii="仿宋" w:hAnsi="仿宋" w:eastAsia="仿宋" w:cs="微软雅黑"/>
                <w:b/>
                <w:bCs/>
                <w:color w:val="000000"/>
                <w:kern w:val="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3.1</w:t>
            </w:r>
          </w:p>
        </w:tc>
        <w:tc>
          <w:tcPr>
            <w:tcW w:w="257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s="微软雅黑"/>
                <w:color w:val="000000"/>
                <w:kern w:val="0"/>
                <w:sz w:val="24"/>
              </w:rPr>
              <w:t>视野角度</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3.2</w:t>
            </w:r>
          </w:p>
        </w:tc>
        <w:tc>
          <w:tcPr>
            <w:tcW w:w="257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s="微软雅黑"/>
                <w:color w:val="000000"/>
                <w:kern w:val="0"/>
                <w:sz w:val="24"/>
              </w:rPr>
              <w:t>观察深度</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3.3</w:t>
            </w:r>
          </w:p>
        </w:tc>
        <w:tc>
          <w:tcPr>
            <w:tcW w:w="257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s="微软雅黑"/>
                <w:color w:val="000000"/>
                <w:kern w:val="0"/>
                <w:sz w:val="24"/>
              </w:rPr>
              <w:t>弯曲角度</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s="微软雅黑"/>
                <w:color w:val="000000"/>
                <w:kern w:val="0"/>
                <w:sz w:val="24"/>
              </w:rPr>
              <w:t>上下</w:t>
            </w:r>
            <w:r>
              <w:rPr>
                <w:rFonts w:hint="eastAsia" w:ascii="仿宋" w:hAnsi="仿宋" w:eastAsia="仿宋"/>
                <w:color w:val="000000"/>
                <w:kern w:val="0"/>
                <w:sz w:val="24"/>
              </w:rPr>
              <w:t>180°</w:t>
            </w:r>
            <w:r>
              <w:rPr>
                <w:rFonts w:hint="eastAsia" w:ascii="仿宋" w:hAnsi="仿宋" w:eastAsia="仿宋" w:cs="微软雅黑"/>
                <w:color w:val="000000"/>
                <w:kern w:val="0"/>
                <w:sz w:val="24"/>
              </w:rPr>
              <w:t>左右</w:t>
            </w:r>
            <w:r>
              <w:rPr>
                <w:rFonts w:hint="eastAsia" w:ascii="仿宋" w:hAnsi="仿宋" w:eastAsia="仿宋"/>
                <w:color w:val="000000"/>
                <w:kern w:val="0"/>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3.4</w:t>
            </w:r>
          </w:p>
        </w:tc>
        <w:tc>
          <w:tcPr>
            <w:tcW w:w="257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s="微软雅黑"/>
                <w:color w:val="000000"/>
                <w:kern w:val="0"/>
                <w:sz w:val="24"/>
              </w:rPr>
              <w:t>插入部外径</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color w:val="000000"/>
                <w:kern w:val="0"/>
                <w:sz w:val="24"/>
              </w:rPr>
              <w:t>3.5</w:t>
            </w:r>
          </w:p>
        </w:tc>
        <w:tc>
          <w:tcPr>
            <w:tcW w:w="2570" w:type="dxa"/>
            <w:tcBorders>
              <w:top w:val="single" w:color="auto" w:sz="4" w:space="0"/>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cs="微软雅黑"/>
                <w:color w:val="000000"/>
                <w:kern w:val="0"/>
                <w:sz w:val="24"/>
              </w:rPr>
              <w:t>先端部外径</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color w:val="000000"/>
                <w:kern w:val="0"/>
                <w:sz w:val="24"/>
              </w:rPr>
              <w:t>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3.6</w:t>
            </w:r>
          </w:p>
        </w:tc>
        <w:tc>
          <w:tcPr>
            <w:tcW w:w="257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s="微软雅黑"/>
                <w:color w:val="000000"/>
                <w:kern w:val="0"/>
                <w:sz w:val="24"/>
              </w:rPr>
              <w:t>内镜管道</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3.7</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有效长度</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1300mm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3.8</w:t>
            </w:r>
          </w:p>
        </w:tc>
        <w:tc>
          <w:tcPr>
            <w:tcW w:w="257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s="微软雅黑"/>
                <w:color w:val="000000"/>
                <w:kern w:val="0"/>
                <w:sz w:val="24"/>
              </w:rPr>
              <w:t>全长</w:t>
            </w:r>
          </w:p>
        </w:tc>
        <w:tc>
          <w:tcPr>
            <w:tcW w:w="5081"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1600mm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3.9</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功能</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olor w:val="000000"/>
                <w:kern w:val="0"/>
                <w:sz w:val="24"/>
              </w:rPr>
              <w:t>HbE（</w:t>
            </w:r>
            <w:r>
              <w:rPr>
                <w:rFonts w:hint="eastAsia" w:ascii="仿宋" w:hAnsi="仿宋" w:eastAsia="仿宋" w:cs="微软雅黑"/>
                <w:color w:val="000000"/>
                <w:kern w:val="0"/>
                <w:sz w:val="24"/>
              </w:rPr>
              <w:t>血红蛋白增强</w:t>
            </w:r>
            <w:r>
              <w:rPr>
                <w:rFonts w:hint="eastAsia" w:ascii="仿宋" w:hAnsi="仿宋" w:eastAsia="仿宋" w:cs="Malgun Gothic Semilight"/>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color w:val="000000"/>
                <w:kern w:val="0"/>
                <w:sz w:val="24"/>
              </w:rPr>
              <w:t>☆3.10</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内镜</w:t>
            </w:r>
            <w:r>
              <w:rPr>
                <w:rFonts w:hint="eastAsia" w:ascii="仿宋" w:hAnsi="仿宋" w:eastAsia="仿宋"/>
                <w:color w:val="000000"/>
                <w:kern w:val="0"/>
                <w:sz w:val="24"/>
              </w:rPr>
              <w:t>180</w:t>
            </w:r>
            <w:r>
              <w:rPr>
                <w:rFonts w:hint="eastAsia" w:ascii="仿宋" w:hAnsi="仿宋" w:eastAsia="仿宋" w:cs="微软雅黑"/>
                <w:color w:val="000000"/>
                <w:kern w:val="0"/>
                <w:sz w:val="24"/>
              </w:rPr>
              <w:t>度旋转功能</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sz w:val="24"/>
              </w:rPr>
            </w:pPr>
            <w:r>
              <w:rPr>
                <w:rFonts w:hint="eastAsia" w:ascii="仿宋" w:hAnsi="仿宋" w:eastAsia="仿宋" w:cs="微软雅黑"/>
                <w:color w:val="000000"/>
                <w:kern w:val="0"/>
                <w:sz w:val="24"/>
              </w:rPr>
              <w:t>保护导光束延长使用寿命</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降低操作疲劳感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b/>
                <w:bCs/>
                <w:color w:val="000000"/>
                <w:kern w:val="0"/>
                <w:sz w:val="24"/>
              </w:rPr>
              <w:t>4</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cs="微软雅黑"/>
                <w:b/>
                <w:bCs/>
                <w:color w:val="000000"/>
                <w:kern w:val="0"/>
                <w:sz w:val="24"/>
              </w:rPr>
              <w:t>内镜专用台车</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b/>
                <w:bCs/>
                <w:color w:val="000000"/>
                <w:kern w:val="0"/>
                <w:sz w:val="24"/>
              </w:rPr>
              <w:t>1</w:t>
            </w:r>
            <w:r>
              <w:rPr>
                <w:rFonts w:hint="eastAsia" w:ascii="仿宋" w:hAnsi="仿宋" w:eastAsia="仿宋" w:cs="微软雅黑"/>
                <w:b/>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4.1</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设计</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多层设计</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可放置电刀及视频打印机等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4.2</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吊臂悬挂</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提供监视器吊臂</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可悬挂</w:t>
            </w:r>
            <w:r>
              <w:rPr>
                <w:rFonts w:hint="eastAsia" w:ascii="仿宋" w:hAnsi="仿宋" w:eastAsia="仿宋"/>
                <w:color w:val="000000"/>
                <w:kern w:val="0"/>
                <w:sz w:val="24"/>
              </w:rPr>
              <w:t>19-27</w:t>
            </w:r>
            <w:r>
              <w:rPr>
                <w:rFonts w:hint="eastAsia" w:ascii="仿宋" w:hAnsi="仿宋" w:eastAsia="仿宋" w:cs="微软雅黑"/>
                <w:color w:val="000000"/>
                <w:kern w:val="0"/>
                <w:sz w:val="24"/>
              </w:rPr>
              <w:t>英寸的液晶</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方便调整监视器观看角度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4.3</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防静电</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台车表面静电喷涂处理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b/>
                <w:bCs/>
                <w:color w:val="000000"/>
                <w:kern w:val="0"/>
                <w:sz w:val="24"/>
              </w:rPr>
              <w:t>5</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cs="微软雅黑"/>
                <w:b/>
                <w:bCs/>
                <w:color w:val="000000"/>
                <w:kern w:val="0"/>
                <w:sz w:val="24"/>
              </w:rPr>
              <w:t>测漏器</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b/>
                <w:bCs/>
                <w:color w:val="000000"/>
                <w:kern w:val="0"/>
                <w:sz w:val="24"/>
              </w:rPr>
              <w:t>1</w:t>
            </w:r>
            <w:r>
              <w:rPr>
                <w:rFonts w:hint="eastAsia" w:ascii="仿宋" w:hAnsi="仿宋" w:eastAsia="仿宋" w:cs="微软雅黑"/>
                <w:b/>
                <w:bCs/>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5.1</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匹配性</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与全系列内镜匹配</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完成内镜检查工作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5.2</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用途</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内镜保养时检测用装置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5.3</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防水</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防水</w:t>
            </w:r>
            <w:r>
              <w:rPr>
                <w:rFonts w:hint="eastAsia" w:ascii="仿宋" w:hAnsi="仿宋" w:eastAsia="仿宋" w:cs="Malgun Gothic Semilight"/>
                <w:color w:val="000000"/>
                <w:kern w:val="0"/>
                <w:sz w:val="24"/>
              </w:rPr>
              <w:t>，</w:t>
            </w:r>
            <w:r>
              <w:rPr>
                <w:rFonts w:hint="eastAsia" w:ascii="仿宋" w:hAnsi="仿宋" w:eastAsia="仿宋" w:cs="微软雅黑"/>
                <w:color w:val="000000"/>
                <w:kern w:val="0"/>
                <w:sz w:val="24"/>
              </w:rPr>
              <w:t>支持内镜湿测时使用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b/>
                <w:bCs/>
                <w:color w:val="000000"/>
                <w:kern w:val="0"/>
                <w:sz w:val="24"/>
              </w:rPr>
              <w:t>6</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cs="微软雅黑"/>
                <w:b/>
                <w:bCs/>
                <w:color w:val="000000"/>
                <w:kern w:val="0"/>
                <w:sz w:val="24"/>
              </w:rPr>
              <w:t>医用高清液晶监视器</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b/>
                <w:bCs/>
                <w:color w:val="000000"/>
                <w:kern w:val="0"/>
                <w:sz w:val="24"/>
              </w:rPr>
            </w:pPr>
            <w:r>
              <w:rPr>
                <w:rFonts w:hint="eastAsia" w:ascii="仿宋" w:hAnsi="仿宋" w:eastAsia="仿宋"/>
                <w:b/>
                <w:bCs/>
                <w:color w:val="000000"/>
                <w:kern w:val="0"/>
                <w:sz w:val="24"/>
              </w:rPr>
              <w:t>1</w:t>
            </w:r>
            <w:r>
              <w:rPr>
                <w:rFonts w:hint="eastAsia" w:ascii="仿宋" w:hAnsi="仿宋" w:eastAsia="仿宋" w:cs="微软雅黑"/>
                <w:b/>
                <w:bCs/>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6.1</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屏幕尺寸</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19</w:t>
            </w:r>
            <w:r>
              <w:rPr>
                <w:rFonts w:hint="eastAsia" w:ascii="仿宋" w:hAnsi="仿宋" w:eastAsia="仿宋" w:cs="微软雅黑"/>
                <w:color w:val="000000"/>
                <w:kern w:val="0"/>
                <w:sz w:val="24"/>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6.2</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分辨率</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olor w:val="000000"/>
                <w:kern w:val="0"/>
                <w:sz w:val="24"/>
              </w:rPr>
              <w:t>6.3</w:t>
            </w:r>
          </w:p>
        </w:tc>
        <w:tc>
          <w:tcPr>
            <w:tcW w:w="2570"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输入端口</w:t>
            </w:r>
          </w:p>
        </w:tc>
        <w:tc>
          <w:tcPr>
            <w:tcW w:w="508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olor w:val="000000"/>
                <w:kern w:val="0"/>
                <w:sz w:val="24"/>
              </w:rPr>
            </w:pPr>
            <w:r>
              <w:rPr>
                <w:rFonts w:hint="eastAsia" w:ascii="仿宋" w:hAnsi="仿宋" w:eastAsia="仿宋" w:cs="微软雅黑"/>
                <w:color w:val="000000"/>
                <w:kern w:val="0"/>
                <w:sz w:val="24"/>
              </w:rPr>
              <w:t>提供</w:t>
            </w:r>
            <w:r>
              <w:rPr>
                <w:rFonts w:hint="eastAsia" w:ascii="仿宋" w:hAnsi="仿宋" w:eastAsia="仿宋"/>
                <w:color w:val="000000"/>
                <w:kern w:val="0"/>
                <w:sz w:val="24"/>
              </w:rPr>
              <w:t>DVI、Y/C、</w:t>
            </w:r>
            <w:r>
              <w:rPr>
                <w:rFonts w:hint="eastAsia" w:ascii="仿宋" w:hAnsi="仿宋" w:eastAsia="仿宋" w:cs="微软雅黑"/>
                <w:color w:val="000000"/>
                <w:kern w:val="0"/>
                <w:sz w:val="24"/>
              </w:rPr>
              <w:t>分量</w:t>
            </w:r>
            <w:r>
              <w:rPr>
                <w:rFonts w:hint="eastAsia" w:ascii="仿宋" w:hAnsi="仿宋" w:eastAsia="仿宋"/>
                <w:color w:val="000000"/>
                <w:kern w:val="0"/>
                <w:sz w:val="24"/>
              </w:rPr>
              <w:t>/RGB、HD15</w:t>
            </w:r>
            <w:r>
              <w:rPr>
                <w:rFonts w:hint="eastAsia" w:ascii="仿宋" w:hAnsi="仿宋" w:eastAsia="仿宋" w:cs="微软雅黑"/>
                <w:color w:val="000000"/>
                <w:kern w:val="0"/>
                <w:sz w:val="24"/>
              </w:rPr>
              <w:t>接口以便兼容数字和模拟视频信号</w:t>
            </w:r>
          </w:p>
        </w:tc>
      </w:tr>
    </w:tbl>
    <w:p>
      <w:pPr>
        <w:snapToGrid w:val="0"/>
        <w:spacing w:after="156" w:afterLines="50" w:line="360" w:lineRule="auto"/>
        <w:ind w:firstLine="241" w:firstLineChars="100"/>
        <w:jc w:val="left"/>
        <w:outlineLvl w:val="1"/>
        <w:rPr>
          <w:rFonts w:ascii="仿宋" w:hAnsi="仿宋" w:eastAsia="仿宋" w:cs="微软雅黑"/>
          <w:b/>
          <w:color w:val="000000"/>
          <w:kern w:val="0"/>
          <w:sz w:val="24"/>
        </w:rPr>
      </w:pPr>
      <w:r>
        <w:rPr>
          <w:rFonts w:ascii="仿宋" w:hAnsi="仿宋" w:eastAsia="仿宋" w:cs="微软雅黑"/>
          <w:b/>
          <w:color w:val="000000"/>
          <w:kern w:val="0"/>
          <w:sz w:val="24"/>
        </w:rPr>
        <w:t>二、相关要求：</w:t>
      </w:r>
    </w:p>
    <w:p>
      <w:pPr>
        <w:snapToGrid w:val="0"/>
        <w:spacing w:after="156" w:afterLines="50" w:line="360" w:lineRule="auto"/>
        <w:ind w:firstLine="360" w:firstLineChars="150"/>
        <w:jc w:val="left"/>
        <w:rPr>
          <w:rFonts w:ascii="仿宋" w:hAnsi="仿宋" w:eastAsia="仿宋" w:cs="微软雅黑"/>
          <w:color w:val="000000"/>
          <w:kern w:val="0"/>
          <w:sz w:val="24"/>
        </w:rPr>
      </w:pPr>
      <w:r>
        <w:rPr>
          <w:rFonts w:ascii="仿宋" w:hAnsi="仿宋" w:eastAsia="仿宋" w:cs="微软雅黑"/>
          <w:color w:val="000000"/>
          <w:kern w:val="0"/>
          <w:sz w:val="24"/>
        </w:rPr>
        <w:t>1、交货时间：</w:t>
      </w:r>
      <w:r>
        <w:rPr>
          <w:rFonts w:hint="eastAsia" w:ascii="仿宋" w:hAnsi="仿宋" w:eastAsia="仿宋" w:cs="微软雅黑"/>
          <w:color w:val="000000"/>
          <w:kern w:val="0"/>
          <w:sz w:val="24"/>
        </w:rPr>
        <w:t>合同签订后20个日历日</w:t>
      </w:r>
      <w:r>
        <w:rPr>
          <w:rFonts w:ascii="仿宋" w:hAnsi="仿宋" w:eastAsia="仿宋" w:cs="微软雅黑"/>
          <w:color w:val="000000"/>
          <w:kern w:val="0"/>
          <w:sz w:val="24"/>
        </w:rPr>
        <w:t>。</w:t>
      </w:r>
    </w:p>
    <w:p>
      <w:pPr>
        <w:snapToGrid w:val="0"/>
        <w:spacing w:after="156" w:afterLines="50" w:line="360" w:lineRule="auto"/>
        <w:ind w:firstLine="360" w:firstLineChars="150"/>
        <w:jc w:val="left"/>
        <w:rPr>
          <w:rFonts w:ascii="仿宋" w:hAnsi="仿宋" w:eastAsia="仿宋" w:cs="微软雅黑"/>
          <w:color w:val="000000"/>
          <w:kern w:val="0"/>
          <w:sz w:val="24"/>
        </w:rPr>
      </w:pPr>
      <w:r>
        <w:rPr>
          <w:rFonts w:ascii="仿宋" w:hAnsi="仿宋" w:eastAsia="仿宋" w:cs="微软雅黑"/>
          <w:color w:val="000000"/>
          <w:kern w:val="0"/>
          <w:sz w:val="24"/>
        </w:rPr>
        <w:t>2、交货地点：</w:t>
      </w:r>
      <w:r>
        <w:rPr>
          <w:rFonts w:hint="eastAsia" w:ascii="仿宋" w:hAnsi="仿宋" w:eastAsia="仿宋" w:cs="微软雅黑"/>
          <w:color w:val="000000"/>
          <w:kern w:val="0"/>
          <w:sz w:val="24"/>
        </w:rPr>
        <w:t>镇巴县兴隆中心卫生院</w:t>
      </w:r>
      <w:r>
        <w:rPr>
          <w:rFonts w:ascii="仿宋" w:hAnsi="仿宋" w:eastAsia="仿宋" w:cs="微软雅黑"/>
          <w:color w:val="000000"/>
          <w:kern w:val="0"/>
          <w:sz w:val="24"/>
        </w:rPr>
        <w:t>。</w:t>
      </w:r>
    </w:p>
    <w:bookmarkEnd w:id="455"/>
    <w:bookmarkEnd w:id="456"/>
    <w:bookmarkEnd w:id="457"/>
    <w:p>
      <w:pPr>
        <w:widowControl/>
        <w:spacing w:line="360" w:lineRule="auto"/>
        <w:ind w:firstLine="315" w:firstLineChars="150"/>
        <w:jc w:val="left"/>
        <w:outlineLvl w:val="9"/>
        <w:rPr>
          <w:rFonts w:eastAsia="仿宋_GB2312"/>
        </w:rPr>
      </w:pPr>
      <w:r>
        <w:rPr>
          <w:rFonts w:eastAsia="仿宋_GB2312"/>
          <w:bCs/>
        </w:rPr>
        <w:br w:type="page"/>
      </w:r>
    </w:p>
    <w:p>
      <w:pPr>
        <w:pStyle w:val="67"/>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58" w:name="_Toc389620241"/>
      <w:bookmarkStart w:id="459" w:name="_Toc415499899"/>
      <w:bookmarkStart w:id="460" w:name="_Toc385992401"/>
      <w:bookmarkStart w:id="461" w:name="_Toc31008"/>
      <w:r>
        <w:rPr>
          <w:rFonts w:ascii="Times New Roman" w:hAnsi="Times New Roman" w:eastAsia="仿宋_GB2312"/>
          <w:b/>
          <w:kern w:val="0"/>
          <w:sz w:val="32"/>
          <w:szCs w:val="32"/>
        </w:rPr>
        <w:t xml:space="preserve">第五章  </w:t>
      </w:r>
      <w:bookmarkStart w:id="462" w:name="_Toc58504670"/>
      <w:bookmarkStart w:id="463" w:name="_Toc58504449"/>
      <w:r>
        <w:rPr>
          <w:rFonts w:ascii="Times New Roman" w:hAnsi="Times New Roman" w:eastAsia="仿宋_GB2312"/>
          <w:b/>
          <w:kern w:val="0"/>
          <w:sz w:val="32"/>
          <w:szCs w:val="32"/>
        </w:rPr>
        <w:t>谈判响应文件格式</w:t>
      </w:r>
      <w:bookmarkEnd w:id="458"/>
      <w:bookmarkEnd w:id="459"/>
      <w:bookmarkEnd w:id="460"/>
      <w:bookmarkEnd w:id="461"/>
      <w:bookmarkEnd w:id="462"/>
      <w:bookmarkEnd w:id="463"/>
    </w:p>
    <w:p>
      <w:pPr>
        <w:pStyle w:val="2"/>
        <w:rPr>
          <w:rFonts w:ascii="Times New Roman" w:hAnsi="Times New Roman" w:eastAsia="仿宋_GB2312"/>
          <w:b/>
          <w:kern w:val="0"/>
          <w:sz w:val="30"/>
          <w:szCs w:val="30"/>
        </w:rPr>
      </w:pPr>
      <w:r>
        <w:rPr>
          <w:rFonts w:ascii="Times New Roman" w:hAnsi="Times New Roman" w:eastAsia="仿宋_GB2312"/>
        </w:rPr>
        <w:br w:type="page"/>
      </w:r>
    </w:p>
    <w:p>
      <w:pPr>
        <w:autoSpaceDE w:val="0"/>
        <w:autoSpaceDN w:val="0"/>
        <w:adjustRightInd w:val="0"/>
        <w:snapToGrid w:val="0"/>
        <w:spacing w:line="360" w:lineRule="auto"/>
        <w:jc w:val="right"/>
        <w:outlineLvl w:val="0"/>
        <w:rPr>
          <w:rFonts w:eastAsia="仿宋_GB2312"/>
          <w:b/>
          <w:bCs/>
          <w:sz w:val="32"/>
          <w:szCs w:val="32"/>
          <w:lang w:val="zh-CN"/>
        </w:rPr>
      </w:pPr>
      <w:r>
        <w:rPr>
          <w:rFonts w:eastAsia="仿宋_GB2312"/>
          <w:b/>
          <w:bCs/>
          <w:sz w:val="32"/>
          <w:szCs w:val="32"/>
          <w:lang w:val="zh-CN"/>
        </w:rPr>
        <w:t>正本/副本</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采购项目编号：</w:t>
      </w:r>
      <w:r>
        <w:rPr>
          <w:rFonts w:hint="eastAsia" w:ascii="仿宋" w:hAnsi="仿宋" w:eastAsia="仿宋" w:cs="仿宋_GB2312"/>
          <w:b/>
          <w:bCs/>
          <w:sz w:val="30"/>
          <w:szCs w:val="30"/>
        </w:rPr>
        <w:t>SCZD2023-ZB-0701/001</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outlineLvl w:val="1"/>
        <w:rPr>
          <w:rFonts w:eastAsia="仿宋_GB2312"/>
          <w:b/>
          <w:bCs/>
          <w:sz w:val="44"/>
          <w:szCs w:val="44"/>
        </w:rPr>
      </w:pPr>
      <w:r>
        <w:rPr>
          <w:rFonts w:hint="eastAsia" w:eastAsia="仿宋_GB2312"/>
          <w:b/>
          <w:bCs/>
          <w:sz w:val="44"/>
          <w:szCs w:val="44"/>
        </w:rPr>
        <w:t>镇巴县兴隆中心卫生院电子胃镜设备采购</w:t>
      </w: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outlineLvl w:val="1"/>
        <w:rPr>
          <w:rFonts w:eastAsia="仿宋_GB2312"/>
          <w:b/>
          <w:bCs/>
          <w:sz w:val="52"/>
          <w:szCs w:val="52"/>
          <w:lang w:val="zh-CN"/>
        </w:rPr>
      </w:pPr>
      <w:r>
        <w:rPr>
          <w:rFonts w:eastAsia="仿宋_GB2312"/>
          <w:b/>
          <w:bCs/>
          <w:sz w:val="52"/>
          <w:szCs w:val="52"/>
          <w:lang w:val="zh-CN"/>
        </w:rPr>
        <w:t>谈判响应文件</w:t>
      </w:r>
    </w:p>
    <w:p>
      <w:pPr>
        <w:autoSpaceDE w:val="0"/>
        <w:autoSpaceDN w:val="0"/>
        <w:adjustRightInd w:val="0"/>
        <w:snapToGrid w:val="0"/>
        <w:spacing w:line="360" w:lineRule="auto"/>
        <w:rPr>
          <w:rFonts w:eastAsia="仿宋_GB2312"/>
          <w:b/>
          <w:bCs/>
          <w:sz w:val="32"/>
          <w:szCs w:val="32"/>
          <w:lang w:val="zh-CN"/>
        </w:rPr>
      </w:pPr>
      <w:r>
        <w:rPr>
          <w:rFonts w:eastAsia="仿宋_GB2312"/>
          <w:b/>
          <w:bCs/>
          <w:sz w:val="32"/>
          <w:szCs w:val="32"/>
          <w:lang w:val="zh-CN"/>
        </w:rPr>
        <w:t xml:space="preserve">                     （资格部分）</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outlineLvl w:val="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eastAsia="仿宋_GB2312"/>
        </w:rPr>
      </w:pPr>
      <w:r>
        <w:rPr>
          <w:rFonts w:ascii="Times New Roman" w:hAnsi="Times New Roman" w:eastAsia="仿宋_GB2312"/>
        </w:rPr>
        <w:br w:type="page"/>
      </w:r>
    </w:p>
    <w:p>
      <w:pPr>
        <w:spacing w:before="260" w:after="260" w:line="416" w:lineRule="atLeast"/>
        <w:jc w:val="center"/>
        <w:outlineLvl w:val="1"/>
        <w:rPr>
          <w:rFonts w:eastAsia="仿宋_GB2312"/>
          <w:b/>
          <w:bCs/>
          <w:sz w:val="32"/>
          <w:szCs w:val="32"/>
        </w:rPr>
      </w:pPr>
      <w:r>
        <w:rPr>
          <w:rFonts w:eastAsia="仿宋_GB2312"/>
          <w:b/>
          <w:bCs/>
          <w:sz w:val="32"/>
          <w:szCs w:val="32"/>
        </w:rPr>
        <w:t>一、身份证明文件</w:t>
      </w:r>
    </w:p>
    <w:p>
      <w:pPr>
        <w:spacing w:after="120"/>
        <w:rPr>
          <w:rFonts w:eastAsia="仿宋_GB2312"/>
        </w:rPr>
      </w:pPr>
    </w:p>
    <w:p>
      <w:pPr>
        <w:tabs>
          <w:tab w:val="left" w:pos="588"/>
        </w:tabs>
        <w:spacing w:line="360" w:lineRule="auto"/>
        <w:jc w:val="center"/>
        <w:outlineLvl w:val="2"/>
        <w:rPr>
          <w:rFonts w:eastAsia="仿宋_GB2312"/>
          <w:b/>
          <w:bCs/>
          <w:sz w:val="28"/>
          <w:szCs w:val="36"/>
        </w:rPr>
      </w:pPr>
      <w:r>
        <w:rPr>
          <w:rFonts w:eastAsia="仿宋_GB2312"/>
          <w:b/>
          <w:bCs/>
          <w:sz w:val="28"/>
          <w:szCs w:val="36"/>
          <w:lang w:val="zh-CN"/>
        </w:rPr>
        <w:t>1、法定代表人（或单位负责人）授权书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的谈判及合同的执行和完成，以本公司的名义处理一切与之有关的事宜。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提示：此日期不应晚于谈判响应函签署日期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w:t>
      </w:r>
      <w:r>
        <w:rPr>
          <w:rFonts w:eastAsia="仿宋_GB2312"/>
          <w:sz w:val="24"/>
        </w:rPr>
        <w:t xml:space="preserve"> </w:t>
      </w:r>
      <w:r>
        <w:rPr>
          <w:rFonts w:eastAsia="仿宋_GB2312"/>
          <w:sz w:val="24"/>
          <w:lang w:val="zh-CN"/>
        </w:rPr>
        <w:t>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ind w:firstLine="480" w:firstLineChars="200"/>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pPr>
        <w:adjustRightInd w:val="0"/>
        <w:snapToGrid w:val="0"/>
        <w:spacing w:line="360" w:lineRule="auto"/>
        <w:rPr>
          <w:rFonts w:eastAsia="仿宋_GB2312"/>
          <w:sz w:val="24"/>
        </w:rPr>
      </w:pPr>
      <w:r>
        <w:rPr>
          <w:rFonts w:eastAsia="仿宋_GB2312"/>
          <w:sz w:val="24"/>
        </w:rPr>
        <w:t xml:space="preserve">                          </w:t>
      </w:r>
    </w:p>
    <w:p>
      <w:pPr>
        <w:spacing w:line="360" w:lineRule="auto"/>
        <w:ind w:firstLine="480" w:firstLineChars="200"/>
        <w:rPr>
          <w:rFonts w:eastAsia="仿宋_GB2312"/>
          <w:sz w:val="24"/>
        </w:rPr>
      </w:pPr>
      <w:r>
        <w:rPr>
          <w:rFonts w:eastAsia="仿宋_GB2312"/>
          <w:sz w:val="24"/>
        </w:rPr>
        <w:t>注：自然人投标的或法定代表人投标的无需提供</w:t>
      </w:r>
    </w:p>
    <w:p>
      <w:pPr>
        <w:spacing w:after="120"/>
        <w:rPr>
          <w:rFonts w:eastAsia="仿宋_GB2312"/>
        </w:rPr>
      </w:pPr>
      <w:r>
        <w:rPr>
          <w:rFonts w:eastAsia="仿宋_GB2312"/>
        </w:rPr>
        <w:br w:type="page"/>
      </w:r>
    </w:p>
    <w:p>
      <w:pPr>
        <w:tabs>
          <w:tab w:val="left" w:pos="588"/>
        </w:tabs>
        <w:spacing w:line="360" w:lineRule="auto"/>
        <w:jc w:val="center"/>
        <w:outlineLvl w:val="2"/>
        <w:rPr>
          <w:rFonts w:eastAsia="仿宋_GB2312"/>
          <w:b/>
          <w:bCs/>
          <w:sz w:val="28"/>
          <w:szCs w:val="36"/>
          <w:lang w:val="zh-CN"/>
        </w:rPr>
      </w:pPr>
      <w:r>
        <w:rPr>
          <w:rFonts w:eastAsia="仿宋_GB2312"/>
          <w:b/>
          <w:bCs/>
          <w:sz w:val="28"/>
          <w:szCs w:val="36"/>
          <w:lang w:val="zh-CN"/>
        </w:rPr>
        <w:t>2、法定代表人（或单位负责人）身份证明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 xml:space="preserve">年 </w:t>
      </w:r>
      <w:r>
        <w:rPr>
          <w:rFonts w:hint="eastAsia" w:eastAsia="仿宋_GB2312"/>
          <w:kern w:val="0"/>
          <w:sz w:val="24"/>
        </w:rPr>
        <w:t xml:space="preserve"> </w:t>
      </w:r>
      <w:r>
        <w:rPr>
          <w:rFonts w:eastAsia="仿宋_GB2312"/>
          <w:kern w:val="0"/>
          <w:sz w:val="24"/>
        </w:rPr>
        <w:t xml:space="preserve"> 月</w:t>
      </w:r>
      <w:r>
        <w:rPr>
          <w:rFonts w:hint="eastAsia" w:eastAsia="仿宋_GB2312"/>
          <w:kern w:val="0"/>
          <w:sz w:val="24"/>
        </w:rPr>
        <w:t xml:space="preserve"> </w:t>
      </w:r>
      <w:r>
        <w:rPr>
          <w:rFonts w:eastAsia="仿宋_GB2312"/>
          <w:kern w:val="0"/>
          <w:sz w:val="24"/>
        </w:rPr>
        <w:t xml:space="preserve">  日</w:t>
      </w:r>
    </w:p>
    <w:p>
      <w:pPr>
        <w:rPr>
          <w:rFonts w:eastAsia="仿宋_GB2312"/>
        </w:rPr>
      </w:pPr>
      <w:r>
        <w:rPr>
          <w:rFonts w:eastAsia="仿宋_GB2312"/>
        </w:rPr>
        <w:br w:type="page"/>
      </w:r>
    </w:p>
    <w:p>
      <w:pPr>
        <w:jc w:val="center"/>
        <w:rPr>
          <w:rFonts w:ascii="仿宋_GB2312" w:hAnsi="仿宋_GB2312" w:eastAsia="仿宋_GB2312" w:cs="仿宋_GB2312"/>
          <w:b/>
          <w:sz w:val="28"/>
          <w:szCs w:val="28"/>
        </w:rPr>
      </w:pPr>
      <w:bookmarkStart w:id="464" w:name="_Toc60929129"/>
      <w:r>
        <w:rPr>
          <w:rFonts w:hint="eastAsia" w:ascii="仿宋_GB2312" w:hAnsi="仿宋_GB2312" w:eastAsia="仿宋_GB2312" w:cs="仿宋_GB2312"/>
          <w:b/>
          <w:sz w:val="28"/>
          <w:szCs w:val="28"/>
        </w:rPr>
        <w:t>3、授权代表本单位证明</w:t>
      </w:r>
      <w:bookmarkEnd w:id="464"/>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rPr>
          <w:rFonts w:eastAsia="仿宋_GB2312"/>
          <w:b/>
          <w:bCs/>
        </w:rPr>
      </w:pPr>
      <w:r>
        <w:rPr>
          <w:rFonts w:eastAsia="仿宋_GB2312"/>
          <w:b/>
          <w:bCs/>
        </w:rPr>
        <w:br w:type="page"/>
      </w:r>
    </w:p>
    <w:p>
      <w:pPr>
        <w:pStyle w:val="5"/>
        <w:jc w:val="center"/>
        <w:rPr>
          <w:rFonts w:ascii="Times New Roman" w:hAnsi="Times New Roman" w:eastAsia="仿宋_GB2312"/>
          <w:b/>
          <w:bCs/>
        </w:rPr>
      </w:pPr>
      <w:r>
        <w:rPr>
          <w:rFonts w:ascii="Times New Roman" w:hAnsi="Times New Roman" w:eastAsia="仿宋_GB2312"/>
          <w:b/>
          <w:bCs/>
        </w:rPr>
        <w:t>二、资格证明文件</w:t>
      </w:r>
    </w:p>
    <w:p>
      <w:pPr>
        <w:pStyle w:val="2"/>
        <w:rPr>
          <w:rFonts w:ascii="Times New Roman" w:hAnsi="Times New Roman" w:eastAsia="仿宋_GB2312"/>
        </w:rPr>
      </w:pPr>
    </w:p>
    <w:p>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2. </w:t>
      </w:r>
      <w:r>
        <w:rPr>
          <w:rFonts w:eastAsia="仿宋_GB2312"/>
          <w:sz w:val="24"/>
        </w:rPr>
        <w:t>供应商上一年度经审计的财务报表复印件（包括资产负债表、现金流量表、利润表），或本年度基本开户银行出具的资信证明（格式要求见附件6-2）；</w:t>
      </w:r>
    </w:p>
    <w:p>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pPr>
        <w:tabs>
          <w:tab w:val="left" w:pos="993"/>
          <w:tab w:val="left" w:pos="1030"/>
          <w:tab w:val="left" w:pos="8364"/>
        </w:tabs>
        <w:snapToGrid w:val="0"/>
        <w:spacing w:after="156" w:afterLines="50" w:line="360" w:lineRule="auto"/>
        <w:ind w:left="420" w:right="-57" w:rightChars="-27"/>
        <w:jc w:val="left"/>
        <w:rPr>
          <w:rFonts w:eastAsia="仿宋"/>
          <w:sz w:val="24"/>
        </w:rPr>
      </w:pPr>
      <w:r>
        <w:rPr>
          <w:rFonts w:hint="eastAsia" w:eastAsia="仿宋_GB2312"/>
          <w:sz w:val="24"/>
        </w:rPr>
        <w:t xml:space="preserve">8. </w:t>
      </w:r>
      <w:r>
        <w:rPr>
          <w:rFonts w:eastAsia="仿宋_GB2312"/>
          <w:sz w:val="24"/>
        </w:rPr>
        <w:t>证明供应商符合特定资格条件的证明材料；</w:t>
      </w:r>
      <w:r>
        <w:rPr>
          <w:rFonts w:hint="eastAsia" w:eastAsia="仿宋"/>
          <w:sz w:val="24"/>
        </w:rPr>
        <w:t>供应商</w:t>
      </w:r>
      <w:r>
        <w:rPr>
          <w:rFonts w:eastAsia="仿宋"/>
          <w:sz w:val="24"/>
        </w:rPr>
        <w:t>须具有医疗器械经营许可证或第二类医疗器械经营备案凭证（投标产品须在其经营范围内）；</w:t>
      </w:r>
      <w:r>
        <w:rPr>
          <w:rFonts w:hint="eastAsia" w:eastAsia="仿宋"/>
          <w:sz w:val="24"/>
        </w:rPr>
        <w:t>供应商</w:t>
      </w:r>
      <w:r>
        <w:rPr>
          <w:rFonts w:eastAsia="仿宋"/>
          <w:sz w:val="24"/>
        </w:rPr>
        <w:t>为制造厂家应具有医疗器械经营许可证或第二类医疗器械经营备案凭证（投标产品须在其经营范围内），并具有医疗器械生产许可证（投标产品须在其生产范围内）；</w:t>
      </w:r>
      <w:r>
        <w:rPr>
          <w:rFonts w:hint="eastAsia" w:eastAsia="仿宋"/>
          <w:sz w:val="24"/>
        </w:rPr>
        <w:t>谈判</w:t>
      </w:r>
      <w:r>
        <w:rPr>
          <w:rFonts w:eastAsia="仿宋"/>
          <w:sz w:val="24"/>
        </w:rPr>
        <w:t>产品属于医疗器械管理的提供医疗器械注册证；</w:t>
      </w:r>
    </w:p>
    <w:p>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eastAsia="仿宋_GB2312"/>
          <w:sz w:val="24"/>
        </w:rPr>
        <w:t>（格式见附件6-9</w:t>
      </w:r>
      <w:r>
        <w:rPr>
          <w:rFonts w:hint="eastAsia" w:eastAsia="仿宋_GB2312"/>
          <w:sz w:val="24"/>
        </w:rPr>
        <w:t>）。</w:t>
      </w:r>
    </w:p>
    <w:p>
      <w:pPr>
        <w:pStyle w:val="2"/>
        <w:ind w:left="1134"/>
        <w:rPr>
          <w:rFonts w:ascii="Times New Roman" w:hAnsi="Times New Roman" w:eastAsia="仿宋_GB2312"/>
          <w:sz w:val="24"/>
        </w:rPr>
      </w:pP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pStyle w:val="2"/>
        <w:rPr>
          <w:rFonts w:ascii="Times New Roman" w:hAnsi="Times New Roman" w:eastAsia="仿宋_GB2312"/>
          <w:sz w:val="24"/>
        </w:rPr>
      </w:pPr>
      <w:r>
        <w:rPr>
          <w:rFonts w:ascii="Times New Roman" w:hAnsi="Times New Roman" w:eastAsia="仿宋_GB2312"/>
        </w:rPr>
        <w:br w:type="page"/>
      </w:r>
    </w:p>
    <w:p>
      <w:pPr>
        <w:jc w:val="left"/>
        <w:outlineLvl w:val="2"/>
        <w:rPr>
          <w:rFonts w:eastAsia="仿宋_GB2312"/>
          <w:b/>
          <w:sz w:val="24"/>
        </w:rPr>
      </w:pPr>
      <w:bookmarkStart w:id="465" w:name="_Toc7005120"/>
      <w:r>
        <w:rPr>
          <w:rFonts w:eastAsia="仿宋_GB2312"/>
          <w:b/>
          <w:sz w:val="24"/>
        </w:rPr>
        <w:t>6-1</w:t>
      </w:r>
      <w:r>
        <w:rPr>
          <w:rFonts w:hint="eastAsia" w:eastAsia="仿宋_GB2312"/>
          <w:b/>
          <w:sz w:val="24"/>
        </w:rPr>
        <w:t xml:space="preserve">  </w:t>
      </w:r>
      <w:r>
        <w:rPr>
          <w:rFonts w:eastAsia="仿宋_GB2312"/>
          <w:b/>
          <w:sz w:val="24"/>
        </w:rPr>
        <w:t>供应商的企业法人营业执照副本复印件（加盖公章）</w:t>
      </w:r>
      <w:bookmarkEnd w:id="465"/>
    </w:p>
    <w:p>
      <w:pPr>
        <w:jc w:val="left"/>
        <w:rPr>
          <w:rFonts w:eastAsia="仿宋_GB2312"/>
          <w:sz w:val="24"/>
        </w:rPr>
      </w:pPr>
    </w:p>
    <w:p>
      <w:pPr>
        <w:tabs>
          <w:tab w:val="left" w:pos="993"/>
          <w:tab w:val="left" w:pos="1030"/>
          <w:tab w:val="left" w:pos="8364"/>
        </w:tabs>
        <w:snapToGrid w:val="0"/>
        <w:spacing w:after="156"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66" w:name="_Ref527015333"/>
      <w:bookmarkStart w:id="467" w:name="_Toc7005121"/>
      <w:r>
        <w:rPr>
          <w:rFonts w:eastAsia="仿宋_GB2312"/>
          <w:b/>
          <w:sz w:val="24"/>
        </w:rPr>
        <w:t>6-2</w:t>
      </w:r>
      <w:r>
        <w:rPr>
          <w:rFonts w:hint="eastAsia" w:eastAsia="仿宋_GB2312"/>
          <w:b/>
          <w:sz w:val="24"/>
        </w:rPr>
        <w:t xml:space="preserve">  </w:t>
      </w:r>
      <w:r>
        <w:rPr>
          <w:rFonts w:eastAsia="仿宋_GB2312"/>
          <w:b/>
          <w:sz w:val="24"/>
        </w:rPr>
        <w:t>上一年度经审计的财务报表</w:t>
      </w:r>
      <w:bookmarkEnd w:id="466"/>
      <w:bookmarkEnd w:id="467"/>
    </w:p>
    <w:p>
      <w:pPr>
        <w:spacing w:line="360" w:lineRule="auto"/>
        <w:rPr>
          <w:rFonts w:eastAsia="仿宋_GB2312"/>
          <w:szCs w:val="21"/>
        </w:rPr>
      </w:pPr>
    </w:p>
    <w:p>
      <w:pPr>
        <w:tabs>
          <w:tab w:val="left" w:pos="993"/>
          <w:tab w:val="left" w:pos="1030"/>
          <w:tab w:val="left" w:pos="8364"/>
        </w:tabs>
        <w:snapToGrid w:val="0"/>
        <w:spacing w:after="156" w:afterLines="50"/>
        <w:ind w:right="-57" w:rightChars="-27"/>
        <w:rPr>
          <w:rFonts w:eastAsia="仿宋_GB2312"/>
          <w:sz w:val="24"/>
        </w:rPr>
      </w:pPr>
      <w:r>
        <w:rPr>
          <w:rFonts w:eastAsia="仿宋_GB2312"/>
          <w:sz w:val="24"/>
        </w:rPr>
        <w:t>提供供应商上一年度经审计的财务报表（包括资产负债表、现金流量表、利润表）复印件或扫描件、所有复印件或扫描件需加盖单位公章。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56" w:afterLines="50"/>
        <w:ind w:left="420" w:right="-57" w:rightChars="-27"/>
        <w:jc w:val="left"/>
        <w:rPr>
          <w:rFonts w:eastAsia="仿宋_GB2312"/>
          <w:b/>
          <w:spacing w:val="20"/>
          <w:sz w:val="24"/>
        </w:rPr>
      </w:pPr>
    </w:p>
    <w:p>
      <w:pPr>
        <w:jc w:val="left"/>
        <w:outlineLvl w:val="2"/>
        <w:rPr>
          <w:rFonts w:eastAsia="仿宋_GB2312"/>
          <w:b/>
          <w:sz w:val="24"/>
        </w:rPr>
      </w:pPr>
      <w:bookmarkStart w:id="468" w:name="_Toc7005122"/>
      <w:r>
        <w:rPr>
          <w:rFonts w:eastAsia="仿宋_GB2312"/>
          <w:b/>
          <w:sz w:val="24"/>
        </w:rPr>
        <w:t>或  6-2  本年度基本开户银行出具的资信证明</w:t>
      </w:r>
      <w:bookmarkEnd w:id="468"/>
    </w:p>
    <w:p>
      <w:pPr>
        <w:spacing w:line="360" w:lineRule="auto"/>
        <w:rPr>
          <w:rFonts w:eastAsia="仿宋_GB2312"/>
          <w:szCs w:val="21"/>
        </w:rPr>
      </w:pPr>
    </w:p>
    <w:p>
      <w:pPr>
        <w:tabs>
          <w:tab w:val="left" w:pos="993"/>
          <w:tab w:val="left" w:pos="1030"/>
          <w:tab w:val="left" w:pos="8364"/>
        </w:tabs>
        <w:snapToGrid w:val="0"/>
        <w:spacing w:after="156" w:afterLines="50"/>
        <w:ind w:right="-57" w:rightChars="-27"/>
        <w:rPr>
          <w:rFonts w:eastAsia="仿宋_GB2312"/>
          <w:sz w:val="24"/>
        </w:rPr>
      </w:pPr>
      <w:r>
        <w:rPr>
          <w:rFonts w:eastAsia="仿宋_GB2312"/>
          <w:sz w:val="24"/>
        </w:rPr>
        <w:t>注：附基本帐户的“银行开户许可证”的复印件。</w:t>
      </w: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69" w:name="_Toc7005123"/>
      <w:r>
        <w:rPr>
          <w:rFonts w:eastAsia="仿宋_GB2312"/>
          <w:b/>
          <w:sz w:val="24"/>
        </w:rPr>
        <w:t>6-3</w:t>
      </w:r>
      <w:r>
        <w:rPr>
          <w:rFonts w:hint="eastAsia" w:eastAsia="仿宋_GB2312"/>
          <w:b/>
          <w:sz w:val="24"/>
        </w:rPr>
        <w:t xml:space="preserve">  </w:t>
      </w:r>
      <w:r>
        <w:rPr>
          <w:rFonts w:eastAsia="仿宋_GB2312"/>
          <w:b/>
          <w:sz w:val="24"/>
        </w:rPr>
        <w:t>依法缴纳税收的证明</w:t>
      </w:r>
      <w:bookmarkEnd w:id="469"/>
    </w:p>
    <w:p>
      <w:pPr>
        <w:tabs>
          <w:tab w:val="left" w:pos="993"/>
          <w:tab w:val="left" w:pos="1030"/>
          <w:tab w:val="left" w:pos="8364"/>
        </w:tabs>
        <w:snapToGrid w:val="0"/>
        <w:spacing w:after="156"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56" w:afterLines="50"/>
        <w:ind w:right="-57" w:rightChars="-27" w:firstLine="480" w:firstLineChars="200"/>
        <w:jc w:val="left"/>
        <w:rPr>
          <w:rFonts w:eastAsia="仿宋_GB2312"/>
          <w:sz w:val="24"/>
        </w:rPr>
      </w:pPr>
      <w:r>
        <w:rPr>
          <w:rFonts w:eastAsia="仿宋_GB2312"/>
          <w:sz w:val="24"/>
        </w:rPr>
        <w:t>说明：</w:t>
      </w:r>
    </w:p>
    <w:p>
      <w:pPr>
        <w:tabs>
          <w:tab w:val="left" w:pos="993"/>
          <w:tab w:val="left" w:pos="1030"/>
          <w:tab w:val="left" w:pos="8364"/>
        </w:tabs>
        <w:snapToGrid w:val="0"/>
        <w:spacing w:after="156" w:afterLines="50"/>
        <w:ind w:left="479" w:leftChars="228" w:right="-57" w:rightChars="-27"/>
        <w:jc w:val="left"/>
        <w:rPr>
          <w:rFonts w:eastAsia="仿宋_GB2312"/>
          <w:sz w:val="24"/>
        </w:rPr>
      </w:pPr>
      <w:r>
        <w:rPr>
          <w:rFonts w:eastAsia="仿宋_GB2312"/>
          <w:sz w:val="24"/>
        </w:rPr>
        <w:t>1、供应商应提供</w:t>
      </w:r>
      <w:r>
        <w:rPr>
          <w:rFonts w:hint="eastAsia" w:eastAsia="仿宋_GB2312"/>
          <w:sz w:val="24"/>
        </w:rPr>
        <w:t>自谈判响应文件递交截止时间前</w:t>
      </w:r>
      <w:r>
        <w:rPr>
          <w:rFonts w:eastAsia="仿宋_GB2312"/>
          <w:sz w:val="24"/>
        </w:rPr>
        <w:t>近六个月中任何一个月缴纳增值税和企业所得税的凭证</w:t>
      </w:r>
      <w:r>
        <w:rPr>
          <w:rFonts w:hint="eastAsia" w:eastAsia="仿宋_GB2312"/>
          <w:sz w:val="24"/>
        </w:rPr>
        <w:t>，时间以税款所属时期为准</w:t>
      </w:r>
      <w:r>
        <w:rPr>
          <w:rFonts w:eastAsia="仿宋_GB2312"/>
          <w:sz w:val="24"/>
        </w:rPr>
        <w:t>（银行出具的缴税凭证或税务机关出具的证明的复印件，并加盖本单位公章）。</w:t>
      </w:r>
    </w:p>
    <w:p>
      <w:pPr>
        <w:tabs>
          <w:tab w:val="left" w:pos="993"/>
          <w:tab w:val="left" w:pos="1030"/>
          <w:tab w:val="left" w:pos="8364"/>
        </w:tabs>
        <w:snapToGrid w:val="0"/>
        <w:spacing w:after="156" w:afterLines="50"/>
        <w:ind w:right="-57" w:rightChars="-27" w:firstLine="480" w:firstLineChars="200"/>
        <w:jc w:val="left"/>
        <w:rPr>
          <w:rFonts w:eastAsia="仿宋_GB2312"/>
          <w:sz w:val="24"/>
        </w:rPr>
      </w:pPr>
      <w:r>
        <w:rPr>
          <w:rFonts w:eastAsia="仿宋_GB2312"/>
          <w:sz w:val="24"/>
        </w:rPr>
        <w:t>2、依法免税的供应商，应提供相应文件证明其依法免税。</w:t>
      </w:r>
    </w:p>
    <w:p>
      <w:pPr>
        <w:tabs>
          <w:tab w:val="left" w:pos="993"/>
          <w:tab w:val="left" w:pos="1030"/>
          <w:tab w:val="left" w:pos="8364"/>
        </w:tabs>
        <w:snapToGrid w:val="0"/>
        <w:spacing w:after="156"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56" w:afterLines="50"/>
        <w:ind w:left="420" w:right="-57" w:rightChars="-27" w:firstLine="480" w:firstLineChars="200"/>
        <w:jc w:val="left"/>
        <w:rPr>
          <w:rFonts w:eastAsia="仿宋_GB2312"/>
          <w:sz w:val="24"/>
        </w:rPr>
      </w:pPr>
    </w:p>
    <w:p>
      <w:pPr>
        <w:jc w:val="left"/>
        <w:outlineLvl w:val="2"/>
        <w:rPr>
          <w:rFonts w:eastAsia="仿宋_GB2312"/>
          <w:b/>
          <w:sz w:val="24"/>
        </w:rPr>
      </w:pPr>
      <w:bookmarkStart w:id="470" w:name="_Toc7005124"/>
      <w:r>
        <w:rPr>
          <w:rFonts w:eastAsia="仿宋_GB2312"/>
          <w:b/>
          <w:sz w:val="24"/>
        </w:rPr>
        <w:t>6-4</w:t>
      </w:r>
      <w:r>
        <w:rPr>
          <w:rFonts w:hint="eastAsia" w:eastAsia="仿宋_GB2312"/>
          <w:b/>
          <w:sz w:val="24"/>
        </w:rPr>
        <w:t xml:space="preserve">  </w:t>
      </w:r>
      <w:r>
        <w:rPr>
          <w:rFonts w:eastAsia="仿宋_GB2312"/>
          <w:b/>
          <w:sz w:val="24"/>
        </w:rPr>
        <w:t>社会保障资金缴纳记录</w:t>
      </w:r>
      <w:bookmarkEnd w:id="470"/>
    </w:p>
    <w:p>
      <w:p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cr/>
      </w:r>
      <w:r>
        <w:rPr>
          <w:rFonts w:eastAsia="仿宋_GB2312"/>
          <w:sz w:val="24"/>
        </w:rPr>
        <w:t>说明：</w:t>
      </w:r>
    </w:p>
    <w:p>
      <w:pPr>
        <w:numPr>
          <w:ilvl w:val="0"/>
          <w:numId w:val="12"/>
        </w:num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t>供应商应提供</w:t>
      </w:r>
      <w:r>
        <w:rPr>
          <w:rFonts w:hint="eastAsia" w:eastAsia="仿宋_GB2312"/>
          <w:sz w:val="24"/>
        </w:rPr>
        <w:t>自谈判响应文件递交截止时间前</w:t>
      </w:r>
      <w:r>
        <w:rPr>
          <w:rFonts w:eastAsia="仿宋_GB2312"/>
          <w:sz w:val="24"/>
        </w:rPr>
        <w:t>近六个月中至少一个月的社会缴纳社会保险的凭据（专用收据或社会保险缴纳清单），并加盖本单位公章。</w:t>
      </w:r>
    </w:p>
    <w:p>
      <w:pPr>
        <w:numPr>
          <w:ilvl w:val="0"/>
          <w:numId w:val="12"/>
        </w:num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rPr>
          <w:rFonts w:eastAsia="仿宋_GB2312"/>
          <w:sz w:val="24"/>
        </w:rPr>
      </w:pPr>
      <w:bookmarkStart w:id="471" w:name="_Toc7005125"/>
      <w:r>
        <w:rPr>
          <w:rFonts w:eastAsia="仿宋_GB2312"/>
          <w:sz w:val="24"/>
        </w:rPr>
        <w:br w:type="page"/>
      </w:r>
    </w:p>
    <w:p>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471"/>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rPr>
      </w:pPr>
      <w:r>
        <w:rPr>
          <w:rFonts w:eastAsia="仿宋_GB2312"/>
          <w:kern w:val="0"/>
          <w:sz w:val="24"/>
        </w:rPr>
        <w:t xml:space="preserve">陕西省采购招标有限责任公司：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pStyle w:val="67"/>
        <w:numPr>
          <w:ilvl w:val="1"/>
          <w:numId w:val="13"/>
        </w:numPr>
        <w:ind w:firstLineChars="0"/>
        <w:jc w:val="left"/>
        <w:outlineLvl w:val="2"/>
        <w:rPr>
          <w:rFonts w:ascii="Times New Roman" w:hAnsi="Times New Roman" w:eastAsia="仿宋_GB2312"/>
          <w:b/>
          <w:sz w:val="24"/>
        </w:rPr>
      </w:pPr>
      <w:bookmarkStart w:id="472" w:name="_Toc7005126"/>
      <w:r>
        <w:rPr>
          <w:rFonts w:hint="eastAsia" w:ascii="Times New Roman" w:hAnsi="Times New Roman" w:eastAsia="仿宋_GB2312"/>
          <w:b/>
          <w:sz w:val="24"/>
        </w:rPr>
        <w:t xml:space="preserve">  </w:t>
      </w:r>
      <w:r>
        <w:rPr>
          <w:rFonts w:ascii="Times New Roman" w:hAnsi="Times New Roman" w:eastAsia="仿宋_GB2312"/>
          <w:b/>
          <w:sz w:val="24"/>
        </w:rPr>
        <w:t>供应商参加政府采购活动前3年内在经营活动中没有重大违法记录的书面声明（</w:t>
      </w:r>
      <w:r>
        <w:rPr>
          <w:rFonts w:hint="eastAsia" w:ascii="Times New Roman" w:hAnsi="Times New Roman" w:eastAsia="仿宋_GB2312" w:cs="微软雅黑"/>
          <w:b/>
          <w:sz w:val="24"/>
        </w:rPr>
        <w:t>格式</w:t>
      </w:r>
      <w:r>
        <w:rPr>
          <w:rFonts w:hint="eastAsia" w:ascii="Times New Roman" w:hAnsi="Times New Roman" w:eastAsia="仿宋_GB2312" w:cs="Malgun Gothic Semilight"/>
          <w:b/>
          <w:sz w:val="24"/>
        </w:rPr>
        <w:t>）</w:t>
      </w:r>
      <w:bookmarkEnd w:id="472"/>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eastAsia="仿宋_GB2312"/>
        </w:rPr>
      </w:pPr>
    </w:p>
    <w:p>
      <w:pPr>
        <w:pStyle w:val="2"/>
        <w:rPr>
          <w:rFonts w:ascii="Times New Roman" w:hAnsi="Times New Roman" w:eastAsia="仿宋_GB2312"/>
        </w:rPr>
      </w:pPr>
    </w:p>
    <w:p>
      <w:pPr>
        <w:rPr>
          <w:rFonts w:eastAsia="仿宋_GB2312"/>
          <w:sz w:val="24"/>
          <w:szCs w:val="21"/>
          <w:u w:val="single"/>
        </w:rPr>
      </w:pPr>
      <w:r>
        <w:rPr>
          <w:rFonts w:eastAsia="仿宋_GB2312"/>
          <w:sz w:val="24"/>
          <w:szCs w:val="21"/>
          <w:u w:val="single"/>
        </w:rPr>
        <w:br w:type="page"/>
      </w:r>
    </w:p>
    <w:p>
      <w:pPr>
        <w:pStyle w:val="2"/>
      </w:pPr>
    </w:p>
    <w:p>
      <w:pPr>
        <w:pStyle w:val="67"/>
        <w:numPr>
          <w:ilvl w:val="1"/>
          <w:numId w:val="14"/>
        </w:numPr>
        <w:ind w:firstLineChars="0"/>
        <w:jc w:val="left"/>
        <w:outlineLvl w:val="2"/>
        <w:rPr>
          <w:rFonts w:ascii="Times New Roman" w:hAnsi="Times New Roman" w:eastAsia="仿宋_GB2312"/>
          <w:b/>
          <w:sz w:val="24"/>
        </w:rPr>
      </w:pPr>
      <w:bookmarkStart w:id="473" w:name="_Toc7005127"/>
      <w:r>
        <w:rPr>
          <w:rFonts w:ascii="Times New Roman" w:hAnsi="Times New Roman" w:eastAsia="仿宋_GB2312"/>
          <w:b/>
          <w:sz w:val="24"/>
        </w:rPr>
        <w:t xml:space="preserve"> 供应商控股股东名称、控股公司的名称和存在管理、被管理关系的单位名称说明</w:t>
      </w:r>
      <w:bookmarkEnd w:id="473"/>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pStyle w:val="2"/>
        <w:rPr>
          <w:rFonts w:ascii="Times New Roman" w:hAnsi="Times New Roman"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pStyle w:val="67"/>
        <w:numPr>
          <w:ilvl w:val="1"/>
          <w:numId w:val="14"/>
        </w:numPr>
        <w:ind w:firstLineChars="0"/>
        <w:jc w:val="left"/>
        <w:outlineLvl w:val="2"/>
        <w:rPr>
          <w:rFonts w:ascii="Times New Roman" w:hAnsi="Times New Roman" w:eastAsia="仿宋_GB2312"/>
          <w:b/>
          <w:sz w:val="24"/>
        </w:rPr>
      </w:pPr>
      <w:bookmarkStart w:id="474" w:name="_Toc7005128"/>
      <w:r>
        <w:rPr>
          <w:rFonts w:ascii="Times New Roman" w:hAnsi="Times New Roman" w:eastAsia="仿宋_GB2312"/>
          <w:b/>
          <w:sz w:val="24"/>
        </w:rPr>
        <w:t xml:space="preserve"> 供应商是否属于为本项目提供整体设计、规范编制或者项目管理、监理、检测等服务的供应商声明</w:t>
      </w:r>
      <w:bookmarkEnd w:id="474"/>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tabs>
          <w:tab w:val="left" w:pos="5580"/>
        </w:tabs>
        <w:spacing w:before="120"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eastAsia="仿宋_GB2312"/>
          <w:b/>
          <w:sz w:val="24"/>
        </w:rPr>
      </w:pPr>
      <w:bookmarkStart w:id="475" w:name="_Toc7005129"/>
      <w:r>
        <w:rPr>
          <w:rFonts w:ascii="Times New Roman" w:hAnsi="Times New Roman" w:eastAsia="仿宋_GB2312"/>
          <w:b/>
          <w:sz w:val="24"/>
        </w:rPr>
        <w:t>6-9 证明供应商符合特定资格条件的证明材料</w:t>
      </w:r>
      <w:bookmarkEnd w:id="475"/>
      <w:r>
        <w:rPr>
          <w:rFonts w:ascii="Times New Roman" w:hAnsi="Times New Roman" w:eastAsia="仿宋_GB2312"/>
          <w:b/>
          <w:sz w:val="24"/>
        </w:rPr>
        <w:t>：</w:t>
      </w:r>
    </w:p>
    <w:p>
      <w:pPr>
        <w:autoSpaceDE w:val="0"/>
        <w:autoSpaceDN w:val="0"/>
        <w:adjustRightInd w:val="0"/>
        <w:snapToGrid w:val="0"/>
        <w:spacing w:line="360" w:lineRule="auto"/>
        <w:jc w:val="right"/>
        <w:outlineLvl w:val="0"/>
        <w:rPr>
          <w:rFonts w:eastAsia="仿宋_GB2312"/>
          <w:b/>
          <w:bCs/>
          <w:sz w:val="32"/>
          <w:szCs w:val="32"/>
          <w:lang w:val="zh-CN"/>
        </w:rPr>
      </w:pPr>
      <w:r>
        <w:rPr>
          <w:rFonts w:eastAsia="仿宋_GB2312"/>
          <w:b/>
          <w:bCs/>
        </w:rPr>
        <w:br w:type="page"/>
      </w:r>
      <w:r>
        <w:rPr>
          <w:rFonts w:eastAsia="仿宋_GB2312"/>
          <w:b/>
          <w:bCs/>
          <w:sz w:val="32"/>
          <w:szCs w:val="32"/>
          <w:lang w:val="zh-CN"/>
        </w:rPr>
        <w:t>正本/副本</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SCZD2023-ZB-0701/001</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outlineLvl w:val="1"/>
        <w:rPr>
          <w:rFonts w:eastAsia="仿宋_GB2312"/>
          <w:b/>
          <w:bCs/>
          <w:sz w:val="44"/>
          <w:szCs w:val="44"/>
        </w:rPr>
      </w:pPr>
      <w:r>
        <w:rPr>
          <w:rFonts w:hint="eastAsia" w:eastAsia="仿宋_GB2312"/>
          <w:b/>
          <w:bCs/>
          <w:sz w:val="44"/>
          <w:szCs w:val="44"/>
        </w:rPr>
        <w:t>镇巴县兴隆中心卫生院电子胃镜设备采购</w:t>
      </w: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outlineLvl w:val="1"/>
        <w:rPr>
          <w:rFonts w:eastAsia="仿宋_GB2312"/>
          <w:b/>
          <w:bCs/>
          <w:sz w:val="52"/>
          <w:szCs w:val="52"/>
          <w:lang w:val="zh-CN"/>
        </w:rPr>
      </w:pPr>
      <w:r>
        <w:rPr>
          <w:rFonts w:eastAsia="仿宋_GB2312"/>
          <w:b/>
          <w:bCs/>
          <w:sz w:val="52"/>
          <w:szCs w:val="52"/>
          <w:lang w:val="zh-CN"/>
        </w:rPr>
        <w:t>谈判响应文件</w:t>
      </w:r>
    </w:p>
    <w:p>
      <w:pPr>
        <w:autoSpaceDE w:val="0"/>
        <w:autoSpaceDN w:val="0"/>
        <w:adjustRightInd w:val="0"/>
        <w:snapToGrid w:val="0"/>
        <w:spacing w:line="360" w:lineRule="auto"/>
        <w:rPr>
          <w:rFonts w:eastAsia="仿宋_GB2312"/>
          <w:b/>
          <w:bCs/>
          <w:sz w:val="32"/>
          <w:szCs w:val="32"/>
          <w:lang w:val="zh-CN"/>
        </w:rPr>
      </w:pPr>
      <w:r>
        <w:rPr>
          <w:rFonts w:eastAsia="仿宋_GB2312"/>
          <w:b/>
          <w:bCs/>
          <w:sz w:val="32"/>
          <w:szCs w:val="32"/>
          <w:lang w:val="zh-CN"/>
        </w:rPr>
        <w:t xml:space="preserve">                     （商务及技术部分）</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outlineLvl w:val="9"/>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spacing w:after="120"/>
        <w:rPr>
          <w:rFonts w:eastAsia="仿宋_GB2312"/>
        </w:rPr>
      </w:pPr>
      <w:r>
        <w:rPr>
          <w:rFonts w:eastAsia="仿宋_GB2312"/>
        </w:rPr>
        <w:br w:type="page"/>
      </w:r>
    </w:p>
    <w:p>
      <w:pPr>
        <w:widowControl/>
        <w:jc w:val="left"/>
        <w:rPr>
          <w:rFonts w:eastAsia="仿宋_GB2312"/>
          <w:b/>
          <w:bCs/>
          <w:sz w:val="32"/>
          <w:szCs w:val="32"/>
        </w:rPr>
      </w:pPr>
    </w:p>
    <w:p>
      <w:pPr>
        <w:pStyle w:val="5"/>
        <w:jc w:val="center"/>
        <w:rPr>
          <w:rFonts w:ascii="Times New Roman" w:hAnsi="Times New Roman" w:eastAsia="仿宋_GB2312"/>
          <w:b/>
          <w:bCs/>
        </w:rPr>
      </w:pPr>
      <w:r>
        <w:rPr>
          <w:rFonts w:ascii="Times New Roman" w:hAnsi="Times New Roman" w:eastAsia="仿宋_GB2312"/>
          <w:b/>
          <w:bCs/>
        </w:rPr>
        <w:t>目  录</w:t>
      </w:r>
    </w:p>
    <w:p>
      <w:pPr>
        <w:pStyle w:val="2"/>
        <w:rPr>
          <w:rFonts w:ascii="Times New Roman" w:hAnsi="Times New Roman" w:eastAsia="仿宋_GB2312"/>
        </w:rPr>
      </w:pP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第一部分  谈判响应函</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第二部分  谈判响应报价表 </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第三部分  偏离表</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第四部分  响应方案说明</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第五部分  </w:t>
      </w:r>
      <w:r>
        <w:rPr>
          <w:rFonts w:hint="eastAsia" w:ascii="Times New Roman" w:hAnsi="Times New Roman" w:eastAsia="仿宋_GB2312"/>
          <w:sz w:val="24"/>
        </w:rPr>
        <w:t>中小</w:t>
      </w:r>
      <w:r>
        <w:rPr>
          <w:rFonts w:ascii="Times New Roman" w:hAnsi="Times New Roman" w:eastAsia="仿宋_GB2312"/>
          <w:sz w:val="24"/>
        </w:rPr>
        <w:t>企业、监狱企业、残疾人福利单位声明函或证明</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第六部分  谈判保证金</w:t>
      </w:r>
    </w:p>
    <w:p>
      <w:pPr>
        <w:widowControl/>
        <w:jc w:val="left"/>
        <w:rPr>
          <w:rFonts w:eastAsia="仿宋_GB2312"/>
        </w:rPr>
      </w:pPr>
      <w:r>
        <w:rPr>
          <w:rFonts w:eastAsia="仿宋_GB2312"/>
        </w:rPr>
        <w:br w:type="page"/>
      </w:r>
    </w:p>
    <w:p>
      <w:pPr>
        <w:pStyle w:val="5"/>
        <w:jc w:val="center"/>
        <w:rPr>
          <w:rFonts w:ascii="Times New Roman" w:hAnsi="Times New Roman" w:eastAsia="仿宋_GB2312"/>
          <w:b/>
          <w:bCs/>
        </w:rPr>
      </w:pPr>
      <w:r>
        <w:rPr>
          <w:rFonts w:ascii="Times New Roman" w:hAnsi="Times New Roman" w:eastAsia="仿宋_GB2312"/>
          <w:b/>
          <w:bCs/>
          <w:lang w:val="zh-CN"/>
        </w:rPr>
        <w:t>第一部分</w:t>
      </w:r>
      <w:r>
        <w:rPr>
          <w:rFonts w:ascii="Times New Roman" w:hAnsi="Times New Roman" w:eastAsia="仿宋_GB2312"/>
          <w:b/>
          <w:bCs/>
        </w:rPr>
        <w:t xml:space="preserve">  </w:t>
      </w:r>
      <w:r>
        <w:rPr>
          <w:rFonts w:ascii="Times New Roman" w:hAnsi="Times New Roman" w:eastAsia="仿宋_GB2312"/>
          <w:b/>
          <w:bCs/>
          <w:lang w:val="zh-CN"/>
        </w:rPr>
        <w:t>谈判响应函</w:t>
      </w:r>
    </w:p>
    <w:p>
      <w:pPr>
        <w:autoSpaceDE w:val="0"/>
        <w:autoSpaceDN w:val="0"/>
        <w:adjustRightInd w:val="0"/>
        <w:snapToGrid w:val="0"/>
        <w:spacing w:line="312" w:lineRule="auto"/>
        <w:rPr>
          <w:rFonts w:eastAsia="仿宋_GB2312"/>
          <w:b/>
          <w:bCs/>
          <w:sz w:val="24"/>
          <w:lang w:val="zh-CN"/>
        </w:rPr>
      </w:pP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我单位收到贵公司</w:t>
      </w:r>
      <w:r>
        <w:rPr>
          <w:rFonts w:eastAsia="仿宋_GB2312"/>
          <w:sz w:val="24"/>
          <w:u w:val="single"/>
          <w:lang w:val="zh-CN"/>
        </w:rPr>
        <w:t xml:space="preserve">   （项目名称    ）</w:t>
      </w:r>
      <w:r>
        <w:rPr>
          <w:rFonts w:eastAsia="仿宋_GB2312"/>
          <w:sz w:val="24"/>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、愿意按照竞争性谈判文件中的要求，提供谈判产品及技术服务，完成合同的责任和义务。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、按竞争性谈判文件的规定，我公司的首次谈判响应报价为人民币（大写）：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元），并对其后的谈判报价负法律责任。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五、如果我方在谈判有效期内撤回响应文件，则响应保证金将被贵方不予退还。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七、我方的响应文件有效期为自谈判之日起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（2）我方承诺按照谈判文件规定向你方递交履约保证金。作为履行合同的担保。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（3）我方承诺按合同约定的期限和地点，提供符合谈判文件要求的全部的货物和服务。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spacing w:before="120" w:after="120" w:line="360" w:lineRule="auto"/>
        <w:ind w:firstLine="480" w:firstLineChars="200"/>
        <w:rPr>
          <w:rFonts w:eastAsia="仿宋_GB2312"/>
          <w:sz w:val="24"/>
          <w:u w:val="single"/>
        </w:rPr>
      </w:pPr>
      <w:bookmarkStart w:id="476" w:name="_Hlt520356241"/>
      <w:bookmarkEnd w:id="476"/>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pStyle w:val="5"/>
        <w:jc w:val="center"/>
        <w:rPr>
          <w:rFonts w:ascii="Times New Roman" w:hAnsi="Times New Roman" w:eastAsia="仿宋_GB2312"/>
          <w:b/>
          <w:bCs/>
        </w:rPr>
      </w:pPr>
      <w:r>
        <w:rPr>
          <w:rFonts w:ascii="Times New Roman" w:hAnsi="Times New Roman" w:eastAsia="仿宋_GB2312"/>
          <w:sz w:val="24"/>
        </w:rPr>
        <w:br w:type="page"/>
      </w:r>
      <w:bookmarkStart w:id="477" w:name="_Toc230099805"/>
      <w:bookmarkStart w:id="478" w:name="_Toc256342154"/>
      <w:bookmarkStart w:id="479" w:name="_Toc249525252"/>
      <w:bookmarkStart w:id="480" w:name="_Toc230013640"/>
      <w:bookmarkStart w:id="481" w:name="_Toc232176284"/>
      <w:bookmarkStart w:id="482" w:name="_Toc232395224"/>
      <w:bookmarkStart w:id="483" w:name="_Toc8496"/>
      <w:bookmarkStart w:id="484" w:name="_Toc415499901"/>
      <w:bookmarkStart w:id="485" w:name="_Toc230583554"/>
      <w:bookmarkStart w:id="486" w:name="_Toc249515371"/>
      <w:r>
        <w:rPr>
          <w:rFonts w:ascii="Times New Roman" w:hAnsi="Times New Roman" w:eastAsia="仿宋_GB2312"/>
          <w:b/>
          <w:bCs/>
          <w:lang w:val="zh-CN"/>
        </w:rPr>
        <w:t>第二部分</w:t>
      </w:r>
      <w:r>
        <w:rPr>
          <w:rFonts w:ascii="Times New Roman" w:hAnsi="Times New Roman" w:eastAsia="仿宋_GB2312"/>
          <w:b/>
          <w:bCs/>
        </w:rPr>
        <w:t xml:space="preserve">  谈判响应报价表 </w:t>
      </w:r>
    </w:p>
    <w:p>
      <w:pPr>
        <w:pStyle w:val="2"/>
        <w:rPr>
          <w:rFonts w:ascii="Times New Roman" w:hAnsi="Times New Roman" w:eastAsia="仿宋_GB2312"/>
        </w:rPr>
      </w:pPr>
    </w:p>
    <w:p>
      <w:pPr>
        <w:autoSpaceDE w:val="0"/>
        <w:autoSpaceDN w:val="0"/>
        <w:adjustRightInd w:val="0"/>
        <w:snapToGrid w:val="0"/>
        <w:spacing w:line="360" w:lineRule="auto"/>
        <w:jc w:val="center"/>
        <w:outlineLvl w:val="1"/>
        <w:rPr>
          <w:rFonts w:eastAsia="仿宋_GB2312"/>
          <w:b/>
          <w:bCs/>
          <w:sz w:val="30"/>
          <w:szCs w:val="30"/>
        </w:rPr>
      </w:pPr>
      <w:r>
        <w:rPr>
          <w:rFonts w:eastAsia="仿宋_GB2312"/>
          <w:b/>
          <w:bCs/>
          <w:sz w:val="30"/>
          <w:szCs w:val="30"/>
        </w:rPr>
        <w:t>（首次）谈判响应报价</w:t>
      </w:r>
      <w:r>
        <w:rPr>
          <w:rFonts w:hint="eastAsia" w:eastAsia="仿宋_GB2312"/>
          <w:b/>
          <w:bCs/>
          <w:sz w:val="30"/>
          <w:szCs w:val="30"/>
        </w:rPr>
        <w:t>一览</w:t>
      </w:r>
      <w:r>
        <w:rPr>
          <w:rFonts w:eastAsia="仿宋_GB2312"/>
          <w:b/>
          <w:bCs/>
          <w:sz w:val="30"/>
          <w:szCs w:val="30"/>
        </w:rPr>
        <w:t>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pPr>
              <w:ind w:left="189" w:leftChars="90" w:firstLine="1"/>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sz w:val="24"/>
              </w:rPr>
            </w:pPr>
            <w:r>
              <w:rPr>
                <w:rFonts w:eastAsia="仿宋_GB2312"/>
                <w:b/>
                <w:sz w:val="24"/>
              </w:rPr>
              <w:t>响应总价</w:t>
            </w:r>
          </w:p>
        </w:tc>
        <w:tc>
          <w:tcPr>
            <w:tcW w:w="6981" w:type="dxa"/>
            <w:vAlign w:val="center"/>
          </w:tcPr>
          <w:p>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交货期</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交货地点</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sz w:val="24"/>
              </w:rPr>
            </w:pPr>
            <w:r>
              <w:rPr>
                <w:rFonts w:eastAsia="仿宋_GB2312"/>
                <w:b/>
                <w:sz w:val="24"/>
              </w:rPr>
              <w:t>备注</w:t>
            </w:r>
          </w:p>
        </w:tc>
        <w:tc>
          <w:tcPr>
            <w:tcW w:w="6981" w:type="dxa"/>
            <w:vAlign w:val="center"/>
          </w:tcPr>
          <w:p>
            <w:pPr>
              <w:rPr>
                <w:rFonts w:eastAsia="仿宋_GB2312"/>
                <w:sz w:val="24"/>
              </w:rPr>
            </w:pPr>
          </w:p>
        </w:tc>
      </w:tr>
    </w:tbl>
    <w:p>
      <w:pPr>
        <w:autoSpaceDE w:val="0"/>
        <w:autoSpaceDN w:val="0"/>
        <w:adjustRightInd w:val="0"/>
        <w:snapToGrid w:val="0"/>
        <w:spacing w:line="360" w:lineRule="auto"/>
        <w:jc w:val="right"/>
        <w:rPr>
          <w:rFonts w:eastAsia="仿宋_GB2312"/>
          <w:sz w:val="24"/>
        </w:rPr>
      </w:pPr>
    </w:p>
    <w:p>
      <w:pPr>
        <w:autoSpaceDE w:val="0"/>
        <w:autoSpaceDN w:val="0"/>
        <w:adjustRightInd w:val="0"/>
        <w:snapToGrid w:val="0"/>
        <w:spacing w:line="360" w:lineRule="auto"/>
        <w:rPr>
          <w:rFonts w:eastAsia="仿宋_GB2312"/>
          <w:b/>
          <w:bCs/>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8"/>
        <w:tabs>
          <w:tab w:val="left" w:pos="5580"/>
        </w:tabs>
        <w:ind w:firstLine="2560" w:firstLineChars="800"/>
        <w:rPr>
          <w:rFonts w:ascii="Times New Roman" w:hAnsi="Times New Roman" w:eastAsia="仿宋_GB2312"/>
          <w:sz w:val="24"/>
        </w:rPr>
      </w:pPr>
      <w:r>
        <w:rPr>
          <w:rFonts w:eastAsia="仿宋_GB2312"/>
          <w:sz w:val="32"/>
          <w:u w:val="single"/>
        </w:rPr>
        <w:t xml:space="preserve">                     </w:t>
      </w:r>
    </w:p>
    <w:p>
      <w:pPr>
        <w:autoSpaceDE w:val="0"/>
        <w:autoSpaceDN w:val="0"/>
        <w:adjustRightInd w:val="0"/>
        <w:snapToGrid w:val="0"/>
        <w:spacing w:line="360" w:lineRule="auto"/>
        <w:ind w:firstLine="240" w:firstLineChars="100"/>
        <w:rPr>
          <w:rFonts w:eastAsia="仿宋_GB2312"/>
          <w:sz w:val="24"/>
          <w:lang w:val="zh-CN"/>
        </w:rPr>
      </w:pPr>
    </w:p>
    <w:p>
      <w:pPr>
        <w:pStyle w:val="2"/>
        <w:rPr>
          <w:rFonts w:ascii="Times New Roman" w:hAnsi="Times New Roman"/>
          <w:lang w:val="zh-CN"/>
        </w:rPr>
      </w:pPr>
      <w:r>
        <w:rPr>
          <w:rFonts w:ascii="Times New Roman" w:hAnsi="Times New Roman"/>
          <w:lang w:val="zh-CN"/>
        </w:rPr>
        <w:br w:type="page"/>
      </w:r>
    </w:p>
    <w:p>
      <w:pPr>
        <w:autoSpaceDE w:val="0"/>
        <w:autoSpaceDN w:val="0"/>
        <w:adjustRightInd w:val="0"/>
        <w:snapToGrid w:val="0"/>
        <w:spacing w:line="360" w:lineRule="auto"/>
        <w:ind w:firstLine="240" w:firstLineChars="100"/>
        <w:rPr>
          <w:rFonts w:eastAsia="仿宋_GB2312"/>
          <w:sz w:val="24"/>
          <w:lang w:val="zh-CN"/>
        </w:rPr>
      </w:pPr>
    </w:p>
    <w:p>
      <w:pPr>
        <w:keepNext/>
        <w:keepLines/>
        <w:autoSpaceDE w:val="0"/>
        <w:autoSpaceDN w:val="0"/>
        <w:adjustRightInd w:val="0"/>
        <w:spacing w:line="360" w:lineRule="auto"/>
        <w:jc w:val="center"/>
        <w:outlineLvl w:val="2"/>
        <w:rPr>
          <w:rFonts w:eastAsia="仿宋_GB2312"/>
          <w:b/>
          <w:kern w:val="0"/>
          <w:sz w:val="32"/>
          <w:szCs w:val="32"/>
          <w:shd w:val="clear" w:color="auto" w:fill="FFFFFF"/>
        </w:rPr>
      </w:pPr>
      <w:r>
        <w:rPr>
          <w:rFonts w:eastAsia="仿宋_GB2312"/>
          <w:b/>
          <w:kern w:val="0"/>
          <w:sz w:val="32"/>
          <w:szCs w:val="32"/>
          <w:shd w:val="clear" w:color="auto" w:fill="FFFFFF"/>
        </w:rPr>
        <w:t>（首次）</w:t>
      </w:r>
      <w:r>
        <w:rPr>
          <w:rFonts w:hint="eastAsia" w:eastAsia="仿宋_GB2312"/>
          <w:b/>
          <w:kern w:val="0"/>
          <w:sz w:val="32"/>
          <w:szCs w:val="32"/>
          <w:shd w:val="clear" w:color="auto" w:fill="FFFFFF"/>
        </w:rPr>
        <w:t>响应</w:t>
      </w:r>
      <w:r>
        <w:rPr>
          <w:rFonts w:eastAsia="仿宋_GB2312"/>
          <w:b/>
          <w:kern w:val="0"/>
          <w:sz w:val="32"/>
          <w:szCs w:val="32"/>
          <w:shd w:val="clear" w:color="auto" w:fill="FFFFFF"/>
        </w:rPr>
        <w:t>分项报价表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8"/>
        <w:tabs>
          <w:tab w:val="left" w:pos="5580"/>
        </w:tabs>
        <w:ind w:firstLine="2560" w:firstLineChars="800"/>
        <w:rPr>
          <w:rFonts w:eastAsia="仿宋_GB2312"/>
        </w:rPr>
      </w:pPr>
      <w:r>
        <w:rPr>
          <w:rFonts w:eastAsia="仿宋_GB2312"/>
          <w:sz w:val="32"/>
          <w:u w:val="single"/>
        </w:rPr>
        <w:t xml:space="preserve">                     </w:t>
      </w:r>
    </w:p>
    <w:p>
      <w:pPr>
        <w:rPr>
          <w:rFonts w:eastAsia="仿宋_GB2312"/>
          <w:b/>
          <w:sz w:val="32"/>
          <w:szCs w:val="32"/>
        </w:rPr>
      </w:pPr>
      <w:r>
        <w:rPr>
          <w:rFonts w:eastAsia="仿宋_GB2312"/>
          <w:b/>
          <w:sz w:val="32"/>
          <w:szCs w:val="32"/>
        </w:rPr>
        <w:br w:type="page"/>
      </w:r>
    </w:p>
    <w:p>
      <w:pPr>
        <w:autoSpaceDE w:val="0"/>
        <w:autoSpaceDN w:val="0"/>
        <w:adjustRightInd w:val="0"/>
        <w:snapToGrid w:val="0"/>
        <w:spacing w:line="360" w:lineRule="auto"/>
        <w:jc w:val="center"/>
        <w:outlineLvl w:val="0"/>
        <w:rPr>
          <w:rFonts w:eastAsia="仿宋_GB2312"/>
          <w:b/>
          <w:sz w:val="32"/>
          <w:szCs w:val="32"/>
        </w:rPr>
      </w:pPr>
      <w:r>
        <w:rPr>
          <w:rFonts w:eastAsia="仿宋_GB2312"/>
          <w:b/>
          <w:sz w:val="32"/>
          <w:szCs w:val="32"/>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（2）非强制类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eastAsia="仿宋_GB2312"/>
                <w:sz w:val="24"/>
              </w:rPr>
            </w:pPr>
            <w:r>
              <w:rPr>
                <w:rFonts w:eastAsia="仿宋_GB2312"/>
                <w:sz w:val="24"/>
              </w:rPr>
              <w:t>占</w:t>
            </w:r>
            <w:r>
              <w:rPr>
                <w:rFonts w:hint="eastAsia" w:eastAsia="仿宋_GB2312"/>
                <w:sz w:val="24"/>
              </w:rPr>
              <w:t>谈判</w:t>
            </w:r>
            <w:r>
              <w:rPr>
                <w:rFonts w:eastAsia="仿宋_GB2312"/>
                <w:sz w:val="24"/>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注：1、如谈判响应产品为节能、环境标志产品，须按格式逐项填写，并附相关证明，否则评审时不予价格扣除。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7"/>
    <w:bookmarkEnd w:id="478"/>
    <w:bookmarkEnd w:id="479"/>
    <w:bookmarkEnd w:id="480"/>
    <w:bookmarkEnd w:id="481"/>
    <w:bookmarkEnd w:id="482"/>
    <w:bookmarkEnd w:id="483"/>
    <w:bookmarkEnd w:id="484"/>
    <w:bookmarkEnd w:id="485"/>
    <w:bookmarkEnd w:id="486"/>
    <w:p>
      <w:pPr>
        <w:spacing w:before="120" w:after="120" w:line="360" w:lineRule="auto"/>
        <w:ind w:firstLine="1440" w:firstLineChars="600"/>
        <w:rPr>
          <w:rFonts w:eastAsia="仿宋_GB2312"/>
          <w:sz w:val="24"/>
          <w:u w:val="single"/>
        </w:rPr>
      </w:pPr>
      <w:bookmarkStart w:id="487" w:name="_Toc389620242"/>
      <w:bookmarkStart w:id="488" w:name="_Toc500747107"/>
      <w:bookmarkStart w:id="489" w:name="_Toc232176285"/>
      <w:bookmarkStart w:id="490" w:name="_Toc415499902"/>
      <w:bookmarkStart w:id="491" w:name="_Toc500747011"/>
      <w:bookmarkStart w:id="492" w:name="_Toc230099806"/>
      <w:bookmarkStart w:id="493" w:name="_Toc176882553"/>
      <w:bookmarkStart w:id="494" w:name="_Toc249515372"/>
      <w:bookmarkStart w:id="495" w:name="_Toc256342155"/>
      <w:bookmarkStart w:id="496" w:name="_Toc230013641"/>
      <w:bookmarkStart w:id="497" w:name="_Toc177189246"/>
      <w:bookmarkStart w:id="498" w:name="_Toc492955460"/>
      <w:bookmarkStart w:id="499" w:name="_Toc230583555"/>
      <w:bookmarkStart w:id="500" w:name="_Toc499711088"/>
      <w:bookmarkStart w:id="501" w:name="_Toc385992402"/>
      <w:bookmarkStart w:id="502" w:name="_Toc53722866"/>
      <w:bookmarkStart w:id="503" w:name="_Toc503063459"/>
      <w:bookmarkStart w:id="504" w:name="_Toc225933091"/>
      <w:bookmarkStart w:id="505" w:name="_Toc70687203"/>
      <w:bookmarkStart w:id="506" w:name="_Toc249525253"/>
      <w:bookmarkStart w:id="507" w:name="_Toc496324624"/>
      <w:bookmarkStart w:id="508" w:name="_Toc83547687"/>
      <w:bookmarkStart w:id="509" w:name="_Toc177995484"/>
      <w:bookmarkStart w:id="510" w:name="_Toc232395225"/>
      <w:bookmarkStart w:id="511" w:name="_Toc500747234"/>
      <w:bookmarkStart w:id="512" w:name="_Toc184043059"/>
      <w:bookmarkStart w:id="513" w:name="_Toc499711929"/>
      <w:bookmarkStart w:id="514" w:name="_Toc177817345"/>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b/>
          <w:bCs/>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b/>
          <w:bCs/>
        </w:rPr>
        <w:br w:type="page"/>
      </w:r>
    </w:p>
    <w:p>
      <w:pPr>
        <w:pStyle w:val="5"/>
        <w:jc w:val="center"/>
        <w:rPr>
          <w:rFonts w:ascii="Times New Roman" w:hAnsi="Times New Roman" w:eastAsia="仿宋_GB2312"/>
        </w:rPr>
      </w:pPr>
      <w:r>
        <w:rPr>
          <w:rFonts w:ascii="Times New Roman" w:hAnsi="Times New Roman" w:eastAsia="仿宋_GB2312"/>
          <w:b/>
          <w:bCs/>
        </w:rPr>
        <w:t>第三部分  偏离表</w:t>
      </w:r>
    </w:p>
    <w:p>
      <w:pPr>
        <w:pStyle w:val="6"/>
        <w:jc w:val="center"/>
        <w:rPr>
          <w:rFonts w:ascii="Times New Roman" w:hAnsi="Times New Roman" w:eastAsia="仿宋_GB2312"/>
          <w:b/>
          <w:bCs/>
          <w:sz w:val="28"/>
          <w:szCs w:val="28"/>
        </w:rPr>
      </w:pPr>
      <w:r>
        <w:rPr>
          <w:rFonts w:ascii="Times New Roman" w:hAnsi="Times New Roman" w:eastAsia="仿宋_GB2312"/>
          <w:b/>
          <w:bCs/>
          <w:sz w:val="28"/>
          <w:szCs w:val="28"/>
        </w:rPr>
        <w:t>一、商务、合同条款偏离表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8"/>
        <w:ind w:right="560"/>
        <w:rPr>
          <w:rFonts w:ascii="Times New Roman" w:hAnsi="Times New Roman" w:eastAsia="仿宋_GB2312"/>
          <w:sz w:val="24"/>
          <w:szCs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序号</w:t>
            </w:r>
          </w:p>
        </w:tc>
        <w:tc>
          <w:tcPr>
            <w:tcW w:w="2835"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谈判文件商务、合同条款</w:t>
            </w:r>
          </w:p>
        </w:tc>
        <w:tc>
          <w:tcPr>
            <w:tcW w:w="1701"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完全响应</w:t>
            </w:r>
          </w:p>
        </w:tc>
        <w:tc>
          <w:tcPr>
            <w:tcW w:w="1417"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有偏离</w:t>
            </w:r>
          </w:p>
        </w:tc>
        <w:tc>
          <w:tcPr>
            <w:tcW w:w="2195"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sz w:val="24"/>
                <w:szCs w:val="24"/>
              </w:rPr>
            </w:pPr>
          </w:p>
        </w:tc>
        <w:tc>
          <w:tcPr>
            <w:tcW w:w="2835" w:type="dxa"/>
          </w:tcPr>
          <w:p>
            <w:pPr>
              <w:pStyle w:val="28"/>
              <w:jc w:val="center"/>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交货地点</w:t>
            </w:r>
            <w:r>
              <w:rPr>
                <w:rFonts w:hint="eastAsia" w:ascii="Times New Roman" w:hAnsi="Times New Roman" w:eastAsia="仿宋_GB2312"/>
                <w:sz w:val="24"/>
                <w:szCs w:val="24"/>
              </w:rPr>
              <w:t>）</w:t>
            </w:r>
          </w:p>
        </w:tc>
        <w:tc>
          <w:tcPr>
            <w:tcW w:w="1701" w:type="dxa"/>
          </w:tcPr>
          <w:p>
            <w:pPr>
              <w:pStyle w:val="28"/>
              <w:jc w:val="center"/>
              <w:rPr>
                <w:rFonts w:ascii="Times New Roman" w:hAnsi="Times New Roman" w:eastAsia="仿宋_GB2312"/>
                <w:sz w:val="24"/>
                <w:szCs w:val="24"/>
              </w:rPr>
            </w:pPr>
          </w:p>
        </w:tc>
        <w:tc>
          <w:tcPr>
            <w:tcW w:w="1417" w:type="dxa"/>
          </w:tcPr>
          <w:p>
            <w:pPr>
              <w:pStyle w:val="28"/>
              <w:jc w:val="center"/>
              <w:rPr>
                <w:rFonts w:ascii="Times New Roman" w:hAnsi="Times New Roman" w:eastAsia="仿宋_GB2312"/>
                <w:sz w:val="24"/>
                <w:szCs w:val="24"/>
              </w:rPr>
            </w:pPr>
          </w:p>
        </w:tc>
        <w:tc>
          <w:tcPr>
            <w:tcW w:w="2195" w:type="dxa"/>
          </w:tcPr>
          <w:p>
            <w:pPr>
              <w:pStyle w:val="28"/>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hint="eastAsia" w:eastAsia="仿宋_GB2312"/>
                <w:bCs/>
                <w:sz w:val="24"/>
              </w:rPr>
              <w:t>（</w:t>
            </w:r>
            <w:r>
              <w:rPr>
                <w:rFonts w:eastAsia="仿宋_GB2312"/>
                <w:bCs/>
                <w:sz w:val="24"/>
              </w:rPr>
              <w:t>交货期</w:t>
            </w:r>
            <w:r>
              <w:rPr>
                <w:rFonts w:hint="eastAsia" w:eastAsia="仿宋_GB2312"/>
                <w:bCs/>
                <w:sz w:val="24"/>
              </w:rPr>
              <w:t>）</w:t>
            </w:r>
          </w:p>
        </w:tc>
        <w:tc>
          <w:tcPr>
            <w:tcW w:w="1701" w:type="dxa"/>
          </w:tcPr>
          <w:p>
            <w:pPr>
              <w:pStyle w:val="28"/>
              <w:ind w:left="1080" w:leftChars="257" w:hanging="540"/>
              <w:jc w:val="center"/>
              <w:rPr>
                <w:rFonts w:ascii="Times New Roman" w:hAnsi="Times New Roman" w:eastAsia="仿宋_GB2312"/>
                <w:sz w:val="24"/>
                <w:szCs w:val="24"/>
              </w:rPr>
            </w:pPr>
          </w:p>
        </w:tc>
        <w:tc>
          <w:tcPr>
            <w:tcW w:w="1417" w:type="dxa"/>
          </w:tcPr>
          <w:p>
            <w:pPr>
              <w:pStyle w:val="28"/>
              <w:ind w:left="1080" w:leftChars="257" w:hanging="540"/>
              <w:jc w:val="center"/>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hint="eastAsia" w:eastAsia="仿宋_GB2312"/>
                <w:bCs/>
                <w:sz w:val="24"/>
              </w:rPr>
              <w:t>（</w:t>
            </w:r>
            <w:r>
              <w:rPr>
                <w:rFonts w:eastAsia="仿宋_GB2312"/>
                <w:bCs/>
                <w:sz w:val="24"/>
              </w:rPr>
              <w:t>付款方式</w:t>
            </w:r>
            <w:r>
              <w:rPr>
                <w:rFonts w:hint="eastAsia" w:eastAsia="仿宋_GB2312"/>
                <w:bCs/>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质保金</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hint="eastAsia" w:eastAsia="仿宋_GB2312"/>
                <w:bCs/>
                <w:sz w:val="24"/>
              </w:rPr>
              <w:t>（</w:t>
            </w:r>
            <w:r>
              <w:rPr>
                <w:rFonts w:eastAsia="仿宋_GB2312"/>
                <w:bCs/>
                <w:sz w:val="24"/>
              </w:rPr>
              <w:t>质保期</w:t>
            </w:r>
            <w:r>
              <w:rPr>
                <w:rFonts w:hint="eastAsia" w:eastAsia="仿宋_GB2312"/>
                <w:bCs/>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bl>
    <w:p>
      <w:pPr>
        <w:pStyle w:val="28"/>
        <w:ind w:left="1080" w:leftChars="257" w:hanging="540"/>
        <w:rPr>
          <w:rFonts w:ascii="Times New Roman" w:hAnsi="Times New Roman" w:eastAsia="仿宋_GB2312"/>
          <w:sz w:val="24"/>
          <w:szCs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32"/>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before="120" w:after="120" w:line="360" w:lineRule="auto"/>
        <w:ind w:firstLine="1920" w:firstLineChars="600"/>
        <w:rPr>
          <w:rFonts w:eastAsia="仿宋_GB2312"/>
          <w:sz w:val="24"/>
        </w:rPr>
      </w:pPr>
      <w:r>
        <w:rPr>
          <w:rFonts w:eastAsia="仿宋_GB2312"/>
          <w:sz w:val="32"/>
          <w:u w:val="single"/>
        </w:rPr>
        <w:t xml:space="preserve">                  </w:t>
      </w:r>
    </w:p>
    <w:p>
      <w:pPr>
        <w:snapToGrid w:val="0"/>
        <w:spacing w:after="156" w:afterLines="50"/>
        <w:ind w:left="844" w:leftChars="201" w:hanging="422" w:hangingChars="201"/>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pPr>
        <w:snapToGrid w:val="0"/>
        <w:spacing w:after="156"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正偏离是指应答的条件高于谈判文件要求，负偏离是指应答的条件低于谈判文件要求，正偏离项目不作扣分处理。</w:t>
      </w:r>
    </w:p>
    <w:p>
      <w:pPr>
        <w:snapToGrid w:val="0"/>
        <w:spacing w:after="156"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供应商须完整填写响应表。如果未完整填写本表的各项内容则视作供应商已经对谈判文件相关要求和内容完全理解并同意，其报价为在此基础上的完全价格。</w:t>
      </w:r>
    </w:p>
    <w:p>
      <w:pPr>
        <w:snapToGrid w:val="0"/>
        <w:spacing w:after="156"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pPr>
        <w:jc w:val="center"/>
        <w:rPr>
          <w:rFonts w:eastAsia="仿宋_GB2312"/>
          <w:b/>
          <w:bCs/>
          <w:sz w:val="28"/>
          <w:szCs w:val="28"/>
        </w:rPr>
      </w:pPr>
      <w:bookmarkStart w:id="515" w:name="_Toc414445775"/>
      <w:bookmarkStart w:id="516" w:name="_Toc7005136"/>
      <w:bookmarkStart w:id="517" w:name="_Toc410631184"/>
      <w:bookmarkStart w:id="518" w:name="_Toc416103825"/>
      <w:r>
        <w:rPr>
          <w:rFonts w:eastAsia="仿宋_GB2312"/>
          <w:b/>
          <w:bCs/>
          <w:sz w:val="28"/>
          <w:szCs w:val="28"/>
        </w:rPr>
        <w:br w:type="page"/>
      </w:r>
      <w:r>
        <w:rPr>
          <w:rFonts w:eastAsia="仿宋_GB2312"/>
          <w:b/>
          <w:bCs/>
          <w:sz w:val="28"/>
          <w:szCs w:val="28"/>
        </w:rPr>
        <w:t>二、技术偏离表</w:t>
      </w:r>
      <w:bookmarkEnd w:id="515"/>
      <w:bookmarkEnd w:id="516"/>
      <w:bookmarkEnd w:id="517"/>
      <w:bookmarkEnd w:id="518"/>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b/>
                <w:bCs/>
                <w:sz w:val="24"/>
              </w:rPr>
            </w:pPr>
            <w:r>
              <w:rPr>
                <w:rFonts w:eastAsia="仿宋_GB2312"/>
                <w:b/>
                <w:bCs/>
                <w:sz w:val="24"/>
              </w:rPr>
              <w:t>谈判文件条目号</w:t>
            </w:r>
          </w:p>
        </w:tc>
        <w:tc>
          <w:tcPr>
            <w:tcW w:w="1932" w:type="dxa"/>
          </w:tcPr>
          <w:p>
            <w:pPr>
              <w:spacing w:line="400" w:lineRule="exact"/>
              <w:jc w:val="center"/>
              <w:rPr>
                <w:rFonts w:eastAsia="仿宋_GB2312"/>
                <w:b/>
                <w:bCs/>
                <w:sz w:val="24"/>
              </w:rPr>
            </w:pPr>
            <w:r>
              <w:rPr>
                <w:rFonts w:eastAsia="仿宋_GB2312"/>
                <w:b/>
                <w:bCs/>
                <w:sz w:val="24"/>
              </w:rPr>
              <w:t>技术条款要求</w:t>
            </w:r>
          </w:p>
        </w:tc>
        <w:tc>
          <w:tcPr>
            <w:tcW w:w="1236" w:type="dxa"/>
          </w:tcPr>
          <w:p>
            <w:pPr>
              <w:spacing w:line="400" w:lineRule="exact"/>
              <w:jc w:val="center"/>
              <w:rPr>
                <w:rFonts w:eastAsia="仿宋_GB2312"/>
                <w:b/>
                <w:bCs/>
                <w:sz w:val="24"/>
              </w:rPr>
            </w:pPr>
            <w:r>
              <w:rPr>
                <w:rFonts w:eastAsia="仿宋_GB2312"/>
                <w:b/>
                <w:bCs/>
                <w:sz w:val="24"/>
              </w:rPr>
              <w:t>完全响应</w:t>
            </w:r>
          </w:p>
        </w:tc>
        <w:tc>
          <w:tcPr>
            <w:tcW w:w="1236" w:type="dxa"/>
          </w:tcPr>
          <w:p>
            <w:pPr>
              <w:spacing w:line="400" w:lineRule="exact"/>
              <w:jc w:val="center"/>
              <w:rPr>
                <w:rFonts w:eastAsia="仿宋_GB2312"/>
                <w:b/>
                <w:bCs/>
                <w:sz w:val="24"/>
              </w:rPr>
            </w:pPr>
            <w:r>
              <w:rPr>
                <w:rFonts w:eastAsia="仿宋_GB2312"/>
                <w:b/>
                <w:bCs/>
                <w:sz w:val="24"/>
              </w:rPr>
              <w:t>有偏离</w:t>
            </w:r>
          </w:p>
        </w:tc>
        <w:tc>
          <w:tcPr>
            <w:tcW w:w="2394" w:type="dxa"/>
          </w:tcPr>
          <w:p>
            <w:pPr>
              <w:spacing w:line="400" w:lineRule="exact"/>
              <w:jc w:val="center"/>
              <w:rPr>
                <w:rFonts w:eastAsia="仿宋_GB2312"/>
                <w:b/>
                <w:bCs/>
                <w:sz w:val="24"/>
              </w:rPr>
            </w:pPr>
            <w:r>
              <w:rPr>
                <w:rFonts w:eastAsia="仿宋_GB2312"/>
                <w:b/>
                <w:bCs/>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line="360" w:lineRule="auto"/>
        <w:ind w:firstLine="1920" w:firstLineChars="800"/>
        <w:rPr>
          <w:rFonts w:eastAsia="仿宋_GB2312"/>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line="360" w:lineRule="auto"/>
        <w:rPr>
          <w:rFonts w:eastAsia="仿宋_GB2312"/>
        </w:rPr>
      </w:pPr>
    </w:p>
    <w:p>
      <w:pPr>
        <w:snapToGrid w:val="0"/>
        <w:spacing w:after="156"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pPr>
        <w:tabs>
          <w:tab w:val="left" w:pos="1200"/>
        </w:tabs>
        <w:snapToGrid w:val="0"/>
        <w:spacing w:after="156"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正偏离是指应答的条件高于谈判文件要求，负偏离是指应答的条件低于谈判文件要求，正偏离项目不作扣分处理。</w:t>
      </w:r>
    </w:p>
    <w:p>
      <w:pPr>
        <w:tabs>
          <w:tab w:val="left" w:pos="1200"/>
        </w:tabs>
        <w:snapToGrid w:val="0"/>
        <w:spacing w:after="156" w:afterLines="50"/>
        <w:ind w:left="850" w:leftChars="203" w:hanging="424" w:hangingChars="202"/>
        <w:rPr>
          <w:rFonts w:eastAsia="仿宋_GB2312"/>
        </w:rPr>
      </w:pPr>
      <w:r>
        <w:rPr>
          <w:rFonts w:eastAsia="仿宋_GB2312"/>
        </w:rPr>
        <w:t>3</w:t>
      </w:r>
      <w:r>
        <w:rPr>
          <w:rFonts w:hint="eastAsia" w:eastAsia="仿宋_GB2312"/>
        </w:rPr>
        <w:t>.</w:t>
      </w:r>
      <w:r>
        <w:rPr>
          <w:rFonts w:eastAsia="仿宋_GB2312"/>
        </w:rPr>
        <w:tab/>
      </w:r>
      <w:r>
        <w:rPr>
          <w:rFonts w:eastAsia="仿宋_GB2312"/>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56" w:afterLines="50"/>
        <w:ind w:left="850" w:leftChars="203" w:hanging="424" w:hangingChars="202"/>
        <w:rPr>
          <w:rFonts w:eastAsia="仿宋_GB2312"/>
        </w:rPr>
      </w:pPr>
      <w:r>
        <w:rPr>
          <w:rFonts w:eastAsia="仿宋_GB2312"/>
        </w:rPr>
        <w:t>4</w:t>
      </w:r>
      <w:r>
        <w:rPr>
          <w:rFonts w:hint="eastAsia" w:eastAsia="仿宋_GB2312"/>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r>
        <w:rPr>
          <w:rFonts w:eastAsia="仿宋_GB2312"/>
          <w:b/>
          <w:sz w:val="32"/>
          <w:szCs w:val="32"/>
        </w:rPr>
        <w:br w:type="page"/>
      </w:r>
    </w:p>
    <w:p>
      <w:pPr>
        <w:pStyle w:val="5"/>
        <w:jc w:val="center"/>
        <w:rPr>
          <w:rFonts w:ascii="Times New Roman" w:hAnsi="Times New Roman" w:eastAsia="仿宋_GB2312"/>
          <w:b/>
          <w:bCs/>
          <w:lang w:val="zh-CN"/>
        </w:rPr>
      </w:pPr>
      <w:r>
        <w:rPr>
          <w:rFonts w:ascii="Times New Roman" w:hAnsi="Times New Roman" w:eastAsia="仿宋_GB2312"/>
          <w:b/>
          <w:bCs/>
          <w:lang w:val="zh-CN"/>
        </w:rPr>
        <w:t>第四部分</w:t>
      </w:r>
      <w:r>
        <w:rPr>
          <w:rFonts w:ascii="Times New Roman" w:hAnsi="Times New Roman" w:eastAsia="仿宋_GB2312"/>
          <w:b/>
          <w:bCs/>
        </w:rPr>
        <w:t xml:space="preserve">  </w:t>
      </w:r>
      <w:r>
        <w:rPr>
          <w:rFonts w:ascii="Times New Roman" w:hAnsi="Times New Roman" w:eastAsia="仿宋_GB2312"/>
          <w:b/>
          <w:bCs/>
          <w:lang w:val="zh-CN"/>
        </w:rPr>
        <w:t>响应方案说明</w:t>
      </w:r>
    </w:p>
    <w:p>
      <w:pPr>
        <w:pStyle w:val="2"/>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
        <w:rPr>
          <w:rFonts w:ascii="Times New Roman" w:hAnsi="Times New Roman" w:eastAsia="仿宋_GB2312"/>
          <w:lang w:val="zh-CN"/>
        </w:rPr>
      </w:pPr>
      <w:r>
        <w:rPr>
          <w:rFonts w:ascii="Times New Roman" w:hAnsi="Times New Roman" w:eastAsia="仿宋_GB2312"/>
          <w:lang w:val="zh-CN"/>
        </w:rPr>
        <w:br w:type="page"/>
      </w:r>
    </w:p>
    <w:p>
      <w:pPr>
        <w:pStyle w:val="5"/>
        <w:jc w:val="center"/>
        <w:rPr>
          <w:rFonts w:ascii="Times New Roman" w:hAnsi="Times New Roman" w:eastAsia="仿宋_GB2312"/>
          <w:b/>
          <w:bCs/>
        </w:rPr>
      </w:pPr>
      <w:r>
        <w:rPr>
          <w:rFonts w:ascii="Times New Roman" w:hAnsi="Times New Roman" w:eastAsia="仿宋_GB2312"/>
          <w:b/>
          <w:bCs/>
          <w:lang w:val="zh-CN"/>
        </w:rPr>
        <w:t>第五部分</w:t>
      </w:r>
      <w:r>
        <w:rPr>
          <w:rFonts w:ascii="Times New Roman" w:hAnsi="Times New Roman" w:eastAsia="仿宋_GB2312"/>
          <w:b/>
          <w:bCs/>
        </w:rPr>
        <w:t xml:space="preserve">   </w:t>
      </w:r>
      <w:r>
        <w:rPr>
          <w:rFonts w:hint="eastAsia" w:ascii="Times New Roman" w:hAnsi="Times New Roman" w:eastAsia="仿宋_GB2312"/>
          <w:b/>
          <w:bCs/>
        </w:rPr>
        <w:t>中小</w:t>
      </w:r>
      <w:r>
        <w:rPr>
          <w:rFonts w:ascii="Times New Roman" w:hAnsi="Times New Roman" w:eastAsia="仿宋_GB2312"/>
          <w:b/>
          <w:bCs/>
        </w:rPr>
        <w:t>企业、监狱企业、残疾人福利单位声明函或证明</w:t>
      </w:r>
    </w:p>
    <w:p>
      <w:pPr>
        <w:widowControl/>
        <w:jc w:val="left"/>
        <w:rPr>
          <w:rFonts w:eastAsia="仿宋_GB2312"/>
          <w:b/>
          <w:bCs/>
          <w:sz w:val="44"/>
          <w:szCs w:val="44"/>
        </w:rPr>
      </w:pPr>
    </w:p>
    <w:p>
      <w:pPr>
        <w:pStyle w:val="67"/>
        <w:numPr>
          <w:ilvl w:val="0"/>
          <w:numId w:val="11"/>
        </w:numPr>
        <w:spacing w:line="360" w:lineRule="auto"/>
        <w:ind w:firstLineChars="0"/>
        <w:jc w:val="center"/>
        <w:outlineLvl w:val="1"/>
        <w:rPr>
          <w:rFonts w:ascii="Times New Roman" w:hAnsi="Times New Roman" w:eastAsia="仿宋_GB2312"/>
          <w:b/>
          <w:sz w:val="28"/>
          <w:szCs w:val="28"/>
        </w:rPr>
      </w:pPr>
      <w:bookmarkStart w:id="519" w:name="_Toc7005132"/>
      <w:r>
        <w:rPr>
          <w:rFonts w:ascii="Times New Roman" w:hAnsi="Times New Roman" w:eastAsia="仿宋_GB2312"/>
          <w:b/>
          <w:sz w:val="28"/>
          <w:szCs w:val="28"/>
        </w:rPr>
        <w:t>中小企业声明函</w:t>
      </w:r>
      <w:bookmarkEnd w:id="519"/>
      <w:r>
        <w:rPr>
          <w:rFonts w:ascii="Times New Roman" w:hAnsi="Times New Roman" w:eastAsia="仿宋_GB2312"/>
          <w:b/>
          <w:sz w:val="28"/>
          <w:szCs w:val="28"/>
        </w:rPr>
        <w:t>（货物）</w:t>
      </w:r>
    </w:p>
    <w:p>
      <w:pPr>
        <w:jc w:val="center"/>
        <w:rPr>
          <w:rFonts w:eastAsia="仿宋_GB2312"/>
          <w:szCs w:val="21"/>
        </w:rPr>
      </w:pPr>
      <w:r>
        <w:rPr>
          <w:rFonts w:eastAsia="仿宋_GB2312"/>
          <w:szCs w:val="21"/>
        </w:rPr>
        <w:t>（注：符合中小企业划型标准的企业请提供本函，不符合的不提供本函）</w:t>
      </w:r>
    </w:p>
    <w:p>
      <w:pPr>
        <w:snapToGrid w:val="0"/>
        <w:spacing w:before="156" w:beforeLines="50"/>
        <w:ind w:firstLine="480" w:firstLineChars="200"/>
        <w:rPr>
          <w:rFonts w:eastAsia="仿宋_GB2312"/>
          <w:sz w:val="24"/>
        </w:rPr>
      </w:pPr>
    </w:p>
    <w:p>
      <w:pPr>
        <w:spacing w:line="560" w:lineRule="exact"/>
        <w:ind w:firstLine="480" w:firstLineChars="200"/>
        <w:rPr>
          <w:rFonts w:eastAsia="仿宋_GB2312"/>
          <w:kern w:val="0"/>
          <w:sz w:val="24"/>
        </w:rPr>
      </w:pPr>
      <w:bookmarkStart w:id="520" w:name="_Toc7005133"/>
      <w:r>
        <w:rPr>
          <w:rFonts w:eastAsia="仿宋_GB2312"/>
          <w:kern w:val="0"/>
          <w:sz w:val="24"/>
        </w:rPr>
        <w:t>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郑重声明，根据《政府采购促进中小企业发展管理办法》</w:t>
      </w:r>
      <w:r>
        <w:rPr>
          <w:rFonts w:hint="eastAsia" w:eastAsia="仿宋_GB2312"/>
          <w:kern w:val="0"/>
          <w:sz w:val="24"/>
        </w:rPr>
        <w:t>（</w:t>
      </w:r>
      <w:r>
        <w:rPr>
          <w:rFonts w:eastAsia="仿宋_GB2312"/>
          <w:kern w:val="0"/>
          <w:sz w:val="24"/>
        </w:rPr>
        <w:t>财库﹝2020﹞46号</w:t>
      </w:r>
      <w:r>
        <w:rPr>
          <w:rFonts w:hint="eastAsia" w:eastAsia="仿宋_GB2312"/>
          <w:kern w:val="0"/>
          <w:sz w:val="24"/>
        </w:rPr>
        <w:t>）</w:t>
      </w:r>
      <w:r>
        <w:rPr>
          <w:rFonts w:eastAsia="仿宋_GB2312"/>
          <w:kern w:val="0"/>
          <w:sz w:val="24"/>
        </w:rPr>
        <w:t>的规定，本公司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参加</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单位名称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项目名称</w:t>
      </w:r>
      <w:r>
        <w:rPr>
          <w:rFonts w:hint="eastAsia" w:eastAsia="仿宋_GB2312"/>
          <w:kern w:val="0"/>
          <w:sz w:val="24"/>
          <w:u w:val="single"/>
        </w:rPr>
        <w:t>）</w:t>
      </w:r>
      <w:r>
        <w:rPr>
          <w:rFonts w:eastAsia="仿宋_GB2312"/>
          <w:kern w:val="0"/>
          <w:sz w:val="24"/>
          <w:u w:val="single"/>
        </w:rPr>
        <w:t xml:space="preserve"> 采购</w:t>
      </w:r>
      <w:r>
        <w:rPr>
          <w:rFonts w:eastAsia="仿宋_GB2312"/>
          <w:kern w:val="0"/>
          <w:sz w:val="24"/>
        </w:rPr>
        <w:t>活动，提供的货物全部由符合政策要求的中小企业制造。相关企业</w:t>
      </w:r>
      <w:r>
        <w:rPr>
          <w:rFonts w:hint="eastAsia" w:eastAsia="仿宋_GB2312"/>
          <w:kern w:val="0"/>
          <w:sz w:val="24"/>
        </w:rPr>
        <w:t>（</w:t>
      </w:r>
      <w:r>
        <w:rPr>
          <w:rFonts w:eastAsia="仿宋_GB2312"/>
          <w:kern w:val="0"/>
          <w:sz w:val="24"/>
        </w:rPr>
        <w:t>含联合体中的中小企业、签订分包意向协议的中小企业</w:t>
      </w:r>
      <w:r>
        <w:rPr>
          <w:rFonts w:hint="eastAsia" w:eastAsia="仿宋_GB2312"/>
          <w:kern w:val="0"/>
          <w:sz w:val="24"/>
        </w:rPr>
        <w:t>）</w:t>
      </w:r>
      <w:r>
        <w:rPr>
          <w:rFonts w:eastAsia="仿宋_GB2312"/>
          <w:kern w:val="0"/>
          <w:sz w:val="24"/>
        </w:rPr>
        <w:t>的具体情况如下：</w:t>
      </w:r>
    </w:p>
    <w:p>
      <w:pPr>
        <w:pStyle w:val="67"/>
        <w:spacing w:line="560" w:lineRule="exact"/>
        <w:ind w:left="479" w:leftChars="228" w:firstLine="0" w:firstLineChars="0"/>
        <w:rPr>
          <w:rFonts w:ascii="Times New Roman" w:hAnsi="Times New Roman" w:eastAsia="仿宋_GB2312"/>
          <w:kern w:val="0"/>
          <w:sz w:val="24"/>
          <w:szCs w:val="24"/>
        </w:rPr>
      </w:pPr>
      <w:r>
        <w:rPr>
          <w:rFonts w:hint="eastAsia" w:ascii="Times New Roman" w:hAnsi="Times New Roman" w:eastAsia="仿宋_GB2312"/>
          <w:kern w:val="0"/>
          <w:sz w:val="24"/>
          <w:szCs w:val="24"/>
        </w:rPr>
        <w:t>1.</w:t>
      </w:r>
      <w:r>
        <w:rPr>
          <w:rFonts w:ascii="Times New Roman" w:hAnsi="Times New Roman" w:eastAsia="仿宋_GB2312"/>
          <w:kern w:val="0"/>
          <w:sz w:val="24"/>
          <w:szCs w:val="24"/>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7"/>
        <w:spacing w:line="560" w:lineRule="exact"/>
        <w:ind w:left="445" w:leftChars="212" w:firstLine="13" w:firstLineChars="0"/>
        <w:rPr>
          <w:rFonts w:ascii="Times New Roman" w:hAnsi="Times New Roman" w:eastAsia="仿宋_GB2312"/>
          <w:kern w:val="0"/>
          <w:sz w:val="24"/>
          <w:szCs w:val="24"/>
        </w:rPr>
      </w:pPr>
      <w:r>
        <w:rPr>
          <w:rFonts w:hint="eastAsia" w:ascii="Times New Roman" w:hAnsi="Times New Roman" w:eastAsia="仿宋_GB2312"/>
          <w:kern w:val="0"/>
          <w:sz w:val="24"/>
          <w:szCs w:val="24"/>
        </w:rPr>
        <w:t>2.</w:t>
      </w:r>
      <w:r>
        <w:rPr>
          <w:rFonts w:ascii="Times New Roman" w:hAnsi="Times New Roman" w:eastAsia="仿宋_GB2312"/>
          <w:kern w:val="0"/>
          <w:sz w:val="24"/>
          <w:szCs w:val="24"/>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p>
    <w:p>
      <w:pPr>
        <w:spacing w:line="560" w:lineRule="exact"/>
        <w:ind w:firstLine="3480" w:firstLineChars="1450"/>
        <w:rPr>
          <w:rFonts w:eastAsia="仿宋_GB2312"/>
          <w:kern w:val="0"/>
          <w:sz w:val="24"/>
        </w:rPr>
      </w:pPr>
      <w:r>
        <w:rPr>
          <w:rFonts w:eastAsia="仿宋_GB2312"/>
          <w:kern w:val="0"/>
          <w:sz w:val="24"/>
        </w:rPr>
        <w:t>企业名称</w:t>
      </w:r>
      <w:r>
        <w:rPr>
          <w:rFonts w:hint="eastAsia" w:eastAsia="仿宋_GB2312"/>
          <w:kern w:val="0"/>
          <w:sz w:val="24"/>
        </w:rPr>
        <w:t>（</w:t>
      </w:r>
      <w:r>
        <w:rPr>
          <w:rFonts w:eastAsia="仿宋_GB2312"/>
          <w:kern w:val="0"/>
          <w:sz w:val="24"/>
        </w:rPr>
        <w:t>盖章</w:t>
      </w:r>
      <w:r>
        <w:rPr>
          <w:rFonts w:hint="eastAsia" w:eastAsia="仿宋_GB2312"/>
          <w:kern w:val="0"/>
          <w:sz w:val="24"/>
        </w:rPr>
        <w:t>）</w:t>
      </w:r>
      <w:r>
        <w:rPr>
          <w:rFonts w:eastAsia="仿宋_GB2312"/>
          <w:kern w:val="0"/>
          <w:sz w:val="24"/>
        </w:rPr>
        <w:t>：</w:t>
      </w:r>
    </w:p>
    <w:p>
      <w:pPr>
        <w:spacing w:line="560" w:lineRule="exact"/>
        <w:ind w:firstLine="3480" w:firstLineChars="1450"/>
        <w:rPr>
          <w:rFonts w:eastAsia="仿宋_GB2312"/>
          <w:kern w:val="0"/>
          <w:sz w:val="24"/>
        </w:rPr>
      </w:pPr>
      <w:r>
        <w:rPr>
          <w:rFonts w:eastAsia="仿宋_GB2312"/>
          <w:kern w:val="0"/>
          <w:sz w:val="24"/>
        </w:rPr>
        <w:t>日期：</w:t>
      </w:r>
    </w:p>
    <w:p>
      <w:pPr>
        <w:pStyle w:val="2"/>
        <w:ind w:firstLine="480"/>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r>
        <w:rPr>
          <w:rFonts w:eastAsia="仿宋_GB2312"/>
          <w:b/>
          <w:sz w:val="28"/>
          <w:szCs w:val="28"/>
        </w:rPr>
        <w:br w:type="page"/>
      </w:r>
    </w:p>
    <w:p>
      <w:pPr>
        <w:jc w:val="center"/>
        <w:outlineLvl w:val="1"/>
        <w:rPr>
          <w:rFonts w:eastAsia="仿宋_GB2312"/>
          <w:b/>
          <w:sz w:val="28"/>
          <w:szCs w:val="28"/>
        </w:rPr>
      </w:pPr>
      <w:r>
        <w:rPr>
          <w:rFonts w:eastAsia="仿宋_GB2312"/>
          <w:b/>
          <w:sz w:val="28"/>
          <w:szCs w:val="28"/>
        </w:rPr>
        <w:t>二、监狱企业</w:t>
      </w:r>
      <w:bookmarkEnd w:id="520"/>
      <w:r>
        <w:rPr>
          <w:rFonts w:eastAsia="仿宋_GB2312"/>
          <w:b/>
          <w:sz w:val="28"/>
          <w:szCs w:val="28"/>
        </w:rPr>
        <w:t>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p>
    <w:p>
      <w:pPr>
        <w:spacing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rPr>
          <w:rFonts w:eastAsia="仿宋_GB2312"/>
          <w:sz w:val="32"/>
          <w:szCs w:val="32"/>
        </w:rPr>
      </w:pPr>
    </w:p>
    <w:p>
      <w:pPr>
        <w:rPr>
          <w:rFonts w:eastAsia="仿宋_GB2312"/>
          <w:sz w:val="32"/>
          <w:szCs w:val="32"/>
        </w:rPr>
      </w:pPr>
    </w:p>
    <w:p>
      <w:pPr>
        <w:widowControl/>
        <w:jc w:val="left"/>
        <w:rPr>
          <w:rFonts w:eastAsia="仿宋_GB2312"/>
          <w:sz w:val="32"/>
          <w:szCs w:val="32"/>
        </w:rPr>
      </w:pPr>
      <w:bookmarkStart w:id="521" w:name="_Toc7005134"/>
      <w:r>
        <w:rPr>
          <w:rFonts w:eastAsia="仿宋_GB2312"/>
          <w:sz w:val="32"/>
          <w:szCs w:val="32"/>
        </w:rPr>
        <w:br w:type="page"/>
      </w:r>
    </w:p>
    <w:p>
      <w:pPr>
        <w:jc w:val="center"/>
        <w:outlineLvl w:val="1"/>
        <w:rPr>
          <w:rFonts w:eastAsia="仿宋_GB2312"/>
          <w:b/>
          <w:sz w:val="28"/>
          <w:szCs w:val="28"/>
        </w:rPr>
      </w:pPr>
      <w:r>
        <w:rPr>
          <w:rFonts w:eastAsia="仿宋_GB2312"/>
          <w:b/>
          <w:sz w:val="28"/>
          <w:szCs w:val="28"/>
        </w:rPr>
        <w:t>三、残疾人福利性单位声明函</w:t>
      </w:r>
      <w:bookmarkEnd w:id="521"/>
    </w:p>
    <w:p>
      <w:pPr>
        <w:pStyle w:val="2"/>
        <w:rPr>
          <w:rFonts w:ascii="Times New Roman" w:hAnsi="Times New Roman" w:eastAsia="仿宋_GB2312"/>
        </w:rPr>
      </w:pPr>
    </w:p>
    <w:p>
      <w:pPr>
        <w:jc w:val="center"/>
        <w:rPr>
          <w:rFonts w:eastAsia="仿宋_GB2312"/>
          <w:sz w:val="24"/>
        </w:rPr>
      </w:pPr>
      <w:r>
        <w:rPr>
          <w:rFonts w:eastAsia="仿宋_GB2312"/>
          <w:szCs w:val="21"/>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napToGrid w:val="0"/>
        <w:spacing w:before="156"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jc w:val="center"/>
        <w:outlineLvl w:val="1"/>
        <w:rPr>
          <w:rFonts w:eastAsia="仿宋_GB2312"/>
          <w:b/>
          <w:sz w:val="28"/>
          <w:szCs w:val="28"/>
        </w:rPr>
      </w:pPr>
      <w:r>
        <w:rPr>
          <w:rFonts w:eastAsia="仿宋_GB2312"/>
          <w:b/>
          <w:sz w:val="28"/>
          <w:szCs w:val="28"/>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在本次谈判中我公司无与其他供应商相互串通，或与采购人串通的行为；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在本次谈判中我公司无向采购人或谈判小组成员行贿的手段谋取成交的行为；</w:t>
      </w:r>
    </w:p>
    <w:p>
      <w:pPr>
        <w:spacing w:line="360" w:lineRule="auto"/>
        <w:ind w:firstLine="480" w:firstLineChars="200"/>
        <w:rPr>
          <w:rFonts w:eastAsia="仿宋_GB2312"/>
          <w:sz w:val="24"/>
        </w:rPr>
      </w:pPr>
      <w:r>
        <w:rPr>
          <w:rFonts w:eastAsia="仿宋_GB2312"/>
          <w:sz w:val="24"/>
        </w:rPr>
        <w:t>（3） 在本次谈判中我公司无出借或借用资质行为、在响应文件中所附资料（业绩、项目负责人资料等）无弄虚作假；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上述承诺内容如有不实，我公司愿意承担由此造成的一切法律责任，并承诺以谈判保证金赔偿给采购人造成的损失。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pStyle w:val="2"/>
        <w:rPr>
          <w:rFonts w:ascii="Times New Roman" w:hAnsi="Times New Roman"/>
        </w:rPr>
      </w:pPr>
      <w:r>
        <w:rPr>
          <w:rFonts w:ascii="Times New Roman" w:hAnsi="Times New Roman"/>
        </w:rPr>
        <w:br w:type="page"/>
      </w:r>
    </w:p>
    <w:p>
      <w:pPr>
        <w:pStyle w:val="27"/>
        <w:jc w:val="center"/>
        <w:outlineLvl w:val="1"/>
        <w:rPr>
          <w:rFonts w:ascii="Times New Roman" w:hAnsi="Times New Roman" w:eastAsia="仿宋_GB2312"/>
          <w:b/>
          <w:bCs/>
          <w:iCs w:val="0"/>
          <w:sz w:val="28"/>
          <w:szCs w:val="28"/>
          <w:lang w:val="zh-CN"/>
        </w:rPr>
      </w:pPr>
      <w:r>
        <w:rPr>
          <w:rFonts w:ascii="Times New Roman" w:hAnsi="Times New Roman" w:eastAsia="仿宋_GB2312"/>
          <w:b/>
          <w:bCs/>
          <w:iCs w:val="0"/>
          <w:sz w:val="28"/>
          <w:szCs w:val="28"/>
          <w:lang w:val="zh-CN"/>
        </w:rPr>
        <w:t>第六部分  谈判保证金支付凭证或担保函（复印件）</w:t>
      </w:r>
    </w:p>
    <w:p>
      <w:pPr>
        <w:pStyle w:val="2"/>
        <w:rPr>
          <w:rFonts w:ascii="Times New Roman" w:hAnsi="Times New Roman"/>
          <w:lang w:val="zh-CN"/>
        </w:rPr>
      </w:pPr>
      <w:r>
        <w:rPr>
          <w:rFonts w:ascii="Times New Roman" w:hAnsi="Times New Roman"/>
          <w:lang w:val="zh-CN"/>
        </w:rPr>
        <w:br w:type="page"/>
      </w:r>
    </w:p>
    <w:p>
      <w:pPr>
        <w:pStyle w:val="44"/>
        <w:snapToGrid w:val="0"/>
        <w:spacing w:line="360" w:lineRule="auto"/>
        <w:jc w:val="both"/>
        <w:outlineLvl w:val="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附件1                     </w:t>
      </w:r>
    </w:p>
    <w:p>
      <w:pPr>
        <w:pStyle w:val="44"/>
        <w:snapToGrid w:val="0"/>
        <w:spacing w:line="360" w:lineRule="auto"/>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谈判担保函（适用于保证金保函）</w:t>
      </w:r>
    </w:p>
    <w:p>
      <w:pPr>
        <w:snapToGrid w:val="0"/>
        <w:spacing w:line="288" w:lineRule="auto"/>
        <w:ind w:right="480"/>
        <w:jc w:val="center"/>
        <w:rPr>
          <w:rFonts w:eastAsia="仿宋_GB2312"/>
          <w:sz w:val="24"/>
        </w:rPr>
      </w:pPr>
      <w:r>
        <w:rPr>
          <w:rFonts w:eastAsia="仿宋_GB2312"/>
          <w:sz w:val="24"/>
        </w:rPr>
        <w:t xml:space="preserve">                                             保函编号</w:t>
      </w:r>
      <w:r>
        <w:rPr>
          <w:rFonts w:hint="eastAsia" w:eastAsia="仿宋_GB2312"/>
          <w:sz w:val="24"/>
        </w:rPr>
        <w:t>：</w:t>
      </w:r>
    </w:p>
    <w:p>
      <w:pPr>
        <w:snapToGrid w:val="0"/>
        <w:spacing w:line="288" w:lineRule="auto"/>
        <w:jc w:val="left"/>
        <w:rPr>
          <w:rFonts w:eastAsia="仿宋_GB2312"/>
          <w:sz w:val="24"/>
        </w:rPr>
      </w:pPr>
      <w:r>
        <w:rPr>
          <w:rFonts w:eastAsia="仿宋_GB2312"/>
          <w:sz w:val="24"/>
        </w:rPr>
        <w:br w:type="textWrapping"/>
      </w:r>
      <w:r>
        <w:rPr>
          <w:rFonts w:eastAsia="仿宋_GB2312"/>
          <w:sz w:val="24"/>
          <w:u w:val="single"/>
        </w:rPr>
        <w:t>陕西省采购招标有限责任公司</w:t>
      </w:r>
      <w:r>
        <w:rPr>
          <w:rFonts w:hint="eastAsia" w:eastAsia="仿宋_GB2312"/>
          <w:sz w:val="24"/>
        </w:rPr>
        <w:t>（</w:t>
      </w:r>
      <w:r>
        <w:rPr>
          <w:rFonts w:eastAsia="仿宋_GB2312"/>
          <w:sz w:val="24"/>
        </w:rPr>
        <w:t>下称受益人</w:t>
      </w:r>
      <w:r>
        <w:rPr>
          <w:rFonts w:hint="eastAsia" w:eastAsia="仿宋_GB2312"/>
          <w:sz w:val="24"/>
        </w:rPr>
        <w:t>）</w:t>
      </w:r>
      <w:r>
        <w:rPr>
          <w:rFonts w:eastAsia="仿宋_GB2312"/>
          <w:sz w:val="24"/>
        </w:rPr>
        <w:t>：</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hint="eastAsia" w:eastAsia="仿宋_GB2312"/>
          <w:sz w:val="24"/>
        </w:rPr>
        <w:t>（</w:t>
      </w:r>
      <w:r>
        <w:rPr>
          <w:rFonts w:eastAsia="仿宋_GB2312"/>
          <w:sz w:val="24"/>
        </w:rPr>
        <w:t>下称被保证人</w:t>
      </w:r>
      <w:r>
        <w:rPr>
          <w:rFonts w:hint="eastAsia" w:eastAsia="仿宋_GB2312"/>
          <w:sz w:val="24"/>
        </w:rPr>
        <w:t>）</w:t>
      </w:r>
      <w:r>
        <w:rPr>
          <w:rFonts w:eastAsia="仿宋_GB2312"/>
          <w:sz w:val="24"/>
        </w:rPr>
        <w:t>将于</w:t>
      </w:r>
      <w:r>
        <w:rPr>
          <w:rFonts w:eastAsia="仿宋_GB2312"/>
          <w:sz w:val="24"/>
          <w:u w:val="single"/>
        </w:rPr>
        <w:t>    年 月 日</w:t>
      </w:r>
      <w:r>
        <w:rPr>
          <w:rFonts w:eastAsia="仿宋_GB2312"/>
          <w:sz w:val="24"/>
        </w:rPr>
        <w:t>参加贵方竞争性谈判文件编号为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的竞争性谈判,我方接受被保证人的委托,在此向受益人提供不可撤销的谈判保证：</w:t>
      </w:r>
    </w:p>
    <w:p>
      <w:pPr>
        <w:numPr>
          <w:ilvl w:val="0"/>
          <w:numId w:val="15"/>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hint="eastAsia" w:eastAsia="仿宋_GB2312"/>
          <w:sz w:val="24"/>
        </w:rPr>
        <w:t>（</w:t>
      </w:r>
      <w:r>
        <w:rPr>
          <w:rFonts w:eastAsia="仿宋_GB2312"/>
          <w:sz w:val="24"/>
        </w:rPr>
        <w:t>币种</w:t>
      </w:r>
      <w:r>
        <w:rPr>
          <w:rFonts w:hint="eastAsia" w:eastAsia="仿宋_GB2312"/>
          <w:sz w:val="24"/>
          <w:u w:val="single"/>
        </w:rPr>
        <w:t>）</w:t>
      </w:r>
      <w:r>
        <w:rPr>
          <w:rFonts w:eastAsia="仿宋_GB2312"/>
          <w:sz w:val="24"/>
          <w:u w:val="single"/>
        </w:rPr>
        <w:t xml:space="preserve">     </w:t>
      </w:r>
      <w:r>
        <w:rPr>
          <w:rFonts w:eastAsia="仿宋_GB2312"/>
          <w:sz w:val="24"/>
        </w:rPr>
        <w:t>元</w:t>
      </w:r>
      <w:r>
        <w:rPr>
          <w:rFonts w:hint="eastAsia" w:eastAsia="仿宋_GB2312"/>
          <w:sz w:val="24"/>
        </w:rPr>
        <w:t>（</w:t>
      </w:r>
      <w:r>
        <w:rPr>
          <w:rFonts w:eastAsia="仿宋_GB2312"/>
          <w:sz w:val="24"/>
        </w:rPr>
        <w:t>小写</w:t>
      </w:r>
      <w:r>
        <w:rPr>
          <w:rFonts w:hint="eastAsia" w:eastAsia="仿宋_GB2312"/>
          <w:sz w:val="24"/>
        </w:rPr>
        <w:t>）</w:t>
      </w:r>
      <w:r>
        <w:rPr>
          <w:rFonts w:eastAsia="仿宋_GB2312"/>
          <w:sz w:val="24"/>
          <w:u w:val="single"/>
        </w:rPr>
        <w:t xml:space="preserve">     元整</w:t>
      </w:r>
      <w:r>
        <w:rPr>
          <w:rFonts w:hint="eastAsia" w:eastAsia="仿宋_GB2312"/>
          <w:sz w:val="24"/>
        </w:rPr>
        <w:t>（</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w:t>
      </w:r>
      <w:r>
        <w:rPr>
          <w:rFonts w:hint="eastAsia" w:eastAsia="仿宋_GB2312"/>
          <w:sz w:val="24"/>
        </w:rPr>
        <w:t>（</w:t>
      </w:r>
      <w:r>
        <w:rPr>
          <w:rFonts w:eastAsia="仿宋_GB2312"/>
          <w:sz w:val="24"/>
        </w:rPr>
        <w:t>或延长的有效期</w:t>
      </w:r>
      <w:r>
        <w:rPr>
          <w:rFonts w:hint="eastAsia" w:eastAsia="仿宋_GB2312"/>
          <w:sz w:val="24"/>
        </w:rPr>
        <w:t>）</w:t>
      </w:r>
      <w:r>
        <w:rPr>
          <w:rFonts w:eastAsia="仿宋_GB2312"/>
          <w:sz w:val="24"/>
        </w:rPr>
        <w:t>,延长有效期无须通知我方。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w:t>
      </w:r>
      <w:r>
        <w:rPr>
          <w:rFonts w:hint="eastAsia" w:eastAsia="仿宋_GB2312"/>
          <w:sz w:val="24"/>
        </w:rPr>
        <w:t xml:space="preserve"> </w:t>
      </w:r>
      <w:r>
        <w:rPr>
          <w:rFonts w:eastAsia="仿宋_GB2312"/>
          <w:sz w:val="24"/>
        </w:rPr>
        <w:t>被保证人在响应文件有效期内撤回其响应文件；</w:t>
      </w:r>
      <w:r>
        <w:rPr>
          <w:rFonts w:eastAsia="仿宋_GB2312"/>
          <w:sz w:val="24"/>
        </w:rPr>
        <w:br w:type="textWrapping"/>
      </w:r>
      <w:r>
        <w:rPr>
          <w:rFonts w:eastAsia="仿宋_GB2312"/>
          <w:sz w:val="24"/>
        </w:rPr>
        <w:t xml:space="preserve">    2.</w:t>
      </w:r>
      <w:r>
        <w:rPr>
          <w:rFonts w:hint="eastAsia" w:eastAsia="仿宋_GB2312"/>
          <w:sz w:val="24"/>
        </w:rPr>
        <w:t xml:space="preserve"> </w:t>
      </w:r>
      <w:r>
        <w:rPr>
          <w:rFonts w:eastAsia="仿宋_GB2312"/>
          <w:sz w:val="24"/>
        </w:rPr>
        <w:t>被保证人在响应文件有效期内收到受益人发出的成交通知书后,不能或拒绝按竞争性谈判文件的要求签署合同；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w:t>
      </w:r>
      <w:r>
        <w:rPr>
          <w:rFonts w:hint="eastAsia" w:eastAsia="仿宋_GB2312"/>
          <w:sz w:val="24"/>
        </w:rPr>
        <w:t xml:space="preserve"> </w:t>
      </w:r>
      <w:r>
        <w:rPr>
          <w:rFonts w:eastAsia="仿宋_GB2312"/>
          <w:sz w:val="24"/>
        </w:rPr>
        <w:t>被保证人在有效期内收到受益人发出的成交通知书后,不能或拒绝按竞争性谈判文件的规定提交履约担保；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w:t>
      </w:r>
      <w:r>
        <w:rPr>
          <w:rFonts w:hint="eastAsia" w:eastAsia="仿宋_GB2312"/>
          <w:sz w:val="24"/>
        </w:rPr>
        <w:t xml:space="preserve"> </w:t>
      </w:r>
      <w:r>
        <w:rPr>
          <w:rFonts w:eastAsia="仿宋_GB2312"/>
          <w:sz w:val="24"/>
        </w:rPr>
        <w:t>被保证人成交后未按照竞争性谈判文件规定交纳代理服务费。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u w:val="single"/>
        </w:rPr>
      </w:pPr>
      <w:r>
        <w:rPr>
          <w:rFonts w:eastAsia="仿宋_GB2312"/>
          <w:sz w:val="24"/>
        </w:rPr>
        <w:br w:type="textWrapping"/>
      </w:r>
      <w:r>
        <w:rPr>
          <w:rFonts w:eastAsia="仿宋_GB2312"/>
          <w:sz w:val="24"/>
        </w:rPr>
        <w:t>保证人</w:t>
      </w:r>
      <w:r>
        <w:rPr>
          <w:rFonts w:hint="eastAsia" w:eastAsia="仿宋_GB2312"/>
          <w:sz w:val="24"/>
        </w:rPr>
        <w:t>（</w:t>
      </w:r>
      <w:r>
        <w:rPr>
          <w:rFonts w:eastAsia="仿宋_GB2312"/>
          <w:sz w:val="24"/>
        </w:rPr>
        <w:t>盖章</w:t>
      </w:r>
      <w:r>
        <w:rPr>
          <w:rFonts w:hint="eastAsia"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w:t>
      </w:r>
      <w:r>
        <w:rPr>
          <w:rFonts w:eastAsia="仿宋_GB2312"/>
          <w:sz w:val="24"/>
          <w:u w:val="single"/>
        </w:rPr>
        <w:br w:type="textWrapping"/>
      </w:r>
      <w:r>
        <w:rPr>
          <w:rFonts w:eastAsia="仿宋_GB2312"/>
          <w:sz w:val="24"/>
        </w:rPr>
        <w:t>法定代表人或其授权委托代理人</w:t>
      </w:r>
      <w:r>
        <w:rPr>
          <w:rFonts w:hint="eastAsia" w:eastAsia="仿宋_GB2312"/>
          <w:sz w:val="24"/>
        </w:rPr>
        <w:t>（</w:t>
      </w:r>
      <w:r>
        <w:rPr>
          <w:rFonts w:eastAsia="仿宋_GB2312"/>
          <w:sz w:val="24"/>
        </w:rPr>
        <w:t xml:space="preserve">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hint="eastAsia"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w:t>
      </w:r>
      <w:r>
        <w:rPr>
          <w:rFonts w:eastAsia="仿宋_GB2312"/>
          <w:sz w:val="24"/>
          <w:u w:val="single"/>
        </w:rPr>
        <w:br w:type="textWrapping"/>
      </w:r>
      <w:r>
        <w:rPr>
          <w:rFonts w:eastAsia="仿宋_GB2312"/>
          <w:sz w:val="24"/>
        </w:rPr>
        <w:t>电话</w:t>
      </w:r>
      <w:r>
        <w:rPr>
          <w:rFonts w:hint="eastAsia"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w:t>
      </w:r>
    </w:p>
    <w:p>
      <w:pPr>
        <w:pStyle w:val="44"/>
        <w:snapToGrid w:val="0"/>
        <w:spacing w:line="288" w:lineRule="auto"/>
        <w:rPr>
          <w:rFonts w:ascii="Times New Roman" w:hAnsi="Times New Roman" w:eastAsia="仿宋_GB2312" w:cs="Times New Roman"/>
        </w:rPr>
      </w:pPr>
      <w:r>
        <w:rPr>
          <w:rFonts w:ascii="Times New Roman" w:hAnsi="Times New Roman" w:eastAsia="仿宋_GB2312" w:cs="Times New Roman"/>
        </w:rPr>
        <w:t>日期</w:t>
      </w:r>
      <w:r>
        <w:rPr>
          <w:rFonts w:hint="eastAsia" w:ascii="Times New Roman" w:hAnsi="Times New Roman" w:eastAsia="仿宋_GB2312" w:cs="Times New Roman"/>
        </w:rPr>
        <w:t>：</w:t>
      </w:r>
      <w:r>
        <w:rPr>
          <w:rFonts w:ascii="Times New Roman" w:hAnsi="Times New Roman" w:eastAsia="仿宋_GB2312" w:cs="Times New Roman"/>
          <w:u w:val="single"/>
        </w:rPr>
        <w:t xml:space="preserve">   </w:t>
      </w:r>
      <w:r>
        <w:rPr>
          <w:rFonts w:hint="eastAsia" w:ascii="Times New Roman" w:hAnsi="Times New Roman" w:eastAsia="仿宋_GB2312" w:cs="Times New Roman"/>
          <w:u w:val="single"/>
        </w:rPr>
        <w:t xml:space="preserve"> </w:t>
      </w:r>
      <w:r>
        <w:rPr>
          <w:rFonts w:ascii="Times New Roman" w:hAnsi="Times New Roman" w:eastAsia="仿宋_GB2312" w:cs="Times New Roman"/>
          <w:u w:val="single"/>
        </w:rPr>
        <w:t>  年</w:t>
      </w:r>
      <w:r>
        <w:rPr>
          <w:rFonts w:hint="eastAsia" w:ascii="Times New Roman" w:hAnsi="Times New Roman" w:eastAsia="仿宋_GB2312" w:cs="Times New Roman"/>
          <w:u w:val="single"/>
        </w:rPr>
        <w:t xml:space="preserve"> </w:t>
      </w:r>
      <w:r>
        <w:rPr>
          <w:rFonts w:ascii="Times New Roman" w:hAnsi="Times New Roman" w:eastAsia="仿宋_GB2312" w:cs="Times New Roman"/>
          <w:u w:val="single"/>
        </w:rPr>
        <w:t>    月  </w:t>
      </w:r>
      <w:r>
        <w:rPr>
          <w:rFonts w:hint="eastAsia" w:ascii="Times New Roman" w:hAnsi="Times New Roman" w:eastAsia="仿宋_GB2312" w:cs="Times New Roman"/>
          <w:u w:val="single"/>
        </w:rPr>
        <w:t xml:space="preserve">  </w:t>
      </w:r>
      <w:r>
        <w:rPr>
          <w:rFonts w:ascii="Times New Roman" w:hAnsi="Times New Roman" w:eastAsia="仿宋_GB2312" w:cs="Times New Roman"/>
          <w:u w:val="single"/>
        </w:rPr>
        <w:t> 日</w:t>
      </w:r>
    </w:p>
    <w:p>
      <w:pPr>
        <w:pStyle w:val="44"/>
        <w:snapToGrid w:val="0"/>
        <w:spacing w:line="360" w:lineRule="auto"/>
        <w:jc w:val="both"/>
        <w:outlineLvl w:val="0"/>
        <w:rPr>
          <w:rFonts w:ascii="Times New Roman" w:hAnsi="Times New Roman" w:eastAsia="仿宋_GB2312" w:cs="Times New Roman"/>
          <w:b/>
          <w:bCs/>
          <w:sz w:val="32"/>
          <w:szCs w:val="32"/>
        </w:rPr>
      </w:pPr>
      <w:bookmarkStart w:id="522" w:name="_Toc532473491"/>
      <w:bookmarkStart w:id="523" w:name="_Toc21748"/>
      <w:bookmarkStart w:id="524" w:name="_Toc16186"/>
      <w:bookmarkStart w:id="525" w:name="_Toc515647799"/>
      <w:r>
        <w:rPr>
          <w:rFonts w:ascii="Times New Roman" w:hAnsi="Times New Roman" w:eastAsia="仿宋_GB2312" w:cs="Times New Roman"/>
        </w:rPr>
        <w:br w:type="page"/>
      </w:r>
      <w:bookmarkEnd w:id="522"/>
      <w:bookmarkEnd w:id="523"/>
      <w:bookmarkEnd w:id="524"/>
      <w:bookmarkEnd w:id="525"/>
      <w:bookmarkStart w:id="526" w:name="_Toc6548"/>
      <w:bookmarkStart w:id="527" w:name="_Toc515647800"/>
      <w:bookmarkStart w:id="528" w:name="_Toc532473492"/>
      <w:bookmarkStart w:id="529" w:name="_Toc10951"/>
      <w:bookmarkStart w:id="530" w:name="_Toc20660404"/>
      <w:r>
        <w:rPr>
          <w:rFonts w:ascii="Times New Roman" w:hAnsi="Times New Roman" w:eastAsia="仿宋_GB2312" w:cs="Times New Roman"/>
          <w:b/>
          <w:bCs/>
          <w:sz w:val="28"/>
          <w:szCs w:val="28"/>
        </w:rPr>
        <w:t>附件2</w:t>
      </w:r>
    </w:p>
    <w:p>
      <w:pPr>
        <w:pStyle w:val="44"/>
        <w:snapToGrid w:val="0"/>
        <w:spacing w:line="360" w:lineRule="auto"/>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履约担保函格式</w:t>
      </w:r>
      <w:bookmarkEnd w:id="526"/>
      <w:bookmarkEnd w:id="527"/>
      <w:bookmarkEnd w:id="528"/>
      <w:bookmarkEnd w:id="529"/>
      <w:bookmarkEnd w:id="530"/>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1．将成交项目转让给他人，或者在谈判响应文件中未说明，且未经采购人同意，将成交项目分包给他人的；</w:t>
      </w:r>
    </w:p>
    <w:p>
      <w:pPr>
        <w:snapToGrid w:val="0"/>
        <w:spacing w:line="336" w:lineRule="auto"/>
        <w:rPr>
          <w:rFonts w:eastAsia="仿宋_GB2312"/>
          <w:sz w:val="24"/>
        </w:rPr>
      </w:pPr>
      <w:r>
        <w:rPr>
          <w:rFonts w:eastAsia="仿宋_GB2312"/>
          <w:sz w:val="24"/>
        </w:rPr>
        <w:t>　　2．主合同约定的应当缴纳履约保证金的情形</w:t>
      </w:r>
      <w:r>
        <w:rPr>
          <w:rFonts w:hint="eastAsia" w:eastAsia="仿宋_GB2312"/>
          <w:sz w:val="24"/>
        </w:rPr>
        <w:t>：</w:t>
      </w:r>
      <w:r>
        <w:rPr>
          <w:rFonts w:eastAsia="仿宋_GB2312"/>
          <w:sz w:val="24"/>
        </w:rPr>
        <w:t xml:space="preserve">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pStyle w:val="28"/>
        <w:ind w:left="1080" w:leftChars="257" w:hanging="540"/>
        <w:rPr>
          <w:rFonts w:ascii="Times New Roman" w:hAnsi="Times New Roman" w:eastAsia="仿宋_GB2312"/>
          <w:sz w:val="24"/>
          <w:szCs w:val="24"/>
        </w:rPr>
      </w:pPr>
      <w:r>
        <w:rPr>
          <w:rFonts w:ascii="Times New Roman" w:hAnsi="Times New Roman" w:eastAsia="仿宋_GB2312"/>
          <w:sz w:val="24"/>
          <w:szCs w:val="24"/>
        </w:rPr>
        <w:t>出具保函单位名称（盖公章）：</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4"/>
          <w:szCs w:val="24"/>
          <w:u w:val="single"/>
        </w:rPr>
      </w:pPr>
      <w:r>
        <w:rPr>
          <w:rFonts w:ascii="Times New Roman" w:hAnsi="Times New Roman" w:eastAsia="仿宋_GB2312"/>
          <w:sz w:val="24"/>
          <w:szCs w:val="24"/>
        </w:rPr>
        <w:t>签字人姓名和职务：</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4"/>
          <w:szCs w:val="24"/>
        </w:rPr>
      </w:pPr>
      <w:r>
        <w:rPr>
          <w:rFonts w:ascii="Times New Roman" w:hAnsi="Times New Roman" w:eastAsia="仿宋_GB2312"/>
          <w:sz w:val="24"/>
          <w:szCs w:val="24"/>
        </w:rPr>
        <w:t>签字人签名：</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8"/>
          <w:szCs w:val="28"/>
          <w:u w:val="single"/>
        </w:rPr>
      </w:pPr>
      <w:r>
        <w:rPr>
          <w:rFonts w:ascii="Times New Roman" w:hAnsi="Times New Roman" w:eastAsia="仿宋_GB2312"/>
          <w:sz w:val="24"/>
          <w:szCs w:val="24"/>
        </w:rPr>
        <w:t>时间：</w:t>
      </w:r>
      <w:r>
        <w:rPr>
          <w:rFonts w:ascii="Times New Roman" w:hAnsi="Times New Roman" w:eastAsia="仿宋_GB2312"/>
          <w:sz w:val="24"/>
          <w:szCs w:val="24"/>
          <w:u w:val="single"/>
        </w:rPr>
        <w:t xml:space="preserve">         年      月      日    </w:t>
      </w:r>
      <w:r>
        <w:rPr>
          <w:rFonts w:ascii="Times New Roman" w:hAnsi="Times New Roman" w:eastAsia="仿宋_GB2312"/>
          <w:sz w:val="28"/>
          <w:szCs w:val="28"/>
          <w:u w:val="single"/>
        </w:rPr>
        <w:t xml:space="preserve">                </w:t>
      </w:r>
    </w:p>
    <w:p>
      <w:pPr>
        <w:pStyle w:val="2"/>
        <w:ind w:firstLine="480"/>
        <w:rPr>
          <w:rFonts w:ascii="Times New Roman" w:hAnsi="Times New Roman" w:eastAsia="仿宋_GB2312"/>
        </w:rPr>
      </w:pPr>
    </w:p>
    <w:p>
      <w:pPr>
        <w:rPr>
          <w:rFonts w:eastAsia="仿宋_GB2312"/>
          <w:b/>
          <w:bCs/>
          <w:sz w:val="28"/>
          <w:szCs w:val="28"/>
          <w:lang w:val="zh-CN"/>
        </w:rPr>
      </w:pPr>
      <w:r>
        <w:rPr>
          <w:rFonts w:eastAsia="仿宋_GB2312"/>
          <w:b/>
          <w:bCs/>
          <w:sz w:val="28"/>
          <w:szCs w:val="28"/>
          <w:lang w:val="zh-CN"/>
        </w:rPr>
        <w:br w:type="page"/>
      </w:r>
      <w:r>
        <w:rPr>
          <w:rFonts w:eastAsia="仿宋_GB2312"/>
          <w:b/>
          <w:bCs/>
          <w:sz w:val="28"/>
          <w:szCs w:val="28"/>
          <w:lang w:val="zh-CN"/>
        </w:rPr>
        <w:t>附件3</w:t>
      </w:r>
    </w:p>
    <w:p>
      <w:pPr>
        <w:autoSpaceDE w:val="0"/>
        <w:autoSpaceDN w:val="0"/>
        <w:adjustRightInd w:val="0"/>
        <w:snapToGrid w:val="0"/>
        <w:spacing w:line="360" w:lineRule="auto"/>
        <w:jc w:val="center"/>
        <w:rPr>
          <w:rFonts w:eastAsia="仿宋_GB2312"/>
          <w:b/>
          <w:bCs/>
          <w:sz w:val="30"/>
          <w:szCs w:val="30"/>
        </w:rPr>
      </w:pPr>
      <w:r>
        <w:rPr>
          <w:rFonts w:eastAsia="仿宋_GB2312"/>
          <w:b/>
          <w:bCs/>
          <w:sz w:val="30"/>
          <w:szCs w:val="30"/>
        </w:rPr>
        <w:t xml:space="preserve"> （最后）谈判响应报价表</w:t>
      </w:r>
    </w:p>
    <w:p>
      <w:pPr>
        <w:pStyle w:val="2"/>
        <w:ind w:firstLine="480"/>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pPr>
              <w:ind w:left="189" w:leftChars="90" w:firstLine="1"/>
              <w:rPr>
                <w:rFonts w:eastAsia="仿宋_GB2312"/>
                <w:sz w:val="24"/>
              </w:rPr>
            </w:pPr>
            <w:r>
              <w:rPr>
                <w:rFonts w:eastAsia="仿宋_GB2312"/>
                <w:sz w:val="24"/>
              </w:rPr>
              <w:t xml:space="preserve">项目名称：              </w:t>
            </w:r>
          </w:p>
          <w:p>
            <w:pPr>
              <w:ind w:left="189" w:leftChars="90" w:firstLine="1"/>
            </w:pPr>
            <w:r>
              <w:rPr>
                <w:rFonts w:eastAsia="仿宋_GB2312"/>
                <w:sz w:val="24"/>
              </w:rPr>
              <w:t>包号： （如有）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sz w:val="24"/>
              </w:rPr>
            </w:pPr>
            <w:r>
              <w:rPr>
                <w:rFonts w:eastAsia="仿宋_GB2312"/>
                <w:b/>
                <w:sz w:val="24"/>
              </w:rPr>
              <w:t>响应总价</w:t>
            </w:r>
          </w:p>
        </w:tc>
        <w:tc>
          <w:tcPr>
            <w:tcW w:w="6981" w:type="dxa"/>
            <w:vAlign w:val="center"/>
          </w:tcPr>
          <w:p>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交货期</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交货地点</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sz w:val="24"/>
              </w:rPr>
            </w:pPr>
            <w:r>
              <w:rPr>
                <w:rFonts w:eastAsia="仿宋_GB2312"/>
                <w:b/>
                <w:sz w:val="24"/>
              </w:rPr>
              <w:t>备注</w:t>
            </w:r>
          </w:p>
        </w:tc>
        <w:tc>
          <w:tcPr>
            <w:tcW w:w="6981" w:type="dxa"/>
            <w:vAlign w:val="center"/>
          </w:tcPr>
          <w:p>
            <w:pPr>
              <w:rPr>
                <w:rFonts w:eastAsia="仿宋_GB2312"/>
                <w:sz w:val="24"/>
              </w:rPr>
            </w:pPr>
          </w:p>
        </w:tc>
      </w:tr>
    </w:tbl>
    <w:p>
      <w:pPr>
        <w:autoSpaceDE w:val="0"/>
        <w:autoSpaceDN w:val="0"/>
        <w:adjustRightInd w:val="0"/>
        <w:snapToGrid w:val="0"/>
        <w:spacing w:line="360" w:lineRule="auto"/>
        <w:jc w:val="right"/>
        <w:rPr>
          <w:rFonts w:eastAsia="仿宋_GB2312"/>
          <w:sz w:val="24"/>
        </w:rPr>
      </w:pPr>
    </w:p>
    <w:p>
      <w:pPr>
        <w:autoSpaceDE w:val="0"/>
        <w:autoSpaceDN w:val="0"/>
        <w:adjustRightInd w:val="0"/>
        <w:snapToGrid w:val="0"/>
        <w:spacing w:line="360" w:lineRule="auto"/>
        <w:rPr>
          <w:rFonts w:eastAsia="仿宋_GB2312"/>
          <w:b/>
          <w:bCs/>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autoSpaceDE w:val="0"/>
        <w:autoSpaceDN w:val="0"/>
        <w:adjustRightInd w:val="0"/>
        <w:snapToGrid w:val="0"/>
        <w:spacing w:line="360" w:lineRule="auto"/>
        <w:ind w:firstLine="240" w:firstLineChars="100"/>
        <w:rPr>
          <w:rFonts w:eastAsia="仿宋_GB2312"/>
          <w:sz w:val="24"/>
          <w:lang w:val="zh-CN"/>
        </w:rPr>
      </w:pPr>
    </w:p>
    <w:p>
      <w:pPr>
        <w:pStyle w:val="2"/>
        <w:rPr>
          <w:rFonts w:ascii="Times New Roman" w:hAnsi="Times New Roman"/>
          <w:lang w:val="zh-CN"/>
        </w:rPr>
      </w:pPr>
      <w:r>
        <w:rPr>
          <w:rFonts w:ascii="Times New Roman" w:hAnsi="Times New Roman"/>
          <w:lang w:val="zh-CN"/>
        </w:rPr>
        <w:br w:type="page"/>
      </w:r>
    </w:p>
    <w:p>
      <w:pPr>
        <w:autoSpaceDE w:val="0"/>
        <w:autoSpaceDN w:val="0"/>
        <w:adjustRightInd w:val="0"/>
        <w:snapToGrid w:val="0"/>
        <w:spacing w:line="360" w:lineRule="auto"/>
        <w:ind w:firstLine="210" w:firstLineChars="100"/>
        <w:rPr>
          <w:rFonts w:eastAsia="仿宋_GB2312"/>
        </w:rPr>
      </w:pPr>
    </w:p>
    <w:p>
      <w:pPr>
        <w:autoSpaceDE w:val="0"/>
        <w:autoSpaceDN w:val="0"/>
        <w:adjustRightInd w:val="0"/>
        <w:snapToGrid w:val="0"/>
        <w:spacing w:line="360" w:lineRule="auto"/>
        <w:jc w:val="center"/>
        <w:rPr>
          <w:rFonts w:eastAsia="仿宋_GB2312"/>
          <w:b/>
          <w:bCs/>
          <w:sz w:val="30"/>
          <w:szCs w:val="30"/>
        </w:rPr>
      </w:pPr>
      <w:r>
        <w:rPr>
          <w:rFonts w:eastAsia="仿宋_GB2312"/>
          <w:b/>
          <w:bCs/>
          <w:sz w:val="30"/>
          <w:szCs w:val="30"/>
        </w:rPr>
        <w:t>（最后）</w:t>
      </w:r>
      <w:r>
        <w:rPr>
          <w:rFonts w:hint="eastAsia" w:eastAsia="仿宋_GB2312"/>
          <w:b/>
          <w:bCs/>
          <w:sz w:val="30"/>
          <w:szCs w:val="30"/>
        </w:rPr>
        <w:t>响应</w:t>
      </w:r>
      <w:r>
        <w:rPr>
          <w:rFonts w:eastAsia="仿宋_GB2312"/>
          <w:b/>
          <w:bCs/>
          <w:sz w:val="30"/>
          <w:szCs w:val="30"/>
        </w:rPr>
        <w:t>分项报价表</w:t>
      </w:r>
    </w:p>
    <w:p>
      <w:pPr>
        <w:pStyle w:val="2"/>
        <w:rPr>
          <w:rFonts w:ascii="Times New Roman" w:hAnsi="Times New Roman"/>
          <w:b/>
        </w:rPr>
      </w:pPr>
      <w:r>
        <w:rPr>
          <w:rFonts w:ascii="Times New Roman" w:hAnsi="Times New Roman"/>
        </w:rPr>
        <w:t xml:space="preserve">                     </w:t>
      </w:r>
      <w:r>
        <w:rPr>
          <w:rFonts w:ascii="Times New Roman" w:hAnsi="Times New Roman" w:eastAsia="仿宋_GB2312"/>
          <w:sz w:val="24"/>
        </w:rPr>
        <w:t xml:space="preserve">    </w:t>
      </w:r>
      <w:r>
        <w:rPr>
          <w:rFonts w:ascii="Times New Roman" w:hAnsi="Times New Roman" w:eastAsia="仿宋_GB2312"/>
          <w:b/>
          <w:sz w:val="24"/>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after="120"/>
        <w:rPr>
          <w:rFonts w:eastAsia="仿宋_GB2312"/>
        </w:rPr>
      </w:pPr>
    </w:p>
    <w:p>
      <w:pPr>
        <w:jc w:val="center"/>
        <w:rPr>
          <w:rFonts w:eastAsia="仿宋_GB2312"/>
          <w:b/>
          <w:bCs/>
          <w:sz w:val="30"/>
          <w:szCs w:val="30"/>
        </w:rPr>
      </w:pPr>
      <w:r>
        <w:rPr>
          <w:rFonts w:hint="eastAsia" w:eastAsia="仿宋_GB2312"/>
          <w:b/>
          <w:bCs/>
          <w:sz w:val="30"/>
          <w:szCs w:val="30"/>
        </w:rPr>
        <w:br w:type="page"/>
      </w:r>
      <w:r>
        <w:rPr>
          <w:rFonts w:hint="eastAsia" w:eastAsia="仿宋_GB2312"/>
          <w:b/>
          <w:bCs/>
          <w:sz w:val="30"/>
          <w:szCs w:val="30"/>
        </w:rPr>
        <w:t>（最后）节能、环境标志产品明细表</w:t>
      </w:r>
    </w:p>
    <w:p>
      <w:pPr>
        <w:pStyle w:val="2"/>
        <w:ind w:firstLine="480"/>
        <w:rPr>
          <w:rFonts w:ascii="Times New Roman" w:hAnsi="Times New Roman" w:eastAsia="仿宋_GB2312"/>
          <w:b/>
        </w:rPr>
      </w:pPr>
      <w:r>
        <w:rPr>
          <w:rFonts w:ascii="Times New Roman" w:hAnsi="Times New Roman" w:eastAsia="仿宋_GB2312"/>
        </w:rPr>
        <w:t xml:space="preserve">                        </w:t>
      </w:r>
      <w:r>
        <w:rPr>
          <w:rFonts w:ascii="Times New Roman" w:hAnsi="Times New Roman" w:eastAsia="仿宋_GB2312"/>
          <w:lang w:val="zh-CN"/>
        </w:rPr>
        <w:t xml:space="preserve"> </w:t>
      </w:r>
      <w:r>
        <w:rPr>
          <w:rFonts w:ascii="Times New Roman" w:hAnsi="Times New Roman" w:eastAsia="仿宋_GB2312"/>
          <w:b/>
          <w:lang w:val="zh-CN"/>
        </w:rPr>
        <w:t>（随身携带，单独提供，无需装订在响应文件中）</w:t>
      </w:r>
    </w:p>
    <w:p>
      <w:pPr>
        <w:pStyle w:val="2"/>
        <w:ind w:firstLine="480" w:firstLineChars="200"/>
        <w:rPr>
          <w:rFonts w:ascii="Times New Roman" w:hAnsi="Times New Roman" w:eastAsia="仿宋_GB2312"/>
          <w:sz w:val="24"/>
        </w:rPr>
      </w:pPr>
      <w:r>
        <w:rPr>
          <w:rFonts w:ascii="Times New Roman" w:hAnsi="Times New Roman" w:eastAsia="仿宋_GB2312"/>
          <w:sz w:val="24"/>
        </w:rPr>
        <w:t>项目编号：</w:t>
      </w:r>
    </w:p>
    <w:p>
      <w:pPr>
        <w:pStyle w:val="2"/>
        <w:ind w:firstLine="480" w:firstLineChars="200"/>
        <w:rPr>
          <w:rFonts w:ascii="Times New Roman" w:hAnsi="Times New Roman" w:eastAsia="仿宋_GB2312"/>
          <w:b/>
          <w:bCs/>
          <w:sz w:val="24"/>
        </w:rPr>
      </w:pPr>
      <w:r>
        <w:rPr>
          <w:rFonts w:ascii="Times New Roman" w:hAnsi="Times New Roman"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占</w:t>
            </w:r>
            <w:r>
              <w:rPr>
                <w:rFonts w:hint="eastAsia" w:eastAsia="仿宋_GB2312"/>
                <w:sz w:val="24"/>
              </w:rPr>
              <w:t>谈判</w:t>
            </w:r>
            <w:r>
              <w:rPr>
                <w:rFonts w:eastAsia="仿宋_GB2312"/>
                <w:sz w:val="24"/>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ind w:left="1184" w:leftChars="199" w:hanging="766" w:hangingChars="365"/>
        <w:rPr>
          <w:rFonts w:eastAsia="仿宋_GB2312"/>
          <w:szCs w:val="21"/>
          <w:lang w:val="zh-CN"/>
        </w:rPr>
      </w:pPr>
      <w:r>
        <w:rPr>
          <w:rFonts w:eastAsia="仿宋_GB2312"/>
          <w:szCs w:val="21"/>
          <w:lang w:val="zh-CN"/>
        </w:rPr>
        <w:t>注：</w:t>
      </w:r>
      <w:r>
        <w:rPr>
          <w:rFonts w:hint="eastAsia" w:eastAsia="仿宋_GB2312"/>
          <w:szCs w:val="21"/>
        </w:rPr>
        <w:t xml:space="preserve"> </w:t>
      </w:r>
      <w:r>
        <w:rPr>
          <w:rFonts w:eastAsia="仿宋_GB2312"/>
          <w:szCs w:val="21"/>
          <w:lang w:val="zh-CN"/>
        </w:rPr>
        <w:t>1</w:t>
      </w:r>
      <w:r>
        <w:rPr>
          <w:rFonts w:hint="eastAsia" w:eastAsia="仿宋_GB2312"/>
          <w:szCs w:val="21"/>
        </w:rPr>
        <w:t xml:space="preserve">. </w:t>
      </w:r>
      <w:r>
        <w:rPr>
          <w:rFonts w:eastAsia="仿宋_GB2312"/>
          <w:szCs w:val="21"/>
          <w:lang w:val="zh-CN"/>
        </w:rPr>
        <w:t>如</w:t>
      </w:r>
      <w:r>
        <w:rPr>
          <w:rFonts w:hint="eastAsia" w:eastAsia="仿宋_GB2312"/>
          <w:szCs w:val="21"/>
        </w:rPr>
        <w:t>谈判</w:t>
      </w:r>
      <w:r>
        <w:rPr>
          <w:rFonts w:eastAsia="仿宋_GB2312"/>
          <w:szCs w:val="21"/>
          <w:lang w:val="zh-CN"/>
        </w:rPr>
        <w:t>响应产品为节能、环境标志产品，须按格式逐项填写，并附相关证明，否则评审时不予价格扣除。</w:t>
      </w:r>
    </w:p>
    <w:p>
      <w:pPr>
        <w:autoSpaceDE w:val="0"/>
        <w:autoSpaceDN w:val="0"/>
        <w:adjustRightInd w:val="0"/>
        <w:snapToGrid w:val="0"/>
        <w:ind w:firstLine="938" w:firstLineChars="447"/>
        <w:rPr>
          <w:rFonts w:eastAsia="仿宋_GB2312"/>
          <w:szCs w:val="21"/>
          <w:lang w:val="zh-CN"/>
        </w:rPr>
      </w:pPr>
      <w:r>
        <w:rPr>
          <w:rFonts w:eastAsia="仿宋_GB2312"/>
          <w:szCs w:val="21"/>
          <w:lang w:val="zh-CN"/>
        </w:rPr>
        <w:t>2</w:t>
      </w:r>
      <w:r>
        <w:rPr>
          <w:rFonts w:hint="eastAsia" w:eastAsia="仿宋_GB2312"/>
          <w:szCs w:val="21"/>
        </w:rPr>
        <w:t xml:space="preserve">. </w:t>
      </w:r>
      <w:r>
        <w:rPr>
          <w:rFonts w:eastAsia="仿宋_GB2312"/>
          <w:szCs w:val="21"/>
          <w:lang w:val="zh-CN"/>
        </w:rPr>
        <w:t>类别填写：节能产品或环境标志产品。</w:t>
      </w:r>
    </w:p>
    <w:p>
      <w:pPr>
        <w:pStyle w:val="2"/>
        <w:spacing w:line="240" w:lineRule="auto"/>
        <w:ind w:left="1197" w:leftChars="446" w:hanging="260" w:hangingChars="124"/>
        <w:rPr>
          <w:szCs w:val="21"/>
          <w:lang w:val="zh-CN"/>
        </w:rPr>
      </w:pPr>
      <w:r>
        <w:rPr>
          <w:rFonts w:ascii="Times New Roman" w:hAnsi="Times New Roman" w:eastAsia="仿宋_GB2312"/>
          <w:szCs w:val="21"/>
        </w:rPr>
        <w:t>3</w:t>
      </w:r>
      <w:r>
        <w:rPr>
          <w:rFonts w:hint="eastAsia" w:ascii="Times New Roman" w:hAnsi="Times New Roman" w:eastAsia="仿宋_GB2312"/>
          <w:szCs w:val="21"/>
        </w:rPr>
        <w:t xml:space="preserve">. </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w:t>
      </w:r>
      <w:r>
        <w:rPr>
          <w:rFonts w:hint="eastAsia" w:ascii="Times New Roman" w:hAnsi="Times New Roman" w:eastAsia="仿宋_GB2312"/>
          <w:szCs w:val="21"/>
          <w:lang w:val="zh-CN"/>
        </w:rPr>
        <w:t>﹝</w:t>
      </w:r>
      <w:r>
        <w:rPr>
          <w:rFonts w:ascii="Times New Roman" w:hAnsi="Times New Roman" w:eastAsia="仿宋_GB2312"/>
          <w:szCs w:val="21"/>
          <w:lang w:val="zh-CN"/>
        </w:rPr>
        <w:t>2019</w:t>
      </w:r>
      <w:r>
        <w:rPr>
          <w:rFonts w:hint="eastAsia" w:ascii="Times New Roman" w:hAnsi="Times New Roman" w:eastAsia="仿宋_GB2312"/>
          <w:szCs w:val="21"/>
          <w:lang w:val="zh-CN"/>
        </w:rPr>
        <w:t>﹞</w:t>
      </w:r>
      <w:r>
        <w:rPr>
          <w:rFonts w:ascii="Times New Roman" w:hAnsi="Times New Roman" w:eastAsia="仿宋_GB2312"/>
          <w:szCs w:val="21"/>
          <w:lang w:val="zh-CN"/>
        </w:rPr>
        <w:t>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adjustRightInd w:val="0"/>
        <w:snapToGrid w:val="0"/>
        <w:spacing w:line="360" w:lineRule="auto"/>
        <w:ind w:firstLine="420" w:firstLineChars="200"/>
      </w:pPr>
    </w:p>
    <w:sectPr>
      <w:footerReference r:id="rId10" w:type="default"/>
      <w:pgSz w:w="11906" w:h="16838"/>
      <w:pgMar w:top="1440" w:right="1083" w:bottom="1440" w:left="108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5"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3"/>
                </w:pPr>
                <w:r>
                  <w:fldChar w:fldCharType="begin"/>
                </w:r>
                <w:r>
                  <w:instrText xml:space="preserve"> PAGE  \* MERGEFORMAT </w:instrText>
                </w:r>
                <w:r>
                  <w:fldChar w:fldCharType="separate"/>
                </w:r>
                <w: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39CA047"/>
    <w:multiLevelType w:val="singleLevel"/>
    <w:tmpl w:val="339CA047"/>
    <w:lvl w:ilvl="0" w:tentative="0">
      <w:start w:val="15"/>
      <w:numFmt w:val="decimal"/>
      <w:suff w:val="space"/>
      <w:lvlText w:val="%1."/>
      <w:lvlJc w:val="left"/>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4">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2"/>
  </w:num>
  <w:num w:numId="4">
    <w:abstractNumId w:val="14"/>
  </w:num>
  <w:num w:numId="5">
    <w:abstractNumId w:val="7"/>
  </w:num>
  <w:num w:numId="6">
    <w:abstractNumId w:val="10"/>
  </w:num>
  <w:num w:numId="7">
    <w:abstractNumId w:val="1"/>
  </w:num>
  <w:num w:numId="8">
    <w:abstractNumId w:val="8"/>
  </w:num>
  <w:num w:numId="9">
    <w:abstractNumId w:val="5"/>
  </w:num>
  <w:num w:numId="10">
    <w:abstractNumId w:val="0"/>
  </w:num>
  <w:num w:numId="11">
    <w:abstractNumId w:val="4"/>
  </w:num>
  <w:num w:numId="12">
    <w:abstractNumId w:val="11"/>
  </w:num>
  <w:num w:numId="13">
    <w:abstractNumId w:val="6"/>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Y4ZWVkMzc2YTYwZThkYzY5NmYzZTY1MTAwYjZlZDU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4CF5"/>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A5139"/>
    <w:rsid w:val="001B1FDC"/>
    <w:rsid w:val="001B2823"/>
    <w:rsid w:val="001B388E"/>
    <w:rsid w:val="001B3B0E"/>
    <w:rsid w:val="001B5B52"/>
    <w:rsid w:val="001B6E58"/>
    <w:rsid w:val="001B7144"/>
    <w:rsid w:val="001B7434"/>
    <w:rsid w:val="001B7FBA"/>
    <w:rsid w:val="001C1032"/>
    <w:rsid w:val="001C180D"/>
    <w:rsid w:val="001C38FF"/>
    <w:rsid w:val="001C3B26"/>
    <w:rsid w:val="001C6A74"/>
    <w:rsid w:val="001D01A5"/>
    <w:rsid w:val="001D0278"/>
    <w:rsid w:val="001D0DA4"/>
    <w:rsid w:val="001D4132"/>
    <w:rsid w:val="001D5265"/>
    <w:rsid w:val="001D5293"/>
    <w:rsid w:val="001D5FDA"/>
    <w:rsid w:val="001E0BCB"/>
    <w:rsid w:val="001E1081"/>
    <w:rsid w:val="001E13CC"/>
    <w:rsid w:val="001E5ACA"/>
    <w:rsid w:val="001F2DA3"/>
    <w:rsid w:val="001F642F"/>
    <w:rsid w:val="00200AA2"/>
    <w:rsid w:val="00211627"/>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4C9"/>
    <w:rsid w:val="002B68F2"/>
    <w:rsid w:val="002C133F"/>
    <w:rsid w:val="002C20D3"/>
    <w:rsid w:val="002C4263"/>
    <w:rsid w:val="002D1DB2"/>
    <w:rsid w:val="002D224B"/>
    <w:rsid w:val="002D663E"/>
    <w:rsid w:val="002E053E"/>
    <w:rsid w:val="002E321E"/>
    <w:rsid w:val="002E5A17"/>
    <w:rsid w:val="002E601A"/>
    <w:rsid w:val="002F0350"/>
    <w:rsid w:val="002F1770"/>
    <w:rsid w:val="002F24D3"/>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6EC3"/>
    <w:rsid w:val="003778AA"/>
    <w:rsid w:val="003803CD"/>
    <w:rsid w:val="00380CC8"/>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5BE4"/>
    <w:rsid w:val="00417EFA"/>
    <w:rsid w:val="00420C92"/>
    <w:rsid w:val="004247BB"/>
    <w:rsid w:val="00424F7F"/>
    <w:rsid w:val="00424FDA"/>
    <w:rsid w:val="00424FED"/>
    <w:rsid w:val="00425851"/>
    <w:rsid w:val="00425E9F"/>
    <w:rsid w:val="00427494"/>
    <w:rsid w:val="00441E37"/>
    <w:rsid w:val="00442A84"/>
    <w:rsid w:val="00443C15"/>
    <w:rsid w:val="00446B8E"/>
    <w:rsid w:val="004601B8"/>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B703D"/>
    <w:rsid w:val="004C2993"/>
    <w:rsid w:val="004C3485"/>
    <w:rsid w:val="004D3A80"/>
    <w:rsid w:val="004D5228"/>
    <w:rsid w:val="004E0461"/>
    <w:rsid w:val="004E069A"/>
    <w:rsid w:val="004E70A4"/>
    <w:rsid w:val="004F1D8F"/>
    <w:rsid w:val="004F2D89"/>
    <w:rsid w:val="004F3485"/>
    <w:rsid w:val="004F4B90"/>
    <w:rsid w:val="004F529C"/>
    <w:rsid w:val="0050046A"/>
    <w:rsid w:val="00504DD9"/>
    <w:rsid w:val="005118AC"/>
    <w:rsid w:val="005120B4"/>
    <w:rsid w:val="00513EBB"/>
    <w:rsid w:val="00520A9F"/>
    <w:rsid w:val="00521994"/>
    <w:rsid w:val="00531619"/>
    <w:rsid w:val="00533DBA"/>
    <w:rsid w:val="005349DD"/>
    <w:rsid w:val="0053640F"/>
    <w:rsid w:val="00543323"/>
    <w:rsid w:val="00552EFA"/>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0366A"/>
    <w:rsid w:val="0060371C"/>
    <w:rsid w:val="00607206"/>
    <w:rsid w:val="00611AD8"/>
    <w:rsid w:val="00620FBC"/>
    <w:rsid w:val="0062765A"/>
    <w:rsid w:val="0063060A"/>
    <w:rsid w:val="00630C0C"/>
    <w:rsid w:val="00643C14"/>
    <w:rsid w:val="006509BB"/>
    <w:rsid w:val="00652D29"/>
    <w:rsid w:val="00653BD0"/>
    <w:rsid w:val="006540C4"/>
    <w:rsid w:val="0065448D"/>
    <w:rsid w:val="0065724B"/>
    <w:rsid w:val="006602B1"/>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5978"/>
    <w:rsid w:val="00716957"/>
    <w:rsid w:val="00720269"/>
    <w:rsid w:val="007219AF"/>
    <w:rsid w:val="007247E7"/>
    <w:rsid w:val="00724A04"/>
    <w:rsid w:val="00732A7D"/>
    <w:rsid w:val="00734C54"/>
    <w:rsid w:val="00735AA2"/>
    <w:rsid w:val="00735EA4"/>
    <w:rsid w:val="00740059"/>
    <w:rsid w:val="00744A89"/>
    <w:rsid w:val="00745687"/>
    <w:rsid w:val="00746609"/>
    <w:rsid w:val="007476B7"/>
    <w:rsid w:val="00747962"/>
    <w:rsid w:val="00751324"/>
    <w:rsid w:val="0075283E"/>
    <w:rsid w:val="00752C78"/>
    <w:rsid w:val="0075405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D3D5B"/>
    <w:rsid w:val="007E1E5B"/>
    <w:rsid w:val="007E5F14"/>
    <w:rsid w:val="007E71F5"/>
    <w:rsid w:val="007E73B0"/>
    <w:rsid w:val="00801DEF"/>
    <w:rsid w:val="008031F1"/>
    <w:rsid w:val="00804A4E"/>
    <w:rsid w:val="00807872"/>
    <w:rsid w:val="00810B3D"/>
    <w:rsid w:val="00817CCC"/>
    <w:rsid w:val="00823277"/>
    <w:rsid w:val="00826B74"/>
    <w:rsid w:val="00831006"/>
    <w:rsid w:val="008447E0"/>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3582"/>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07DD4"/>
    <w:rsid w:val="00912229"/>
    <w:rsid w:val="00921008"/>
    <w:rsid w:val="00921EB2"/>
    <w:rsid w:val="009238F5"/>
    <w:rsid w:val="009361E3"/>
    <w:rsid w:val="0093690A"/>
    <w:rsid w:val="00947390"/>
    <w:rsid w:val="00950940"/>
    <w:rsid w:val="0095414E"/>
    <w:rsid w:val="00954420"/>
    <w:rsid w:val="00954F67"/>
    <w:rsid w:val="00957118"/>
    <w:rsid w:val="00961697"/>
    <w:rsid w:val="00972AD9"/>
    <w:rsid w:val="00972D74"/>
    <w:rsid w:val="00974FF1"/>
    <w:rsid w:val="00976425"/>
    <w:rsid w:val="009808B4"/>
    <w:rsid w:val="00985A36"/>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1918"/>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3F81"/>
    <w:rsid w:val="00AC5388"/>
    <w:rsid w:val="00AD5CC0"/>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746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A7AEE"/>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05C91"/>
    <w:rsid w:val="00D14080"/>
    <w:rsid w:val="00D16BED"/>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392"/>
    <w:rsid w:val="00DA6A22"/>
    <w:rsid w:val="00DA76CB"/>
    <w:rsid w:val="00DC0934"/>
    <w:rsid w:val="00DC1D59"/>
    <w:rsid w:val="00DC583F"/>
    <w:rsid w:val="00DD0B65"/>
    <w:rsid w:val="00DD10CD"/>
    <w:rsid w:val="00DE4818"/>
    <w:rsid w:val="00DF2F86"/>
    <w:rsid w:val="00DF780E"/>
    <w:rsid w:val="00E04115"/>
    <w:rsid w:val="00E050B7"/>
    <w:rsid w:val="00E05A25"/>
    <w:rsid w:val="00E06BE5"/>
    <w:rsid w:val="00E114E0"/>
    <w:rsid w:val="00E127EE"/>
    <w:rsid w:val="00E1663B"/>
    <w:rsid w:val="00E16972"/>
    <w:rsid w:val="00E26CB6"/>
    <w:rsid w:val="00E32C0B"/>
    <w:rsid w:val="00E33989"/>
    <w:rsid w:val="00E3785E"/>
    <w:rsid w:val="00E41A7C"/>
    <w:rsid w:val="00E42196"/>
    <w:rsid w:val="00E43AA8"/>
    <w:rsid w:val="00E547C7"/>
    <w:rsid w:val="00E6011D"/>
    <w:rsid w:val="00E66313"/>
    <w:rsid w:val="00E674B1"/>
    <w:rsid w:val="00E71EEB"/>
    <w:rsid w:val="00E80D1E"/>
    <w:rsid w:val="00E81B72"/>
    <w:rsid w:val="00E8549F"/>
    <w:rsid w:val="00E90FA3"/>
    <w:rsid w:val="00E950EE"/>
    <w:rsid w:val="00EB17A4"/>
    <w:rsid w:val="00EB3115"/>
    <w:rsid w:val="00EB3225"/>
    <w:rsid w:val="00EB330A"/>
    <w:rsid w:val="00EB556C"/>
    <w:rsid w:val="00EB6A03"/>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3290"/>
    <w:rsid w:val="00FF6AE6"/>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10665E"/>
    <w:rsid w:val="05CA3B1B"/>
    <w:rsid w:val="05D40F8A"/>
    <w:rsid w:val="05E97CB2"/>
    <w:rsid w:val="060D6A3B"/>
    <w:rsid w:val="06193B1E"/>
    <w:rsid w:val="06383C8B"/>
    <w:rsid w:val="06C6067E"/>
    <w:rsid w:val="0701777A"/>
    <w:rsid w:val="0707497A"/>
    <w:rsid w:val="07394A3D"/>
    <w:rsid w:val="07416329"/>
    <w:rsid w:val="07501B9E"/>
    <w:rsid w:val="07693EC1"/>
    <w:rsid w:val="082A539E"/>
    <w:rsid w:val="0838785B"/>
    <w:rsid w:val="087D0B78"/>
    <w:rsid w:val="0920129B"/>
    <w:rsid w:val="09823E4D"/>
    <w:rsid w:val="0A4B18CE"/>
    <w:rsid w:val="0AB974EA"/>
    <w:rsid w:val="0AC800D5"/>
    <w:rsid w:val="0AFA19A7"/>
    <w:rsid w:val="0B181252"/>
    <w:rsid w:val="0B2543AA"/>
    <w:rsid w:val="0B651CEF"/>
    <w:rsid w:val="0C275A89"/>
    <w:rsid w:val="0C5178DA"/>
    <w:rsid w:val="0CBB5882"/>
    <w:rsid w:val="0D20436B"/>
    <w:rsid w:val="0D531CDF"/>
    <w:rsid w:val="0D856328"/>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353F21"/>
    <w:rsid w:val="10507757"/>
    <w:rsid w:val="10704ACD"/>
    <w:rsid w:val="107A1082"/>
    <w:rsid w:val="109E7189"/>
    <w:rsid w:val="111D1ABB"/>
    <w:rsid w:val="112B3E2A"/>
    <w:rsid w:val="11433684"/>
    <w:rsid w:val="115206FB"/>
    <w:rsid w:val="115D5086"/>
    <w:rsid w:val="117B2614"/>
    <w:rsid w:val="11B40613"/>
    <w:rsid w:val="11BE2022"/>
    <w:rsid w:val="11D83EA2"/>
    <w:rsid w:val="122510EE"/>
    <w:rsid w:val="12405481"/>
    <w:rsid w:val="128D1331"/>
    <w:rsid w:val="12C1355D"/>
    <w:rsid w:val="12C21534"/>
    <w:rsid w:val="12EF7289"/>
    <w:rsid w:val="130044B9"/>
    <w:rsid w:val="133D64F3"/>
    <w:rsid w:val="134D5A81"/>
    <w:rsid w:val="136E44BE"/>
    <w:rsid w:val="13B2147E"/>
    <w:rsid w:val="13BF6991"/>
    <w:rsid w:val="13F95DC4"/>
    <w:rsid w:val="141C612A"/>
    <w:rsid w:val="142A3E2D"/>
    <w:rsid w:val="144A7973"/>
    <w:rsid w:val="145762E3"/>
    <w:rsid w:val="14AD546B"/>
    <w:rsid w:val="14FB7DA2"/>
    <w:rsid w:val="158710F3"/>
    <w:rsid w:val="15C772F3"/>
    <w:rsid w:val="15CE4C34"/>
    <w:rsid w:val="15F0775C"/>
    <w:rsid w:val="160A00B1"/>
    <w:rsid w:val="160A0AD0"/>
    <w:rsid w:val="165B6F79"/>
    <w:rsid w:val="166E5EB0"/>
    <w:rsid w:val="16D127A1"/>
    <w:rsid w:val="16F50974"/>
    <w:rsid w:val="16F614E7"/>
    <w:rsid w:val="173D2841"/>
    <w:rsid w:val="176F3A30"/>
    <w:rsid w:val="1820060E"/>
    <w:rsid w:val="18205BA9"/>
    <w:rsid w:val="18300B73"/>
    <w:rsid w:val="18370FAA"/>
    <w:rsid w:val="18383EAD"/>
    <w:rsid w:val="188D7D42"/>
    <w:rsid w:val="18C45643"/>
    <w:rsid w:val="195E155B"/>
    <w:rsid w:val="195E346D"/>
    <w:rsid w:val="19AA702C"/>
    <w:rsid w:val="19E24CAD"/>
    <w:rsid w:val="1A0C41D1"/>
    <w:rsid w:val="1A336BE7"/>
    <w:rsid w:val="1A4572C8"/>
    <w:rsid w:val="1A612D7C"/>
    <w:rsid w:val="1A807E72"/>
    <w:rsid w:val="1A8A2A47"/>
    <w:rsid w:val="1AA72BF2"/>
    <w:rsid w:val="1B16166A"/>
    <w:rsid w:val="1B5E3332"/>
    <w:rsid w:val="1BB93E83"/>
    <w:rsid w:val="1BC644B6"/>
    <w:rsid w:val="1BDA70E9"/>
    <w:rsid w:val="1C1A14B0"/>
    <w:rsid w:val="1C613AB1"/>
    <w:rsid w:val="1C8C0466"/>
    <w:rsid w:val="1D0121D0"/>
    <w:rsid w:val="1D5B524F"/>
    <w:rsid w:val="1D6D3522"/>
    <w:rsid w:val="1DBE7F5B"/>
    <w:rsid w:val="1DCA2EF0"/>
    <w:rsid w:val="1DFA7416"/>
    <w:rsid w:val="1E852BA7"/>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B050D4"/>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7EF10DD"/>
    <w:rsid w:val="28686312"/>
    <w:rsid w:val="286C62A1"/>
    <w:rsid w:val="28A069B8"/>
    <w:rsid w:val="28F72971"/>
    <w:rsid w:val="29072AAC"/>
    <w:rsid w:val="2A3073E0"/>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D0A514C"/>
    <w:rsid w:val="2D50069C"/>
    <w:rsid w:val="2D857AF2"/>
    <w:rsid w:val="2DB235BF"/>
    <w:rsid w:val="2DC6496F"/>
    <w:rsid w:val="2DCF77B8"/>
    <w:rsid w:val="2E577392"/>
    <w:rsid w:val="2E8B1B62"/>
    <w:rsid w:val="2E970AE4"/>
    <w:rsid w:val="2EB227A5"/>
    <w:rsid w:val="2EF33190"/>
    <w:rsid w:val="2EF42F7F"/>
    <w:rsid w:val="2F5E00A3"/>
    <w:rsid w:val="2F644280"/>
    <w:rsid w:val="2F822BAC"/>
    <w:rsid w:val="301F6139"/>
    <w:rsid w:val="30641E74"/>
    <w:rsid w:val="30810E1D"/>
    <w:rsid w:val="30B639B5"/>
    <w:rsid w:val="314067D8"/>
    <w:rsid w:val="314256C4"/>
    <w:rsid w:val="319F3C0F"/>
    <w:rsid w:val="31C84451"/>
    <w:rsid w:val="32613622"/>
    <w:rsid w:val="329F04E5"/>
    <w:rsid w:val="32D54349"/>
    <w:rsid w:val="32EB7033"/>
    <w:rsid w:val="32F9755F"/>
    <w:rsid w:val="331B2806"/>
    <w:rsid w:val="33250672"/>
    <w:rsid w:val="333214D1"/>
    <w:rsid w:val="3370495E"/>
    <w:rsid w:val="33A7303A"/>
    <w:rsid w:val="33CC0FC6"/>
    <w:rsid w:val="33DD0EAC"/>
    <w:rsid w:val="340A165C"/>
    <w:rsid w:val="34143D51"/>
    <w:rsid w:val="34302898"/>
    <w:rsid w:val="345B460B"/>
    <w:rsid w:val="34655037"/>
    <w:rsid w:val="348E2B4F"/>
    <w:rsid w:val="35482A8B"/>
    <w:rsid w:val="35495F57"/>
    <w:rsid w:val="35C97D56"/>
    <w:rsid w:val="35EE5D6B"/>
    <w:rsid w:val="3637765B"/>
    <w:rsid w:val="363A3F05"/>
    <w:rsid w:val="365311E6"/>
    <w:rsid w:val="367112A8"/>
    <w:rsid w:val="370C260B"/>
    <w:rsid w:val="375445E4"/>
    <w:rsid w:val="375F419D"/>
    <w:rsid w:val="376964D6"/>
    <w:rsid w:val="377B454E"/>
    <w:rsid w:val="379C3619"/>
    <w:rsid w:val="38CC73F3"/>
    <w:rsid w:val="395B66C1"/>
    <w:rsid w:val="395F496C"/>
    <w:rsid w:val="39AE15AC"/>
    <w:rsid w:val="39C50F72"/>
    <w:rsid w:val="39DF70D6"/>
    <w:rsid w:val="39E83FB4"/>
    <w:rsid w:val="3A153790"/>
    <w:rsid w:val="3A1F11A7"/>
    <w:rsid w:val="3A4D48B7"/>
    <w:rsid w:val="3A66582B"/>
    <w:rsid w:val="3A86575A"/>
    <w:rsid w:val="3B115AB0"/>
    <w:rsid w:val="3B341FC1"/>
    <w:rsid w:val="3B6F11E8"/>
    <w:rsid w:val="3B732683"/>
    <w:rsid w:val="3B851216"/>
    <w:rsid w:val="3C274A6B"/>
    <w:rsid w:val="3C4A14EF"/>
    <w:rsid w:val="3C53008C"/>
    <w:rsid w:val="3C8B7E22"/>
    <w:rsid w:val="3D0B4A9A"/>
    <w:rsid w:val="3DA349DC"/>
    <w:rsid w:val="3E3457B0"/>
    <w:rsid w:val="3E9753EA"/>
    <w:rsid w:val="3EE41CB3"/>
    <w:rsid w:val="3F002F99"/>
    <w:rsid w:val="3F192702"/>
    <w:rsid w:val="3F5E71A0"/>
    <w:rsid w:val="3FAA346A"/>
    <w:rsid w:val="3FAB317E"/>
    <w:rsid w:val="3FEF5D91"/>
    <w:rsid w:val="40602185"/>
    <w:rsid w:val="406D3C7A"/>
    <w:rsid w:val="40B927BD"/>
    <w:rsid w:val="40DD4529"/>
    <w:rsid w:val="40EC4756"/>
    <w:rsid w:val="41B54E26"/>
    <w:rsid w:val="41C041B9"/>
    <w:rsid w:val="41E371A6"/>
    <w:rsid w:val="42603601"/>
    <w:rsid w:val="427D695B"/>
    <w:rsid w:val="42B01A80"/>
    <w:rsid w:val="42B540C6"/>
    <w:rsid w:val="42DC5105"/>
    <w:rsid w:val="43124DBF"/>
    <w:rsid w:val="43140BE7"/>
    <w:rsid w:val="435C4BA0"/>
    <w:rsid w:val="439D57D8"/>
    <w:rsid w:val="43B613AF"/>
    <w:rsid w:val="4410085A"/>
    <w:rsid w:val="442864A0"/>
    <w:rsid w:val="44781DAA"/>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C07A9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892141"/>
    <w:rsid w:val="4D775CC7"/>
    <w:rsid w:val="4DA969FC"/>
    <w:rsid w:val="4DB73FDD"/>
    <w:rsid w:val="4E16053E"/>
    <w:rsid w:val="4E473D13"/>
    <w:rsid w:val="4F066320"/>
    <w:rsid w:val="4F0C4606"/>
    <w:rsid w:val="4F4E6EBF"/>
    <w:rsid w:val="4F7D4C71"/>
    <w:rsid w:val="4FA26F09"/>
    <w:rsid w:val="4FCA7073"/>
    <w:rsid w:val="4FE259E9"/>
    <w:rsid w:val="501D7C2E"/>
    <w:rsid w:val="50A218B6"/>
    <w:rsid w:val="511B523C"/>
    <w:rsid w:val="512C7508"/>
    <w:rsid w:val="52321D93"/>
    <w:rsid w:val="52533FC1"/>
    <w:rsid w:val="53DA43C4"/>
    <w:rsid w:val="53E267AB"/>
    <w:rsid w:val="54136627"/>
    <w:rsid w:val="54D02C4B"/>
    <w:rsid w:val="550F29EB"/>
    <w:rsid w:val="55112B45"/>
    <w:rsid w:val="55351206"/>
    <w:rsid w:val="55547DEE"/>
    <w:rsid w:val="555850DA"/>
    <w:rsid w:val="55653C63"/>
    <w:rsid w:val="558F79BB"/>
    <w:rsid w:val="55A649AE"/>
    <w:rsid w:val="55D93627"/>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0604EF"/>
    <w:rsid w:val="5FB455AB"/>
    <w:rsid w:val="5FD8479E"/>
    <w:rsid w:val="5FEF4FD0"/>
    <w:rsid w:val="5FF11588"/>
    <w:rsid w:val="60585DBB"/>
    <w:rsid w:val="60803325"/>
    <w:rsid w:val="61374D95"/>
    <w:rsid w:val="61394E2C"/>
    <w:rsid w:val="61B056D3"/>
    <w:rsid w:val="61C8132B"/>
    <w:rsid w:val="61CE7B83"/>
    <w:rsid w:val="621C7A8F"/>
    <w:rsid w:val="62F475B6"/>
    <w:rsid w:val="630C6A64"/>
    <w:rsid w:val="63847100"/>
    <w:rsid w:val="63964CCA"/>
    <w:rsid w:val="6399764D"/>
    <w:rsid w:val="63F44853"/>
    <w:rsid w:val="64F241A3"/>
    <w:rsid w:val="652A2E44"/>
    <w:rsid w:val="654E4849"/>
    <w:rsid w:val="65686657"/>
    <w:rsid w:val="65BD69EB"/>
    <w:rsid w:val="664977CF"/>
    <w:rsid w:val="66C719F1"/>
    <w:rsid w:val="66EC4975"/>
    <w:rsid w:val="67016B09"/>
    <w:rsid w:val="67881188"/>
    <w:rsid w:val="681B27B3"/>
    <w:rsid w:val="683116BC"/>
    <w:rsid w:val="683410E1"/>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CEB3FBB"/>
    <w:rsid w:val="6D12175F"/>
    <w:rsid w:val="6D1F5AF0"/>
    <w:rsid w:val="6D635AD2"/>
    <w:rsid w:val="6DC25164"/>
    <w:rsid w:val="6E254B81"/>
    <w:rsid w:val="6E44272A"/>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2C32A8C"/>
    <w:rsid w:val="73393BC2"/>
    <w:rsid w:val="73662BEC"/>
    <w:rsid w:val="737B44DB"/>
    <w:rsid w:val="74262B1B"/>
    <w:rsid w:val="74A6094A"/>
    <w:rsid w:val="74CC21DF"/>
    <w:rsid w:val="74E16F35"/>
    <w:rsid w:val="75062ACB"/>
    <w:rsid w:val="75532D3D"/>
    <w:rsid w:val="7578286F"/>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BE0E38"/>
    <w:rsid w:val="79CB3DE1"/>
    <w:rsid w:val="79F944AF"/>
    <w:rsid w:val="7A20424A"/>
    <w:rsid w:val="7A4413F9"/>
    <w:rsid w:val="7A807E04"/>
    <w:rsid w:val="7AEA0E27"/>
    <w:rsid w:val="7B720AC6"/>
    <w:rsid w:val="7BAF6112"/>
    <w:rsid w:val="7BE934CD"/>
    <w:rsid w:val="7C5859F2"/>
    <w:rsid w:val="7C735E4E"/>
    <w:rsid w:val="7D071AF5"/>
    <w:rsid w:val="7D6E4798"/>
    <w:rsid w:val="7D7E7646"/>
    <w:rsid w:val="7D8956DB"/>
    <w:rsid w:val="7DC26738"/>
    <w:rsid w:val="7DE9584E"/>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6">
    <w:name w:val="heading 3"/>
    <w:basedOn w:val="1"/>
    <w:next w:val="7"/>
    <w:link w:val="112"/>
    <w:qFormat/>
    <w:uiPriority w:val="99"/>
    <w:pPr>
      <w:tabs>
        <w:tab w:val="left" w:pos="588"/>
      </w:tabs>
      <w:spacing w:line="360" w:lineRule="auto"/>
      <w:outlineLvl w:val="2"/>
    </w:pPr>
    <w:rPr>
      <w:rFonts w:ascii="Tahoma" w:hAnsi="Tahoma"/>
    </w:rPr>
  </w:style>
  <w:style w:type="paragraph" w:styleId="3">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3"/>
    <w:qFormat/>
    <w:uiPriority w:val="99"/>
    <w:pPr>
      <w:spacing w:line="360" w:lineRule="auto"/>
    </w:pPr>
    <w:rPr>
      <w:rFonts w:ascii="Tahoma" w:hAnsi="Tahoma"/>
    </w:rPr>
  </w:style>
  <w:style w:type="paragraph" w:styleId="7">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7"/>
    <w:qFormat/>
    <w:uiPriority w:val="0"/>
    <w:pPr>
      <w:ind w:firstLine="420"/>
    </w:pPr>
    <w:rPr>
      <w:sz w:val="21"/>
      <w:szCs w:val="21"/>
    </w:rPr>
  </w:style>
  <w:style w:type="paragraph" w:customStyle="1" w:styleId="77">
    <w:name w:val="标题2"/>
    <w:basedOn w:val="5"/>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5"/>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6"/>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字符"/>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字符"/>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字符"/>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字符"/>
    <w:link w:val="8"/>
    <w:qFormat/>
    <w:uiPriority w:val="99"/>
    <w:rPr>
      <w:b/>
      <w:bCs/>
      <w:kern w:val="2"/>
      <w:sz w:val="24"/>
      <w:szCs w:val="28"/>
    </w:rPr>
  </w:style>
  <w:style w:type="character" w:customStyle="1" w:styleId="102">
    <w:name w:val="标题 2 字符"/>
    <w:link w:val="5"/>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字符"/>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字符"/>
    <w:link w:val="6"/>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字符"/>
    <w:link w:val="4"/>
    <w:qFormat/>
    <w:uiPriority w:val="0"/>
    <w:rPr>
      <w:rFonts w:ascii="Tahoma" w:hAnsi="Tahoma"/>
      <w:b/>
      <w:bCs/>
      <w:kern w:val="44"/>
      <w:sz w:val="24"/>
      <w:szCs w:val="44"/>
    </w:rPr>
  </w:style>
  <w:style w:type="character" w:customStyle="1" w:styleId="121">
    <w:name w:val="页眉 字符"/>
    <w:link w:val="34"/>
    <w:qFormat/>
    <w:uiPriority w:val="99"/>
    <w:rPr>
      <w:rFonts w:ascii="Tahoma" w:hAnsi="Tahoma"/>
      <w:kern w:val="2"/>
      <w:sz w:val="18"/>
      <w:szCs w:val="18"/>
    </w:rPr>
  </w:style>
  <w:style w:type="character" w:customStyle="1" w:styleId="122">
    <w:name w:val="标题 7 字符"/>
    <w:link w:val="10"/>
    <w:qFormat/>
    <w:uiPriority w:val="99"/>
    <w:rPr>
      <w:b/>
      <w:bCs/>
      <w:kern w:val="2"/>
      <w:sz w:val="24"/>
      <w:szCs w:val="28"/>
    </w:rPr>
  </w:style>
  <w:style w:type="character" w:customStyle="1" w:styleId="123">
    <w:name w:val="标题 字符"/>
    <w:link w:val="46"/>
    <w:qFormat/>
    <w:uiPriority w:val="99"/>
    <w:rPr>
      <w:rFonts w:ascii="Cambria" w:hAnsi="Cambria"/>
      <w:b/>
      <w:bCs/>
      <w:kern w:val="2"/>
      <w:sz w:val="32"/>
      <w:szCs w:val="32"/>
    </w:rPr>
  </w:style>
  <w:style w:type="character" w:customStyle="1" w:styleId="124">
    <w:name w:val="标题 9 字符"/>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字符"/>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字符"/>
    <w:link w:val="18"/>
    <w:qFormat/>
    <w:uiPriority w:val="99"/>
    <w:rPr>
      <w:rFonts w:ascii="宋体"/>
      <w:kern w:val="2"/>
      <w:sz w:val="18"/>
      <w:szCs w:val="18"/>
    </w:rPr>
  </w:style>
  <w:style w:type="character" w:customStyle="1" w:styleId="130">
    <w:name w:val="正文首行缩进 字符"/>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字符"/>
    <w:link w:val="9"/>
    <w:qFormat/>
    <w:uiPriority w:val="99"/>
    <w:rPr>
      <w:rFonts w:ascii="Arial" w:hAnsi="Arial" w:eastAsia="黑体"/>
      <w:b/>
      <w:bCs/>
      <w:kern w:val="2"/>
      <w:sz w:val="24"/>
      <w:szCs w:val="28"/>
    </w:rPr>
  </w:style>
  <w:style w:type="character" w:customStyle="1" w:styleId="133">
    <w:name w:val="正文文本 字符1"/>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字符"/>
    <w:link w:val="7"/>
    <w:qFormat/>
    <w:uiPriority w:val="0"/>
    <w:rPr>
      <w:kern w:val="2"/>
      <w:sz w:val="24"/>
    </w:rPr>
  </w:style>
  <w:style w:type="character" w:customStyle="1" w:styleId="136">
    <w:name w:val="页脚 字符"/>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字符"/>
    <w:link w:val="3"/>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3"/>
    <w:qFormat/>
    <w:uiPriority w:val="99"/>
    <w:rPr>
      <w:rFonts w:ascii="Tahoma" w:hAnsi="Tahoma" w:eastAsia="Arial Unicode MS" w:cs="Times New Roman"/>
      <w:kern w:val="2"/>
      <w:sz w:val="21"/>
      <w:szCs w:val="24"/>
    </w:rPr>
  </w:style>
  <w:style w:type="character" w:customStyle="1" w:styleId="166">
    <w:name w:val="正文首行缩进 2 字符"/>
    <w:basedOn w:val="165"/>
    <w:link w:val="49"/>
    <w:qFormat/>
    <w:uiPriority w:val="0"/>
    <w:rPr>
      <w:rFonts w:ascii="Times New Roman" w:hAnsi="Times New Roman" w:eastAsia="宋体" w:cs="Times New Roman"/>
      <w:kern w:val="2"/>
      <w:sz w:val="21"/>
      <w:szCs w:val="24"/>
    </w:rPr>
  </w:style>
  <w:style w:type="character" w:customStyle="1" w:styleId="167">
    <w:name w:val="正文文本 2 字符"/>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6"/>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字符"/>
    <w:basedOn w:val="52"/>
    <w:link w:val="21"/>
    <w:qFormat/>
    <w:uiPriority w:val="0"/>
    <w:rPr>
      <w:rFonts w:ascii="..ì." w:hAnsi="Times New Roman" w:eastAsia="..ì." w:cs="Times New Roman"/>
      <w:sz w:val="24"/>
    </w:rPr>
  </w:style>
  <w:style w:type="character" w:customStyle="1" w:styleId="199">
    <w:name w:val="注释标题 字符"/>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字符"/>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6"/>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字符"/>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字符"/>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EB34-EBA3-419F-8D70-1676309DEC6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63</Pages>
  <Words>26445</Words>
  <Characters>29868</Characters>
  <Lines>266</Lines>
  <Paragraphs>75</Paragraphs>
  <TotalTime>2</TotalTime>
  <ScaleCrop>false</ScaleCrop>
  <LinksUpToDate>false</LinksUpToDate>
  <CharactersWithSpaces>45928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王思瑞</cp:lastModifiedBy>
  <cp:lastPrinted>2021-01-08T03:30:00Z</cp:lastPrinted>
  <dcterms:modified xsi:type="dcterms:W3CDTF">2023-06-05T09:52:36Z</dcterms:modified>
  <dc:title>_x0001_</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6EA884A0744B462CBC88023945501FCF</vt:lpwstr>
  </property>
</Properties>
</file>