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采购需求：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合同包1(榆林市南郊原羊毛衫厂临时停车场工程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):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right="0" w:firstLine="63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合同包预算金额：</w:t>
      </w:r>
      <w:r>
        <w:rPr>
          <w:rFonts w:hint="eastAsia" w:eastAsia="宋体" w:cs="宋体"/>
          <w:color w:val="auto"/>
          <w:kern w:val="0"/>
          <w:sz w:val="24"/>
          <w:szCs w:val="24"/>
          <w:lang w:val="en-US" w:eastAsia="zh-CN" w:bidi="ar-SA"/>
        </w:rPr>
        <w:t>1442600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元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right="0" w:firstLine="630"/>
        <w:jc w:val="both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合同包最高限价：</w:t>
      </w:r>
      <w:r>
        <w:rPr>
          <w:rFonts w:hint="eastAsia" w:eastAsia="宋体" w:cs="宋体"/>
          <w:color w:val="auto"/>
          <w:kern w:val="0"/>
          <w:sz w:val="24"/>
          <w:szCs w:val="24"/>
          <w:lang w:val="en-US" w:eastAsia="zh-CN" w:bidi="ar-SA"/>
        </w:rPr>
        <w:t>1442600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元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1425"/>
        <w:gridCol w:w="1342"/>
        <w:gridCol w:w="1356"/>
        <w:gridCol w:w="1589"/>
        <w:gridCol w:w="1285"/>
        <w:gridCol w:w="1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903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品目号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品目名称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采购标的（元）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数量（单位）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技术规格、参数及要求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品目预算（元）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最高限价（元）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903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1-1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其他专业施工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榆林市南郊原羊毛衫厂临时停车场工程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1(项)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详见采购文件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1442600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1442600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MTVkZDZmYjhmNTZkZDU0ZGRkZGQyODc0MzJiZjAifQ=="/>
  </w:docVars>
  <w:rsids>
    <w:rsidRoot w:val="46A16386"/>
    <w:rsid w:val="46A1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next w:val="2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2023-10-12T02:21:00Z</dcterms:created>
  <dc:creator>丫丫 ¹⁵⁸⁹¹²²⁴⁷¹⁵</dc:creator>
  <cp:lastModifiedBy>丫丫 ¹⁵⁸⁹¹²²⁴⁷¹⁵</cp:lastModifiedBy>
  <dcterms:modified xsi:type="dcterms:W3CDTF">2023-10-12T02:21:52Z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C294E629F11B415280BB39337FE9147B_11</vt:lpwstr>
  </property>
</Properties>
</file>