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榆林市智慧旅游建设项目（一期工程）信息技术服务及监理服务项目招标公告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榆林市智慧旅游建设项目（一期工程）信息技术服务及监理服务项目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获取招标文件，并于</w:t>
      </w:r>
      <w:r>
        <w:rPr>
          <w:rFonts w:hint="eastAsia" w:ascii="宋体" w:hAnsi="宋体" w:eastAsia="宋体" w:cs="宋体"/>
          <w:i w:val="0"/>
          <w:iCs w:val="0"/>
          <w:caps w:val="0"/>
          <w:color w:val="auto"/>
          <w:spacing w:val="0"/>
          <w:sz w:val="24"/>
          <w:szCs w:val="24"/>
          <w:bdr w:val="none" w:color="auto" w:sz="0" w:space="0"/>
          <w:shd w:val="clear" w:fill="FFFFFF"/>
        </w:rPr>
        <w:t> 2023年11月10日 09时30分 </w:t>
      </w:r>
      <w:r>
        <w:rPr>
          <w:rFonts w:hint="eastAsia" w:ascii="宋体" w:hAnsi="宋体" w:eastAsia="宋体" w:cs="宋体"/>
          <w:i w:val="0"/>
          <w:iCs w:val="0"/>
          <w:caps w:val="0"/>
          <w:color w:val="auto"/>
          <w:spacing w:val="0"/>
          <w:sz w:val="24"/>
          <w:szCs w:val="24"/>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项目编号：SXZC2023-FW-126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项目名称：榆林市智慧旅游建设项目（一期工程）信息技术服务及监理服务项目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预算金额：20,625,300.00元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合同包1(榆林市智慧旅游建设项目（一期工程）信息技术服务及监理服务项目N1标段):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合同包预算金额：20,247,300.00元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合同包最高限价：20,247,300.00元</w:t>
      </w:r>
    </w:p>
    <w:tbl>
      <w:tblPr>
        <w:tblW w:w="93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6"/>
        <w:gridCol w:w="1095"/>
        <w:gridCol w:w="2299"/>
        <w:gridCol w:w="765"/>
        <w:gridCol w:w="1072"/>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79" w:hRule="atLeast"/>
          <w:tblHeader/>
        </w:trPr>
        <w:tc>
          <w:tcPr>
            <w:tcW w:w="60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0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2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4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1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1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其他信息技术服务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智慧旅游建设项目（一期工程）信息技术服务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20,247,300.00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20,247,300.00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合同履行期限：合同签订之日起6个月内完成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合同包2(榆林市智慧旅游建设项目（一期工程）信息技术服务及监理服务项目N2标段):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合同包预算金额：378,000.00元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合同包最高限价：378,000.00元</w:t>
      </w:r>
    </w:p>
    <w:tbl>
      <w:tblPr>
        <w:tblW w:w="92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7"/>
        <w:gridCol w:w="1381"/>
        <w:gridCol w:w="2520"/>
        <w:gridCol w:w="777"/>
        <w:gridCol w:w="1171"/>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175" w:hRule="atLeast"/>
          <w:tblHeader/>
        </w:trPr>
        <w:tc>
          <w:tcPr>
            <w:tcW w:w="6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21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217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4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0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0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9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信息化工程监理服务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智慧旅游建设项目（一期工程）监理服务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378,000.00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378,000.00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合同履行期限：同施工工期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合同包1(榆林市智慧旅游建设项目（一期工程）信息技术服务及监理服务项目N1标段)落实政府采购政策需满足的资格要求如下: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财办采〔2018〕23号）；相关政策、业务流程、办理平台(http://www.ccgpsha</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（8）《陕西省财政厅中国人民银行西安分行关于深人推进政府采购信用融资</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合同包2(榆林市智慧旅游建设项目（一期工程）信息技术服务及监理服务项目N2标段)落实政府采购政策需满足的资格要求如下:</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（3）《财政部、民政部、中国残疾人联合会关于促进残疾人就业政府采购</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（4）陕西省财政厅关于印发《陕西省中小企业政府采购信用融资办法》（陕</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财办采〔2018〕23号）；相关政策、业务流程、办理平台(http://www.ccgpsha</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（5）《关于在政府采购活动中查询及使用信用记录有关问题的通知》（财库</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（6）《榆林市财政局关于进一步加大政府采购支持中小企业力度的通知》</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（7）《陕西省财政厅关于进一步加大政府采购支持中小企业力度的通知》(陕</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财采发〔2022〕5号)；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（8）《陕西省财政厅中国人民银行西安分行关于深人推进政府采购信用融</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合同包1(榆林市智慧旅游建设项目（一期工程）信息技术服务及监理服务项目N1标段)特定资格要求如下:</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投标人为具有独立承担民事责任能力的法人、事业法人、其他组织或</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财务状况报告：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合同包2(榆林市智慧旅游建设项目（一期工程）信息技术服务及监理服务项目N2标段)特定资格要求如下:</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bdr w:val="none" w:color="auto" w:sz="0" w:space="0"/>
          <w:shd w:val="clear" w:fill="FFFFFF"/>
        </w:rPr>
      </w:pPr>
      <w:r>
        <w:rPr>
          <w:rFonts w:hint="eastAsia" w:ascii="宋体" w:hAnsi="宋体" w:eastAsia="宋体" w:cs="宋体"/>
          <w:i w:val="0"/>
          <w:iCs w:val="0"/>
          <w:caps w:val="0"/>
          <w:color w:val="auto"/>
          <w:spacing w:val="0"/>
          <w:sz w:val="24"/>
          <w:szCs w:val="24"/>
          <w:bdr w:val="none" w:color="auto" w:sz="0" w:space="0"/>
          <w:shd w:val="clear" w:fill="FFFFFF"/>
        </w:rPr>
        <w:t>投标人为具有独立承担民事责任能力的法人、事业法人、其他组织或自</w:t>
      </w:r>
    </w:p>
    <w:p>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（2）投标人须具备通信工程监理乙级及以上资质；并在人员、设备、资金等方面具备相应的监理能力；</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3）财务状况报告：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（4）税收缴纳证明：提供2023年01月01日至今已缴纳的至少一个月的纳税证明或完税证明（时间以税款所属日期为准、税种须包含增值税或企业所得税），依法免税的单位应提供相关证明材料；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（9）投标信用承诺书；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（10）榆林市政府采购服务类项目供应商信用承诺书。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lang w:val="en-US" w:eastAsia="zh-CN"/>
        </w:rPr>
        <w:t xml:space="preserve">    </w:t>
      </w:r>
      <w:r>
        <w:rPr>
          <w:rFonts w:hint="eastAsia" w:ascii="宋体" w:hAnsi="宋体" w:eastAsia="宋体" w:cs="宋体"/>
          <w:i w:val="0"/>
          <w:iCs w:val="0"/>
          <w:caps w:val="0"/>
          <w:color w:val="auto"/>
          <w:spacing w:val="0"/>
          <w:sz w:val="24"/>
          <w:szCs w:val="24"/>
          <w:bdr w:val="none" w:color="auto" w:sz="0" w:space="0"/>
          <w:shd w:val="clear" w:fill="FFFFFF"/>
        </w:rPr>
        <w:t>备注：（1）本标段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时间：2023年10月20日至2023年10月26日，每天上午09:00:00至12:00:00，下午14:00:00至17:00:00（北京时间）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时间：2023年11月10日 09时30分00秒（北京时间）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榆林市公共资源交易中心十楼开标12室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榆林市榆阳区文化南路市民大厦四楼窗口购买,或下载手机APP：陕公共资源交易服务，线上购买。联系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榆林市文化和旅游局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陕西省榆林市榆阳区青山路1号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0912-3891920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0912-8101110、13379579900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冯莹、杨丹丹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0912-8101110、13379579900</w:t>
      </w:r>
    </w:p>
    <w:p>
      <w:pPr>
        <w:spacing w:line="360" w:lineRule="auto"/>
        <w:rPr>
          <w:rFonts w:hint="eastAsia" w:ascii="宋体" w:hAnsi="宋体" w:eastAsia="宋体" w:cs="宋体"/>
          <w:color w:val="auto"/>
          <w:sz w:val="24"/>
          <w:szCs w:val="24"/>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04187"/>
    <w:multiLevelType w:val="singleLevel"/>
    <w:tmpl w:val="03304187"/>
    <w:lvl w:ilvl="0" w:tentative="0">
      <w:start w:val="1"/>
      <w:numFmt w:val="decimal"/>
      <w:suff w:val="nothing"/>
      <w:lvlText w:val="（%1）"/>
      <w:lvlJc w:val="left"/>
    </w:lvl>
  </w:abstractNum>
  <w:abstractNum w:abstractNumId="1">
    <w:nsid w:val="1D341EBE"/>
    <w:multiLevelType w:val="singleLevel"/>
    <w:tmpl w:val="1D341EBE"/>
    <w:lvl w:ilvl="0" w:tentative="0">
      <w:start w:val="1"/>
      <w:numFmt w:val="decimal"/>
      <w:suff w:val="nothing"/>
      <w:lvlText w:val="（%1）"/>
      <w:lvlJc w:val="left"/>
    </w:lvl>
  </w:abstractNum>
  <w:abstractNum w:abstractNumId="2">
    <w:nsid w:val="42E19D53"/>
    <w:multiLevelType w:val="singleLevel"/>
    <w:tmpl w:val="42E19D53"/>
    <w:lvl w:ilvl="0" w:tentative="0">
      <w:start w:val="1"/>
      <w:numFmt w:val="decimal"/>
      <w:suff w:val="nothing"/>
      <w:lvlText w:val="（%1）"/>
      <w:lvlJc w:val="left"/>
    </w:lvl>
  </w:abstractNum>
  <w:abstractNum w:abstractNumId="3">
    <w:nsid w:val="7DBAAA14"/>
    <w:multiLevelType w:val="singleLevel"/>
    <w:tmpl w:val="7DBAAA14"/>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6C11013D"/>
    <w:rsid w:val="6C110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2023-10-19T09:53:00Z</dcterms:created>
  <dc:creator>xbdqg</dc:creator>
  <cp:lastModifiedBy>xbdqg</cp:lastModifiedBy>
  <dcterms:modified xsi:type="dcterms:W3CDTF">2023-10-19T09:57:36Z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7974282419E941F9AFAFE59FBE6A7BAB_11</vt:lpwstr>
  </property>
</Properties>
</file>