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uto"/>
        <w:rPr>
          <w:rFonts w:ascii="仿宋" w:hAnsi="仿宋" w:eastAsia="仿宋" w:cs="Times New Roman"/>
          <w:sz w:val="52"/>
          <w:szCs w:val="52"/>
        </w:rPr>
      </w:pPr>
      <w:bookmarkStart w:id="0" w:name="_Toc21160"/>
      <w:bookmarkStart w:id="1" w:name="_Toc6774"/>
      <w:bookmarkStart w:id="2" w:name="_Toc10513"/>
      <w:bookmarkStart w:id="3" w:name="_Toc852"/>
      <w:bookmarkStart w:id="4" w:name="_Toc20135"/>
      <w:bookmarkStart w:id="5" w:name="_Toc1"/>
      <w:bookmarkStart w:id="6" w:name="_Toc7047"/>
    </w:p>
    <w:p>
      <w:pPr>
        <w:pStyle w:val="23"/>
        <w:ind w:firstLine="183"/>
        <w:rPr>
          <w:rFonts w:ascii="仿宋" w:hAnsi="仿宋" w:eastAsia="仿宋"/>
        </w:rPr>
      </w:pPr>
    </w:p>
    <w:p>
      <w:pPr>
        <w:spacing w:afterLines="50" w:line="240" w:lineRule="auto"/>
        <w:rPr>
          <w:rFonts w:ascii="仿宋" w:hAnsi="仿宋" w:eastAsia="仿宋" w:cs="Times New Roman"/>
          <w:sz w:val="52"/>
          <w:szCs w:val="52"/>
        </w:rPr>
      </w:pPr>
    </w:p>
    <w:p>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榆林市市级政府采购中心</w:t>
      </w:r>
    </w:p>
    <w:p>
      <w:pPr>
        <w:spacing w:line="240" w:lineRule="auto"/>
        <w:jc w:val="center"/>
        <w:rPr>
          <w:rFonts w:ascii="仿宋" w:hAnsi="仿宋" w:eastAsia="仿宋" w:cs="Times New Roman"/>
          <w:kern w:val="0"/>
          <w:sz w:val="96"/>
          <w:szCs w:val="96"/>
        </w:rPr>
      </w:pPr>
      <w:r>
        <w:rPr>
          <w:rFonts w:hint="eastAsia" w:ascii="仿宋" w:hAnsi="仿宋" w:eastAsia="仿宋" w:cs="Times New Roman"/>
          <w:kern w:val="0"/>
          <w:sz w:val="96"/>
          <w:szCs w:val="96"/>
        </w:rPr>
        <w:t>单一来源采购文件</w:t>
      </w:r>
    </w:p>
    <w:p>
      <w:pPr>
        <w:spacing w:line="240" w:lineRule="auto"/>
        <w:rPr>
          <w:rFonts w:ascii="仿宋" w:hAnsi="仿宋" w:eastAsia="仿宋" w:cs="Times New Roman"/>
          <w:sz w:val="36"/>
          <w:szCs w:val="36"/>
        </w:rPr>
      </w:pPr>
    </w:p>
    <w:p>
      <w:pPr>
        <w:pStyle w:val="20"/>
        <w:spacing w:line="240" w:lineRule="auto"/>
        <w:jc w:val="both"/>
        <w:rPr>
          <w:rFonts w:ascii="仿宋" w:hAnsi="仿宋" w:eastAsia="仿宋" w:cs="Times New Roman"/>
          <w:sz w:val="36"/>
          <w:szCs w:val="36"/>
        </w:rPr>
      </w:pPr>
    </w:p>
    <w:p>
      <w:pPr>
        <w:pStyle w:val="20"/>
        <w:spacing w:line="240" w:lineRule="auto"/>
        <w:jc w:val="both"/>
        <w:rPr>
          <w:rFonts w:ascii="仿宋" w:hAnsi="仿宋" w:eastAsia="仿宋" w:cs="Times New Roman"/>
          <w:sz w:val="36"/>
          <w:szCs w:val="36"/>
        </w:rPr>
      </w:pPr>
    </w:p>
    <w:p>
      <w:pPr>
        <w:pStyle w:val="23"/>
        <w:ind w:firstLine="183"/>
        <w:rPr>
          <w:rFonts w:ascii="仿宋" w:hAnsi="仿宋" w:eastAsia="仿宋" w:cs="Times New Roman"/>
        </w:rPr>
      </w:pPr>
    </w:p>
    <w:p>
      <w:pPr>
        <w:pStyle w:val="23"/>
        <w:ind w:firstLine="183"/>
        <w:rPr>
          <w:rFonts w:ascii="仿宋" w:hAnsi="仿宋" w:eastAsia="仿宋" w:cs="Times New Roman"/>
        </w:rPr>
      </w:pPr>
    </w:p>
    <w:p>
      <w:pPr>
        <w:pStyle w:val="23"/>
        <w:ind w:firstLine="183"/>
        <w:rPr>
          <w:rFonts w:ascii="仿宋" w:hAnsi="仿宋" w:eastAsia="仿宋" w:cs="Times New Roman"/>
        </w:rPr>
      </w:pPr>
    </w:p>
    <w:p>
      <w:pPr>
        <w:pStyle w:val="23"/>
        <w:ind w:firstLine="183"/>
        <w:rPr>
          <w:rFonts w:ascii="仿宋" w:hAnsi="仿宋" w:eastAsia="仿宋" w:cs="Times New Roman"/>
        </w:rPr>
      </w:pPr>
    </w:p>
    <w:p>
      <w:pPr>
        <w:spacing w:line="240" w:lineRule="auto"/>
        <w:ind w:right="707" w:rightChars="250" w:firstLine="726" w:firstLineChars="200"/>
        <w:jc w:val="left"/>
        <w:rPr>
          <w:rFonts w:ascii="仿宋" w:hAnsi="仿宋" w:eastAsia="仿宋" w:cs="Times New Roman"/>
          <w:sz w:val="36"/>
          <w:szCs w:val="36"/>
        </w:rPr>
      </w:pPr>
      <w:r>
        <w:rPr>
          <w:rFonts w:ascii="仿宋" w:hAnsi="仿宋" w:eastAsia="仿宋" w:cs="Times New Roman"/>
          <w:sz w:val="36"/>
          <w:szCs w:val="36"/>
        </w:rPr>
        <w:t>项目编号：</w:t>
      </w:r>
      <w:bookmarkStart w:id="458" w:name="_GoBack"/>
      <w:r>
        <w:rPr>
          <w:rFonts w:hint="eastAsia" w:ascii="仿宋" w:hAnsi="仿宋" w:eastAsia="仿宋" w:cs="Times New Roman"/>
          <w:sz w:val="36"/>
          <w:szCs w:val="36"/>
          <w:lang w:eastAsia="zh-CN"/>
        </w:rPr>
        <w:t>YLCG2023-099D</w:t>
      </w:r>
      <w:bookmarkEnd w:id="458"/>
      <w:r>
        <w:rPr>
          <w:rFonts w:ascii="仿宋" w:hAnsi="仿宋" w:eastAsia="仿宋" w:cs="Times New Roman"/>
          <w:sz w:val="36"/>
          <w:szCs w:val="36"/>
        </w:rPr>
        <w:t xml:space="preserve"> </w:t>
      </w:r>
    </w:p>
    <w:p>
      <w:pPr>
        <w:spacing w:line="240" w:lineRule="auto"/>
        <w:ind w:right="11" w:rightChars="4"/>
        <w:jc w:val="left"/>
        <w:rPr>
          <w:rFonts w:ascii="仿宋" w:hAnsi="仿宋" w:eastAsia="仿宋" w:cs="Times New Roman"/>
          <w:sz w:val="36"/>
          <w:szCs w:val="36"/>
        </w:rPr>
      </w:pPr>
      <w:r>
        <w:rPr>
          <w:rFonts w:hint="eastAsia" w:ascii="仿宋" w:hAnsi="仿宋" w:eastAsia="仿宋" w:cs="Times New Roman"/>
          <w:sz w:val="36"/>
          <w:szCs w:val="36"/>
        </w:rPr>
        <w:t xml:space="preserve">    </w:t>
      </w:r>
      <w:r>
        <w:rPr>
          <w:rFonts w:ascii="仿宋" w:hAnsi="仿宋" w:eastAsia="仿宋" w:cs="Times New Roman"/>
          <w:sz w:val="36"/>
          <w:szCs w:val="36"/>
        </w:rPr>
        <w:t>项目名称：</w:t>
      </w:r>
      <w:bookmarkStart w:id="7" w:name="_Hlk511210231"/>
      <w:r>
        <w:rPr>
          <w:rFonts w:hint="eastAsia" w:ascii="仿宋" w:hAnsi="仿宋" w:eastAsia="仿宋" w:cs="Times New Roman"/>
          <w:bCs/>
          <w:sz w:val="36"/>
          <w:szCs w:val="36"/>
          <w:lang w:eastAsia="zh-CN"/>
        </w:rPr>
        <w:t>业务系统整体运维服务类项目</w:t>
      </w:r>
      <w:r>
        <w:rPr>
          <w:rFonts w:ascii="仿宋" w:hAnsi="仿宋" w:eastAsia="仿宋" w:cs="Times New Roman"/>
          <w:sz w:val="36"/>
          <w:szCs w:val="36"/>
        </w:rPr>
        <w:t xml:space="preserve"> </w:t>
      </w:r>
    </w:p>
    <w:bookmarkEnd w:id="7"/>
    <w:p>
      <w:pPr>
        <w:spacing w:line="240" w:lineRule="auto"/>
        <w:ind w:right="11" w:firstLine="726" w:firstLineChars="200"/>
        <w:jc w:val="left"/>
        <w:rPr>
          <w:rFonts w:hint="eastAsia" w:ascii="仿宋" w:hAnsi="仿宋" w:eastAsia="仿宋" w:cs="Times New Roman"/>
          <w:sz w:val="36"/>
          <w:szCs w:val="36"/>
          <w:lang w:eastAsia="zh-CN"/>
        </w:rPr>
      </w:pPr>
      <w:r>
        <w:rPr>
          <w:rFonts w:ascii="仿宋" w:hAnsi="仿宋" w:eastAsia="仿宋" w:cs="Times New Roman"/>
          <w:sz w:val="36"/>
          <w:szCs w:val="36"/>
        </w:rPr>
        <w:t>采 购 人：</w:t>
      </w:r>
      <w:r>
        <w:rPr>
          <w:rFonts w:hint="eastAsia" w:ascii="仿宋" w:hAnsi="仿宋" w:eastAsia="仿宋" w:cs="Times New Roman"/>
          <w:bCs/>
          <w:sz w:val="36"/>
          <w:szCs w:val="36"/>
          <w:lang w:eastAsia="zh-CN"/>
        </w:rPr>
        <w:t>榆林市人事信息中心</w:t>
      </w:r>
    </w:p>
    <w:p>
      <w:pPr>
        <w:spacing w:line="240" w:lineRule="auto"/>
        <w:ind w:right="11" w:firstLine="726" w:firstLineChars="200"/>
        <w:jc w:val="left"/>
        <w:rPr>
          <w:rFonts w:ascii="仿宋" w:hAnsi="仿宋" w:eastAsia="仿宋" w:cs="Times New Roman"/>
          <w:sz w:val="36"/>
          <w:szCs w:val="36"/>
        </w:rPr>
      </w:pPr>
      <w:r>
        <w:rPr>
          <w:rFonts w:ascii="仿宋" w:hAnsi="仿宋" w:eastAsia="仿宋" w:cs="Times New Roman"/>
          <w:sz w:val="36"/>
          <w:szCs w:val="36"/>
        </w:rPr>
        <w:t>采购代理机构：</w:t>
      </w:r>
      <w:r>
        <w:rPr>
          <w:rFonts w:hint="eastAsia" w:ascii="仿宋" w:hAnsi="仿宋" w:eastAsia="仿宋" w:cs="Times New Roman"/>
          <w:sz w:val="36"/>
          <w:szCs w:val="36"/>
        </w:rPr>
        <w:t>榆林市市级政府采购中心</w:t>
      </w:r>
      <w:r>
        <w:rPr>
          <w:rFonts w:ascii="仿宋" w:hAnsi="仿宋" w:eastAsia="仿宋" w:cs="Times New Roman"/>
          <w:sz w:val="36"/>
          <w:szCs w:val="36"/>
        </w:rPr>
        <w:t xml:space="preserve"> </w:t>
      </w:r>
    </w:p>
    <w:p>
      <w:pPr>
        <w:pStyle w:val="23"/>
        <w:ind w:firstLine="183"/>
        <w:rPr>
          <w:rFonts w:ascii="仿宋" w:hAnsi="仿宋" w:eastAsia="仿宋" w:cs="Times New Roman"/>
        </w:rPr>
      </w:pPr>
    </w:p>
    <w:p>
      <w:pPr>
        <w:pStyle w:val="23"/>
        <w:ind w:firstLine="183"/>
        <w:rPr>
          <w:rFonts w:ascii="仿宋" w:hAnsi="仿宋" w:eastAsia="仿宋" w:cs="Times New Roman"/>
        </w:rPr>
      </w:pPr>
    </w:p>
    <w:p>
      <w:pPr>
        <w:pStyle w:val="23"/>
        <w:ind w:firstLine="183"/>
        <w:rPr>
          <w:rFonts w:ascii="仿宋" w:hAnsi="仿宋" w:eastAsia="仿宋" w:cs="Times New Roman"/>
        </w:rPr>
      </w:pPr>
    </w:p>
    <w:p>
      <w:pPr>
        <w:spacing w:line="240" w:lineRule="auto"/>
        <w:ind w:right="11" w:firstLine="726" w:firstLineChars="200"/>
        <w:jc w:val="center"/>
        <w:rPr>
          <w:rFonts w:ascii="仿宋" w:hAnsi="仿宋" w:eastAsia="仿宋" w:cs="仿宋"/>
          <w:bCs/>
          <w:sz w:val="36"/>
          <w:szCs w:val="36"/>
        </w:rPr>
        <w:sectPr>
          <w:headerReference r:id="rId5" w:type="default"/>
          <w:footerReference r:id="rId6" w:type="default"/>
          <w:pgSz w:w="11906" w:h="16838"/>
          <w:pgMar w:top="1417" w:right="1417" w:bottom="1417" w:left="1417" w:header="850" w:footer="992" w:gutter="0"/>
          <w:pgNumType w:start="1"/>
          <w:cols w:space="720" w:num="1"/>
          <w:docGrid w:type="linesAndChars" w:linePitch="381" w:charSpace="704"/>
        </w:sectPr>
      </w:pPr>
    </w:p>
    <w:p>
      <w:pPr>
        <w:jc w:val="center"/>
        <w:rPr>
          <w:rFonts w:ascii="仿宋" w:hAnsi="仿宋" w:eastAsia="仿宋"/>
          <w:b/>
          <w:sz w:val="44"/>
          <w:szCs w:val="44"/>
        </w:rPr>
      </w:pPr>
    </w:p>
    <w:p>
      <w:pPr>
        <w:spacing w:line="560" w:lineRule="exact"/>
        <w:jc w:val="center"/>
        <w:rPr>
          <w:rFonts w:ascii="仿宋" w:hAnsi="仿宋" w:eastAsia="仿宋"/>
          <w:b/>
          <w:sz w:val="44"/>
          <w:szCs w:val="44"/>
        </w:rPr>
      </w:pPr>
      <w:r>
        <w:rPr>
          <w:rFonts w:hint="eastAsia" w:ascii="仿宋" w:hAnsi="仿宋" w:eastAsia="仿宋"/>
          <w:b/>
          <w:sz w:val="44"/>
          <w:szCs w:val="44"/>
        </w:rPr>
        <w:t>采购文件签署栏</w:t>
      </w:r>
    </w:p>
    <w:p>
      <w:pPr>
        <w:ind w:left="-147" w:leftChars="-202" w:right="-458" w:rightChars="-162" w:hanging="424" w:hangingChars="96"/>
        <w:jc w:val="center"/>
        <w:rPr>
          <w:rFonts w:ascii="仿宋" w:hAnsi="仿宋" w:eastAsia="仿宋"/>
          <w:b/>
          <w:sz w:val="44"/>
          <w:szCs w:val="44"/>
        </w:rPr>
      </w:pPr>
    </w:p>
    <w:tbl>
      <w:tblPr>
        <w:tblStyle w:val="24"/>
        <w:tblpPr w:leftFromText="180" w:rightFromText="180" w:vertAnchor="text" w:horzAnchor="margin" w:tblpX="-194" w:tblpY="483"/>
        <w:tblW w:w="9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784"/>
        <w:gridCol w:w="1754"/>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709" w:type="dxa"/>
            <w:gridSpan w:val="4"/>
            <w:tcBorders>
              <w:bottom w:val="single" w:color="auto" w:sz="4" w:space="0"/>
            </w:tcBorders>
          </w:tcPr>
          <w:p>
            <w:pPr>
              <w:jc w:val="center"/>
              <w:rPr>
                <w:rFonts w:ascii="仿宋" w:hAnsi="仿宋" w:eastAsia="仿宋"/>
                <w:sz w:val="30"/>
                <w:szCs w:val="30"/>
              </w:rPr>
            </w:pPr>
            <w:r>
              <w:rPr>
                <w:rFonts w:hint="eastAsia" w:ascii="仿宋" w:hAnsi="仿宋" w:eastAsia="仿宋"/>
                <w:sz w:val="30"/>
                <w:szCs w:val="30"/>
              </w:rPr>
              <w:t>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821" w:type="dxa"/>
            <w:gridSpan w:val="2"/>
            <w:tcBorders>
              <w:top w:val="single" w:color="auto" w:sz="4" w:space="0"/>
              <w:right w:val="single" w:color="auto" w:sz="4" w:space="0"/>
            </w:tcBorders>
          </w:tcPr>
          <w:p>
            <w:pPr>
              <w:jc w:val="left"/>
              <w:rPr>
                <w:rFonts w:ascii="仿宋" w:hAnsi="仿宋" w:eastAsia="仿宋"/>
                <w:sz w:val="30"/>
                <w:szCs w:val="30"/>
              </w:rPr>
            </w:pPr>
            <w:r>
              <w:rPr>
                <w:rFonts w:hint="eastAsia" w:ascii="仿宋" w:hAnsi="仿宋" w:eastAsia="仿宋"/>
                <w:sz w:val="30"/>
                <w:szCs w:val="30"/>
              </w:rPr>
              <w:t>签发</w:t>
            </w:r>
          </w:p>
          <w:p>
            <w:pPr>
              <w:rPr>
                <w:rFonts w:ascii="仿宋" w:hAnsi="仿宋" w:eastAsia="仿宋"/>
                <w:sz w:val="30"/>
                <w:szCs w:val="30"/>
              </w:rPr>
            </w:pPr>
          </w:p>
          <w:p>
            <w:pPr>
              <w:rPr>
                <w:rFonts w:ascii="仿宋" w:hAnsi="仿宋" w:eastAsia="仿宋"/>
                <w:sz w:val="30"/>
                <w:szCs w:val="30"/>
              </w:rPr>
            </w:pPr>
          </w:p>
          <w:p>
            <w:pPr>
              <w:jc w:val="left"/>
              <w:rPr>
                <w:rFonts w:ascii="仿宋" w:hAnsi="仿宋" w:eastAsia="仿宋"/>
                <w:sz w:val="30"/>
                <w:szCs w:val="30"/>
              </w:rPr>
            </w:pPr>
          </w:p>
          <w:p>
            <w:pPr>
              <w:jc w:val="left"/>
              <w:rPr>
                <w:rFonts w:ascii="仿宋" w:hAnsi="仿宋" w:eastAsia="仿宋"/>
                <w:sz w:val="30"/>
                <w:szCs w:val="30"/>
              </w:rPr>
            </w:pPr>
          </w:p>
          <w:p>
            <w:pPr>
              <w:jc w:val="left"/>
              <w:rPr>
                <w:rFonts w:ascii="仿宋" w:hAnsi="仿宋" w:eastAsia="仿宋"/>
                <w:sz w:val="30"/>
                <w:szCs w:val="30"/>
              </w:rPr>
            </w:pPr>
          </w:p>
          <w:p>
            <w:pPr>
              <w:jc w:val="left"/>
              <w:rPr>
                <w:rFonts w:ascii="仿宋" w:hAnsi="仿宋" w:eastAsia="仿宋"/>
                <w:sz w:val="30"/>
                <w:szCs w:val="30"/>
              </w:rPr>
            </w:pPr>
          </w:p>
          <w:p>
            <w:pPr>
              <w:jc w:val="center"/>
              <w:rPr>
                <w:rFonts w:ascii="仿宋" w:hAnsi="仿宋" w:eastAsia="仿宋"/>
                <w:sz w:val="30"/>
                <w:szCs w:val="30"/>
              </w:rPr>
            </w:pPr>
            <w:r>
              <w:rPr>
                <w:rFonts w:hint="eastAsia" w:ascii="仿宋" w:hAnsi="仿宋" w:eastAsia="仿宋"/>
                <w:sz w:val="30"/>
                <w:szCs w:val="30"/>
              </w:rPr>
              <w:t>榆林市市级政府采购中心</w:t>
            </w:r>
          </w:p>
          <w:p>
            <w:pPr>
              <w:jc w:val="center"/>
              <w:rPr>
                <w:rFonts w:ascii="仿宋" w:hAnsi="仿宋" w:eastAsia="仿宋"/>
                <w:sz w:val="30"/>
                <w:szCs w:val="30"/>
              </w:rPr>
            </w:pPr>
            <w:r>
              <w:rPr>
                <w:rFonts w:hint="eastAsia" w:ascii="仿宋" w:hAnsi="仿宋" w:eastAsia="仿宋"/>
                <w:sz w:val="30"/>
                <w:szCs w:val="30"/>
              </w:rPr>
              <w:t>（盖章）</w:t>
            </w:r>
          </w:p>
        </w:tc>
        <w:tc>
          <w:tcPr>
            <w:tcW w:w="4888" w:type="dxa"/>
            <w:gridSpan w:val="2"/>
            <w:tcBorders>
              <w:top w:val="single" w:color="auto" w:sz="4" w:space="0"/>
              <w:left w:val="single" w:color="auto" w:sz="4" w:space="0"/>
            </w:tcBorders>
          </w:tcPr>
          <w:p>
            <w:pPr>
              <w:jc w:val="left"/>
              <w:rPr>
                <w:rFonts w:ascii="仿宋" w:hAnsi="仿宋" w:eastAsia="仿宋"/>
                <w:sz w:val="30"/>
                <w:szCs w:val="30"/>
              </w:rPr>
            </w:pPr>
            <w:r>
              <w:rPr>
                <w:rFonts w:hint="eastAsia" w:ascii="仿宋" w:hAnsi="仿宋" w:eastAsia="仿宋"/>
                <w:sz w:val="30"/>
                <w:szCs w:val="30"/>
              </w:rPr>
              <w:t>签发</w:t>
            </w:r>
          </w:p>
          <w:p>
            <w:pPr>
              <w:rPr>
                <w:rFonts w:ascii="仿宋" w:hAnsi="仿宋" w:eastAsia="仿宋"/>
                <w:sz w:val="30"/>
                <w:szCs w:val="30"/>
              </w:rPr>
            </w:pPr>
          </w:p>
          <w:p>
            <w:pPr>
              <w:rPr>
                <w:rFonts w:ascii="仿宋" w:hAnsi="仿宋" w:eastAsia="仿宋"/>
                <w:sz w:val="30"/>
                <w:szCs w:val="30"/>
              </w:rPr>
            </w:pPr>
          </w:p>
          <w:p>
            <w:pPr>
              <w:jc w:val="left"/>
              <w:rPr>
                <w:rFonts w:ascii="仿宋" w:hAnsi="仿宋" w:eastAsia="仿宋"/>
                <w:sz w:val="30"/>
                <w:szCs w:val="30"/>
              </w:rPr>
            </w:pPr>
          </w:p>
          <w:p>
            <w:pPr>
              <w:jc w:val="left"/>
              <w:rPr>
                <w:rFonts w:ascii="仿宋" w:hAnsi="仿宋" w:eastAsia="仿宋"/>
                <w:sz w:val="30"/>
                <w:szCs w:val="30"/>
              </w:rPr>
            </w:pPr>
          </w:p>
          <w:p>
            <w:pPr>
              <w:jc w:val="left"/>
              <w:rPr>
                <w:rFonts w:ascii="仿宋" w:hAnsi="仿宋" w:eastAsia="仿宋"/>
                <w:sz w:val="30"/>
                <w:szCs w:val="30"/>
              </w:rPr>
            </w:pPr>
          </w:p>
          <w:p>
            <w:pPr>
              <w:jc w:val="left"/>
              <w:rPr>
                <w:rFonts w:ascii="仿宋" w:hAnsi="仿宋" w:eastAsia="仿宋"/>
                <w:sz w:val="30"/>
                <w:szCs w:val="30"/>
              </w:rPr>
            </w:pPr>
          </w:p>
          <w:p>
            <w:pPr>
              <w:jc w:val="center"/>
              <w:rPr>
                <w:rFonts w:ascii="仿宋" w:hAnsi="仿宋" w:eastAsia="仿宋"/>
                <w:sz w:val="30"/>
                <w:szCs w:val="30"/>
              </w:rPr>
            </w:pPr>
            <w:r>
              <w:rPr>
                <w:rFonts w:hint="eastAsia" w:ascii="仿宋" w:hAnsi="仿宋" w:eastAsia="仿宋"/>
                <w:sz w:val="30"/>
                <w:szCs w:val="30"/>
              </w:rPr>
              <w:t>采购单位</w:t>
            </w:r>
          </w:p>
          <w:p>
            <w:pPr>
              <w:jc w:val="center"/>
              <w:rPr>
                <w:rFonts w:ascii="仿宋" w:hAnsi="仿宋" w:eastAsia="仿宋"/>
                <w:sz w:val="30"/>
                <w:szCs w:val="30"/>
              </w:rPr>
            </w:pPr>
            <w:r>
              <w:rPr>
                <w:rFonts w:hint="eastAsia" w:ascii="仿宋" w:hAnsi="仿宋" w:eastAsia="仿宋"/>
                <w:sz w:val="30"/>
                <w:szCs w:val="30"/>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037" w:type="dxa"/>
            <w:tcBorders>
              <w:top w:val="single" w:color="auto" w:sz="4" w:space="0"/>
              <w:bottom w:val="single" w:color="auto" w:sz="4" w:space="0"/>
              <w:right w:val="single" w:color="auto" w:sz="4" w:space="0"/>
            </w:tcBorders>
            <w:vAlign w:val="center"/>
          </w:tcPr>
          <w:p>
            <w:pPr>
              <w:jc w:val="center"/>
              <w:rPr>
                <w:rFonts w:ascii="仿宋" w:hAnsi="仿宋" w:eastAsia="仿宋"/>
                <w:sz w:val="30"/>
                <w:szCs w:val="30"/>
              </w:rPr>
            </w:pPr>
            <w:r>
              <w:rPr>
                <w:rFonts w:hint="eastAsia" w:ascii="仿宋" w:hAnsi="仿宋" w:eastAsia="仿宋"/>
                <w:sz w:val="30"/>
                <w:szCs w:val="30"/>
              </w:rPr>
              <w:t>科室负责人</w:t>
            </w:r>
          </w:p>
        </w:tc>
        <w:tc>
          <w:tcPr>
            <w:tcW w:w="2784" w:type="dxa"/>
            <w:tcBorders>
              <w:top w:val="single" w:color="auto" w:sz="4" w:space="0"/>
              <w:left w:val="single" w:color="auto" w:sz="4" w:space="0"/>
              <w:bottom w:val="single" w:color="auto" w:sz="4" w:space="0"/>
              <w:right w:val="single" w:color="auto" w:sz="4" w:space="0"/>
            </w:tcBorders>
          </w:tcPr>
          <w:p>
            <w:pPr>
              <w:rPr>
                <w:rFonts w:ascii="仿宋" w:hAnsi="仿宋" w:eastAsia="仿宋"/>
                <w:sz w:val="30"/>
                <w:szCs w:val="30"/>
              </w:rPr>
            </w:pPr>
          </w:p>
        </w:tc>
        <w:tc>
          <w:tcPr>
            <w:tcW w:w="175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 w:val="30"/>
                <w:szCs w:val="30"/>
              </w:rPr>
            </w:pPr>
            <w:r>
              <w:rPr>
                <w:rFonts w:hint="eastAsia" w:ascii="仿宋" w:hAnsi="仿宋" w:eastAsia="仿宋"/>
                <w:sz w:val="30"/>
                <w:szCs w:val="30"/>
              </w:rPr>
              <w:t>项目联系人</w:t>
            </w:r>
          </w:p>
        </w:tc>
        <w:tc>
          <w:tcPr>
            <w:tcW w:w="3134" w:type="dxa"/>
            <w:vMerge w:val="restart"/>
            <w:tcBorders>
              <w:top w:val="single" w:color="auto" w:sz="4" w:space="0"/>
              <w:left w:val="single" w:color="auto" w:sz="4" w:space="0"/>
            </w:tcBorders>
          </w:tcPr>
          <w:p>
            <w:pPr>
              <w:rPr>
                <w:rFonts w:ascii="仿宋" w:hAnsi="仿宋" w:eastAsia="仿宋"/>
                <w:sz w:val="30"/>
                <w:szCs w:val="30"/>
              </w:rPr>
            </w:pPr>
          </w:p>
          <w:p>
            <w:pPr>
              <w:jc w:val="righ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37" w:type="dxa"/>
            <w:tcBorders>
              <w:top w:val="single" w:color="auto" w:sz="4" w:space="0"/>
              <w:bottom w:val="single" w:color="auto" w:sz="4" w:space="0"/>
              <w:right w:val="single" w:color="auto" w:sz="4" w:space="0"/>
            </w:tcBorders>
            <w:vAlign w:val="center"/>
          </w:tcPr>
          <w:p>
            <w:pPr>
              <w:jc w:val="center"/>
              <w:rPr>
                <w:rFonts w:ascii="仿宋" w:hAnsi="仿宋" w:eastAsia="仿宋"/>
                <w:sz w:val="30"/>
                <w:szCs w:val="30"/>
              </w:rPr>
            </w:pPr>
            <w:r>
              <w:rPr>
                <w:rFonts w:hint="eastAsia" w:ascii="仿宋" w:hAnsi="仿宋" w:eastAsia="仿宋"/>
                <w:sz w:val="30"/>
                <w:szCs w:val="30"/>
              </w:rPr>
              <w:t>项目联系人</w:t>
            </w:r>
          </w:p>
        </w:tc>
        <w:tc>
          <w:tcPr>
            <w:tcW w:w="2784" w:type="dxa"/>
            <w:tcBorders>
              <w:top w:val="single" w:color="auto" w:sz="4" w:space="0"/>
              <w:left w:val="single" w:color="auto" w:sz="4" w:space="0"/>
              <w:bottom w:val="single" w:color="auto" w:sz="4" w:space="0"/>
              <w:right w:val="single" w:color="auto" w:sz="4" w:space="0"/>
            </w:tcBorders>
          </w:tcPr>
          <w:p>
            <w:pPr>
              <w:rPr>
                <w:rFonts w:ascii="仿宋" w:hAnsi="仿宋" w:eastAsia="仿宋"/>
                <w:sz w:val="30"/>
                <w:szCs w:val="30"/>
              </w:rPr>
            </w:pPr>
          </w:p>
        </w:tc>
        <w:tc>
          <w:tcPr>
            <w:tcW w:w="1754" w:type="dxa"/>
            <w:vMerge w:val="continue"/>
            <w:tcBorders>
              <w:left w:val="single" w:color="auto" w:sz="4" w:space="0"/>
              <w:bottom w:val="single" w:color="auto" w:sz="4" w:space="0"/>
              <w:right w:val="single" w:color="auto" w:sz="4" w:space="0"/>
            </w:tcBorders>
          </w:tcPr>
          <w:p>
            <w:pPr>
              <w:rPr>
                <w:rFonts w:ascii="仿宋" w:hAnsi="仿宋" w:eastAsia="仿宋"/>
                <w:sz w:val="30"/>
                <w:szCs w:val="30"/>
              </w:rPr>
            </w:pPr>
          </w:p>
        </w:tc>
        <w:tc>
          <w:tcPr>
            <w:tcW w:w="3134" w:type="dxa"/>
            <w:vMerge w:val="continue"/>
            <w:tcBorders>
              <w:left w:val="single" w:color="auto" w:sz="4" w:space="0"/>
              <w:bottom w:val="single" w:color="auto" w:sz="4" w:space="0"/>
            </w:tcBorders>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1" w:type="dxa"/>
            <w:gridSpan w:val="2"/>
            <w:tcBorders>
              <w:top w:val="single" w:color="auto" w:sz="4" w:space="0"/>
              <w:bottom w:val="single" w:color="auto" w:sz="4" w:space="0"/>
              <w:right w:val="single" w:color="auto" w:sz="4" w:space="0"/>
            </w:tcBorders>
            <w:vAlign w:val="center"/>
          </w:tcPr>
          <w:p>
            <w:pPr>
              <w:jc w:val="left"/>
              <w:rPr>
                <w:rFonts w:hint="eastAsia" w:ascii="仿宋" w:hAnsi="仿宋" w:eastAsia="仿宋"/>
                <w:sz w:val="30"/>
                <w:szCs w:val="30"/>
                <w:lang w:eastAsia="zh-CN"/>
              </w:rPr>
            </w:pPr>
            <w:r>
              <w:rPr>
                <w:rFonts w:hint="eastAsia" w:ascii="仿宋" w:hAnsi="仿宋" w:eastAsia="仿宋"/>
                <w:sz w:val="30"/>
                <w:szCs w:val="30"/>
              </w:rPr>
              <w:t>联系电话：</w:t>
            </w:r>
            <w:r>
              <w:rPr>
                <w:rFonts w:hint="eastAsia" w:ascii="仿宋" w:hAnsi="仿宋" w:eastAsia="仿宋"/>
                <w:sz w:val="30"/>
                <w:szCs w:val="30"/>
                <w:lang w:eastAsia="zh-CN"/>
              </w:rPr>
              <w:t>0912-3515078</w:t>
            </w:r>
          </w:p>
        </w:tc>
        <w:tc>
          <w:tcPr>
            <w:tcW w:w="4888" w:type="dxa"/>
            <w:gridSpan w:val="2"/>
            <w:tcBorders>
              <w:top w:val="single" w:color="auto" w:sz="4" w:space="0"/>
              <w:left w:val="single" w:color="auto" w:sz="4" w:space="0"/>
              <w:bottom w:val="single" w:color="auto" w:sz="4" w:space="0"/>
            </w:tcBorders>
            <w:vAlign w:val="center"/>
          </w:tcPr>
          <w:p>
            <w:pPr>
              <w:jc w:val="left"/>
              <w:rPr>
                <w:rFonts w:ascii="仿宋" w:hAnsi="仿宋" w:eastAsia="仿宋"/>
                <w:sz w:val="30"/>
                <w:szCs w:val="30"/>
              </w:rPr>
            </w:pPr>
            <w:r>
              <w:rPr>
                <w:rFonts w:hint="eastAsia" w:ascii="仿宋" w:hAnsi="仿宋" w:eastAsia="仿宋"/>
                <w:sz w:val="30"/>
                <w:szCs w:val="30"/>
              </w:rPr>
              <w:t>联系电话：</w:t>
            </w:r>
          </w:p>
        </w:tc>
      </w:tr>
    </w:tbl>
    <w:p>
      <w:pPr>
        <w:spacing w:line="240" w:lineRule="auto"/>
        <w:ind w:right="11"/>
        <w:jc w:val="center"/>
        <w:rPr>
          <w:rFonts w:ascii="仿宋" w:hAnsi="仿宋" w:eastAsia="仿宋" w:cs="黑体"/>
          <w:bCs/>
          <w:sz w:val="40"/>
          <w:szCs w:val="40"/>
        </w:rPr>
      </w:pPr>
    </w:p>
    <w:p>
      <w:pPr>
        <w:spacing w:line="240" w:lineRule="auto"/>
        <w:ind w:right="11"/>
        <w:jc w:val="center"/>
        <w:rPr>
          <w:rFonts w:ascii="仿宋" w:hAnsi="仿宋" w:eastAsia="仿宋" w:cs="黑体"/>
          <w:bCs/>
          <w:sz w:val="40"/>
          <w:szCs w:val="40"/>
        </w:rPr>
      </w:pPr>
    </w:p>
    <w:p>
      <w:pPr>
        <w:spacing w:line="240" w:lineRule="auto"/>
        <w:ind w:right="11"/>
        <w:jc w:val="center"/>
        <w:rPr>
          <w:rFonts w:ascii="仿宋" w:hAnsi="仿宋" w:eastAsia="仿宋" w:cs="黑体"/>
          <w:bCs/>
          <w:sz w:val="40"/>
          <w:szCs w:val="40"/>
        </w:rPr>
      </w:pPr>
    </w:p>
    <w:p>
      <w:pPr>
        <w:pStyle w:val="23"/>
        <w:ind w:firstLine="183"/>
        <w:rPr>
          <w:rFonts w:ascii="仿宋" w:hAnsi="仿宋" w:eastAsia="仿宋"/>
        </w:rPr>
      </w:pPr>
    </w:p>
    <w:p>
      <w:pPr>
        <w:pStyle w:val="23"/>
        <w:ind w:firstLine="183"/>
        <w:rPr>
          <w:rFonts w:ascii="仿宋" w:hAnsi="仿宋" w:eastAsia="仿宋"/>
        </w:rPr>
      </w:pPr>
    </w:p>
    <w:p>
      <w:pPr>
        <w:spacing w:line="240" w:lineRule="auto"/>
        <w:ind w:right="11"/>
        <w:jc w:val="center"/>
        <w:rPr>
          <w:rFonts w:ascii="仿宋" w:hAnsi="仿宋" w:eastAsia="仿宋" w:cs="黑体"/>
          <w:bCs/>
          <w:sz w:val="40"/>
          <w:szCs w:val="40"/>
        </w:rPr>
        <w:sectPr>
          <w:headerReference r:id="rId7" w:type="default"/>
          <w:footerReference r:id="rId8" w:type="default"/>
          <w:pgSz w:w="11906" w:h="16838"/>
          <w:pgMar w:top="1417" w:right="1418" w:bottom="1417" w:left="1418" w:header="851" w:footer="794" w:gutter="0"/>
          <w:pgNumType w:start="1"/>
          <w:cols w:space="720" w:num="1"/>
          <w:docGrid w:type="linesAndChars" w:linePitch="381" w:charSpace="704"/>
        </w:sectPr>
      </w:pPr>
    </w:p>
    <w:p>
      <w:pPr>
        <w:pStyle w:val="23"/>
        <w:ind w:firstLine="183"/>
      </w:pPr>
    </w:p>
    <w:p>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23"/>
        <w:ind w:firstLine="0" w:firstLineChars="0"/>
        <w:rPr>
          <w:rFonts w:ascii="仿宋" w:hAnsi="仿宋" w:eastAsia="仿宋"/>
          <w:sz w:val="32"/>
          <w:szCs w:val="32"/>
        </w:rPr>
      </w:pPr>
      <w:r>
        <w:rPr>
          <w:rFonts w:hint="eastAsia" w:ascii="仿宋" w:hAnsi="仿宋" w:eastAsia="仿宋"/>
          <w:sz w:val="32"/>
          <w:szCs w:val="32"/>
        </w:rPr>
        <w:t xml:space="preserve">    </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第一章  </w:t>
      </w:r>
      <w:bookmarkStart w:id="8" w:name="_Toc495014583"/>
      <w:bookmarkStart w:id="9" w:name="_Toc495014609"/>
      <w:bookmarkStart w:id="10" w:name="_Toc495012819"/>
      <w:bookmarkStart w:id="11" w:name="_Toc495012769"/>
      <w:bookmarkStart w:id="12" w:name="_Toc445306491"/>
      <w:bookmarkStart w:id="13" w:name="_Toc495014952"/>
      <w:bookmarkStart w:id="14" w:name="_Toc495014918"/>
      <w:bookmarkStart w:id="15" w:name="_Toc495014647"/>
      <w:r>
        <w:rPr>
          <w:rFonts w:hint="eastAsia" w:ascii="仿宋" w:hAnsi="仿宋" w:eastAsia="仿宋"/>
          <w:bCs/>
          <w:sz w:val="32"/>
          <w:szCs w:val="32"/>
        </w:rPr>
        <w:t>单一来源采购邀请函</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第二章  供应商须知</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第三章  采购内容及采购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23"/>
        <w:ind w:firstLine="0" w:firstLineChars="0"/>
        <w:rPr>
          <w:rFonts w:ascii="仿宋" w:hAnsi="仿宋" w:eastAsia="仿宋"/>
          <w:sz w:val="32"/>
          <w:szCs w:val="32"/>
        </w:rPr>
      </w:pPr>
      <w:r>
        <w:rPr>
          <w:rFonts w:hint="eastAsia" w:ascii="仿宋" w:hAnsi="仿宋" w:eastAsia="仿宋"/>
          <w:sz w:val="32"/>
          <w:szCs w:val="32"/>
        </w:rPr>
        <w:t xml:space="preserve">    第四章  合同基本条款</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第五章  响应文件构成及格式</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第一部分  </w:t>
      </w:r>
      <w:r>
        <w:rPr>
          <w:rFonts w:hint="eastAsia" w:ascii="仿宋" w:hAnsi="仿宋" w:eastAsia="仿宋"/>
          <w:bCs/>
          <w:sz w:val="32"/>
          <w:szCs w:val="32"/>
        </w:rPr>
        <w:t>响应</w:t>
      </w:r>
      <w:r>
        <w:rPr>
          <w:rFonts w:ascii="仿宋" w:hAnsi="仿宋" w:eastAsia="仿宋"/>
          <w:sz w:val="32"/>
          <w:szCs w:val="32"/>
        </w:rPr>
        <w:t>函格式</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第二部分  第一次报价表</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第三部分  </w:t>
      </w:r>
      <w:r>
        <w:rPr>
          <w:rFonts w:ascii="仿宋" w:hAnsi="仿宋" w:eastAsia="仿宋"/>
          <w:sz w:val="32"/>
          <w:szCs w:val="32"/>
        </w:rPr>
        <w:t>资格证明文件</w:t>
      </w:r>
    </w:p>
    <w:p>
      <w:pPr>
        <w:pStyle w:val="23"/>
        <w:ind w:firstLine="0" w:firstLineChars="0"/>
        <w:rPr>
          <w:rFonts w:ascii="仿宋" w:hAnsi="仿宋" w:eastAsia="仿宋"/>
          <w:sz w:val="32"/>
          <w:szCs w:val="32"/>
        </w:rPr>
      </w:pPr>
      <w:r>
        <w:rPr>
          <w:rFonts w:hint="eastAsia" w:ascii="仿宋" w:hAnsi="仿宋" w:eastAsia="仿宋"/>
          <w:sz w:val="32"/>
          <w:szCs w:val="32"/>
        </w:rPr>
        <w:t xml:space="preserve">        第四部分  供应商概况</w:t>
      </w:r>
    </w:p>
    <w:p>
      <w:pPr>
        <w:pStyle w:val="23"/>
        <w:ind w:firstLine="0" w:firstLineChars="0"/>
        <w:rPr>
          <w:rFonts w:ascii="仿宋" w:hAnsi="仿宋" w:eastAsia="仿宋"/>
          <w:sz w:val="32"/>
          <w:szCs w:val="32"/>
        </w:rPr>
      </w:pPr>
      <w:r>
        <w:rPr>
          <w:rFonts w:hint="eastAsia" w:ascii="仿宋" w:hAnsi="仿宋" w:eastAsia="仿宋"/>
          <w:sz w:val="32"/>
          <w:szCs w:val="32"/>
        </w:rPr>
        <w:t xml:space="preserve">        第五部分  </w:t>
      </w:r>
      <w:r>
        <w:rPr>
          <w:rFonts w:ascii="仿宋" w:hAnsi="仿宋" w:eastAsia="仿宋"/>
          <w:sz w:val="32"/>
          <w:szCs w:val="32"/>
        </w:rPr>
        <w:t>供应商参加政府采购活动承诺书</w:t>
      </w:r>
    </w:p>
    <w:p>
      <w:pPr>
        <w:pStyle w:val="23"/>
        <w:ind w:firstLine="0" w:firstLineChars="0"/>
        <w:rPr>
          <w:rFonts w:ascii="仿宋" w:hAnsi="仿宋" w:eastAsia="仿宋"/>
          <w:sz w:val="32"/>
          <w:szCs w:val="32"/>
        </w:rPr>
      </w:pPr>
      <w:r>
        <w:rPr>
          <w:rFonts w:hint="eastAsia" w:ascii="仿宋" w:hAnsi="仿宋" w:eastAsia="仿宋"/>
          <w:sz w:val="32"/>
          <w:szCs w:val="32"/>
        </w:rPr>
        <w:t xml:space="preserve">        第六部分  </w:t>
      </w:r>
      <w:r>
        <w:rPr>
          <w:rFonts w:ascii="仿宋" w:hAnsi="仿宋" w:eastAsia="仿宋"/>
          <w:sz w:val="32"/>
          <w:szCs w:val="32"/>
        </w:rPr>
        <w:t>响应方案</w:t>
      </w:r>
    </w:p>
    <w:p>
      <w:pPr>
        <w:pStyle w:val="17"/>
        <w:tabs>
          <w:tab w:val="right" w:leader="dot" w:pos="9062"/>
        </w:tabs>
        <w:jc w:val="left"/>
        <w:rPr>
          <w:rFonts w:ascii="仿宋" w:hAnsi="仿宋" w:eastAsia="仿宋" w:cs="Times New Roman"/>
        </w:rPr>
      </w:pPr>
    </w:p>
    <w:p>
      <w:pPr>
        <w:pStyle w:val="17"/>
        <w:tabs>
          <w:tab w:val="right" w:leader="dot" w:pos="9062"/>
        </w:tabs>
        <w:jc w:val="left"/>
        <w:rPr>
          <w:rFonts w:ascii="仿宋" w:hAnsi="仿宋" w:eastAsia="仿宋" w:cs="Times New Roman"/>
        </w:rPr>
      </w:pPr>
    </w:p>
    <w:bookmarkEnd w:id="8"/>
    <w:bookmarkEnd w:id="9"/>
    <w:bookmarkEnd w:id="10"/>
    <w:bookmarkEnd w:id="11"/>
    <w:bookmarkEnd w:id="12"/>
    <w:bookmarkEnd w:id="13"/>
    <w:bookmarkEnd w:id="14"/>
    <w:bookmarkEnd w:id="15"/>
    <w:p>
      <w:pPr>
        <w:pStyle w:val="75"/>
        <w:spacing w:line="500" w:lineRule="exact"/>
        <w:ind w:firstLine="649"/>
        <w:jc w:val="center"/>
        <w:rPr>
          <w:rFonts w:ascii="仿宋" w:hAnsi="仿宋" w:eastAsia="仿宋" w:cs="Times New Roman"/>
          <w:b/>
          <w:sz w:val="32"/>
          <w:szCs w:val="32"/>
        </w:rPr>
      </w:pPr>
    </w:p>
    <w:p>
      <w:pPr>
        <w:pStyle w:val="75"/>
        <w:spacing w:line="500" w:lineRule="exact"/>
        <w:ind w:firstLine="649"/>
        <w:jc w:val="center"/>
        <w:rPr>
          <w:rFonts w:ascii="仿宋" w:hAnsi="仿宋" w:eastAsia="仿宋" w:cs="Times New Roman"/>
          <w:b/>
          <w:sz w:val="32"/>
          <w:szCs w:val="32"/>
        </w:rPr>
      </w:pPr>
    </w:p>
    <w:p>
      <w:pPr>
        <w:pStyle w:val="75"/>
        <w:spacing w:line="500" w:lineRule="exact"/>
        <w:ind w:firstLine="649"/>
        <w:jc w:val="center"/>
        <w:rPr>
          <w:rFonts w:ascii="仿宋" w:hAnsi="仿宋" w:eastAsia="仿宋" w:cs="Times New Roman"/>
          <w:b/>
          <w:sz w:val="32"/>
          <w:szCs w:val="32"/>
        </w:rPr>
      </w:pPr>
    </w:p>
    <w:p>
      <w:pPr>
        <w:pStyle w:val="75"/>
        <w:spacing w:line="500" w:lineRule="exact"/>
        <w:ind w:firstLine="649"/>
        <w:jc w:val="center"/>
        <w:rPr>
          <w:rFonts w:ascii="仿宋" w:hAnsi="仿宋" w:eastAsia="仿宋" w:cs="Times New Roman"/>
          <w:b/>
          <w:sz w:val="32"/>
          <w:szCs w:val="32"/>
        </w:rPr>
      </w:pPr>
    </w:p>
    <w:p>
      <w:pPr>
        <w:pStyle w:val="75"/>
        <w:spacing w:line="500" w:lineRule="exact"/>
        <w:ind w:firstLine="649"/>
        <w:jc w:val="center"/>
        <w:rPr>
          <w:rFonts w:ascii="仿宋" w:hAnsi="仿宋" w:eastAsia="仿宋" w:cs="Times New Roman"/>
          <w:b/>
          <w:sz w:val="32"/>
          <w:szCs w:val="32"/>
        </w:rPr>
      </w:pPr>
    </w:p>
    <w:p>
      <w:pPr>
        <w:autoSpaceDE w:val="0"/>
        <w:autoSpaceDN w:val="0"/>
        <w:adjustRightInd w:val="0"/>
        <w:snapToGrid w:val="0"/>
        <w:spacing w:line="500" w:lineRule="exact"/>
        <w:ind w:firstLine="654" w:firstLineChars="200"/>
        <w:jc w:val="center"/>
        <w:rPr>
          <w:rFonts w:ascii="仿宋" w:hAnsi="仿宋" w:eastAsia="仿宋" w:cs="仿宋"/>
          <w:b/>
          <w:bCs/>
          <w:spacing w:val="2"/>
          <w:kern w:val="0"/>
          <w:sz w:val="32"/>
          <w:szCs w:val="32"/>
          <w:lang w:val="zh-CN"/>
        </w:rPr>
      </w:pPr>
      <w:r>
        <w:rPr>
          <w:rFonts w:hint="eastAsia" w:ascii="仿宋" w:hAnsi="仿宋" w:eastAsia="仿宋" w:cs="仿宋"/>
          <w:b/>
          <w:bCs/>
          <w:spacing w:val="2"/>
          <w:kern w:val="0"/>
          <w:sz w:val="32"/>
          <w:szCs w:val="32"/>
          <w:lang w:val="zh-CN"/>
        </w:rPr>
        <w:t>第一</w:t>
      </w:r>
      <w:r>
        <w:rPr>
          <w:rFonts w:hint="eastAsia" w:ascii="仿宋" w:hAnsi="仿宋" w:eastAsia="仿宋" w:cs="仿宋"/>
          <w:b/>
          <w:bCs/>
          <w:spacing w:val="2"/>
          <w:kern w:val="0"/>
          <w:sz w:val="32"/>
          <w:szCs w:val="32"/>
        </w:rPr>
        <w:t xml:space="preserve">章   </w:t>
      </w:r>
      <w:r>
        <w:rPr>
          <w:rFonts w:hint="eastAsia" w:ascii="仿宋" w:hAnsi="仿宋" w:eastAsia="仿宋" w:cs="仿宋"/>
          <w:b/>
          <w:bCs/>
          <w:spacing w:val="2"/>
          <w:kern w:val="0"/>
          <w:sz w:val="32"/>
          <w:szCs w:val="32"/>
          <w:lang w:val="zh-CN"/>
        </w:rPr>
        <w:t>单一来源采购邀请函</w:t>
      </w:r>
    </w:p>
    <w:p>
      <w:pPr>
        <w:pStyle w:val="23"/>
        <w:ind w:firstLine="0" w:firstLineChars="0"/>
        <w:rPr>
          <w:lang w:val="zh-CN"/>
        </w:rPr>
      </w:pPr>
    </w:p>
    <w:p>
      <w:pPr>
        <w:spacing w:line="500" w:lineRule="exact"/>
        <w:rPr>
          <w:rFonts w:ascii="仿宋" w:hAnsi="仿宋" w:eastAsia="仿宋" w:cs="Times New Roman"/>
          <w:b/>
        </w:rPr>
      </w:pPr>
      <w:r>
        <w:rPr>
          <w:rFonts w:hint="eastAsia" w:ascii="仿宋" w:hAnsi="仿宋" w:eastAsia="仿宋" w:cs="Times New Roman"/>
          <w:b/>
        </w:rPr>
        <w:t>长天科技有限公司：</w:t>
      </w:r>
    </w:p>
    <w:p>
      <w:pPr>
        <w:spacing w:line="500" w:lineRule="exact"/>
        <w:ind w:firstLine="566" w:firstLineChars="200"/>
        <w:rPr>
          <w:rFonts w:ascii="仿宋" w:hAnsi="仿宋" w:eastAsia="仿宋" w:cs="Times New Roman"/>
        </w:rPr>
      </w:pPr>
      <w:r>
        <w:rPr>
          <w:rFonts w:hint="eastAsia" w:ascii="仿宋" w:hAnsi="仿宋" w:eastAsia="仿宋" w:cs="Times New Roman"/>
        </w:rPr>
        <w:t>榆林市市级政府采购中心受</w:t>
      </w:r>
      <w:r>
        <w:rPr>
          <w:rFonts w:hint="eastAsia" w:ascii="仿宋" w:hAnsi="仿宋" w:eastAsia="仿宋" w:cs="Times New Roman"/>
          <w:lang w:eastAsia="zh-CN"/>
        </w:rPr>
        <w:t>榆林市人事信息中心</w:t>
      </w:r>
      <w:r>
        <w:rPr>
          <w:rFonts w:hint="eastAsia" w:ascii="仿宋" w:hAnsi="仿宋" w:eastAsia="仿宋" w:cs="Times New Roman"/>
        </w:rPr>
        <w:t>的委托，经政府采购管理部门批准，按照单一来源采购程序，我方现邀请贵公司就</w:t>
      </w:r>
      <w:r>
        <w:rPr>
          <w:rFonts w:hint="eastAsia" w:ascii="仿宋" w:hAnsi="仿宋" w:eastAsia="仿宋" w:cs="Times New Roman"/>
          <w:lang w:eastAsia="zh-CN"/>
        </w:rPr>
        <w:t>业务系统整体运维服务类项目</w:t>
      </w:r>
      <w:r>
        <w:rPr>
          <w:rFonts w:hint="eastAsia" w:ascii="仿宋" w:hAnsi="仿宋" w:eastAsia="仿宋" w:cs="Times New Roman"/>
        </w:rPr>
        <w:t>进行单一来源采购，按照本邀请书后附的有关要求，编制好单一来源响应文件，于2023年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28</w:t>
      </w:r>
      <w:r>
        <w:rPr>
          <w:rFonts w:hint="eastAsia" w:ascii="仿宋" w:hAnsi="仿宋" w:eastAsia="仿宋" w:cs="Times New Roman"/>
        </w:rPr>
        <w:t>日上午</w:t>
      </w:r>
      <w:r>
        <w:rPr>
          <w:rFonts w:hint="eastAsia" w:ascii="仿宋" w:hAnsi="仿宋" w:eastAsia="仿宋" w:cs="Times New Roman"/>
          <w:lang w:val="en-US" w:eastAsia="zh-CN"/>
        </w:rPr>
        <w:t>14</w:t>
      </w:r>
      <w:r>
        <w:rPr>
          <w:rFonts w:hint="eastAsia" w:ascii="仿宋" w:hAnsi="仿宋" w:eastAsia="仿宋" w:cs="Times New Roman"/>
        </w:rPr>
        <w:t>：30前往榆林市市民大厦10楼</w:t>
      </w:r>
      <w:r>
        <w:rPr>
          <w:rFonts w:hint="eastAsia" w:ascii="仿宋" w:hAnsi="仿宋" w:eastAsia="仿宋" w:cs="Times New Roman"/>
          <w:lang w:val="en-US" w:eastAsia="zh-CN"/>
        </w:rPr>
        <w:t>9</w:t>
      </w:r>
      <w:r>
        <w:rPr>
          <w:rFonts w:hint="eastAsia" w:ascii="仿宋" w:hAnsi="仿宋" w:eastAsia="仿宋" w:cs="Times New Roman"/>
        </w:rPr>
        <w:t>室就本项目的商务、技术和报价等有关问题，进行进一步协商。</w:t>
      </w:r>
      <w:bookmarkStart w:id="16" w:name="_Toc495012770"/>
      <w:bookmarkStart w:id="17" w:name="_Toc28381"/>
      <w:bookmarkStart w:id="18" w:name="_Toc48834085"/>
      <w:bookmarkStart w:id="19" w:name="_Toc48834155"/>
      <w:bookmarkStart w:id="20" w:name="_Toc495014919"/>
      <w:bookmarkStart w:id="21" w:name="_Toc48834523"/>
      <w:bookmarkStart w:id="22" w:name="_Toc48834282"/>
      <w:bookmarkStart w:id="23" w:name="_Toc495012820"/>
      <w:bookmarkStart w:id="24" w:name="_Toc495014610"/>
      <w:bookmarkStart w:id="25" w:name="_Toc445306492"/>
      <w:bookmarkStart w:id="26" w:name="_Toc495014648"/>
      <w:bookmarkStart w:id="27" w:name="_Toc48834444"/>
      <w:bookmarkStart w:id="28" w:name="_Toc495014953"/>
      <w:bookmarkStart w:id="29" w:name="_Toc495014584"/>
    </w:p>
    <w:p>
      <w:pPr>
        <w:spacing w:line="500" w:lineRule="exact"/>
        <w:ind w:firstLine="566"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6" w:firstLineChars="200"/>
        <w:rPr>
          <w:rFonts w:ascii="仿宋" w:hAnsi="仿宋" w:eastAsia="仿宋" w:cs="Times New Roman"/>
        </w:rPr>
      </w:pPr>
      <w:r>
        <w:rPr>
          <w:rFonts w:hint="eastAsia" w:ascii="仿宋" w:hAnsi="仿宋" w:eastAsia="仿宋" w:cs="Times New Roman"/>
        </w:rPr>
        <w:t>项目编号：</w:t>
      </w:r>
      <w:r>
        <w:rPr>
          <w:rFonts w:hint="eastAsia" w:ascii="仿宋" w:hAnsi="仿宋" w:eastAsia="仿宋" w:cs="Times New Roman"/>
          <w:lang w:eastAsia="zh-CN"/>
        </w:rPr>
        <w:t>YLCG2023-099D</w:t>
      </w:r>
      <w:r>
        <w:rPr>
          <w:rFonts w:hint="eastAsia" w:ascii="仿宋" w:hAnsi="仿宋" w:eastAsia="仿宋" w:cs="Times New Roman"/>
        </w:rPr>
        <w:t xml:space="preserve"> </w:t>
      </w:r>
    </w:p>
    <w:p>
      <w:pPr>
        <w:spacing w:line="500" w:lineRule="exact"/>
        <w:ind w:firstLine="566" w:firstLineChars="200"/>
        <w:rPr>
          <w:rFonts w:hint="eastAsia" w:ascii="仿宋" w:hAnsi="仿宋" w:eastAsia="仿宋" w:cs="Times New Roman"/>
          <w:bCs/>
          <w:lang w:eastAsia="zh-CN"/>
        </w:rPr>
      </w:pPr>
      <w:r>
        <w:rPr>
          <w:rFonts w:hint="eastAsia" w:ascii="仿宋" w:hAnsi="仿宋" w:eastAsia="仿宋" w:cs="Times New Roman"/>
        </w:rPr>
        <w:t>项目名称：</w:t>
      </w:r>
      <w:r>
        <w:rPr>
          <w:rFonts w:hint="eastAsia" w:ascii="仿宋" w:hAnsi="仿宋" w:eastAsia="仿宋" w:cs="Times New Roman"/>
          <w:bCs/>
          <w:lang w:eastAsia="zh-CN"/>
        </w:rPr>
        <w:t>业务系统整体运维服务类项目</w:t>
      </w:r>
    </w:p>
    <w:p>
      <w:pPr>
        <w:spacing w:line="500" w:lineRule="exact"/>
        <w:ind w:firstLine="566" w:firstLineChars="200"/>
        <w:rPr>
          <w:rFonts w:ascii="仿宋" w:hAnsi="仿宋" w:eastAsia="仿宋" w:cs="Times New Roman"/>
        </w:rPr>
      </w:pPr>
      <w:r>
        <w:rPr>
          <w:rFonts w:hint="eastAsia" w:ascii="仿宋" w:hAnsi="仿宋" w:eastAsia="仿宋" w:cs="Times New Roman"/>
        </w:rPr>
        <w:t>采购方式：单一来源</w:t>
      </w:r>
    </w:p>
    <w:p>
      <w:pPr>
        <w:spacing w:line="500" w:lineRule="exact"/>
        <w:ind w:firstLine="566" w:firstLineChars="200"/>
        <w:rPr>
          <w:rFonts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eastAsia="zh-CN"/>
        </w:rPr>
        <w:t>900000.00</w:t>
      </w:r>
      <w:r>
        <w:rPr>
          <w:rFonts w:hint="eastAsia" w:ascii="仿宋" w:hAnsi="仿宋" w:eastAsia="仿宋" w:cs="Times New Roman"/>
        </w:rPr>
        <w:t>元</w:t>
      </w:r>
    </w:p>
    <w:p>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2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7"/>
        <w:gridCol w:w="3282"/>
        <w:gridCol w:w="1622"/>
        <w:gridCol w:w="1192"/>
        <w:gridCol w:w="931"/>
        <w:gridCol w:w="15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6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77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87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64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0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6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77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hint="eastAsia" w:ascii="仿宋" w:hAnsi="仿宋" w:eastAsia="仿宋" w:cs="宋体"/>
                <w:kern w:val="0"/>
                <w:sz w:val="21"/>
                <w:szCs w:val="21"/>
                <w:lang w:eastAsia="zh-CN"/>
              </w:rPr>
            </w:pPr>
            <w:r>
              <w:rPr>
                <w:rFonts w:hint="eastAsia" w:ascii="仿宋" w:hAnsi="仿宋" w:eastAsia="仿宋" w:cs="宋体"/>
                <w:bCs/>
                <w:kern w:val="0"/>
                <w:sz w:val="21"/>
                <w:szCs w:val="21"/>
                <w:lang w:eastAsia="zh-CN"/>
              </w:rPr>
              <w:t>业务系统整体运维服务类项目</w:t>
            </w:r>
          </w:p>
        </w:tc>
        <w:tc>
          <w:tcPr>
            <w:tcW w:w="87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64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900000</w:t>
            </w:r>
          </w:p>
        </w:tc>
        <w:tc>
          <w:tcPr>
            <w:tcW w:w="50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lang w:val="zh-CN"/>
              </w:rPr>
            </w:pPr>
            <w:r>
              <w:rPr>
                <w:rFonts w:hint="eastAsia" w:ascii="仿宋" w:hAnsi="仿宋" w:eastAsia="仿宋" w:cs="宋体"/>
                <w:kern w:val="0"/>
                <w:sz w:val="21"/>
                <w:szCs w:val="21"/>
                <w:lang w:val="zh-CN" w:eastAsia="zh-CN"/>
              </w:rPr>
              <w:t>一年</w:t>
            </w:r>
          </w:p>
        </w:tc>
      </w:tr>
    </w:tbl>
    <w:p>
      <w:pPr>
        <w:spacing w:line="500" w:lineRule="exact"/>
        <w:ind w:left="563" w:hanging="559" w:hangingChars="198"/>
        <w:rPr>
          <w:rFonts w:ascii="仿宋" w:hAnsi="仿宋" w:eastAsia="仿宋" w:cs="Times New Roman"/>
          <w:b/>
        </w:rPr>
      </w:pPr>
      <w:r>
        <w:rPr>
          <w:rFonts w:hint="eastAsia" w:ascii="仿宋" w:hAnsi="仿宋" w:eastAsia="仿宋" w:cs="Times New Roman"/>
          <w:b/>
        </w:rPr>
        <w:t xml:space="preserve">    二、 申请人的资格要求</w:t>
      </w:r>
    </w:p>
    <w:p>
      <w:pPr>
        <w:autoSpaceDE w:val="0"/>
        <w:autoSpaceDN w:val="0"/>
        <w:adjustRightInd w:val="0"/>
        <w:snapToGrid w:val="0"/>
        <w:spacing w:line="360" w:lineRule="auto"/>
        <w:ind w:firstLine="287" w:firstLineChars="100"/>
        <w:rPr>
          <w:rFonts w:ascii="仿宋" w:hAnsi="仿宋" w:eastAsia="仿宋" w:cs="仿宋"/>
          <w:spacing w:val="2"/>
          <w:kern w:val="0"/>
        </w:rPr>
      </w:pPr>
      <w:r>
        <w:rPr>
          <w:rFonts w:hint="eastAsia" w:ascii="仿宋" w:hAnsi="仿宋" w:eastAsia="仿宋" w:cs="仿宋"/>
          <w:spacing w:val="2"/>
          <w:kern w:val="0"/>
        </w:rPr>
        <w:t xml:space="preserve">  1、满足《中华人民共和国政府采购法》第二十二条规定。</w:t>
      </w:r>
    </w:p>
    <w:p>
      <w:pPr>
        <w:autoSpaceDE w:val="0"/>
        <w:autoSpaceDN w:val="0"/>
        <w:adjustRightInd w:val="0"/>
        <w:snapToGrid w:val="0"/>
        <w:spacing w:line="360" w:lineRule="auto"/>
        <w:ind w:firstLine="287" w:firstLineChars="100"/>
        <w:rPr>
          <w:rFonts w:ascii="仿宋" w:hAnsi="仿宋" w:eastAsia="仿宋" w:cs="仿宋"/>
          <w:spacing w:val="2"/>
          <w:kern w:val="0"/>
        </w:rPr>
      </w:pPr>
      <w:r>
        <w:rPr>
          <w:rFonts w:hint="eastAsia" w:ascii="仿宋" w:hAnsi="仿宋" w:eastAsia="仿宋" w:cs="仿宋"/>
          <w:spacing w:val="2"/>
          <w:kern w:val="0"/>
        </w:rPr>
        <w:t xml:space="preserve">  2、落实政府采购政策需满足的资格要求：根据相关政策落实。</w:t>
      </w:r>
    </w:p>
    <w:p>
      <w:pPr>
        <w:autoSpaceDE w:val="0"/>
        <w:autoSpaceDN w:val="0"/>
        <w:adjustRightInd w:val="0"/>
        <w:snapToGrid w:val="0"/>
        <w:spacing w:line="360" w:lineRule="auto"/>
        <w:ind w:firstLine="287" w:firstLineChars="100"/>
        <w:rPr>
          <w:rFonts w:ascii="仿宋" w:hAnsi="仿宋" w:eastAsia="仿宋" w:cs="仿宋"/>
          <w:spacing w:val="2"/>
          <w:kern w:val="0"/>
        </w:rPr>
      </w:pPr>
      <w:r>
        <w:rPr>
          <w:rFonts w:hint="eastAsia" w:ascii="仿宋" w:hAnsi="仿宋" w:eastAsia="仿宋" w:cs="仿宋"/>
          <w:spacing w:val="2"/>
          <w:kern w:val="0"/>
        </w:rPr>
        <w:t xml:space="preserve">  3、本项目的特定资格要求：</w:t>
      </w:r>
    </w:p>
    <w:p>
      <w:pPr>
        <w:autoSpaceDE w:val="0"/>
        <w:autoSpaceDN w:val="0"/>
        <w:adjustRightInd w:val="0"/>
        <w:snapToGrid w:val="0"/>
        <w:spacing w:line="360" w:lineRule="auto"/>
        <w:ind w:firstLine="287" w:firstLineChars="100"/>
        <w:rPr>
          <w:rFonts w:ascii="仿宋" w:hAnsi="仿宋" w:eastAsia="仿宋" w:cs="仿宋"/>
          <w:spacing w:val="2"/>
          <w:kern w:val="0"/>
        </w:rPr>
      </w:pPr>
      <w:r>
        <w:rPr>
          <w:rFonts w:hint="eastAsia" w:ascii="仿宋" w:hAnsi="仿宋" w:eastAsia="仿宋" w:cs="仿宋"/>
          <w:spacing w:val="2"/>
          <w:kern w:val="0"/>
        </w:rPr>
        <w:t xml:space="preserve">  </w:t>
      </w:r>
      <w:r>
        <w:rPr>
          <w:rFonts w:ascii="仿宋" w:hAnsi="仿宋" w:eastAsia="仿宋" w:cs="仿宋"/>
          <w:spacing w:val="2"/>
          <w:kern w:val="0"/>
        </w:rPr>
        <w:t>由</w:t>
      </w:r>
      <w:r>
        <w:rPr>
          <w:rFonts w:hint="eastAsia" w:ascii="仿宋" w:hAnsi="仿宋" w:eastAsia="仿宋" w:cs="仿宋"/>
          <w:spacing w:val="2"/>
          <w:kern w:val="0"/>
        </w:rPr>
        <w:t>采购人依法</w:t>
      </w:r>
      <w:r>
        <w:rPr>
          <w:rFonts w:ascii="仿宋" w:hAnsi="仿宋" w:eastAsia="仿宋" w:cs="仿宋"/>
          <w:spacing w:val="2"/>
          <w:kern w:val="0"/>
        </w:rPr>
        <w:t>对供应商</w:t>
      </w:r>
      <w:r>
        <w:rPr>
          <w:rFonts w:hint="eastAsia" w:ascii="仿宋" w:hAnsi="仿宋" w:eastAsia="仿宋" w:cs="仿宋"/>
          <w:spacing w:val="2"/>
          <w:kern w:val="0"/>
        </w:rPr>
        <w:t>的</w:t>
      </w:r>
      <w:r>
        <w:rPr>
          <w:rFonts w:ascii="仿宋" w:hAnsi="仿宋" w:eastAsia="仿宋" w:cs="仿宋"/>
          <w:spacing w:val="2"/>
          <w:kern w:val="0"/>
        </w:rPr>
        <w:t>资格证明文件进行审查</w:t>
      </w:r>
      <w:r>
        <w:rPr>
          <w:rFonts w:hint="eastAsia" w:ascii="仿宋" w:hAnsi="仿宋" w:eastAsia="仿宋" w:cs="仿宋"/>
          <w:spacing w:val="2"/>
          <w:kern w:val="0"/>
        </w:rPr>
        <w:t>，供应商需提供纸质材料，并在响应文件正本、副本内提供相关证明材料复印件加盖公章。未通过资格审查的供应商其</w:t>
      </w:r>
      <w:r>
        <w:rPr>
          <w:rFonts w:ascii="仿宋" w:hAnsi="仿宋" w:eastAsia="仿宋" w:cs="仿宋"/>
          <w:spacing w:val="2"/>
          <w:kern w:val="0"/>
        </w:rPr>
        <w:t>响应文件将被视为无效</w:t>
      </w:r>
      <w:r>
        <w:rPr>
          <w:rFonts w:hint="eastAsia" w:ascii="仿宋" w:hAnsi="仿宋" w:eastAsia="仿宋" w:cs="仿宋"/>
          <w:spacing w:val="2"/>
          <w:kern w:val="0"/>
        </w:rPr>
        <w:t>。</w:t>
      </w:r>
    </w:p>
    <w:p>
      <w:pPr>
        <w:autoSpaceDE w:val="0"/>
        <w:autoSpaceDN w:val="0"/>
        <w:adjustRightInd w:val="0"/>
        <w:snapToGrid w:val="0"/>
        <w:spacing w:line="360" w:lineRule="auto"/>
        <w:ind w:firstLine="287" w:firstLineChars="100"/>
        <w:rPr>
          <w:rFonts w:hint="eastAsia" w:ascii="仿宋" w:hAnsi="仿宋" w:eastAsia="仿宋" w:cs="仿宋"/>
          <w:spacing w:val="2"/>
          <w:kern w:val="0"/>
        </w:rPr>
      </w:pPr>
      <w:r>
        <w:rPr>
          <w:rFonts w:hint="eastAsia" w:ascii="仿宋" w:hAnsi="仿宋" w:eastAsia="仿宋" w:cs="仿宋"/>
          <w:spacing w:val="2"/>
          <w:kern w:val="0"/>
        </w:rPr>
        <w:t xml:space="preserve">（1）营业执照等主体资格证明文件。 </w:t>
      </w:r>
    </w:p>
    <w:p>
      <w:pPr>
        <w:autoSpaceDE w:val="0"/>
        <w:autoSpaceDN w:val="0"/>
        <w:adjustRightInd w:val="0"/>
        <w:snapToGrid w:val="0"/>
        <w:spacing w:line="360" w:lineRule="auto"/>
        <w:ind w:firstLine="287" w:firstLineChars="100"/>
        <w:rPr>
          <w:rFonts w:hint="eastAsia" w:ascii="仿宋" w:hAnsi="仿宋" w:eastAsia="仿宋" w:cs="仿宋"/>
          <w:spacing w:val="2"/>
          <w:kern w:val="0"/>
        </w:rPr>
      </w:pPr>
      <w:r>
        <w:rPr>
          <w:rFonts w:hint="eastAsia" w:ascii="仿宋" w:hAnsi="仿宋" w:eastAsia="仿宋" w:cs="仿宋"/>
          <w:spacing w:val="2"/>
          <w:kern w:val="0"/>
        </w:rPr>
        <w:t>（2）供应商应具有良好的商业信誉和健全的财务会计制度，具有履行合同所必需的设备和专业技术能力，就有依法缴纳税收和社会保障金的良好记录，参加本项目采购活动前三年内无重大违法活动记录。提供《基本资格条件承诺函》。</w:t>
      </w:r>
    </w:p>
    <w:p>
      <w:pPr>
        <w:autoSpaceDE w:val="0"/>
        <w:autoSpaceDN w:val="0"/>
        <w:adjustRightInd w:val="0"/>
        <w:snapToGrid w:val="0"/>
        <w:spacing w:line="360" w:lineRule="auto"/>
        <w:ind w:firstLine="287" w:firstLineChars="100"/>
        <w:rPr>
          <w:rFonts w:hint="eastAsia" w:ascii="仿宋" w:hAnsi="仿宋" w:eastAsia="仿宋" w:cs="仿宋"/>
          <w:spacing w:val="2"/>
          <w:kern w:val="0"/>
        </w:rPr>
      </w:pPr>
      <w:r>
        <w:rPr>
          <w:rFonts w:hint="eastAsia" w:ascii="仿宋" w:hAnsi="仿宋" w:eastAsia="仿宋" w:cs="仿宋"/>
          <w:spacing w:val="2"/>
          <w:kern w:val="0"/>
        </w:rPr>
        <w:t>（3）法定代表人授权委托书：法定代表人参加投标的，提供本人身份证复印件；法定代表人授权他人参加投标的，提供法定代表人授权委托书。</w:t>
      </w:r>
    </w:p>
    <w:p>
      <w:pPr>
        <w:autoSpaceDE w:val="0"/>
        <w:autoSpaceDN w:val="0"/>
        <w:adjustRightInd w:val="0"/>
        <w:snapToGrid w:val="0"/>
        <w:spacing w:line="360" w:lineRule="auto"/>
        <w:ind w:firstLine="287" w:firstLineChars="100"/>
        <w:rPr>
          <w:rFonts w:hint="eastAsia" w:ascii="仿宋" w:hAnsi="仿宋" w:eastAsia="仿宋" w:cs="仿宋"/>
          <w:spacing w:val="2"/>
          <w:kern w:val="0"/>
        </w:rPr>
      </w:pPr>
      <w:r>
        <w:rPr>
          <w:rFonts w:hint="eastAsia" w:ascii="仿宋" w:hAnsi="仿宋" w:eastAsia="仿宋" w:cs="仿宋"/>
          <w:spacing w:val="2"/>
          <w:kern w:val="0"/>
        </w:rPr>
        <w:t>（4）供应商应在“信用中国（陕西榆林）”网站进行注册、登录，自主上报信用承诺书（网址：https://credit.yl.gov.cn/）。 承诺事项：《榆林市政府采购工程类/货物类/服务类项目供应商信用承诺书》，需上传至承诺附件；承诺有效期为一年。（资格审查人现场通过网络查询）</w:t>
      </w:r>
    </w:p>
    <w:p>
      <w:pPr>
        <w:spacing w:line="360" w:lineRule="auto"/>
        <w:ind w:firstLine="426" w:firstLineChars="200"/>
        <w:rPr>
          <w:b/>
          <w:color w:val="000000"/>
        </w:rPr>
      </w:pPr>
      <w:r>
        <w:rPr>
          <w:rFonts w:hint="eastAsia" w:ascii="仿宋" w:hAnsi="仿宋" w:eastAsia="仿宋" w:cs="宋体"/>
          <w:b/>
          <w:bCs w:val="0"/>
          <w:sz w:val="21"/>
          <w:szCs w:val="21"/>
        </w:rPr>
        <w:t>备注：</w:t>
      </w:r>
      <w:r>
        <w:rPr>
          <w:rFonts w:hint="eastAsia" w:ascii="仿宋" w:hAnsi="仿宋" w:eastAsia="仿宋" w:cs="Times New Roman"/>
          <w:b/>
          <w:bCs w:val="0"/>
          <w:sz w:val="21"/>
          <w:szCs w:val="21"/>
        </w:rPr>
        <w:t>《基本资格条件承诺函》、</w:t>
      </w:r>
      <w:r>
        <w:rPr>
          <w:rFonts w:hint="eastAsia" w:ascii="仿宋" w:hAnsi="仿宋" w:eastAsia="仿宋" w:cs="宋体"/>
          <w:b/>
          <w:bCs w:val="0"/>
          <w:sz w:val="21"/>
          <w:szCs w:val="21"/>
        </w:rPr>
        <w:t>《法定代表人授权委托书》、《</w:t>
      </w:r>
      <w:r>
        <w:rPr>
          <w:rFonts w:ascii="仿宋" w:hAnsi="仿宋" w:eastAsia="仿宋" w:cs="宋体"/>
          <w:b/>
          <w:bCs w:val="0"/>
          <w:sz w:val="21"/>
          <w:szCs w:val="21"/>
        </w:rPr>
        <w:t>榆林市政府采购工程类/货物类/服务类项目供应商信用承诺书</w:t>
      </w:r>
      <w:r>
        <w:rPr>
          <w:rFonts w:hint="eastAsia" w:ascii="仿宋" w:hAnsi="仿宋" w:eastAsia="仿宋" w:cs="宋体"/>
          <w:b/>
          <w:bCs w:val="0"/>
          <w:sz w:val="21"/>
          <w:szCs w:val="21"/>
        </w:rPr>
        <w:t>》应按谈判文件给定的格式填写。</w:t>
      </w:r>
    </w:p>
    <w:p>
      <w:pPr>
        <w:spacing w:line="500" w:lineRule="exact"/>
        <w:ind w:firstLine="566" w:firstLineChars="200"/>
        <w:rPr>
          <w:rFonts w:ascii="仿宋" w:hAnsi="仿宋" w:eastAsia="仿宋" w:cs="Times New Roman"/>
          <w:b/>
        </w:rPr>
      </w:pPr>
      <w:r>
        <w:rPr>
          <w:rFonts w:hint="eastAsia" w:ascii="仿宋" w:hAnsi="仿宋" w:eastAsia="仿宋" w:cs="Times New Roman"/>
          <w:b/>
        </w:rPr>
        <w:t>三、获取采购文件</w:t>
      </w:r>
    </w:p>
    <w:p>
      <w:pPr>
        <w:spacing w:line="500" w:lineRule="exact"/>
        <w:ind w:firstLine="566" w:firstLineChars="200"/>
        <w:jc w:val="left"/>
        <w:rPr>
          <w:rFonts w:ascii="仿宋" w:hAnsi="仿宋" w:eastAsia="仿宋" w:cs="Times New Roman"/>
        </w:rPr>
      </w:pPr>
      <w:r>
        <w:rPr>
          <w:rFonts w:hint="eastAsia" w:ascii="仿宋" w:hAnsi="仿宋" w:eastAsia="仿宋" w:cs="Times New Roman"/>
        </w:rPr>
        <w:t>时间：2023年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22</w:t>
      </w:r>
      <w:r>
        <w:rPr>
          <w:rFonts w:hint="eastAsia" w:ascii="仿宋" w:hAnsi="仿宋" w:eastAsia="仿宋" w:cs="Times New Roman"/>
        </w:rPr>
        <w:t>日至2023年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27</w:t>
      </w:r>
      <w:r>
        <w:rPr>
          <w:rFonts w:hint="eastAsia" w:ascii="仿宋" w:hAnsi="仿宋" w:eastAsia="仿宋" w:cs="Times New Roman"/>
        </w:rPr>
        <w:t>日，每天上午09:00:00至11:00:00 ，下午14:00至17:00  (北京时间，法定节假日除外)</w:t>
      </w:r>
    </w:p>
    <w:p>
      <w:pPr>
        <w:spacing w:line="500" w:lineRule="exact"/>
        <w:ind w:left="567" w:hanging="566" w:hangingChars="200"/>
        <w:rPr>
          <w:rFonts w:ascii="仿宋" w:hAnsi="仿宋" w:eastAsia="仿宋" w:cs="Times New Roman"/>
        </w:rPr>
      </w:pPr>
      <w:r>
        <w:rPr>
          <w:rFonts w:hint="eastAsia" w:ascii="仿宋" w:hAnsi="仿宋" w:eastAsia="仿宋" w:cs="Times New Roman"/>
        </w:rPr>
        <w:t xml:space="preserve">    地点：榆林市民大厦11楼</w:t>
      </w:r>
      <w:r>
        <w:rPr>
          <w:rFonts w:hint="eastAsia" w:ascii="仿宋" w:hAnsi="仿宋" w:eastAsia="仿宋" w:cs="Times New Roman"/>
          <w:lang w:val="en-US" w:eastAsia="zh-CN"/>
        </w:rPr>
        <w:t>1123</w:t>
      </w:r>
      <w:r>
        <w:rPr>
          <w:rFonts w:hint="eastAsia" w:ascii="仿宋" w:hAnsi="仿宋" w:eastAsia="仿宋" w:cs="Times New Roman"/>
        </w:rPr>
        <w:t>室</w:t>
      </w:r>
    </w:p>
    <w:p>
      <w:pPr>
        <w:spacing w:line="500" w:lineRule="exact"/>
        <w:ind w:left="567" w:hanging="566" w:hangingChars="200"/>
        <w:rPr>
          <w:rFonts w:ascii="仿宋" w:hAnsi="仿宋" w:eastAsia="仿宋" w:cs="Times New Roman"/>
        </w:rPr>
      </w:pPr>
      <w:r>
        <w:rPr>
          <w:rFonts w:hint="eastAsia"/>
        </w:rPr>
        <w:t xml:space="preserve">   </w:t>
      </w:r>
      <w:r>
        <w:rPr>
          <w:rFonts w:hint="eastAsia" w:ascii="仿宋" w:hAnsi="仿宋" w:eastAsia="仿宋"/>
        </w:rPr>
        <w:t xml:space="preserve"> </w:t>
      </w:r>
      <w:r>
        <w:rPr>
          <w:rFonts w:hint="eastAsia" w:ascii="仿宋" w:hAnsi="仿宋" w:eastAsia="仿宋" w:cs="Times New Roman"/>
        </w:rPr>
        <w:t>方式：现场获取</w:t>
      </w:r>
    </w:p>
    <w:p>
      <w:pPr>
        <w:spacing w:line="500" w:lineRule="exact"/>
        <w:ind w:left="567" w:hanging="566" w:hangingChars="200"/>
        <w:rPr>
          <w:rFonts w:ascii="仿宋" w:hAnsi="仿宋" w:eastAsia="仿宋"/>
        </w:rPr>
      </w:pPr>
      <w:r>
        <w:rPr>
          <w:rFonts w:hint="eastAsia"/>
        </w:rPr>
        <w:t xml:space="preserve">    </w:t>
      </w:r>
      <w:r>
        <w:rPr>
          <w:rFonts w:hint="eastAsia" w:ascii="仿宋" w:hAnsi="仿宋" w:eastAsia="仿宋"/>
        </w:rPr>
        <w:t>售价：免费获取</w:t>
      </w:r>
    </w:p>
    <w:p>
      <w:pPr>
        <w:spacing w:line="500" w:lineRule="exact"/>
        <w:ind w:left="567" w:hanging="565" w:hangingChars="309"/>
        <w:rPr>
          <w:rFonts w:ascii="仿宋" w:hAnsi="仿宋" w:eastAsia="仿宋" w:cs="Times New Roman"/>
          <w:b/>
        </w:rPr>
      </w:pPr>
      <w:r>
        <w:rPr>
          <w:rFonts w:hint="eastAsia" w:ascii="Times New Roman" w:hAnsi="Times New Roman"/>
          <w:sz w:val="18"/>
          <w:szCs w:val="18"/>
        </w:rPr>
        <w:t xml:space="preserve">      </w:t>
      </w:r>
      <w:r>
        <w:rPr>
          <w:rFonts w:hint="eastAsia" w:ascii="仿宋" w:hAnsi="仿宋" w:eastAsia="仿宋" w:cs="Times New Roman"/>
          <w:b/>
        </w:rPr>
        <w:t>四、响应文件提交</w:t>
      </w:r>
    </w:p>
    <w:p>
      <w:pPr>
        <w:spacing w:line="500" w:lineRule="exact"/>
        <w:ind w:firstLine="566" w:firstLineChars="200"/>
        <w:rPr>
          <w:rFonts w:ascii="仿宋" w:hAnsi="仿宋" w:eastAsia="仿宋" w:cs="Times New Roman"/>
        </w:rPr>
      </w:pPr>
      <w:r>
        <w:rPr>
          <w:rFonts w:hint="eastAsia" w:ascii="仿宋" w:hAnsi="仿宋" w:eastAsia="仿宋" w:cs="Times New Roman"/>
        </w:rPr>
        <w:t>截止时间：2023年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28</w:t>
      </w:r>
      <w:r>
        <w:rPr>
          <w:rFonts w:hint="eastAsia" w:ascii="仿宋" w:hAnsi="仿宋" w:eastAsia="仿宋" w:cs="Times New Roman"/>
        </w:rPr>
        <w:t xml:space="preserve">日 </w:t>
      </w:r>
      <w:r>
        <w:rPr>
          <w:rFonts w:hint="eastAsia" w:ascii="仿宋" w:hAnsi="仿宋" w:eastAsia="仿宋" w:cs="Times New Roman"/>
          <w:lang w:val="en-US" w:eastAsia="zh-CN"/>
        </w:rPr>
        <w:t>14</w:t>
      </w:r>
      <w:r>
        <w:rPr>
          <w:rFonts w:hint="eastAsia" w:ascii="仿宋" w:hAnsi="仿宋" w:eastAsia="仿宋" w:cs="Times New Roman"/>
        </w:rPr>
        <w:t>时30分00秒（北京时间）</w:t>
      </w:r>
    </w:p>
    <w:p>
      <w:pPr>
        <w:spacing w:line="500" w:lineRule="exact"/>
        <w:ind w:firstLine="566" w:firstLineChars="200"/>
        <w:rPr>
          <w:rFonts w:ascii="仿宋" w:hAnsi="仿宋" w:eastAsia="仿宋" w:cs="Times New Roman"/>
        </w:rPr>
      </w:pPr>
      <w:r>
        <w:rPr>
          <w:rFonts w:hint="eastAsia" w:ascii="仿宋" w:hAnsi="仿宋" w:eastAsia="仿宋" w:cs="Times New Roman"/>
        </w:rPr>
        <w:t>地点：榆林市民大厦10楼</w:t>
      </w:r>
      <w:r>
        <w:rPr>
          <w:rFonts w:hint="eastAsia" w:ascii="仿宋" w:hAnsi="仿宋" w:eastAsia="仿宋" w:cs="Times New Roman"/>
          <w:lang w:val="en-US" w:eastAsia="zh-CN"/>
        </w:rPr>
        <w:t>9</w:t>
      </w:r>
      <w:r>
        <w:rPr>
          <w:rFonts w:hint="eastAsia" w:ascii="仿宋" w:hAnsi="仿宋" w:eastAsia="仿宋" w:cs="Times New Roman"/>
        </w:rPr>
        <w:t>室</w:t>
      </w:r>
    </w:p>
    <w:p>
      <w:pPr>
        <w:spacing w:line="500" w:lineRule="exact"/>
        <w:ind w:firstLine="566" w:firstLineChars="200"/>
        <w:rPr>
          <w:rFonts w:ascii="仿宋" w:hAnsi="仿宋" w:eastAsia="仿宋" w:cs="Times New Roman"/>
          <w:b/>
        </w:rPr>
      </w:pPr>
      <w:r>
        <w:rPr>
          <w:rFonts w:hint="eastAsia" w:ascii="仿宋" w:hAnsi="仿宋" w:eastAsia="仿宋" w:cs="Times New Roman"/>
          <w:b/>
        </w:rPr>
        <w:t>五、开启</w:t>
      </w:r>
    </w:p>
    <w:p>
      <w:pPr>
        <w:spacing w:line="500" w:lineRule="exact"/>
        <w:ind w:firstLine="566" w:firstLineChars="200"/>
        <w:rPr>
          <w:rFonts w:ascii="仿宋" w:hAnsi="仿宋" w:eastAsia="仿宋" w:cs="Times New Roman"/>
        </w:rPr>
      </w:pPr>
      <w:r>
        <w:rPr>
          <w:rFonts w:hint="eastAsia" w:ascii="仿宋" w:hAnsi="仿宋" w:eastAsia="仿宋" w:cs="Times New Roman"/>
        </w:rPr>
        <w:t>时间：2023年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28</w:t>
      </w:r>
      <w:r>
        <w:rPr>
          <w:rFonts w:hint="eastAsia" w:ascii="仿宋" w:hAnsi="仿宋" w:eastAsia="仿宋" w:cs="Times New Roman"/>
        </w:rPr>
        <w:t>日</w:t>
      </w:r>
      <w:r>
        <w:rPr>
          <w:rFonts w:hint="eastAsia" w:ascii="仿宋" w:hAnsi="仿宋" w:eastAsia="仿宋" w:cs="Times New Roman"/>
          <w:lang w:val="en-US" w:eastAsia="zh-CN"/>
        </w:rPr>
        <w:t>14</w:t>
      </w:r>
      <w:r>
        <w:rPr>
          <w:rFonts w:hint="eastAsia" w:ascii="仿宋" w:hAnsi="仿宋" w:eastAsia="仿宋" w:cs="Times New Roman"/>
        </w:rPr>
        <w:t>时30分00秒（北京时间）</w:t>
      </w:r>
    </w:p>
    <w:p>
      <w:pPr>
        <w:spacing w:line="500" w:lineRule="exact"/>
        <w:ind w:firstLine="566" w:firstLineChars="200"/>
        <w:rPr>
          <w:rFonts w:ascii="仿宋" w:hAnsi="仿宋" w:eastAsia="仿宋" w:cs="Times New Roman"/>
        </w:rPr>
      </w:pPr>
      <w:r>
        <w:rPr>
          <w:rFonts w:hint="eastAsia" w:ascii="仿宋" w:hAnsi="仿宋" w:eastAsia="仿宋" w:cs="Times New Roman"/>
        </w:rPr>
        <w:t>地点：榆林市民大厦10楼</w:t>
      </w:r>
      <w:r>
        <w:rPr>
          <w:rFonts w:hint="eastAsia" w:ascii="仿宋" w:hAnsi="仿宋" w:eastAsia="仿宋" w:cs="Times New Roman"/>
          <w:lang w:val="en-US" w:eastAsia="zh-CN"/>
        </w:rPr>
        <w:t>9</w:t>
      </w:r>
      <w:r>
        <w:rPr>
          <w:rFonts w:hint="eastAsia" w:ascii="仿宋" w:hAnsi="仿宋" w:eastAsia="仿宋" w:cs="Times New Roman"/>
        </w:rPr>
        <w:t>室</w:t>
      </w:r>
    </w:p>
    <w:p>
      <w:pPr>
        <w:spacing w:line="500" w:lineRule="exact"/>
        <w:ind w:firstLine="566" w:firstLineChars="200"/>
        <w:rPr>
          <w:rFonts w:ascii="仿宋" w:hAnsi="仿宋" w:eastAsia="仿宋" w:cs="Times New Roman"/>
          <w:b/>
        </w:rPr>
      </w:pPr>
      <w:r>
        <w:rPr>
          <w:rFonts w:hint="eastAsia" w:ascii="仿宋" w:hAnsi="仿宋" w:eastAsia="仿宋" w:cs="Times New Roman"/>
          <w:b/>
        </w:rPr>
        <w:t>六、公告期限</w:t>
      </w:r>
    </w:p>
    <w:p>
      <w:pPr>
        <w:spacing w:line="500" w:lineRule="exact"/>
        <w:ind w:firstLine="566" w:firstLineChars="200"/>
        <w:rPr>
          <w:rFonts w:ascii="仿宋" w:hAnsi="仿宋" w:eastAsia="仿宋" w:cs="Times New Roman"/>
        </w:rPr>
      </w:pPr>
      <w:r>
        <w:rPr>
          <w:rFonts w:hint="eastAsia" w:ascii="仿宋" w:hAnsi="仿宋" w:eastAsia="仿宋" w:cs="Times New Roman"/>
        </w:rPr>
        <w:t>自本公告发布之日起3个工作日。</w:t>
      </w:r>
    </w:p>
    <w:p>
      <w:pPr>
        <w:spacing w:line="500" w:lineRule="exact"/>
        <w:ind w:firstLine="566" w:firstLineChars="200"/>
        <w:rPr>
          <w:rFonts w:ascii="仿宋" w:hAnsi="仿宋" w:eastAsia="仿宋" w:cs="Times New Roman"/>
          <w:b/>
        </w:rPr>
      </w:pPr>
      <w:r>
        <w:rPr>
          <w:rFonts w:hint="eastAsia" w:ascii="仿宋" w:hAnsi="仿宋" w:eastAsia="仿宋" w:cs="Times New Roman"/>
          <w:b/>
        </w:rPr>
        <w:t>七、其他补充事宜</w:t>
      </w:r>
    </w:p>
    <w:p>
      <w:pPr>
        <w:spacing w:line="500" w:lineRule="exact"/>
        <w:ind w:firstLine="566" w:firstLineChars="200"/>
        <w:rPr>
          <w:rFonts w:ascii="仿宋" w:hAnsi="仿宋" w:eastAsia="仿宋" w:cs="Times New Roman"/>
        </w:rPr>
      </w:pPr>
      <w:r>
        <w:rPr>
          <w:rFonts w:hint="eastAsia" w:ascii="仿宋" w:hAnsi="仿宋" w:eastAsia="仿宋" w:cs="Times New Roman"/>
        </w:rPr>
        <w:t>领取方式：请自带U盘拷贝或用电子邮件发送</w:t>
      </w:r>
      <w:r>
        <w:rPr>
          <w:rFonts w:hint="eastAsia" w:ascii="仿宋" w:hAnsi="仿宋" w:eastAsia="仿宋" w:cs="Times New Roman"/>
          <w:lang w:eastAsia="zh-CN"/>
        </w:rPr>
        <w:t>采购</w:t>
      </w:r>
      <w:r>
        <w:rPr>
          <w:rFonts w:hint="eastAsia" w:ascii="仿宋" w:hAnsi="仿宋" w:eastAsia="仿宋" w:cs="Times New Roman"/>
        </w:rPr>
        <w:t>文件，供应商在领取</w:t>
      </w:r>
      <w:r>
        <w:rPr>
          <w:rFonts w:hint="eastAsia" w:ascii="仿宋" w:hAnsi="仿宋" w:eastAsia="仿宋" w:cs="Times New Roman"/>
          <w:lang w:eastAsia="zh-CN"/>
        </w:rPr>
        <w:t>采购</w:t>
      </w:r>
      <w:r>
        <w:rPr>
          <w:rFonts w:hint="eastAsia" w:ascii="仿宋" w:hAnsi="仿宋" w:eastAsia="仿宋" w:cs="Times New Roman"/>
        </w:rPr>
        <w:t>文件时需提供领取</w:t>
      </w:r>
      <w:r>
        <w:rPr>
          <w:rFonts w:hint="eastAsia" w:ascii="仿宋" w:hAnsi="仿宋" w:eastAsia="仿宋" w:cs="Times New Roman"/>
          <w:lang w:eastAsia="zh-CN"/>
        </w:rPr>
        <w:t>采购</w:t>
      </w:r>
      <w:r>
        <w:rPr>
          <w:rFonts w:hint="eastAsia" w:ascii="仿宋" w:hAnsi="仿宋" w:eastAsia="仿宋" w:cs="Times New Roman"/>
        </w:rPr>
        <w:t xml:space="preserve">文件经办人介绍信原件及经办人身份证复印件。                                    </w:t>
      </w:r>
    </w:p>
    <w:p>
      <w:pPr>
        <w:spacing w:line="500" w:lineRule="exact"/>
        <w:ind w:firstLine="566" w:firstLineChars="200"/>
        <w:rPr>
          <w:rFonts w:ascii="仿宋" w:hAnsi="仿宋" w:eastAsia="仿宋" w:cs="Times New Roman"/>
          <w:b/>
        </w:rPr>
      </w:pPr>
      <w:r>
        <w:rPr>
          <w:rFonts w:hint="eastAsia" w:ascii="仿宋" w:hAnsi="仿宋" w:eastAsia="仿宋" w:cs="Times New Roman"/>
          <w:b/>
        </w:rPr>
        <w:t>八、凡对本次采购提出询问，请按以下方式联系。</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1、采购人信息</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名称：</w:t>
      </w:r>
      <w:r>
        <w:rPr>
          <w:rFonts w:hint="eastAsia" w:ascii="仿宋" w:hAnsi="仿宋" w:eastAsia="仿宋" w:cs="Times New Roman"/>
          <w:lang w:eastAsia="zh-CN"/>
        </w:rPr>
        <w:t>榆林市人事信息中心</w:t>
      </w:r>
      <w:r>
        <w:rPr>
          <w:rFonts w:hint="eastAsia" w:ascii="仿宋" w:hAnsi="仿宋" w:eastAsia="仿宋" w:cs="Times New Roman"/>
        </w:rPr>
        <w:t xml:space="preserve">    地址：</w:t>
      </w:r>
      <w:r>
        <w:rPr>
          <w:rFonts w:hint="eastAsia" w:ascii="仿宋" w:hAnsi="仿宋" w:eastAsia="仿宋" w:cs="Times New Roman"/>
          <w:lang w:eastAsia="zh-CN"/>
        </w:rPr>
        <w:t>陕西省榆林市高新区兴达路劳动保障大厦4楼401室</w:t>
      </w:r>
      <w:r>
        <w:rPr>
          <w:rFonts w:hint="eastAsia" w:ascii="仿宋" w:hAnsi="仿宋" w:eastAsia="仿宋" w:cs="Times New Roman"/>
        </w:rPr>
        <w:t xml:space="preserve">   </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 xml:space="preserve">   联系方式：</w:t>
      </w:r>
      <w:r>
        <w:rPr>
          <w:rFonts w:hint="eastAsia" w:ascii="仿宋" w:hAnsi="仿宋" w:eastAsia="仿宋" w:cs="Times New Roman"/>
          <w:lang w:eastAsia="zh-CN"/>
        </w:rPr>
        <w:t>15332596709</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2、采购代理机构信息</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名称:榆林市市级政府采购中心</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地址：榆林市榆阳区文化南路市民大厦11楼 </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 xml:space="preserve">   联系方式：</w:t>
      </w:r>
      <w:r>
        <w:rPr>
          <w:rFonts w:hint="eastAsia" w:ascii="仿宋" w:hAnsi="仿宋" w:eastAsia="仿宋" w:cs="Times New Roman"/>
          <w:lang w:eastAsia="zh-CN"/>
        </w:rPr>
        <w:t>0912-3515078</w:t>
      </w:r>
    </w:p>
    <w:p>
      <w:pPr>
        <w:spacing w:line="500" w:lineRule="exact"/>
        <w:ind w:firstLine="566" w:firstLineChars="200"/>
        <w:rPr>
          <w:rFonts w:ascii="仿宋" w:hAnsi="仿宋" w:eastAsia="仿宋" w:cs="Times New Roman"/>
        </w:rPr>
      </w:pPr>
      <w:r>
        <w:rPr>
          <w:rFonts w:hint="eastAsia"/>
        </w:rPr>
        <w:t xml:space="preserve"> </w:t>
      </w:r>
      <w:r>
        <w:rPr>
          <w:rFonts w:hint="eastAsia" w:ascii="仿宋" w:hAnsi="仿宋" w:eastAsia="仿宋" w:cs="Times New Roman"/>
        </w:rPr>
        <w:t>3、项目联系方式</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 xml:space="preserve">    项目联系人：</w:t>
      </w:r>
      <w:r>
        <w:rPr>
          <w:rFonts w:hint="eastAsia" w:ascii="仿宋" w:hAnsi="仿宋" w:eastAsia="仿宋" w:cs="Times New Roman"/>
          <w:lang w:eastAsia="zh-CN"/>
        </w:rPr>
        <w:t>李老师</w:t>
      </w:r>
      <w:r>
        <w:rPr>
          <w:rFonts w:hint="eastAsia" w:ascii="仿宋" w:hAnsi="仿宋" w:eastAsia="仿宋" w:cs="Times New Roman"/>
        </w:rPr>
        <w:t xml:space="preserve">      电话：</w:t>
      </w:r>
      <w:r>
        <w:rPr>
          <w:rFonts w:hint="eastAsia" w:ascii="仿宋" w:hAnsi="仿宋" w:eastAsia="仿宋" w:cs="Times New Roman"/>
          <w:lang w:eastAsia="zh-CN"/>
        </w:rPr>
        <w:t>0912-3515078</w:t>
      </w: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ascii="仿宋" w:hAnsi="仿宋" w:eastAsia="仿宋" w:cs="Times New Roman"/>
          <w:lang w:eastAsia="zh-CN"/>
        </w:rPr>
      </w:pPr>
    </w:p>
    <w:p>
      <w:pPr>
        <w:rPr>
          <w:rFonts w:hint="eastAsia" w:ascii="仿宋" w:hAnsi="仿宋" w:eastAsia="仿宋" w:cs="Times New Roman"/>
          <w:lang w:eastAsia="zh-CN"/>
        </w:rPr>
      </w:pPr>
    </w:p>
    <w:p>
      <w:pPr>
        <w:pStyle w:val="2"/>
        <w:rPr>
          <w:rFonts w:hint="eastAsia"/>
          <w:lang w:eastAsia="zh-CN"/>
        </w:rPr>
      </w:pPr>
    </w:p>
    <w:p>
      <w:pPr>
        <w:pStyle w:val="78"/>
        <w:numPr>
          <w:ilvl w:val="0"/>
          <w:numId w:val="1"/>
        </w:numPr>
        <w:spacing w:line="500" w:lineRule="exact"/>
        <w:ind w:left="3015" w:leftChars="0" w:firstLine="0" w:firstLineChars="0"/>
        <w:jc w:val="left"/>
        <w:rPr>
          <w:rFonts w:ascii="仿宋" w:hAnsi="仿宋" w:cs="Times New Roman"/>
          <w:b/>
          <w:sz w:val="32"/>
          <w:szCs w:val="32"/>
        </w:rPr>
      </w:pPr>
      <w:r>
        <w:rPr>
          <w:rFonts w:ascii="仿宋" w:hAnsi="仿宋" w:cs="Times New Roman"/>
          <w:b/>
          <w:sz w:val="32"/>
          <w:szCs w:val="32"/>
        </w:rPr>
        <w:t xml:space="preserve"> 供应商须知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23"/>
        <w:spacing w:line="500" w:lineRule="exact"/>
        <w:ind w:left="181" w:firstLine="566" w:firstLineChars="200"/>
        <w:outlineLvl w:val="1"/>
        <w:rPr>
          <w:rFonts w:ascii="仿宋" w:hAnsi="仿宋" w:eastAsia="仿宋" w:cs="Times New Roman"/>
          <w:b/>
          <w:sz w:val="28"/>
          <w:szCs w:val="28"/>
        </w:rPr>
      </w:pPr>
      <w:bookmarkStart w:id="30" w:name="_Toc48834283"/>
      <w:bookmarkStart w:id="31" w:name="_Toc32331"/>
      <w:bookmarkStart w:id="32" w:name="_Toc48834445"/>
      <w:bookmarkStart w:id="33" w:name="_Toc48834524"/>
      <w:bookmarkStart w:id="34" w:name="_Toc48834086"/>
      <w:bookmarkStart w:id="35" w:name="_Toc48834156"/>
      <w:r>
        <w:rPr>
          <w:rFonts w:ascii="仿宋" w:hAnsi="仿宋" w:eastAsia="仿宋" w:cs="Times New Roman"/>
          <w:b/>
          <w:sz w:val="28"/>
          <w:szCs w:val="28"/>
        </w:rPr>
        <w:t>一、定义</w:t>
      </w:r>
      <w:bookmarkEnd w:id="30"/>
      <w:bookmarkEnd w:id="31"/>
      <w:bookmarkEnd w:id="32"/>
      <w:bookmarkEnd w:id="33"/>
      <w:bookmarkEnd w:id="34"/>
      <w:bookmarkEnd w:id="35"/>
    </w:p>
    <w:p>
      <w:pPr>
        <w:spacing w:line="500" w:lineRule="exact"/>
        <w:ind w:left="181"/>
        <w:rPr>
          <w:rFonts w:hint="eastAsia" w:ascii="仿宋" w:hAnsi="仿宋" w:eastAsia="仿宋" w:cs="Times New Roman"/>
          <w:lang w:eastAsia="zh-CN"/>
        </w:rPr>
      </w:pPr>
      <w:r>
        <w:rPr>
          <w:rFonts w:hint="eastAsia" w:ascii="仿宋" w:hAnsi="仿宋" w:eastAsia="仿宋" w:cs="Times New Roman"/>
        </w:rPr>
        <w:t xml:space="preserve">   </w:t>
      </w:r>
      <w:r>
        <w:rPr>
          <w:rFonts w:ascii="仿宋" w:hAnsi="仿宋" w:eastAsia="仿宋" w:cs="Times New Roman"/>
        </w:rPr>
        <w:t>（一）采购人：</w:t>
      </w:r>
      <w:r>
        <w:rPr>
          <w:rFonts w:hint="eastAsia" w:ascii="仿宋" w:hAnsi="仿宋" w:eastAsia="仿宋" w:cs="Times New Roman"/>
          <w:bCs/>
          <w:lang w:eastAsia="zh-CN"/>
        </w:rPr>
        <w:t>榆林市人事信息中心</w:t>
      </w:r>
    </w:p>
    <w:p>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rPr>
        <w:t>榆林市财政局</w:t>
      </w:r>
    </w:p>
    <w:p>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rPr>
        <w:t>榆林市市级政府</w:t>
      </w:r>
      <w:r>
        <w:rPr>
          <w:rFonts w:ascii="仿宋" w:hAnsi="仿宋" w:eastAsia="仿宋" w:cs="Times New Roman"/>
        </w:rPr>
        <w:t>采购中心</w:t>
      </w:r>
      <w:r>
        <w:rPr>
          <w:rFonts w:hint="eastAsia" w:ascii="仿宋" w:hAnsi="仿宋" w:eastAsia="仿宋" w:cs="Times New Roman"/>
        </w:rPr>
        <w:t>（以下简称市采购中心）</w:t>
      </w:r>
    </w:p>
    <w:p>
      <w:pPr>
        <w:spacing w:line="500" w:lineRule="exact"/>
        <w:ind w:firstLine="566" w:firstLineChars="200"/>
        <w:rPr>
          <w:rFonts w:ascii="仿宋" w:hAnsi="仿宋" w:eastAsia="仿宋" w:cs="Times New Roman"/>
        </w:rPr>
      </w:pPr>
      <w:r>
        <w:rPr>
          <w:rFonts w:ascii="仿宋" w:hAnsi="仿宋" w:eastAsia="仿宋" w:cs="Times New Roman"/>
        </w:rPr>
        <w:t>（四）供应商：拟向采购人提供货物、工程或者服务的法人、其他组织或者自然人</w:t>
      </w:r>
    </w:p>
    <w:p>
      <w:pPr>
        <w:pStyle w:val="23"/>
        <w:spacing w:line="500" w:lineRule="exact"/>
        <w:ind w:firstLine="566" w:firstLineChars="200"/>
        <w:outlineLvl w:val="1"/>
        <w:rPr>
          <w:rFonts w:ascii="仿宋" w:hAnsi="仿宋" w:eastAsia="仿宋" w:cs="Times New Roman"/>
          <w:b/>
          <w:sz w:val="28"/>
          <w:szCs w:val="28"/>
        </w:rPr>
      </w:pPr>
      <w:bookmarkStart w:id="36" w:name="_Toc48834087"/>
      <w:bookmarkStart w:id="37" w:name="_Toc1840"/>
      <w:bookmarkStart w:id="38" w:name="_Toc48834157"/>
      <w:bookmarkStart w:id="39" w:name="_Toc48834446"/>
      <w:bookmarkStart w:id="40" w:name="_Toc48834284"/>
      <w:bookmarkStart w:id="41" w:name="_Toc48834525"/>
      <w:r>
        <w:rPr>
          <w:rFonts w:ascii="仿宋" w:hAnsi="仿宋" w:eastAsia="仿宋" w:cs="Times New Roman"/>
          <w:b/>
          <w:sz w:val="28"/>
          <w:szCs w:val="28"/>
        </w:rPr>
        <w:t>二、供应商注意事项</w:t>
      </w:r>
      <w:bookmarkEnd w:id="36"/>
      <w:bookmarkEnd w:id="37"/>
      <w:bookmarkEnd w:id="38"/>
      <w:bookmarkEnd w:id="39"/>
      <w:bookmarkEnd w:id="40"/>
      <w:bookmarkEnd w:id="41"/>
    </w:p>
    <w:p>
      <w:pPr>
        <w:spacing w:line="500" w:lineRule="exact"/>
        <w:ind w:firstLine="566" w:firstLineChars="200"/>
        <w:outlineLvl w:val="2"/>
        <w:rPr>
          <w:rFonts w:ascii="仿宋" w:hAnsi="仿宋" w:eastAsia="仿宋" w:cs="Times New Roman"/>
          <w:b/>
        </w:rPr>
      </w:pPr>
      <w:bookmarkStart w:id="42" w:name="_Toc734"/>
      <w:bookmarkStart w:id="43" w:name="_Toc30368"/>
      <w:bookmarkStart w:id="44" w:name="_Toc24852"/>
      <w:bookmarkStart w:id="45" w:name="_Toc23045"/>
      <w:r>
        <w:rPr>
          <w:rFonts w:ascii="仿宋" w:hAnsi="仿宋" w:eastAsia="仿宋" w:cs="Times New Roman"/>
          <w:b/>
        </w:rPr>
        <w:t>（一）询问</w:t>
      </w:r>
      <w:bookmarkEnd w:id="42"/>
      <w:bookmarkEnd w:id="43"/>
      <w:bookmarkEnd w:id="44"/>
      <w:bookmarkEnd w:id="45"/>
    </w:p>
    <w:p>
      <w:pPr>
        <w:spacing w:line="500" w:lineRule="exact"/>
        <w:ind w:firstLine="566" w:firstLineChars="200"/>
        <w:outlineLvl w:val="2"/>
        <w:rPr>
          <w:rFonts w:ascii="仿宋" w:hAnsi="仿宋" w:eastAsia="仿宋" w:cs="Times New Roman"/>
        </w:rPr>
      </w:pPr>
      <w:bookmarkStart w:id="46" w:name="_Toc11418"/>
      <w:bookmarkStart w:id="47" w:name="_Toc7423"/>
      <w:bookmarkStart w:id="48" w:name="_Toc26397"/>
      <w:bookmarkStart w:id="49" w:name="_Toc16663"/>
      <w:r>
        <w:rPr>
          <w:rFonts w:hint="eastAsia" w:ascii="仿宋" w:hAnsi="仿宋" w:eastAsia="仿宋" w:cs="Times New Roman"/>
        </w:rPr>
        <w:t>供应商</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6"/>
      <w:bookmarkEnd w:id="47"/>
      <w:bookmarkEnd w:id="48"/>
      <w:bookmarkEnd w:id="49"/>
      <w:r>
        <w:rPr>
          <w:rFonts w:ascii="仿宋" w:hAnsi="仿宋" w:eastAsia="仿宋" w:cs="Times New Roman"/>
          <w:b/>
        </w:rPr>
        <w:t>质疑和投诉</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供应商如果认为</w:t>
      </w:r>
      <w:r>
        <w:rPr>
          <w:rFonts w:hint="eastAsia" w:ascii="仿宋" w:hAnsi="仿宋" w:eastAsia="仿宋"/>
          <w:bCs/>
          <w:kern w:val="2"/>
          <w:sz w:val="28"/>
        </w:rPr>
        <w:t>采购文件</w:t>
      </w:r>
      <w:r>
        <w:rPr>
          <w:rFonts w:ascii="仿宋" w:hAnsi="仿宋" w:eastAsia="仿宋"/>
          <w:bCs/>
          <w:kern w:val="2"/>
          <w:sz w:val="28"/>
        </w:rPr>
        <w:t>中涉及的采购需求（包括供应商资格条件、评审要素及分值设置、采购内容和要求、合同条款等）使自身的合法权益受到损害，可以在采购文件公告期限届满之日起７个工作日内，以书面形式向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r>
        <w:rPr>
          <w:rFonts w:hint="eastAsia" w:ascii="仿宋" w:hAnsi="仿宋" w:eastAsia="仿宋"/>
          <w:bCs/>
          <w:kern w:val="2"/>
          <w:sz w:val="28"/>
        </w:rPr>
        <w:t>。</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供应商如果认为采购程序、采购过程或成交结果使自身的合法权益受到损害，可以在知道或应知其权益受到损害之日起7个工作日内，以书面形式向</w:t>
      </w:r>
      <w:r>
        <w:rPr>
          <w:rFonts w:ascii="仿宋" w:hAnsi="仿宋" w:eastAsia="仿宋"/>
          <w:b/>
          <w:bCs/>
          <w:kern w:val="2"/>
          <w:sz w:val="28"/>
        </w:rPr>
        <w:t>市采购中心</w:t>
      </w:r>
      <w:r>
        <w:rPr>
          <w:rFonts w:ascii="仿宋" w:hAnsi="仿宋" w:eastAsia="仿宋"/>
          <w:bCs/>
          <w:kern w:val="2"/>
          <w:sz w:val="28"/>
        </w:rPr>
        <w:t>提出质疑。</w:t>
      </w:r>
    </w:p>
    <w:p>
      <w:pPr>
        <w:pStyle w:val="21"/>
        <w:spacing w:beforeAutospacing="0" w:afterAutospacing="0" w:line="500" w:lineRule="exact"/>
        <w:jc w:val="both"/>
        <w:rPr>
          <w:rFonts w:ascii="仿宋" w:hAnsi="仿宋" w:eastAsia="仿宋"/>
          <w:bCs/>
          <w:spacing w:val="-10"/>
          <w:kern w:val="2"/>
          <w:sz w:val="28"/>
        </w:rPr>
      </w:pPr>
      <w:r>
        <w:rPr>
          <w:rFonts w:hint="eastAsia" w:ascii="仿宋" w:hAnsi="仿宋" w:eastAsia="仿宋"/>
          <w:bCs/>
          <w:kern w:val="2"/>
          <w:sz w:val="28"/>
        </w:rPr>
        <w:t xml:space="preserve">    </w:t>
      </w:r>
      <w:r>
        <w:rPr>
          <w:rFonts w:hint="eastAsia" w:ascii="仿宋" w:hAnsi="仿宋" w:eastAsia="仿宋"/>
          <w:bCs/>
          <w:spacing w:val="-10"/>
          <w:kern w:val="2"/>
          <w:sz w:val="28"/>
        </w:rPr>
        <w:t>采购人、市采购中心</w:t>
      </w:r>
      <w:r>
        <w:rPr>
          <w:rFonts w:ascii="仿宋" w:hAnsi="仿宋" w:eastAsia="仿宋"/>
          <w:bCs/>
          <w:spacing w:val="-10"/>
          <w:kern w:val="2"/>
          <w:sz w:val="28"/>
        </w:rPr>
        <w:t>将在收到书面质疑后7个工作日内做出答复，并以书面形式通知质疑人和其他有关供应商。</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1、供应商提出质疑应当提交质疑函和必要的证明材料，并按财政部《质疑函范本》给定的格式进行填写，范本下载详见【财政部国库司（gks.mof.gov.cn）】网站〖首页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〉政府采购管理〗栏目中的《政府采购供应商质疑函范本》。</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《政府采购供应商质疑函范本》链接地址：</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http://gks.mof.gov.cn/ztztz/zhengfucaigouguanli/201802/t20180201_2804589.htm</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p>
    <w:p>
      <w:pPr>
        <w:pStyle w:val="21"/>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市采购中心不予受理：</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（1）质疑人不是参与本次采购项目的供应商或潜在供应商；</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21"/>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21"/>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、质疑人对市采购中心或采购人的答复不满意，以及采购人</w:t>
      </w:r>
      <w:r>
        <w:rPr>
          <w:rFonts w:hint="eastAsia" w:ascii="仿宋" w:hAnsi="仿宋" w:eastAsia="仿宋"/>
          <w:bCs/>
          <w:kern w:val="2"/>
          <w:sz w:val="28"/>
        </w:rPr>
        <w:t>、</w:t>
      </w:r>
      <w:r>
        <w:rPr>
          <w:rFonts w:ascii="仿宋" w:hAnsi="仿宋" w:eastAsia="仿宋"/>
          <w:bCs/>
          <w:kern w:val="2"/>
          <w:sz w:val="28"/>
        </w:rPr>
        <w:t>市采购中心未在规定时间内做出答复的，可以在答复期满后15个工作日内向</w:t>
      </w:r>
      <w:r>
        <w:rPr>
          <w:rFonts w:hint="eastAsia" w:ascii="仿宋" w:hAnsi="仿宋" w:eastAsia="仿宋"/>
          <w:bCs/>
          <w:kern w:val="2"/>
          <w:sz w:val="28"/>
        </w:rPr>
        <w:t>榆林市财政局</w:t>
      </w:r>
      <w:r>
        <w:rPr>
          <w:rFonts w:ascii="仿宋" w:hAnsi="仿宋" w:eastAsia="仿宋"/>
          <w:bCs/>
          <w:kern w:val="2"/>
          <w:sz w:val="28"/>
        </w:rPr>
        <w:t>提出投诉。</w:t>
      </w:r>
    </w:p>
    <w:p>
      <w:pPr>
        <w:pStyle w:val="21"/>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、供应商投诉的事项不得超出已质疑事项的范围。</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采购人：</w:t>
      </w:r>
      <w:r>
        <w:rPr>
          <w:rFonts w:hint="eastAsia" w:ascii="仿宋" w:hAnsi="仿宋" w:eastAsia="仿宋" w:cs="Times New Roman"/>
          <w:bCs/>
          <w:lang w:eastAsia="zh-CN"/>
        </w:rPr>
        <w:t>榆林市人事信息中心</w:t>
      </w:r>
      <w:r>
        <w:rPr>
          <w:rFonts w:hint="eastAsia" w:ascii="仿宋" w:hAnsi="仿宋" w:eastAsia="仿宋" w:cs="Times New Roman"/>
        </w:rPr>
        <w:t xml:space="preserve">             联系电话：</w:t>
      </w:r>
      <w:r>
        <w:rPr>
          <w:rFonts w:hint="eastAsia" w:ascii="仿宋" w:hAnsi="仿宋" w:eastAsia="仿宋" w:cs="Times New Roman"/>
          <w:lang w:eastAsia="zh-CN"/>
        </w:rPr>
        <w:t>15332596709</w:t>
      </w:r>
    </w:p>
    <w:p>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代理机构：市</w:t>
      </w:r>
      <w:r>
        <w:rPr>
          <w:rFonts w:ascii="仿宋" w:hAnsi="仿宋" w:eastAsia="仿宋" w:cs="Times New Roman"/>
          <w:spacing w:val="-10"/>
        </w:rPr>
        <w:t>交易中心</w:t>
      </w:r>
      <w:r>
        <w:rPr>
          <w:rFonts w:hint="eastAsia" w:ascii="仿宋" w:hAnsi="仿宋" w:eastAsia="仿宋" w:cs="Times New Roman"/>
          <w:spacing w:val="-10"/>
        </w:rPr>
        <w:t xml:space="preserve">办公室    榆林市市民大厦11楼1131室      </w:t>
      </w:r>
    </w:p>
    <w:p>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912-3515048</w:t>
      </w:r>
    </w:p>
    <w:p>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榆林市财政局采购管理科           </w:t>
      </w:r>
      <w:r>
        <w:rPr>
          <w:rFonts w:ascii="仿宋" w:hAnsi="仿宋" w:eastAsia="仿宋" w:cs="Times New Roman"/>
        </w:rPr>
        <w:t>联系电话：</w:t>
      </w:r>
      <w:r>
        <w:rPr>
          <w:rFonts w:hint="eastAsia" w:ascii="仿宋" w:hAnsi="仿宋" w:eastAsia="仿宋" w:cs="Times New Roman"/>
        </w:rPr>
        <w:t>0912-3595892</w:t>
      </w:r>
    </w:p>
    <w:p>
      <w:pPr>
        <w:spacing w:line="500" w:lineRule="exact"/>
        <w:ind w:firstLine="566" w:firstLineChars="200"/>
        <w:outlineLvl w:val="2"/>
        <w:rPr>
          <w:rFonts w:ascii="仿宋" w:hAnsi="仿宋" w:eastAsia="仿宋" w:cs="Times New Roman"/>
          <w:b/>
        </w:rPr>
      </w:pPr>
      <w:bookmarkStart w:id="50" w:name="_Toc32437"/>
      <w:bookmarkStart w:id="51" w:name="_Toc26247"/>
      <w:bookmarkStart w:id="52" w:name="_Toc13334"/>
      <w:bookmarkStart w:id="53" w:name="_Toc16384"/>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hint="eastAsia" w:ascii="仿宋" w:hAnsi="仿宋" w:eastAsia="仿宋" w:cs="Times New Roman"/>
        </w:rPr>
        <w:t>采购人在资格审查阶段</w:t>
      </w:r>
      <w:r>
        <w:rPr>
          <w:rFonts w:ascii="仿宋" w:hAnsi="仿宋" w:eastAsia="仿宋" w:cs="Times New Roman"/>
        </w:rPr>
        <w:t>通过【</w:t>
      </w:r>
      <w:r>
        <w:fldChar w:fldCharType="begin"/>
      </w:r>
      <w:r>
        <w:instrText xml:space="preserve"> HYPERLINK "http://www.creditchina.gov.cn" </w:instrText>
      </w:r>
      <w:r>
        <w:fldChar w:fldCharType="separate"/>
      </w:r>
      <w:r>
        <w:rPr>
          <w:rStyle w:val="35"/>
          <w:rFonts w:ascii="仿宋" w:hAnsi="仿宋" w:eastAsia="仿宋" w:cs="Times New Roman"/>
          <w:color w:val="auto"/>
          <w:sz w:val="28"/>
          <w:szCs w:val="28"/>
        </w:rPr>
        <w:t>信用中国</w:t>
      </w:r>
      <w:r>
        <w:rPr>
          <w:rStyle w:val="35"/>
          <w:rFonts w:ascii="仿宋" w:hAnsi="仿宋" w:eastAsia="仿宋" w:cs="Times New Roman"/>
          <w:color w:val="auto"/>
          <w:sz w:val="28"/>
          <w:szCs w:val="28"/>
        </w:rPr>
        <w:fldChar w:fldCharType="end"/>
      </w:r>
      <w:r>
        <w:rPr>
          <w:rFonts w:ascii="仿宋" w:hAnsi="仿宋" w:eastAsia="仿宋" w:cs="Times New Roman"/>
        </w:rPr>
        <w:t>（www.creditchina.gov.cn）】、【</w:t>
      </w:r>
      <w:r>
        <w:fldChar w:fldCharType="begin"/>
      </w:r>
      <w:r>
        <w:instrText xml:space="preserve"> HYPERLINK "http://www.ccgp.gov.cn/cr/list" </w:instrText>
      </w:r>
      <w:r>
        <w:fldChar w:fldCharType="separate"/>
      </w:r>
      <w:r>
        <w:rPr>
          <w:rStyle w:val="35"/>
          <w:rFonts w:ascii="仿宋" w:hAnsi="仿宋" w:eastAsia="仿宋" w:cs="Times New Roman"/>
          <w:color w:val="auto"/>
          <w:sz w:val="28"/>
          <w:szCs w:val="28"/>
        </w:rPr>
        <w:t>中国政府采购网</w:t>
      </w:r>
      <w:r>
        <w:rPr>
          <w:rStyle w:val="35"/>
          <w:rFonts w:ascii="仿宋" w:hAnsi="仿宋" w:eastAsia="仿宋" w:cs="Times New Roman"/>
          <w:color w:val="auto"/>
          <w:sz w:val="28"/>
          <w:szCs w:val="28"/>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对列入失信被执行人、重大税收违法案件当事人名单、政府采购严重违法失信行为记录名单及其他不符合《中华人民共和国政府采购法》第二十二条规定条件的供应商，拒绝其参</w:t>
      </w:r>
      <w:r>
        <w:rPr>
          <w:rFonts w:hint="eastAsia" w:ascii="仿宋" w:hAnsi="仿宋" w:eastAsia="仿宋" w:cs="宋体"/>
          <w:spacing w:val="-10"/>
          <w:kern w:val="0"/>
        </w:rPr>
        <w:t>本次采购</w:t>
      </w:r>
      <w:r>
        <w:rPr>
          <w:rFonts w:ascii="仿宋" w:hAnsi="仿宋" w:eastAsia="仿宋" w:cs="宋体"/>
          <w:spacing w:val="-10"/>
          <w:kern w:val="0"/>
        </w:rPr>
        <w:t>活动。</w:t>
      </w:r>
    </w:p>
    <w:p>
      <w:pPr>
        <w:spacing w:line="500" w:lineRule="exact"/>
        <w:ind w:firstLine="566" w:firstLineChars="200"/>
        <w:rPr>
          <w:rFonts w:ascii="仿宋" w:hAnsi="仿宋" w:eastAsia="仿宋" w:cs="Times New Roman"/>
        </w:rPr>
      </w:pPr>
      <w:r>
        <w:rPr>
          <w:rFonts w:ascii="仿宋" w:hAnsi="仿宋" w:eastAsia="仿宋" w:cs="Times New Roman"/>
        </w:rPr>
        <w:t>2、供应商在参加政府采购活动前3年内因违法经营被禁止在一定期限内参加政府采购活动，期限届满的，可以参加政府采购活动的，但供应商应提供相关证明材料。</w:t>
      </w:r>
    </w:p>
    <w:p>
      <w:pPr>
        <w:spacing w:line="500" w:lineRule="exact"/>
        <w:ind w:firstLine="566" w:firstLineChars="200"/>
        <w:rPr>
          <w:rFonts w:ascii="仿宋" w:hAnsi="仿宋" w:eastAsia="仿宋" w:cs="Times New Roman"/>
        </w:rPr>
      </w:pPr>
      <w:r>
        <w:rPr>
          <w:rFonts w:ascii="仿宋" w:hAnsi="仿宋" w:eastAsia="仿宋" w:cs="Times New Roman"/>
        </w:rPr>
        <w:t>3、供应商信用记录查询的时间段为“</w:t>
      </w:r>
      <w:r>
        <w:rPr>
          <w:rFonts w:hint="eastAsia" w:ascii="仿宋" w:hAnsi="仿宋" w:eastAsia="仿宋" w:cs="Times New Roman"/>
        </w:rPr>
        <w:t>采购邀请</w:t>
      </w:r>
      <w:r>
        <w:rPr>
          <w:rFonts w:ascii="仿宋" w:hAnsi="仿宋" w:eastAsia="仿宋" w:cs="Times New Roman"/>
        </w:rPr>
        <w:t>发布之日（含当日）至提交响应文件截止之日（不含当日）”。信用记录查询的结果，将以截图形式留存。供应商未如实填报《供应商书面声明函》的，视为“供应商提供虚假材料谋取中标、成交的”行为</w:t>
      </w:r>
      <w:r>
        <w:rPr>
          <w:rFonts w:hint="eastAsia" w:ascii="仿宋" w:hAnsi="仿宋" w:eastAsia="仿宋" w:cs="Times New Roman"/>
        </w:rPr>
        <w:t>，</w:t>
      </w:r>
      <w:r>
        <w:rPr>
          <w:rFonts w:ascii="仿宋" w:hAnsi="仿宋" w:eastAsia="仿宋" w:cs="宋体"/>
          <w:spacing w:val="-10"/>
          <w:kern w:val="0"/>
        </w:rPr>
        <w:t>拒绝其参</w:t>
      </w:r>
      <w:r>
        <w:rPr>
          <w:rFonts w:hint="eastAsia" w:ascii="仿宋" w:hAnsi="仿宋" w:eastAsia="仿宋" w:cs="宋体"/>
          <w:spacing w:val="-10"/>
          <w:kern w:val="0"/>
        </w:rPr>
        <w:t>本次采购</w:t>
      </w:r>
      <w:r>
        <w:rPr>
          <w:rFonts w:ascii="仿宋" w:hAnsi="仿宋" w:eastAsia="仿宋" w:cs="宋体"/>
          <w:spacing w:val="-10"/>
          <w:kern w:val="0"/>
        </w:rPr>
        <w:t>活动</w:t>
      </w:r>
      <w:r>
        <w:rPr>
          <w:rFonts w:hint="eastAsia" w:ascii="仿宋" w:hAnsi="仿宋" w:eastAsia="仿宋" w:cs="宋体"/>
          <w:spacing w:val="-10"/>
          <w:kern w:val="0"/>
        </w:rPr>
        <w:t>。</w:t>
      </w:r>
    </w:p>
    <w:bookmarkEnd w:id="50"/>
    <w:bookmarkEnd w:id="51"/>
    <w:bookmarkEnd w:id="52"/>
    <w:bookmarkEnd w:id="53"/>
    <w:p>
      <w:pPr>
        <w:spacing w:line="500" w:lineRule="exact"/>
        <w:rPr>
          <w:rFonts w:ascii="仿宋" w:hAnsi="仿宋" w:eastAsia="仿宋" w:cs="Times New Roman"/>
          <w:b/>
          <w:bCs/>
        </w:rPr>
      </w:pPr>
      <w:bookmarkStart w:id="54" w:name="_Toc4661"/>
      <w:bookmarkStart w:id="55" w:name="_Toc30404"/>
      <w:bookmarkStart w:id="56" w:name="_Toc4945"/>
      <w:bookmarkStart w:id="57" w:name="_Toc15976"/>
      <w:r>
        <w:rPr>
          <w:rFonts w:hint="eastAsia" w:ascii="仿宋" w:hAnsi="仿宋" w:eastAsia="仿宋" w:cs="Times New Roman"/>
          <w:bCs/>
        </w:rPr>
        <w:t xml:space="preserve">    </w:t>
      </w:r>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pPr>
        <w:spacing w:line="500" w:lineRule="exact"/>
        <w:ind w:firstLine="566" w:firstLineChars="200"/>
        <w:rPr>
          <w:rFonts w:ascii="仿宋" w:hAnsi="仿宋" w:eastAsia="仿宋" w:cs="Times New Roman"/>
          <w:bCs/>
        </w:rPr>
      </w:pPr>
      <w:r>
        <w:rPr>
          <w:rFonts w:hint="eastAsia" w:ascii="仿宋" w:hAnsi="仿宋" w:eastAsia="仿宋" w:cs="Times New Roman"/>
          <w:bCs/>
        </w:rPr>
        <w:t>中小企业</w:t>
      </w:r>
      <w:r>
        <w:rPr>
          <w:rFonts w:ascii="仿宋" w:hAnsi="仿宋" w:eastAsia="仿宋" w:cs="Times New Roman"/>
          <w:bCs/>
        </w:rPr>
        <w:t>（含</w:t>
      </w:r>
      <w:r>
        <w:rPr>
          <w:rFonts w:hint="eastAsia" w:ascii="仿宋" w:hAnsi="仿宋" w:eastAsia="仿宋" w:cs="Times New Roman"/>
          <w:bCs/>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参与本次采购活动，以及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4"/>
    <w:bookmarkEnd w:id="55"/>
    <w:bookmarkEnd w:id="56"/>
    <w:bookmarkEnd w:id="57"/>
    <w:p>
      <w:pPr>
        <w:spacing w:line="500" w:lineRule="exact"/>
        <w:ind w:firstLine="566" w:firstLineChars="200"/>
        <w:rPr>
          <w:rFonts w:ascii="仿宋" w:hAnsi="仿宋" w:eastAsia="仿宋" w:cs="Times New Roman"/>
          <w:b/>
          <w:bCs/>
        </w:rPr>
      </w:pPr>
      <w:bookmarkStart w:id="58" w:name="_Toc16749"/>
      <w:bookmarkStart w:id="59" w:name="_Toc1993"/>
      <w:bookmarkStart w:id="60" w:name="_Toc16492"/>
      <w:bookmarkStart w:id="61" w:name="_Toc22982"/>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58"/>
      <w:bookmarkEnd w:id="59"/>
      <w:bookmarkEnd w:id="60"/>
      <w:bookmarkEnd w:id="61"/>
    </w:p>
    <w:p>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仿宋" w:hAnsi="仿宋" w:eastAsia="仿宋" w:cs="Times New Roman"/>
          <w:bCs/>
        </w:rPr>
      </w:pPr>
      <w:r>
        <w:rPr>
          <w:rFonts w:ascii="仿宋" w:hAnsi="仿宋" w:eastAsia="仿宋" w:cs="Times New Roman"/>
          <w:bCs/>
        </w:rPr>
        <w:t>2、由采购人向供应商提供的所有资料，供应商不得向第三方透露或将其用于本次</w:t>
      </w:r>
      <w:r>
        <w:rPr>
          <w:rFonts w:hint="eastAsia" w:ascii="仿宋" w:hAnsi="仿宋" w:eastAsia="仿宋" w:cs="Times New Roman"/>
          <w:bCs/>
        </w:rPr>
        <w:t>采购活动</w:t>
      </w:r>
      <w:r>
        <w:rPr>
          <w:rFonts w:ascii="仿宋" w:hAnsi="仿宋" w:eastAsia="仿宋" w:cs="Times New Roman"/>
          <w:bCs/>
        </w:rPr>
        <w:t>以外的任何用途。开标后，若采购人有要求，供应商须归还采购人认为需保密的文件和资料，并销毁所有相应的备份文件及资料。</w:t>
      </w:r>
    </w:p>
    <w:p>
      <w:pPr>
        <w:spacing w:line="500" w:lineRule="exact"/>
        <w:ind w:firstLine="566" w:firstLineChars="200"/>
        <w:rPr>
          <w:rFonts w:ascii="仿宋" w:hAnsi="仿宋" w:eastAsia="仿宋" w:cs="Times New Roman"/>
          <w:b/>
          <w:bCs/>
        </w:rPr>
      </w:pPr>
      <w:bookmarkStart w:id="62" w:name="_Toc48834526"/>
      <w:bookmarkStart w:id="63" w:name="_Toc48834088"/>
      <w:bookmarkStart w:id="64" w:name="_Toc48834285"/>
      <w:bookmarkStart w:id="65" w:name="_Toc25185"/>
      <w:bookmarkStart w:id="66" w:name="_Toc48834447"/>
      <w:bookmarkStart w:id="67" w:name="_Toc48834158"/>
      <w:r>
        <w:rPr>
          <w:rFonts w:hint="eastAsia" w:ascii="仿宋" w:hAnsi="仿宋" w:eastAsia="仿宋" w:cs="Times New Roman"/>
          <w:b/>
          <w:bCs/>
        </w:rPr>
        <w:t>（六）政采贷业务</w:t>
      </w:r>
    </w:p>
    <w:p>
      <w:pPr>
        <w:spacing w:line="500" w:lineRule="exact"/>
        <w:ind w:firstLine="566" w:firstLineChars="200"/>
        <w:rPr>
          <w:rFonts w:ascii="仿宋" w:hAnsi="仿宋" w:eastAsia="仿宋" w:cs="Times New Roman"/>
          <w:bCs/>
        </w:rPr>
      </w:pPr>
      <w:bookmarkStart w:id="68" w:name="_Toc24866"/>
      <w:bookmarkStart w:id="69" w:name="_Toc2340"/>
      <w:bookmarkStart w:id="70" w:name="_Toc19023"/>
      <w:bookmarkStart w:id="71" w:name="_Toc18387"/>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500" w:lineRule="exact"/>
        <w:ind w:firstLine="566" w:firstLineChars="200"/>
        <w:rPr>
          <w:rFonts w:ascii="仿宋" w:hAnsi="仿宋" w:eastAsia="仿宋" w:cs="Times New Roman"/>
          <w:bCs/>
        </w:rPr>
      </w:pPr>
      <w:r>
        <w:rPr>
          <w:rFonts w:hint="eastAsia" w:ascii="仿宋" w:hAnsi="仿宋" w:eastAsia="仿宋" w:cs="Times New Roman"/>
          <w:bCs/>
        </w:rPr>
        <w:t>目前的合作银行有：北京银行、中国建设银行、中信银行、中国平安银行、中国光大银行、浦发银行、兴业银行、中国工商银行、秦农银行、浙商银行、中国银行、西安银行、中国农业银行、中国邮政储蓄银行。</w:t>
      </w:r>
    </w:p>
    <w:p>
      <w:pPr>
        <w:pStyle w:val="23"/>
        <w:spacing w:line="500" w:lineRule="exact"/>
        <w:ind w:firstLine="566" w:firstLineChars="200"/>
        <w:outlineLvl w:val="1"/>
        <w:rPr>
          <w:rFonts w:ascii="仿宋" w:hAnsi="仿宋" w:eastAsia="仿宋" w:cs="Times New Roman"/>
          <w:b/>
          <w:bCs/>
          <w:sz w:val="28"/>
          <w:szCs w:val="28"/>
        </w:rPr>
      </w:pPr>
      <w:r>
        <w:rPr>
          <w:rFonts w:ascii="仿宋" w:hAnsi="仿宋" w:eastAsia="仿宋" w:cs="Times New Roman"/>
          <w:b/>
          <w:bCs/>
          <w:sz w:val="28"/>
          <w:szCs w:val="28"/>
        </w:rPr>
        <w:t>（</w:t>
      </w:r>
      <w:r>
        <w:rPr>
          <w:rFonts w:hint="eastAsia" w:ascii="仿宋" w:hAnsi="仿宋" w:eastAsia="仿宋" w:cs="Times New Roman"/>
          <w:b/>
          <w:bCs/>
          <w:sz w:val="28"/>
          <w:szCs w:val="28"/>
        </w:rPr>
        <w:t>七</w:t>
      </w:r>
      <w:r>
        <w:rPr>
          <w:rFonts w:ascii="仿宋" w:hAnsi="仿宋" w:eastAsia="仿宋" w:cs="Times New Roman"/>
          <w:b/>
          <w:bCs/>
          <w:sz w:val="28"/>
          <w:szCs w:val="28"/>
        </w:rPr>
        <w:t>）供应商的投标费用自理</w:t>
      </w:r>
      <w:bookmarkEnd w:id="68"/>
      <w:bookmarkEnd w:id="69"/>
      <w:bookmarkEnd w:id="70"/>
      <w:bookmarkEnd w:id="71"/>
    </w:p>
    <w:p>
      <w:pPr>
        <w:pStyle w:val="23"/>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三、采购文件</w:t>
      </w:r>
      <w:bookmarkEnd w:id="62"/>
      <w:bookmarkEnd w:id="63"/>
      <w:bookmarkEnd w:id="64"/>
      <w:bookmarkEnd w:id="65"/>
      <w:bookmarkEnd w:id="66"/>
      <w:bookmarkEnd w:id="67"/>
    </w:p>
    <w:p>
      <w:pPr>
        <w:spacing w:line="500" w:lineRule="exact"/>
        <w:ind w:firstLine="566" w:firstLineChars="200"/>
        <w:outlineLvl w:val="2"/>
        <w:rPr>
          <w:rFonts w:ascii="仿宋" w:hAnsi="仿宋" w:eastAsia="仿宋" w:cs="Times New Roman"/>
          <w:b/>
        </w:rPr>
      </w:pPr>
      <w:bookmarkStart w:id="72" w:name="_Toc7620"/>
      <w:bookmarkStart w:id="73" w:name="_Toc20323"/>
      <w:bookmarkStart w:id="74" w:name="_Toc5972"/>
      <w:bookmarkStart w:id="75" w:name="_Toc19555"/>
      <w:r>
        <w:rPr>
          <w:rFonts w:ascii="仿宋" w:hAnsi="仿宋" w:eastAsia="仿宋" w:cs="Times New Roman"/>
          <w:b/>
        </w:rPr>
        <w:t>（一）采购文件包括下列内容</w:t>
      </w:r>
      <w:bookmarkEnd w:id="72"/>
      <w:bookmarkEnd w:id="73"/>
      <w:bookmarkEnd w:id="74"/>
      <w:bookmarkEnd w:id="75"/>
    </w:p>
    <w:p>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bCs/>
        </w:rPr>
        <w:t>单一来源采购邀请函</w:t>
      </w:r>
    </w:p>
    <w:p>
      <w:pPr>
        <w:spacing w:line="500" w:lineRule="exact"/>
        <w:ind w:firstLine="566" w:firstLineChars="200"/>
        <w:rPr>
          <w:rFonts w:ascii="仿宋" w:hAnsi="仿宋" w:eastAsia="仿宋" w:cs="Times New Roman"/>
        </w:rPr>
      </w:pPr>
      <w:r>
        <w:rPr>
          <w:rFonts w:ascii="仿宋" w:hAnsi="仿宋" w:eastAsia="仿宋" w:cs="Times New Roman"/>
        </w:rPr>
        <w:t>第二章　供应商须知</w:t>
      </w:r>
    </w:p>
    <w:p>
      <w:pPr>
        <w:spacing w:line="500" w:lineRule="exact"/>
        <w:ind w:firstLine="566" w:firstLineChars="200"/>
        <w:rPr>
          <w:rFonts w:ascii="仿宋" w:hAnsi="仿宋" w:eastAsia="仿宋" w:cs="Times New Roman"/>
        </w:rPr>
      </w:pPr>
      <w:bookmarkStart w:id="76" w:name="_Toc4199"/>
      <w:bookmarkStart w:id="77" w:name="_Toc32645"/>
      <w:bookmarkStart w:id="78" w:name="_Toc18777"/>
      <w:bookmarkStart w:id="79" w:name="_Toc7448"/>
      <w:r>
        <w:rPr>
          <w:rFonts w:ascii="仿宋" w:hAnsi="仿宋" w:eastAsia="仿宋" w:cs="Times New Roman"/>
        </w:rPr>
        <w:t>第三章　</w:t>
      </w:r>
      <w:r>
        <w:rPr>
          <w:rFonts w:hint="eastAsia" w:ascii="仿宋" w:hAnsi="仿宋" w:eastAsia="仿宋" w:cs="Times New Roman"/>
        </w:rPr>
        <w:t>采购</w:t>
      </w:r>
      <w:r>
        <w:rPr>
          <w:rFonts w:ascii="仿宋" w:hAnsi="仿宋" w:eastAsia="仿宋" w:cs="Times New Roman"/>
        </w:rPr>
        <w:t>内容及采购要求</w:t>
      </w:r>
    </w:p>
    <w:p>
      <w:pPr>
        <w:spacing w:line="500" w:lineRule="exact"/>
        <w:ind w:firstLine="566" w:firstLineChars="200"/>
        <w:rPr>
          <w:rFonts w:ascii="仿宋" w:hAnsi="仿宋" w:eastAsia="仿宋" w:cs="Times New Roman"/>
        </w:rPr>
      </w:pPr>
      <w:r>
        <w:rPr>
          <w:rFonts w:ascii="仿宋" w:hAnsi="仿宋" w:eastAsia="仿宋" w:cs="Times New Roman"/>
        </w:rPr>
        <w:t>第四章  合同基本条款</w:t>
      </w:r>
    </w:p>
    <w:p>
      <w:pPr>
        <w:spacing w:line="500" w:lineRule="exact"/>
        <w:ind w:firstLine="566" w:firstLineChars="200"/>
        <w:rPr>
          <w:rFonts w:ascii="仿宋" w:hAnsi="仿宋" w:eastAsia="仿宋" w:cs="Times New Roman"/>
        </w:rPr>
      </w:pPr>
      <w:r>
        <w:rPr>
          <w:rFonts w:ascii="仿宋" w:hAnsi="仿宋" w:eastAsia="仿宋" w:cs="Times New Roman"/>
        </w:rPr>
        <w:t>第五章  响应文件构成及格式</w:t>
      </w:r>
    </w:p>
    <w:p>
      <w:pPr>
        <w:spacing w:line="500" w:lineRule="exact"/>
        <w:ind w:firstLine="566" w:firstLineChars="200"/>
        <w:rPr>
          <w:rFonts w:ascii="仿宋" w:hAnsi="仿宋" w:eastAsia="仿宋" w:cs="Times New Roman"/>
          <w:b/>
        </w:rPr>
      </w:pPr>
      <w:r>
        <w:rPr>
          <w:rFonts w:ascii="仿宋" w:hAnsi="仿宋" w:eastAsia="仿宋" w:cs="Times New Roman"/>
          <w:b/>
        </w:rPr>
        <w:t>（二）采购文件的检查及阅读</w:t>
      </w:r>
      <w:bookmarkEnd w:id="76"/>
      <w:bookmarkEnd w:id="77"/>
      <w:bookmarkEnd w:id="78"/>
      <w:bookmarkEnd w:id="79"/>
    </w:p>
    <w:p>
      <w:pPr>
        <w:spacing w:line="500" w:lineRule="exact"/>
        <w:ind w:firstLine="566" w:firstLineChars="200"/>
        <w:rPr>
          <w:rFonts w:ascii="仿宋" w:hAnsi="仿宋" w:eastAsia="仿宋" w:cs="Times New Roman"/>
        </w:rPr>
      </w:pPr>
      <w:r>
        <w:rPr>
          <w:rFonts w:ascii="仿宋" w:hAnsi="仿宋" w:eastAsia="仿宋" w:cs="Times New Roman"/>
        </w:rPr>
        <w:t>供应商下载采购文件后应仔细阅读检查采购文件中的所有内容，按照采购文件中所列事项、条款、规范要求及格式，在响应文件中对采购文件做出全面的响应，并按采购文件的要求提交全部资料。</w:t>
      </w:r>
    </w:p>
    <w:p>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w:t>
      </w:r>
      <w:r>
        <w:rPr>
          <w:rFonts w:hint="eastAsia" w:ascii="仿宋" w:hAnsi="仿宋" w:eastAsia="仿宋" w:cs="Times New Roman"/>
        </w:rPr>
        <w:t>开展采购活动</w:t>
      </w:r>
      <w:r>
        <w:rPr>
          <w:rFonts w:ascii="仿宋" w:hAnsi="仿宋" w:eastAsia="仿宋" w:cs="Times New Roman"/>
        </w:rPr>
        <w:t>，市采购中心将重新编制、发布新版采购文件，供应商应按新版采购文件重新编制响应文件。原采购文件及响应文件失效。</w:t>
      </w:r>
    </w:p>
    <w:p>
      <w:pPr>
        <w:spacing w:line="500" w:lineRule="exact"/>
        <w:ind w:firstLine="566" w:firstLineChars="200"/>
        <w:rPr>
          <w:rFonts w:ascii="仿宋" w:hAnsi="仿宋" w:eastAsia="仿宋" w:cs="Times New Roman"/>
          <w:b/>
        </w:rPr>
      </w:pPr>
      <w:r>
        <w:rPr>
          <w:rFonts w:ascii="仿宋" w:hAnsi="仿宋" w:eastAsia="仿宋" w:cs="Times New Roman"/>
          <w:b/>
        </w:rPr>
        <w:t>响应文件封面、</w:t>
      </w:r>
      <w:r>
        <w:rPr>
          <w:rFonts w:hint="eastAsia" w:ascii="仿宋" w:hAnsi="仿宋" w:eastAsia="仿宋" w:cs="Times New Roman"/>
          <w:b/>
        </w:rPr>
        <w:t>响应</w:t>
      </w:r>
      <w:r>
        <w:rPr>
          <w:rFonts w:ascii="仿宋" w:hAnsi="仿宋" w:eastAsia="仿宋" w:cs="Times New Roman"/>
          <w:b/>
        </w:rPr>
        <w:t>函以及法定代表人授权委托书三处的项目名称、项目编号、标段（如有）应当与最新发布的采购文件保持一致，否则将被视为无效响应文件。</w:t>
      </w:r>
    </w:p>
    <w:p>
      <w:pPr>
        <w:spacing w:line="500" w:lineRule="exact"/>
        <w:ind w:firstLine="574" w:firstLineChars="200"/>
        <w:rPr>
          <w:rFonts w:ascii="仿宋" w:hAnsi="仿宋" w:eastAsia="仿宋" w:cs="Times New Roman"/>
          <w:b/>
        </w:rPr>
      </w:pPr>
      <w:r>
        <w:rPr>
          <w:rFonts w:hint="eastAsia" w:ascii="仿宋" w:hAnsi="仿宋" w:eastAsia="仿宋" w:cs="仿宋"/>
          <w:spacing w:val="2"/>
          <w:kern w:val="0"/>
          <w:lang w:val="zh-CN"/>
        </w:rPr>
        <w:t>供应商必须从榆林市市级政府采购中心领取采购文件，不得自行转让或复制文件，否则取消其资格。</w:t>
      </w:r>
    </w:p>
    <w:p>
      <w:pPr>
        <w:autoSpaceDE w:val="0"/>
        <w:autoSpaceDN w:val="0"/>
        <w:adjustRightInd w:val="0"/>
        <w:spacing w:line="500" w:lineRule="exact"/>
        <w:ind w:firstLine="566" w:firstLineChars="200"/>
        <w:rPr>
          <w:rFonts w:ascii="仿宋" w:hAnsi="仿宋" w:eastAsia="仿宋" w:cs="Times New Roman"/>
          <w:b/>
        </w:rPr>
      </w:pPr>
      <w:bookmarkStart w:id="80" w:name="_Toc27301"/>
      <w:bookmarkStart w:id="81" w:name="_Toc25748"/>
      <w:bookmarkStart w:id="82" w:name="_Toc21665"/>
      <w:bookmarkStart w:id="83" w:name="_Toc6302"/>
      <w:r>
        <w:rPr>
          <w:rFonts w:ascii="仿宋" w:hAnsi="仿宋" w:eastAsia="仿宋" w:cs="Times New Roman"/>
          <w:b/>
        </w:rPr>
        <w:t>（三）采购文件的修改、澄清</w:t>
      </w:r>
      <w:bookmarkEnd w:id="80"/>
      <w:bookmarkEnd w:id="81"/>
      <w:bookmarkEnd w:id="82"/>
      <w:bookmarkEnd w:id="83"/>
    </w:p>
    <w:p>
      <w:pPr>
        <w:autoSpaceDE w:val="0"/>
        <w:autoSpaceDN w:val="0"/>
        <w:adjustRightInd w:val="0"/>
        <w:spacing w:line="500" w:lineRule="exact"/>
        <w:ind w:firstLine="574" w:firstLineChars="200"/>
        <w:rPr>
          <w:rFonts w:ascii="仿宋" w:hAnsi="仿宋" w:eastAsia="仿宋" w:cs="仿宋"/>
          <w:spacing w:val="2"/>
          <w:kern w:val="0"/>
          <w:lang w:val="zh-CN"/>
        </w:rPr>
      </w:pPr>
      <w:r>
        <w:rPr>
          <w:rFonts w:hint="eastAsia" w:ascii="仿宋" w:hAnsi="仿宋" w:eastAsia="仿宋" w:cs="仿宋"/>
          <w:spacing w:val="2"/>
          <w:kern w:val="0"/>
          <w:lang w:val="zh-CN"/>
        </w:rPr>
        <w:t>1、提交响应文件截止之日前，采购人或者采购中心可以对已发出的采购文件进行必要的澄清或者修改，澄清或者修改的内容作为采购文件的组成部分。澄清或者修改的内容可能影响响应文件编制的，采购人、采购中心或者专家小组应当在提交首次响应文件截止时间3个工作日前，以书面形式通知接收采购文件的供应商，不足3个工作日的，应当顺延提交响应文件的截止时间。</w:t>
      </w:r>
    </w:p>
    <w:p>
      <w:pPr>
        <w:autoSpaceDE w:val="0"/>
        <w:autoSpaceDN w:val="0"/>
        <w:adjustRightInd w:val="0"/>
        <w:spacing w:line="500" w:lineRule="exact"/>
        <w:rPr>
          <w:rFonts w:ascii="仿宋" w:hAnsi="仿宋" w:eastAsia="仿宋" w:cs="仿宋"/>
          <w:spacing w:val="2"/>
          <w:kern w:val="0"/>
        </w:rPr>
      </w:pPr>
      <w:r>
        <w:rPr>
          <w:rFonts w:hint="eastAsia" w:ascii="仿宋" w:hAnsi="仿宋" w:eastAsia="仿宋" w:cs="仿宋"/>
          <w:spacing w:val="2"/>
          <w:kern w:val="0"/>
          <w:lang w:val="zh-CN"/>
        </w:rPr>
        <w:t xml:space="preserve">    2、采购文件的澄清或者修改的内容以书面形式通知领取采购文件的供应商，作为采购文件的补充部分，与采购文件具有同等法律效力。当采购文件的澄清、修改或者补充等在同一内容的表述上不一致时，以最后发出的书面文件为准。</w:t>
      </w:r>
    </w:p>
    <w:p>
      <w:pPr>
        <w:spacing w:line="500" w:lineRule="exact"/>
        <w:ind w:firstLine="566" w:firstLineChars="200"/>
        <w:outlineLvl w:val="2"/>
        <w:rPr>
          <w:rFonts w:ascii="仿宋" w:hAnsi="仿宋" w:eastAsia="仿宋" w:cs="Times New Roman"/>
          <w:b/>
        </w:rPr>
      </w:pPr>
      <w:bookmarkStart w:id="84" w:name="_Toc6095"/>
      <w:bookmarkStart w:id="85" w:name="_Toc9044"/>
      <w:bookmarkStart w:id="86" w:name="_Toc4045"/>
      <w:bookmarkStart w:id="87" w:name="_Toc27379"/>
      <w:r>
        <w:rPr>
          <w:rFonts w:ascii="仿宋" w:hAnsi="仿宋" w:eastAsia="仿宋" w:cs="Times New Roman"/>
          <w:b/>
        </w:rPr>
        <w:t>（四）采购文件的解释权归市采购中心。</w:t>
      </w:r>
      <w:bookmarkEnd w:id="84"/>
      <w:bookmarkEnd w:id="85"/>
      <w:bookmarkEnd w:id="86"/>
      <w:bookmarkEnd w:id="87"/>
    </w:p>
    <w:p>
      <w:pPr>
        <w:pStyle w:val="23"/>
        <w:spacing w:line="500" w:lineRule="exact"/>
        <w:ind w:firstLine="566" w:firstLineChars="200"/>
        <w:outlineLvl w:val="1"/>
        <w:rPr>
          <w:rFonts w:ascii="仿宋" w:hAnsi="仿宋" w:eastAsia="仿宋" w:cs="Times New Roman"/>
          <w:b/>
          <w:sz w:val="28"/>
          <w:szCs w:val="28"/>
        </w:rPr>
      </w:pPr>
      <w:bookmarkStart w:id="88" w:name="_Toc16421"/>
      <w:bookmarkStart w:id="89" w:name="_Toc48834090"/>
      <w:bookmarkStart w:id="90" w:name="_Toc48834287"/>
      <w:bookmarkStart w:id="91" w:name="_Toc48834528"/>
      <w:bookmarkStart w:id="92" w:name="_Toc48834449"/>
      <w:bookmarkStart w:id="93" w:name="_Toc48834160"/>
      <w:r>
        <w:rPr>
          <w:rFonts w:hint="eastAsia" w:ascii="仿宋" w:hAnsi="仿宋" w:eastAsia="仿宋" w:cs="Times New Roman"/>
          <w:b/>
          <w:sz w:val="28"/>
          <w:szCs w:val="28"/>
        </w:rPr>
        <w:t>四</w:t>
      </w:r>
      <w:r>
        <w:rPr>
          <w:rFonts w:ascii="仿宋" w:hAnsi="仿宋" w:eastAsia="仿宋" w:cs="Times New Roman"/>
          <w:b/>
          <w:sz w:val="28"/>
          <w:szCs w:val="28"/>
        </w:rPr>
        <w:t>、报价</w:t>
      </w:r>
      <w:bookmarkEnd w:id="88"/>
      <w:bookmarkEnd w:id="89"/>
      <w:bookmarkEnd w:id="90"/>
      <w:bookmarkEnd w:id="91"/>
      <w:bookmarkEnd w:id="92"/>
      <w:bookmarkEnd w:id="93"/>
    </w:p>
    <w:p>
      <w:pPr>
        <w:spacing w:line="500" w:lineRule="exact"/>
        <w:ind w:firstLine="566" w:firstLineChars="200"/>
        <w:rPr>
          <w:rFonts w:ascii="仿宋" w:hAnsi="仿宋" w:eastAsia="仿宋" w:cs="Times New Roman"/>
        </w:rPr>
      </w:pPr>
      <w:r>
        <w:rPr>
          <w:rFonts w:ascii="仿宋" w:hAnsi="仿宋" w:eastAsia="仿宋" w:cs="Times New Roman"/>
        </w:rPr>
        <w:t>报价是供应商响应</w:t>
      </w:r>
      <w:r>
        <w:rPr>
          <w:rFonts w:hint="eastAsia" w:ascii="仿宋" w:hAnsi="仿宋" w:eastAsia="仿宋" w:cs="Times New Roman"/>
        </w:rPr>
        <w:t>采购</w:t>
      </w:r>
      <w:r>
        <w:rPr>
          <w:rFonts w:ascii="仿宋" w:hAnsi="仿宋" w:eastAsia="仿宋" w:cs="Times New Roman"/>
        </w:rPr>
        <w:t>项目要求的全部工作内容的价格体现，包括完成采购内容所需的直接费、间接费、利润、税金及其它相关的一切费用。供应商在报价时应充分考虑所有可能发生的费用，采购文件未列明，而供应商认为应当计取的费用均应列入报价中。报价时不论是否计取，采购人均按已计取对待。</w:t>
      </w:r>
    </w:p>
    <w:p>
      <w:pPr>
        <w:spacing w:line="500" w:lineRule="exact"/>
        <w:ind w:firstLine="566" w:firstLineChars="200"/>
        <w:rPr>
          <w:rFonts w:ascii="仿宋" w:hAnsi="仿宋" w:eastAsia="仿宋" w:cs="Times New Roman"/>
        </w:rPr>
      </w:pPr>
      <w:r>
        <w:rPr>
          <w:rFonts w:ascii="仿宋" w:hAnsi="仿宋" w:eastAsia="仿宋" w:cs="Times New Roman"/>
        </w:rPr>
        <w:t>（一）供应商应严格按照《响应文件构成及格式》中《开标一览表》中的相关要求填写分类报价及其他需要响应的内容。</w:t>
      </w:r>
    </w:p>
    <w:p>
      <w:pPr>
        <w:spacing w:line="500" w:lineRule="exact"/>
        <w:ind w:firstLine="566" w:firstLineChars="200"/>
        <w:rPr>
          <w:rFonts w:ascii="仿宋" w:hAnsi="仿宋" w:eastAsia="仿宋" w:cs="Times New Roman"/>
        </w:rPr>
      </w:pPr>
      <w:r>
        <w:rPr>
          <w:rFonts w:ascii="仿宋" w:hAnsi="仿宋" w:eastAsia="仿宋" w:cs="Times New Roman"/>
        </w:rPr>
        <w:t>（二）报价货币：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pPr>
        <w:spacing w:line="500" w:lineRule="exact"/>
        <w:ind w:firstLine="566" w:firstLineChars="200"/>
        <w:rPr>
          <w:rFonts w:ascii="仿宋" w:hAnsi="仿宋" w:eastAsia="仿宋" w:cs="Times New Roman"/>
        </w:rPr>
      </w:pPr>
      <w:r>
        <w:rPr>
          <w:rFonts w:ascii="仿宋" w:hAnsi="仿宋" w:eastAsia="仿宋" w:cs="Times New Roman"/>
        </w:rPr>
        <w:t>（三）报价只能提交唯一报价，并且在合同履行过程中是固定不变的，任何有选择的报价将不予接受，按无效</w:t>
      </w:r>
      <w:r>
        <w:rPr>
          <w:rFonts w:hint="eastAsia" w:ascii="仿宋" w:hAnsi="仿宋" w:eastAsia="仿宋" w:cs="Times New Roman"/>
        </w:rPr>
        <w:t>响应文件</w:t>
      </w:r>
      <w:r>
        <w:rPr>
          <w:rFonts w:ascii="仿宋" w:hAnsi="仿宋" w:eastAsia="仿宋" w:cs="Times New Roman"/>
        </w:rPr>
        <w:t>处理。</w:t>
      </w:r>
    </w:p>
    <w:p>
      <w:pPr>
        <w:spacing w:line="500" w:lineRule="exact"/>
        <w:ind w:firstLine="566" w:firstLineChars="200"/>
        <w:rPr>
          <w:rFonts w:ascii="仿宋" w:hAnsi="仿宋" w:eastAsia="仿宋" w:cs="Times New Roman"/>
        </w:rPr>
      </w:pPr>
      <w:r>
        <w:rPr>
          <w:rFonts w:hint="eastAsia" w:ascii="仿宋" w:hAnsi="仿宋" w:eastAsia="仿宋" w:cs="Times New Roman"/>
        </w:rPr>
        <w:t>（四）报价应遵守《中华人民共和国价格法》，供应商不得以低于成本的报价参与本次采购活动。</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）响应文件报价出现前后不一致的，除采购文件另有规定外，按照下列规定修正：</w:t>
      </w:r>
    </w:p>
    <w:p>
      <w:pPr>
        <w:spacing w:line="500" w:lineRule="exact"/>
        <w:ind w:firstLine="566" w:firstLineChars="200"/>
        <w:rPr>
          <w:rFonts w:ascii="仿宋" w:hAnsi="仿宋" w:eastAsia="仿宋" w:cs="Times New Roman"/>
        </w:rPr>
      </w:pPr>
      <w:r>
        <w:rPr>
          <w:rFonts w:ascii="仿宋" w:hAnsi="仿宋" w:eastAsia="仿宋" w:cs="Times New Roman"/>
        </w:rPr>
        <w:t>1、响应文件中开标一览表内容与响应文件中相应内容不一致的，以开标一览表为准；</w:t>
      </w:r>
    </w:p>
    <w:p>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pPr>
        <w:spacing w:line="500" w:lineRule="exact"/>
        <w:ind w:firstLine="566" w:firstLineChars="200"/>
        <w:rPr>
          <w:rFonts w:ascii="仿宋" w:hAnsi="仿宋" w:eastAsia="仿宋" w:cs="Times New Roman"/>
        </w:rPr>
      </w:pPr>
      <w:r>
        <w:rPr>
          <w:rFonts w:ascii="仿宋" w:hAnsi="仿宋" w:eastAsia="仿宋" w:cs="Times New Roman"/>
        </w:rPr>
        <w:t>4、总价金额与按单价汇总金额不一致的，以单价金额计算结果为准；</w:t>
      </w:r>
    </w:p>
    <w:p>
      <w:pPr>
        <w:spacing w:line="500" w:lineRule="exact"/>
        <w:rPr>
          <w:rFonts w:ascii="仿宋" w:hAnsi="仿宋" w:eastAsia="仿宋" w:cs="Times New Roman"/>
          <w:b/>
        </w:rPr>
      </w:pPr>
      <w:r>
        <w:rPr>
          <w:rFonts w:ascii="仿宋" w:hAnsi="仿宋" w:eastAsia="仿宋" w:cs="Times New Roman"/>
        </w:rPr>
        <w:t>同时出现两种以上不一致的，按照前款规定的顺序修正。</w:t>
      </w:r>
      <w:r>
        <w:rPr>
          <w:rFonts w:ascii="仿宋" w:hAnsi="仿宋" w:eastAsia="仿宋" w:cs="Times New Roman"/>
          <w:b/>
        </w:rPr>
        <w:t>修正后的报价经供应商确认后产生约束力，供应商不确认的，其投标无效。</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）因供应商对采购文件理解不透、误解、疏漏或对市场行情了解不清造成的后果和风险，均由供应商自己负责。</w:t>
      </w:r>
    </w:p>
    <w:p>
      <w:pPr>
        <w:spacing w:line="500" w:lineRule="exact"/>
        <w:ind w:firstLine="566" w:firstLineChars="200"/>
        <w:rPr>
          <w:rFonts w:ascii="仿宋" w:hAnsi="仿宋" w:eastAsia="仿宋" w:cs="Times New Roman"/>
          <w:b/>
        </w:rPr>
      </w:pPr>
      <w:bookmarkStart w:id="94" w:name="_Toc48834091"/>
      <w:bookmarkStart w:id="95" w:name="_Toc48834288"/>
      <w:bookmarkStart w:id="96" w:name="_Toc48834450"/>
      <w:bookmarkStart w:id="97" w:name="_Toc48834529"/>
      <w:bookmarkStart w:id="98" w:name="_Toc48834161"/>
      <w:bookmarkStart w:id="99" w:name="_Toc31048"/>
      <w:r>
        <w:rPr>
          <w:rFonts w:hint="eastAsia" w:ascii="仿宋" w:hAnsi="仿宋" w:eastAsia="仿宋" w:cs="Times New Roman"/>
          <w:b/>
        </w:rPr>
        <w:t>五</w:t>
      </w:r>
      <w:r>
        <w:rPr>
          <w:rFonts w:ascii="仿宋" w:hAnsi="仿宋" w:eastAsia="仿宋" w:cs="Times New Roman"/>
          <w:b/>
        </w:rPr>
        <w:t>、响应文件</w:t>
      </w:r>
      <w:bookmarkEnd w:id="94"/>
      <w:bookmarkEnd w:id="95"/>
      <w:bookmarkEnd w:id="96"/>
      <w:bookmarkEnd w:id="97"/>
      <w:bookmarkEnd w:id="98"/>
      <w:bookmarkEnd w:id="99"/>
    </w:p>
    <w:p>
      <w:pPr>
        <w:spacing w:line="500" w:lineRule="exact"/>
        <w:ind w:firstLine="566" w:firstLineChars="200"/>
        <w:rPr>
          <w:rFonts w:ascii="仿宋" w:hAnsi="仿宋" w:eastAsia="仿宋" w:cs="Times New Roman"/>
          <w:b/>
        </w:rPr>
      </w:pPr>
      <w:r>
        <w:rPr>
          <w:rFonts w:ascii="仿宋" w:hAnsi="仿宋" w:eastAsia="仿宋" w:cs="Times New Roman"/>
          <w:b/>
        </w:rPr>
        <w:t>（一）响应文件的式样</w:t>
      </w:r>
    </w:p>
    <w:p>
      <w:pPr>
        <w:spacing w:line="500" w:lineRule="exact"/>
        <w:ind w:firstLine="566" w:firstLineChars="200"/>
        <w:rPr>
          <w:rFonts w:ascii="仿宋" w:hAnsi="仿宋" w:eastAsia="仿宋" w:cs="Times New Roman"/>
        </w:rPr>
      </w:pPr>
      <w:r>
        <w:rPr>
          <w:rFonts w:hint="eastAsia" w:ascii="仿宋" w:hAnsi="仿宋" w:eastAsia="仿宋" w:cs="Times New Roman"/>
        </w:rPr>
        <w:t>1、供应商应按照采购中心提供的响应文件格式要求编写响应文件。</w:t>
      </w:r>
    </w:p>
    <w:p>
      <w:pPr>
        <w:spacing w:line="500" w:lineRule="exact"/>
        <w:ind w:firstLine="566" w:firstLineChars="200"/>
        <w:rPr>
          <w:rFonts w:ascii="仿宋" w:hAnsi="仿宋" w:eastAsia="仿宋" w:cs="Times New Roman"/>
        </w:rPr>
      </w:pPr>
      <w:r>
        <w:rPr>
          <w:rFonts w:hint="eastAsia" w:ascii="仿宋" w:hAnsi="仿宋" w:eastAsia="仿宋" w:cs="Times New Roman"/>
        </w:rPr>
        <w:t>2、响应文件</w:t>
      </w:r>
      <w:r>
        <w:rPr>
          <w:rFonts w:hint="eastAsia" w:ascii="仿宋" w:hAnsi="仿宋" w:eastAsia="仿宋" w:cs="Times New Roman"/>
          <w:b/>
        </w:rPr>
        <w:t>正本1份、副本</w:t>
      </w:r>
      <w:r>
        <w:rPr>
          <w:rFonts w:hint="eastAsia" w:ascii="仿宋" w:hAnsi="仿宋" w:eastAsia="仿宋" w:cs="Times New Roman"/>
          <w:b/>
          <w:lang w:val="en-US" w:eastAsia="zh-CN"/>
        </w:rPr>
        <w:t>2</w:t>
      </w:r>
      <w:r>
        <w:rPr>
          <w:rFonts w:hint="eastAsia" w:ascii="仿宋" w:hAnsi="仿宋" w:eastAsia="仿宋" w:cs="Times New Roman"/>
          <w:b/>
        </w:rPr>
        <w:t>份</w:t>
      </w:r>
      <w:r>
        <w:rPr>
          <w:rFonts w:hint="eastAsia" w:ascii="仿宋" w:hAnsi="仿宋" w:eastAsia="仿宋" w:cs="Times New Roman"/>
        </w:rPr>
        <w:t>，并装订成册，每套响应文件须清楚地标明“正本”“副本”字样，若正本和副本不符，以正本为准。</w:t>
      </w:r>
    </w:p>
    <w:p>
      <w:pPr>
        <w:spacing w:line="500" w:lineRule="exact"/>
        <w:ind w:firstLine="566" w:firstLineChars="200"/>
        <w:rPr>
          <w:rFonts w:ascii="仿宋" w:hAnsi="仿宋" w:eastAsia="仿宋" w:cs="Times New Roman"/>
        </w:rPr>
      </w:pPr>
      <w:r>
        <w:rPr>
          <w:rFonts w:hint="eastAsia" w:ascii="仿宋" w:hAnsi="仿宋" w:eastAsia="仿宋" w:cs="Times New Roman"/>
        </w:rPr>
        <w:t>3、响应文件的正本、副本均需打印或用不褪色蓝（黑）墨水（汁）书写，统一装订。</w:t>
      </w:r>
    </w:p>
    <w:p>
      <w:pPr>
        <w:spacing w:line="500" w:lineRule="exact"/>
        <w:ind w:firstLine="566" w:firstLineChars="200"/>
        <w:rPr>
          <w:rFonts w:ascii="仿宋" w:hAnsi="仿宋" w:eastAsia="仿宋" w:cs="Times New Roman"/>
        </w:rPr>
      </w:pPr>
      <w:r>
        <w:rPr>
          <w:rFonts w:hint="eastAsia" w:ascii="仿宋" w:hAnsi="仿宋" w:eastAsia="仿宋" w:cs="Times New Roman"/>
        </w:rPr>
        <w:t>4、响应文件中指定页面的落款处按采购文件要求加盖单位公章或签字。</w:t>
      </w:r>
    </w:p>
    <w:p>
      <w:pPr>
        <w:spacing w:line="500" w:lineRule="exact"/>
        <w:ind w:firstLine="566" w:firstLineChars="200"/>
        <w:rPr>
          <w:rFonts w:ascii="仿宋" w:hAnsi="仿宋" w:eastAsia="仿宋" w:cs="Times New Roman"/>
        </w:rPr>
      </w:pPr>
      <w:r>
        <w:rPr>
          <w:rFonts w:hint="eastAsia" w:ascii="仿宋" w:hAnsi="仿宋" w:eastAsia="仿宋" w:cs="Times New Roman"/>
        </w:rPr>
        <w:t>5、除供应商对错处做必要修改外，响应文件文件不得行间插字、涂改和增删，如有修改错漏处，必须由投标法定代表人或其授权代表在改动处签字或盖章方为有效。</w:t>
      </w:r>
    </w:p>
    <w:p>
      <w:pPr>
        <w:spacing w:line="500" w:lineRule="exact"/>
        <w:ind w:firstLine="566" w:firstLineChars="200"/>
        <w:rPr>
          <w:rFonts w:ascii="仿宋" w:hAnsi="仿宋" w:eastAsia="仿宋" w:cs="Times New Roman"/>
        </w:rPr>
      </w:pPr>
      <w:r>
        <w:rPr>
          <w:rFonts w:hint="eastAsia" w:ascii="仿宋" w:hAnsi="仿宋" w:eastAsia="仿宋" w:cs="Times New Roman"/>
        </w:rPr>
        <w:t>6、响应文件字迹潦草或表达不清所引起的后果由供应商自负。</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（二）响应文件有效期</w:t>
      </w:r>
    </w:p>
    <w:p>
      <w:pPr>
        <w:spacing w:line="500" w:lineRule="exact"/>
        <w:ind w:firstLine="566" w:firstLineChars="200"/>
        <w:rPr>
          <w:rFonts w:ascii="仿宋" w:hAnsi="仿宋" w:eastAsia="仿宋" w:cs="Times New Roman"/>
        </w:rPr>
      </w:pPr>
      <w:r>
        <w:rPr>
          <w:rFonts w:ascii="仿宋" w:hAnsi="仿宋" w:eastAsia="仿宋" w:cs="Times New Roman"/>
        </w:rPr>
        <w:t>响应文件有效期为</w:t>
      </w:r>
      <w:r>
        <w:rPr>
          <w:rFonts w:ascii="仿宋" w:hAnsi="仿宋" w:eastAsia="仿宋" w:cs="Times New Roman"/>
          <w:b/>
        </w:rPr>
        <w:t>自开标之日起</w:t>
      </w:r>
      <w:r>
        <w:rPr>
          <w:rFonts w:ascii="仿宋" w:hAnsi="仿宋" w:eastAsia="仿宋" w:cs="仿宋"/>
          <w:b/>
        </w:rPr>
        <w:t>90</w:t>
      </w:r>
      <w:r>
        <w:rPr>
          <w:rFonts w:ascii="仿宋" w:hAnsi="仿宋" w:eastAsia="仿宋" w:cs="Times New Roman"/>
          <w:b/>
        </w:rPr>
        <w:t>个日历日</w:t>
      </w:r>
      <w:r>
        <w:rPr>
          <w:rFonts w:ascii="仿宋" w:hAnsi="仿宋" w:eastAsia="仿宋" w:cs="Times New Roman"/>
        </w:rPr>
        <w:t>。如</w:t>
      </w:r>
      <w:r>
        <w:rPr>
          <w:rFonts w:hint="eastAsia" w:ascii="仿宋" w:hAnsi="仿宋" w:eastAsia="仿宋" w:cs="Times New Roman"/>
          <w:lang w:val="zh-CN"/>
        </w:rPr>
        <w:t>成交</w:t>
      </w:r>
      <w:r>
        <w:rPr>
          <w:rFonts w:ascii="仿宋" w:hAnsi="仿宋" w:eastAsia="仿宋" w:cs="Times New Roman"/>
        </w:rPr>
        <w:t>，延长至合同执行完毕时止。</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（三）响应文件的提交</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1、供应商将响应文件的</w:t>
      </w:r>
      <w:r>
        <w:rPr>
          <w:rFonts w:hint="eastAsia" w:ascii="仿宋" w:hAnsi="仿宋" w:eastAsia="仿宋" w:cs="Times New Roman"/>
          <w:b/>
          <w:bCs/>
        </w:rPr>
        <w:t>正本、副本</w:t>
      </w:r>
      <w:r>
        <w:rPr>
          <w:rFonts w:hint="eastAsia" w:ascii="仿宋" w:hAnsi="仿宋" w:eastAsia="仿宋" w:cs="Times New Roman"/>
        </w:rPr>
        <w:t>，用单独的信封分别密封，且在信封上标明“正本”“副本”字样。</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2、响应文件的密封：</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（1）加封条密封，在封线处加盖投标单位公章。</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（2）应标明项目名称、项目编号（如有）、供应商全称等内容。</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3、规定的开标时间前不得启封，采购中心对误投或过早启封的响应文件概不负责，并退回供应商。</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4、采购中心收到响应文件的时间不得迟于采购文件规定的截止时间（指定的投标地点）。迟于截止期后收到的任何响应文件将拒绝并原封退回。</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（四）响应文件的补充、修改和撤回</w:t>
      </w:r>
    </w:p>
    <w:p>
      <w:pPr>
        <w:spacing w:line="500" w:lineRule="exact"/>
        <w:ind w:firstLine="566" w:firstLineChars="200"/>
        <w:rPr>
          <w:rFonts w:ascii="仿宋" w:hAnsi="仿宋" w:eastAsia="仿宋" w:cs="Times New Roman"/>
        </w:rPr>
      </w:pPr>
      <w:r>
        <w:rPr>
          <w:rFonts w:ascii="仿宋" w:hAnsi="仿宋" w:eastAsia="仿宋" w:cs="Times New Roman"/>
        </w:rPr>
        <w:t>1、供应商在递交响应文件后，且在提交响应文件截止时间前，可以对所提交的响应文件进行补充、修改或撤回。</w:t>
      </w:r>
    </w:p>
    <w:p>
      <w:pPr>
        <w:pStyle w:val="76"/>
        <w:numPr>
          <w:ilvl w:val="0"/>
          <w:numId w:val="2"/>
        </w:numPr>
        <w:spacing w:line="500" w:lineRule="exact"/>
        <w:ind w:firstLine="615"/>
        <w:rPr>
          <w:rFonts w:ascii="仿宋" w:hAnsi="仿宋" w:eastAsia="仿宋"/>
        </w:rPr>
      </w:pPr>
      <w:r>
        <w:rPr>
          <w:rFonts w:hint="eastAsia" w:ascii="仿宋" w:hAnsi="仿宋" w:eastAsia="仿宋" w:cs="仿宋"/>
          <w:spacing w:val="2"/>
          <w:kern w:val="0"/>
          <w:sz w:val="30"/>
          <w:szCs w:val="30"/>
          <w:lang w:val="zh-CN"/>
        </w:rPr>
        <w:t>修改或撤回的内容应按采购文件的规定编制、密封、标记和发送。并在响应文件扉页加注“修改”或“撤回”字样。</w:t>
      </w:r>
      <w:r>
        <w:rPr>
          <w:rFonts w:ascii="仿宋" w:hAnsi="仿宋" w:eastAsia="仿宋"/>
        </w:rPr>
        <w:t xml:space="preserve"> </w:t>
      </w:r>
    </w:p>
    <w:p>
      <w:pPr>
        <w:pStyle w:val="76"/>
        <w:numPr>
          <w:ilvl w:val="0"/>
          <w:numId w:val="2"/>
        </w:numPr>
        <w:spacing w:line="500" w:lineRule="exact"/>
        <w:ind w:firstLine="567"/>
        <w:rPr>
          <w:rFonts w:ascii="仿宋" w:hAnsi="仿宋" w:eastAsia="仿宋"/>
        </w:rPr>
      </w:pPr>
      <w:r>
        <w:rPr>
          <w:rFonts w:ascii="仿宋" w:hAnsi="仿宋" w:eastAsia="仿宋"/>
        </w:rPr>
        <w:t>响应文件提交截止时间后，供应商不得对其响应文件做任何修改。</w:t>
      </w:r>
    </w:p>
    <w:p>
      <w:pPr>
        <w:pStyle w:val="23"/>
        <w:spacing w:line="500" w:lineRule="exact"/>
        <w:ind w:firstLine="566" w:firstLineChars="200"/>
        <w:outlineLvl w:val="1"/>
        <w:rPr>
          <w:rFonts w:ascii="仿宋" w:hAnsi="仿宋" w:eastAsia="仿宋" w:cs="Times New Roman"/>
          <w:b/>
          <w:sz w:val="28"/>
          <w:szCs w:val="28"/>
        </w:rPr>
      </w:pPr>
      <w:bookmarkStart w:id="100" w:name="_Toc21349"/>
      <w:bookmarkStart w:id="101" w:name="_Toc14082125"/>
      <w:bookmarkStart w:id="102" w:name="_Toc48834162"/>
      <w:bookmarkStart w:id="103" w:name="_Toc48834530"/>
      <w:bookmarkStart w:id="104" w:name="_Toc48834092"/>
      <w:bookmarkStart w:id="105" w:name="_Toc48834289"/>
      <w:bookmarkStart w:id="106" w:name="_Toc48834451"/>
      <w:r>
        <w:rPr>
          <w:rFonts w:hint="eastAsia" w:ascii="仿宋" w:hAnsi="仿宋" w:eastAsia="仿宋" w:cs="Times New Roman"/>
          <w:b/>
          <w:sz w:val="28"/>
          <w:szCs w:val="28"/>
        </w:rPr>
        <w:t>六</w:t>
      </w:r>
      <w:r>
        <w:rPr>
          <w:rFonts w:ascii="仿宋" w:hAnsi="仿宋" w:eastAsia="仿宋" w:cs="Times New Roman"/>
          <w:b/>
          <w:sz w:val="28"/>
          <w:szCs w:val="28"/>
        </w:rPr>
        <w:t>、组织开标</w:t>
      </w:r>
      <w:bookmarkEnd w:id="100"/>
      <w:bookmarkEnd w:id="101"/>
      <w:bookmarkEnd w:id="102"/>
      <w:bookmarkEnd w:id="103"/>
      <w:bookmarkEnd w:id="104"/>
      <w:bookmarkEnd w:id="105"/>
      <w:bookmarkEnd w:id="106"/>
    </w:p>
    <w:p>
      <w:pPr>
        <w:spacing w:line="500" w:lineRule="exact"/>
        <w:ind w:firstLine="566" w:firstLineChars="200"/>
        <w:rPr>
          <w:rFonts w:ascii="仿宋" w:hAnsi="仿宋" w:eastAsia="仿宋" w:cs="Times New Roman"/>
        </w:rPr>
      </w:pPr>
      <w:r>
        <w:rPr>
          <w:rFonts w:ascii="仿宋" w:hAnsi="仿宋" w:eastAsia="仿宋" w:cs="Times New Roman"/>
        </w:rPr>
        <w:t>（一）市采购中心组织招标、开标、评</w:t>
      </w:r>
      <w:r>
        <w:rPr>
          <w:rFonts w:hint="eastAsia" w:ascii="仿宋" w:hAnsi="仿宋" w:eastAsia="仿宋" w:cs="Times New Roman"/>
        </w:rPr>
        <w:t>审</w:t>
      </w:r>
      <w:r>
        <w:rPr>
          <w:rFonts w:ascii="仿宋" w:hAnsi="仿宋" w:eastAsia="仿宋" w:cs="Times New Roman"/>
        </w:rPr>
        <w:t>工作，整个过程受政府采购监管机构的监督、管理。</w:t>
      </w:r>
    </w:p>
    <w:p>
      <w:pPr>
        <w:spacing w:line="500" w:lineRule="exact"/>
        <w:ind w:firstLine="566" w:firstLineChars="200"/>
        <w:rPr>
          <w:rFonts w:ascii="仿宋" w:hAnsi="仿宋" w:eastAsia="仿宋" w:cs="Times New Roman"/>
          <w:b/>
          <w:bCs/>
        </w:rPr>
      </w:pPr>
      <w:r>
        <w:rPr>
          <w:rFonts w:ascii="仿宋" w:hAnsi="仿宋" w:eastAsia="仿宋" w:cs="Times New Roman"/>
          <w:b/>
          <w:bCs/>
        </w:rPr>
        <w:t>（二）市采购中心在采购文件规定的时间和地点组织开标，供应商必须派法定代表人或授权代表参加，并签名报到。</w:t>
      </w:r>
    </w:p>
    <w:p>
      <w:pPr>
        <w:spacing w:line="500" w:lineRule="exact"/>
        <w:ind w:firstLine="566" w:firstLineChars="200"/>
        <w:rPr>
          <w:rFonts w:ascii="仿宋" w:hAnsi="仿宋" w:eastAsia="仿宋" w:cs="Times New Roman"/>
        </w:rPr>
      </w:pPr>
      <w:r>
        <w:rPr>
          <w:rFonts w:ascii="仿宋" w:hAnsi="仿宋" w:eastAsia="仿宋" w:cs="Times New Roman"/>
        </w:rPr>
        <w:t>（三）开标</w:t>
      </w:r>
      <w:r>
        <w:rPr>
          <w:rFonts w:hint="eastAsia" w:ascii="仿宋" w:hAnsi="仿宋" w:eastAsia="仿宋" w:cs="Times New Roman"/>
        </w:rPr>
        <w:t>会议记录</w:t>
      </w:r>
      <w:r>
        <w:rPr>
          <w:rFonts w:ascii="仿宋" w:hAnsi="仿宋" w:eastAsia="仿宋" w:cs="Times New Roman"/>
        </w:rPr>
        <w:t>由市采购中心</w:t>
      </w:r>
      <w:r>
        <w:rPr>
          <w:rFonts w:hint="eastAsia" w:ascii="仿宋" w:hAnsi="仿宋" w:eastAsia="仿宋" w:cs="Times New Roman"/>
        </w:rPr>
        <w:t>工作人员</w:t>
      </w:r>
      <w:r>
        <w:rPr>
          <w:rFonts w:ascii="仿宋" w:hAnsi="仿宋" w:eastAsia="仿宋" w:cs="Times New Roman"/>
        </w:rPr>
        <w:t>记录，参加开标的各供应商代表</w:t>
      </w:r>
      <w:r>
        <w:rPr>
          <w:rFonts w:hint="eastAsia" w:ascii="仿宋" w:hAnsi="仿宋" w:eastAsia="仿宋" w:cs="Times New Roman"/>
        </w:rPr>
        <w:t>签到，参加开标的采购人及市采购中心工作人员签到，所有资料</w:t>
      </w:r>
      <w:r>
        <w:rPr>
          <w:rFonts w:ascii="仿宋" w:hAnsi="仿宋" w:eastAsia="仿宋" w:cs="Times New Roman"/>
        </w:rPr>
        <w:t>随</w:t>
      </w:r>
      <w:r>
        <w:rPr>
          <w:rFonts w:hint="eastAsia" w:ascii="仿宋" w:hAnsi="仿宋" w:eastAsia="仿宋" w:cs="Times New Roman"/>
        </w:rPr>
        <w:t>采购</w:t>
      </w:r>
      <w:r>
        <w:rPr>
          <w:rFonts w:ascii="仿宋" w:hAnsi="仿宋" w:eastAsia="仿宋" w:cs="Times New Roman"/>
        </w:rPr>
        <w:t>文件一并存档。</w:t>
      </w:r>
    </w:p>
    <w:p>
      <w:pPr>
        <w:spacing w:line="500" w:lineRule="exact"/>
        <w:ind w:firstLine="566" w:firstLineChars="200"/>
        <w:rPr>
          <w:rFonts w:ascii="仿宋" w:hAnsi="仿宋" w:eastAsia="仿宋" w:cs="Times New Roman"/>
        </w:rPr>
      </w:pPr>
      <w:r>
        <w:rPr>
          <w:rFonts w:ascii="仿宋" w:hAnsi="仿宋" w:eastAsia="仿宋" w:cs="Times New Roman"/>
        </w:rPr>
        <w:t>（四）供应商对开标过程和开标记录有疑义，以及认为采购人、市采购中心相关工作人员有需要回避情形的，应在开标大厅提出询问或回避申请，采购人、市采购中心应当及时处理。</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）供应商未参加开标的，视同认可开标结果。</w:t>
      </w:r>
    </w:p>
    <w:p>
      <w:pPr>
        <w:pStyle w:val="23"/>
        <w:spacing w:line="500" w:lineRule="exact"/>
        <w:ind w:firstLine="566" w:firstLineChars="200"/>
        <w:outlineLvl w:val="1"/>
        <w:rPr>
          <w:rFonts w:ascii="仿宋" w:hAnsi="仿宋" w:eastAsia="仿宋" w:cs="Times New Roman"/>
          <w:b/>
          <w:sz w:val="28"/>
          <w:szCs w:val="28"/>
        </w:rPr>
      </w:pPr>
      <w:bookmarkStart w:id="107" w:name="_Toc48834531"/>
      <w:bookmarkStart w:id="108" w:name="_Toc14082126"/>
      <w:bookmarkStart w:id="109" w:name="_Toc48834093"/>
      <w:bookmarkStart w:id="110" w:name="_Toc48834452"/>
      <w:bookmarkStart w:id="111" w:name="_Toc48834163"/>
      <w:bookmarkStart w:id="112" w:name="_Toc26927"/>
      <w:bookmarkStart w:id="113" w:name="_Toc48834290"/>
      <w:bookmarkStart w:id="114" w:name="_Toc48834292"/>
      <w:bookmarkStart w:id="115" w:name="_Toc48834533"/>
      <w:bookmarkStart w:id="116" w:name="_Toc48834165"/>
      <w:bookmarkStart w:id="117" w:name="_Toc14917"/>
      <w:bookmarkStart w:id="118" w:name="_Toc48834095"/>
      <w:bookmarkStart w:id="119" w:name="_Toc48834454"/>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7"/>
      <w:bookmarkEnd w:id="108"/>
      <w:bookmarkEnd w:id="109"/>
      <w:bookmarkEnd w:id="110"/>
      <w:bookmarkEnd w:id="111"/>
      <w:bookmarkEnd w:id="112"/>
      <w:bookmarkEnd w:id="113"/>
    </w:p>
    <w:p>
      <w:pPr>
        <w:spacing w:line="500" w:lineRule="exact"/>
        <w:ind w:firstLine="566" w:firstLineChars="200"/>
        <w:rPr>
          <w:rFonts w:ascii="仿宋" w:hAnsi="仿宋" w:eastAsia="仿宋" w:cs="Times New Roman"/>
        </w:rPr>
      </w:pPr>
      <w:r>
        <w:rPr>
          <w:rFonts w:ascii="仿宋" w:hAnsi="仿宋" w:eastAsia="仿宋" w:cs="Times New Roman"/>
        </w:rPr>
        <w:t>开标结束后，由</w:t>
      </w:r>
      <w:r>
        <w:rPr>
          <w:rFonts w:hint="eastAsia" w:ascii="仿宋" w:hAnsi="仿宋" w:eastAsia="仿宋" w:cs="Times New Roman"/>
        </w:rPr>
        <w:t>采购人依法</w:t>
      </w:r>
      <w:r>
        <w:rPr>
          <w:rFonts w:ascii="仿宋" w:hAnsi="仿宋" w:eastAsia="仿宋" w:cs="Times New Roman"/>
        </w:rPr>
        <w:t>对供应商</w:t>
      </w:r>
      <w:r>
        <w:rPr>
          <w:rFonts w:hint="eastAsia" w:ascii="仿宋" w:hAnsi="仿宋" w:eastAsia="仿宋" w:cs="Times New Roman"/>
        </w:rPr>
        <w:t>的</w:t>
      </w:r>
      <w:r>
        <w:rPr>
          <w:rFonts w:ascii="仿宋" w:hAnsi="仿宋" w:eastAsia="仿宋" w:cs="Times New Roman"/>
        </w:rPr>
        <w:t>资格证明文件进行审查</w:t>
      </w:r>
      <w:r>
        <w:rPr>
          <w:rFonts w:hint="eastAsia" w:ascii="仿宋" w:hAnsi="仿宋" w:eastAsia="仿宋" w:cs="Times New Roman"/>
        </w:rPr>
        <w:t>，供应商需提供纸质材料，并在响应文件正本、副本内提供相关证明材料复印件加盖公章。未通过资格审查的供应商其</w:t>
      </w:r>
      <w:r>
        <w:rPr>
          <w:rFonts w:ascii="仿宋" w:hAnsi="仿宋" w:eastAsia="仿宋" w:cs="Times New Roman"/>
        </w:rPr>
        <w:t>响应文件将被视为无效</w:t>
      </w:r>
      <w:r>
        <w:rPr>
          <w:rFonts w:hint="eastAsia" w:ascii="仿宋" w:hAnsi="仿宋" w:eastAsia="仿宋" w:cs="Times New Roman"/>
        </w:rPr>
        <w:t>。</w:t>
      </w:r>
    </w:p>
    <w:p>
      <w:pPr>
        <w:spacing w:line="500" w:lineRule="exact"/>
        <w:ind w:firstLine="566" w:firstLineChars="200"/>
        <w:rPr>
          <w:rFonts w:ascii="仿宋" w:hAnsi="仿宋" w:eastAsia="仿宋" w:cs="仿宋_GB2312"/>
        </w:rPr>
      </w:pPr>
      <w:r>
        <w:rPr>
          <w:rFonts w:hint="eastAsia" w:ascii="仿宋" w:hAnsi="仿宋" w:eastAsia="仿宋" w:cs="Times New Roman"/>
        </w:rPr>
        <w:t>1、满足《中华人民共和国政府采购法》第二十二条规定</w:t>
      </w:r>
      <w:r>
        <w:rPr>
          <w:rFonts w:hint="eastAsia" w:ascii="仿宋" w:hAnsi="仿宋" w:eastAsia="仿宋" w:cs="仿宋_GB2312"/>
        </w:rPr>
        <w:t>；</w:t>
      </w:r>
    </w:p>
    <w:p>
      <w:pPr>
        <w:spacing w:line="500" w:lineRule="exact"/>
        <w:ind w:firstLine="566" w:firstLineChars="200"/>
        <w:rPr>
          <w:rFonts w:ascii="仿宋" w:hAnsi="仿宋" w:eastAsia="仿宋" w:cs="Times New Roman"/>
        </w:rPr>
      </w:pPr>
      <w:r>
        <w:rPr>
          <w:rFonts w:hint="eastAsia" w:ascii="仿宋" w:hAnsi="仿宋" w:eastAsia="仿宋" w:cs="Times New Roman"/>
        </w:rPr>
        <w:t>2、本项目的特定资格要求：</w:t>
      </w:r>
    </w:p>
    <w:p>
      <w:pPr>
        <w:pStyle w:val="23"/>
        <w:spacing w:line="500" w:lineRule="exact"/>
        <w:ind w:firstLine="566" w:firstLineChars="200"/>
        <w:outlineLvl w:val="1"/>
        <w:rPr>
          <w:rFonts w:hint="eastAsia" w:ascii="仿宋" w:hAnsi="仿宋" w:eastAsia="仿宋" w:cs="Times New Roman"/>
          <w:color w:val="auto"/>
          <w:kern w:val="2"/>
          <w:sz w:val="28"/>
          <w:szCs w:val="28"/>
          <w:lang w:val="en-US" w:eastAsia="zh-CN" w:bidi="ar-SA"/>
        </w:rPr>
      </w:pPr>
      <w:bookmarkStart w:id="120" w:name="_Toc48834291"/>
      <w:bookmarkStart w:id="121" w:name="_Toc48834094"/>
      <w:bookmarkStart w:id="122" w:name="_Toc48834164"/>
      <w:bookmarkStart w:id="123" w:name="_Toc48834532"/>
      <w:bookmarkStart w:id="124" w:name="_Toc23906"/>
      <w:bookmarkStart w:id="125" w:name="_Toc48834453"/>
      <w:r>
        <w:rPr>
          <w:rFonts w:hint="eastAsia" w:ascii="仿宋" w:hAnsi="仿宋" w:eastAsia="仿宋" w:cs="Times New Roman"/>
          <w:color w:val="auto"/>
          <w:kern w:val="2"/>
          <w:sz w:val="28"/>
          <w:szCs w:val="28"/>
          <w:lang w:val="en-US" w:eastAsia="zh-CN" w:bidi="ar-SA"/>
        </w:rPr>
        <w:t xml:space="preserve">（1）营业执照等主体资格证明文件。 </w:t>
      </w:r>
    </w:p>
    <w:p>
      <w:pPr>
        <w:pStyle w:val="23"/>
        <w:spacing w:line="500" w:lineRule="exact"/>
        <w:ind w:firstLine="566"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供应商应具有良好的商业信誉和健全的财务会计制度，具有履行合同所必需的设备和专业技术能力，就有依法缴纳税收和社会保障金的良好记录，参加本项目采购活动前三年内无重大违法活动记录。提供《基本资格条件承诺函》。</w:t>
      </w:r>
    </w:p>
    <w:p>
      <w:pPr>
        <w:pStyle w:val="23"/>
        <w:spacing w:line="500" w:lineRule="exact"/>
        <w:ind w:firstLine="566"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（3）法定代表人授权委托书：法定代表人参加投标的，提供本人身份证复印件；法定代表人授权他人参加投标的，提供法定代表人授权委托书。</w:t>
      </w:r>
    </w:p>
    <w:p>
      <w:pPr>
        <w:pStyle w:val="23"/>
        <w:spacing w:line="500" w:lineRule="exact"/>
        <w:ind w:firstLine="566"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（4）供应商应在“信用中国（陕西榆林）”网站进行注册、登录，自主上报信用承诺书（网址：https://credit.yl.gov.cn/）。 承诺事项：《榆林市政府采购工程类/货物类/服务类项目供应商信用承诺书》，需上传至承诺附件；承诺有效期为一年。（资格审查人现场通过网络查询）</w:t>
      </w:r>
    </w:p>
    <w:p>
      <w:pPr>
        <w:pStyle w:val="23"/>
        <w:spacing w:line="500" w:lineRule="exact"/>
        <w:ind w:firstLine="566" w:firstLineChars="200"/>
        <w:outlineLvl w:val="1"/>
        <w:rPr>
          <w:rFonts w:ascii="仿宋" w:hAnsi="仿宋" w:eastAsia="仿宋" w:cs="Times New Roman"/>
          <w:b/>
          <w:sz w:val="28"/>
          <w:szCs w:val="28"/>
        </w:rPr>
      </w:pPr>
      <w:r>
        <w:rPr>
          <w:rFonts w:hint="eastAsia" w:ascii="仿宋" w:hAnsi="仿宋" w:eastAsia="仿宋" w:cs="Times New Roman"/>
          <w:b/>
          <w:sz w:val="28"/>
          <w:szCs w:val="28"/>
        </w:rPr>
        <w:t>八</w:t>
      </w:r>
      <w:r>
        <w:rPr>
          <w:rFonts w:ascii="仿宋" w:hAnsi="仿宋" w:eastAsia="仿宋" w:cs="Times New Roman"/>
          <w:b/>
          <w:sz w:val="28"/>
          <w:szCs w:val="28"/>
        </w:rPr>
        <w:t>、组织评</w:t>
      </w:r>
      <w:bookmarkEnd w:id="120"/>
      <w:bookmarkEnd w:id="121"/>
      <w:bookmarkEnd w:id="122"/>
      <w:bookmarkEnd w:id="123"/>
      <w:bookmarkEnd w:id="124"/>
      <w:bookmarkEnd w:id="125"/>
      <w:r>
        <w:rPr>
          <w:rFonts w:hint="eastAsia" w:ascii="仿宋" w:hAnsi="仿宋" w:eastAsia="仿宋" w:cs="Times New Roman"/>
          <w:b/>
          <w:sz w:val="28"/>
          <w:szCs w:val="28"/>
        </w:rPr>
        <w:t>审</w:t>
      </w:r>
    </w:p>
    <w:p>
      <w:pPr>
        <w:spacing w:line="500" w:lineRule="exact"/>
        <w:ind w:firstLine="566" w:firstLineChars="200"/>
        <w:outlineLvl w:val="2"/>
        <w:rPr>
          <w:rFonts w:ascii="仿宋" w:hAnsi="仿宋" w:eastAsia="仿宋" w:cs="Times New Roman"/>
          <w:b/>
        </w:rPr>
      </w:pPr>
      <w:bookmarkStart w:id="126" w:name="_Toc19349"/>
      <w:bookmarkStart w:id="127" w:name="_Toc9950"/>
      <w:bookmarkStart w:id="128" w:name="_Toc30503"/>
      <w:bookmarkStart w:id="129" w:name="_Toc31809"/>
      <w:r>
        <w:rPr>
          <w:rFonts w:ascii="仿宋" w:hAnsi="仿宋" w:eastAsia="仿宋" w:cs="Times New Roman"/>
          <w:b/>
        </w:rPr>
        <w:t>（一）采购代理机构负责组织评</w:t>
      </w:r>
      <w:r>
        <w:rPr>
          <w:rFonts w:hint="eastAsia" w:ascii="仿宋" w:hAnsi="仿宋" w:eastAsia="仿宋" w:cs="Times New Roman"/>
          <w:b/>
        </w:rPr>
        <w:t>审</w:t>
      </w:r>
      <w:r>
        <w:rPr>
          <w:rFonts w:ascii="仿宋" w:hAnsi="仿宋" w:eastAsia="仿宋" w:cs="Times New Roman"/>
          <w:b/>
        </w:rPr>
        <w:t>工作，并履行下列职责：</w:t>
      </w:r>
      <w:bookmarkEnd w:id="126"/>
      <w:bookmarkEnd w:id="127"/>
      <w:bookmarkEnd w:id="128"/>
      <w:bookmarkEnd w:id="129"/>
    </w:p>
    <w:p>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1、核对专家小组身份和采购人代表授权函，对专家小组在政府采购活动中的职责履行情况予以记录，并及时将有关违法违规行为向财政部门报告</w:t>
      </w:r>
      <w:r>
        <w:rPr>
          <w:rFonts w:hint="eastAsia" w:ascii="仿宋" w:hAnsi="仿宋" w:eastAsia="仿宋" w:cs="Times New Roman"/>
          <w:shd w:val="clear" w:color="auto" w:fill="FFFFFF"/>
        </w:rPr>
        <w:t>；</w:t>
      </w:r>
    </w:p>
    <w:p>
      <w:pPr>
        <w:pStyle w:val="21"/>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w:t>
      </w:r>
      <w:r>
        <w:rPr>
          <w:rFonts w:hint="eastAsia" w:ascii="仿宋" w:hAnsi="仿宋" w:eastAsia="仿宋"/>
          <w:kern w:val="2"/>
          <w:sz w:val="28"/>
          <w:shd w:val="clear" w:color="auto" w:fill="FFFFFF"/>
        </w:rPr>
        <w:t>审</w:t>
      </w:r>
      <w:r>
        <w:rPr>
          <w:rFonts w:ascii="仿宋" w:hAnsi="仿宋" w:eastAsia="仿宋"/>
          <w:kern w:val="2"/>
          <w:sz w:val="28"/>
          <w:shd w:val="clear" w:color="auto" w:fill="FFFFFF"/>
        </w:rPr>
        <w:t>纪律</w:t>
      </w:r>
      <w:r>
        <w:rPr>
          <w:rFonts w:hint="eastAsia" w:ascii="仿宋" w:hAnsi="仿宋" w:eastAsia="仿宋"/>
          <w:kern w:val="2"/>
          <w:sz w:val="28"/>
          <w:shd w:val="clear" w:color="auto" w:fill="FFFFFF"/>
        </w:rPr>
        <w:t>；</w:t>
      </w:r>
    </w:p>
    <w:p>
      <w:pPr>
        <w:pStyle w:val="21"/>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3、公布供应商名单，告知专家小组应当回避的情形</w:t>
      </w:r>
      <w:r>
        <w:rPr>
          <w:rFonts w:hint="eastAsia" w:ascii="仿宋" w:hAnsi="仿宋" w:eastAsia="仿宋"/>
          <w:kern w:val="2"/>
          <w:sz w:val="28"/>
          <w:shd w:val="clear" w:color="auto" w:fill="FFFFFF"/>
        </w:rPr>
        <w:t>；</w:t>
      </w:r>
    </w:p>
    <w:p>
      <w:pPr>
        <w:pStyle w:val="21"/>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4、组织专家小组推选评</w:t>
      </w:r>
      <w:r>
        <w:rPr>
          <w:rFonts w:hint="eastAsia" w:ascii="仿宋" w:hAnsi="仿宋" w:eastAsia="仿宋"/>
          <w:kern w:val="2"/>
          <w:sz w:val="28"/>
          <w:shd w:val="clear" w:color="auto" w:fill="FFFFFF"/>
        </w:rPr>
        <w:t>审</w:t>
      </w:r>
      <w:r>
        <w:rPr>
          <w:rFonts w:ascii="仿宋" w:hAnsi="仿宋" w:eastAsia="仿宋"/>
          <w:kern w:val="2"/>
          <w:sz w:val="28"/>
          <w:shd w:val="clear" w:color="auto" w:fill="FFFFFF"/>
        </w:rPr>
        <w:t>组长，采购人代表不得担任组长</w:t>
      </w:r>
      <w:r>
        <w:rPr>
          <w:rFonts w:hint="eastAsia" w:ascii="仿宋" w:hAnsi="仿宋" w:eastAsia="仿宋"/>
          <w:kern w:val="2"/>
          <w:sz w:val="28"/>
          <w:shd w:val="clear" w:color="auto" w:fill="FFFFFF"/>
        </w:rPr>
        <w:t>；</w:t>
      </w:r>
    </w:p>
    <w:p>
      <w:pPr>
        <w:pStyle w:val="21"/>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w:t>
      </w:r>
      <w:r>
        <w:rPr>
          <w:rFonts w:hint="eastAsia" w:ascii="仿宋" w:hAnsi="仿宋" w:eastAsia="仿宋"/>
          <w:kern w:val="2"/>
          <w:sz w:val="28"/>
          <w:shd w:val="clear" w:color="auto" w:fill="FFFFFF"/>
        </w:rPr>
        <w:t>审</w:t>
      </w:r>
      <w:r>
        <w:rPr>
          <w:rFonts w:ascii="仿宋" w:hAnsi="仿宋" w:eastAsia="仿宋"/>
          <w:kern w:val="2"/>
          <w:sz w:val="28"/>
          <w:shd w:val="clear" w:color="auto" w:fill="FFFFFF"/>
        </w:rPr>
        <w:t>期间采取必要的通讯管理措施，保证评审活动不受外界干扰</w:t>
      </w:r>
      <w:r>
        <w:rPr>
          <w:rFonts w:hint="eastAsia" w:ascii="仿宋" w:hAnsi="仿宋" w:eastAsia="仿宋"/>
          <w:kern w:val="2"/>
          <w:sz w:val="28"/>
          <w:shd w:val="clear" w:color="auto" w:fill="FFFFFF"/>
        </w:rPr>
        <w:t>；</w:t>
      </w:r>
    </w:p>
    <w:p>
      <w:pPr>
        <w:pStyle w:val="21"/>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6、根据专家小组的要求介绍政府采购相关政策法规、采购文件</w:t>
      </w:r>
      <w:r>
        <w:rPr>
          <w:rFonts w:hint="eastAsia" w:ascii="仿宋" w:hAnsi="仿宋" w:eastAsia="仿宋"/>
          <w:kern w:val="2"/>
          <w:sz w:val="28"/>
          <w:shd w:val="clear" w:color="auto" w:fill="FFFFFF"/>
        </w:rPr>
        <w:t>；</w:t>
      </w:r>
    </w:p>
    <w:p>
      <w:pPr>
        <w:pStyle w:val="21"/>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7、维护评审秩序，监督专家小组依</w:t>
      </w:r>
      <w:r>
        <w:rPr>
          <w:rFonts w:ascii="仿宋" w:hAnsi="仿宋" w:eastAsia="仿宋"/>
          <w:sz w:val="28"/>
          <w:shd w:val="clear" w:color="auto" w:fill="FFFFFF"/>
        </w:rPr>
        <w:t>照采购文件规定的评审程序、方法和标准进行独立评审，及时制止和纠正采购人代表、专家小组的倾向性言论或者违法违规行为</w:t>
      </w:r>
      <w:r>
        <w:rPr>
          <w:rFonts w:hint="eastAsia" w:ascii="仿宋" w:hAnsi="仿宋" w:eastAsia="仿宋"/>
          <w:sz w:val="28"/>
          <w:shd w:val="clear" w:color="auto" w:fill="FFFFFF"/>
        </w:rPr>
        <w:t>；</w:t>
      </w:r>
    </w:p>
    <w:p>
      <w:pPr>
        <w:pStyle w:val="21"/>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8、核对评审结果</w:t>
      </w:r>
      <w:r>
        <w:rPr>
          <w:rFonts w:hint="eastAsia" w:ascii="仿宋" w:hAnsi="仿宋" w:eastAsia="仿宋"/>
          <w:sz w:val="28"/>
          <w:shd w:val="clear" w:color="auto" w:fill="FFFFFF"/>
        </w:rPr>
        <w:t>；</w:t>
      </w:r>
    </w:p>
    <w:p>
      <w:pPr>
        <w:pStyle w:val="21"/>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9、评审工作完成后，按照规定向专家小组支付劳务报酬和异地评审差旅费，不得向专家小组以外的其他人员支付评审劳务报酬</w:t>
      </w:r>
      <w:r>
        <w:rPr>
          <w:rFonts w:hint="eastAsia" w:ascii="仿宋" w:hAnsi="仿宋" w:eastAsia="仿宋"/>
          <w:sz w:val="28"/>
          <w:shd w:val="clear" w:color="auto" w:fill="FFFFFF"/>
        </w:rPr>
        <w:t>；</w:t>
      </w:r>
    </w:p>
    <w:p>
      <w:pPr>
        <w:pStyle w:val="21"/>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10、处理与评审有关的其他事项。</w:t>
      </w:r>
    </w:p>
    <w:p>
      <w:pPr>
        <w:spacing w:line="500" w:lineRule="exact"/>
        <w:ind w:firstLine="566" w:firstLineChars="200"/>
        <w:outlineLvl w:val="2"/>
        <w:rPr>
          <w:rFonts w:ascii="仿宋" w:hAnsi="仿宋" w:eastAsia="仿宋" w:cs="Times New Roman"/>
        </w:rPr>
      </w:pPr>
      <w:bookmarkStart w:id="130" w:name="_Toc21732"/>
      <w:bookmarkStart w:id="131" w:name="_Toc14136"/>
      <w:bookmarkStart w:id="132" w:name="_Toc27001"/>
      <w:bookmarkStart w:id="133" w:name="_Toc6679"/>
      <w:r>
        <w:rPr>
          <w:rFonts w:ascii="仿宋" w:hAnsi="仿宋" w:eastAsia="仿宋" w:cs="Times New Roman"/>
          <w:b/>
        </w:rPr>
        <w:t>（二）专家小组负责具体评审事务，并独立履行下列职责：</w:t>
      </w:r>
      <w:bookmarkEnd w:id="130"/>
      <w:bookmarkEnd w:id="131"/>
      <w:bookmarkEnd w:id="132"/>
      <w:bookmarkEnd w:id="133"/>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1、严格遵守评审工作纪律，按照客观、公正、审慎的原则，根据采购文件规定的评审程序、评审方法和评审标准进行独立评审；</w:t>
      </w:r>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2、发现采购文件内容违反国家有关强制性规定或者采购文件存在歧义、重大缺陷导致评审工作无法进行时，应当停止评审并向采购人或者采购代理机构书面说明情况；</w:t>
      </w:r>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3、审查、评价响应文件是否符合采购文件的商务、技术等实质性要求；</w:t>
      </w:r>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4、要求供应商对响应文件有关事项做出澄清或者说明；</w:t>
      </w:r>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5、对响应文件进行比较和评价；</w:t>
      </w:r>
    </w:p>
    <w:p>
      <w:pPr>
        <w:pStyle w:val="21"/>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6、确定成交候选人名单；</w:t>
      </w:r>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7、配合答复供应商的询问、质疑和投诉等事项,不得泄露评审文件、评审情况和在评审过程中获悉的商业秘密；</w:t>
      </w:r>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8、向采购人、采购代理机构或者有关部门报告评审中发现的违法行为。审查、评价响应文件是否符合采购文件的商务、技术等实质性要求。</w:t>
      </w:r>
    </w:p>
    <w:p>
      <w:pPr>
        <w:pStyle w:val="21"/>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9、编写评审报告。</w:t>
      </w:r>
    </w:p>
    <w:p>
      <w:pPr>
        <w:spacing w:line="500" w:lineRule="exact"/>
        <w:ind w:firstLine="566" w:firstLineChars="200"/>
        <w:outlineLvl w:val="2"/>
        <w:rPr>
          <w:rFonts w:ascii="仿宋" w:hAnsi="仿宋" w:eastAsia="仿宋" w:cs="Times New Roman"/>
        </w:rPr>
      </w:pPr>
      <w:bookmarkStart w:id="134" w:name="_Toc932"/>
      <w:bookmarkStart w:id="135" w:name="_Toc29039"/>
      <w:bookmarkStart w:id="136" w:name="_Toc4434"/>
      <w:bookmarkStart w:id="137" w:name="_Toc4951"/>
      <w:r>
        <w:rPr>
          <w:rFonts w:ascii="仿宋" w:hAnsi="仿宋" w:eastAsia="仿宋" w:cs="Times New Roman"/>
          <w:b/>
        </w:rPr>
        <w:t>（三）组建专家小组</w:t>
      </w:r>
      <w:bookmarkEnd w:id="134"/>
      <w:bookmarkEnd w:id="135"/>
      <w:bookmarkEnd w:id="136"/>
      <w:bookmarkEnd w:id="137"/>
    </w:p>
    <w:p>
      <w:pPr>
        <w:spacing w:line="500" w:lineRule="exact"/>
        <w:ind w:firstLine="566" w:firstLineChars="200"/>
        <w:rPr>
          <w:rFonts w:ascii="仿宋" w:hAnsi="仿宋" w:eastAsia="仿宋" w:cs="Times New Roman"/>
        </w:rPr>
      </w:pPr>
      <w:r>
        <w:rPr>
          <w:rFonts w:ascii="仿宋" w:hAnsi="仿宋" w:eastAsia="仿宋" w:cs="Times New Roman"/>
        </w:rPr>
        <w:t>1、为了确保评审工作的公平、公正，依据政府采购法和政府采购相关法规、规章，成立专家小组。</w:t>
      </w:r>
    </w:p>
    <w:p>
      <w:pPr>
        <w:spacing w:line="500" w:lineRule="exact"/>
        <w:ind w:firstLine="566" w:firstLineChars="200"/>
        <w:rPr>
          <w:rFonts w:ascii="仿宋" w:hAnsi="仿宋" w:eastAsia="仿宋" w:cs="Times New Roman"/>
        </w:rPr>
      </w:pPr>
      <w:r>
        <w:rPr>
          <w:rFonts w:ascii="仿宋" w:hAnsi="仿宋" w:eastAsia="仿宋" w:cs="Times New Roman"/>
        </w:rPr>
        <w:t>专家小组对本单位的采购项目只能作为采购人代表参与评审。采购代理机构工作人员不得参加由本机构代理的政府采购项目的评审。</w:t>
      </w:r>
    </w:p>
    <w:p>
      <w:pPr>
        <w:spacing w:line="500" w:lineRule="exact"/>
        <w:ind w:firstLine="566" w:firstLineChars="200"/>
        <w:rPr>
          <w:rFonts w:ascii="仿宋" w:hAnsi="仿宋" w:eastAsia="仿宋" w:cs="Times New Roman"/>
        </w:rPr>
      </w:pPr>
      <w:r>
        <w:rPr>
          <w:rFonts w:ascii="仿宋" w:hAnsi="仿宋" w:eastAsia="仿宋" w:cs="Times New Roman"/>
        </w:rPr>
        <w:t>专家小组成员名单在评审结果公告前应当保密。</w:t>
      </w:r>
    </w:p>
    <w:p>
      <w:pPr>
        <w:spacing w:line="500" w:lineRule="exact"/>
        <w:ind w:firstLine="566" w:firstLineChars="200"/>
        <w:rPr>
          <w:rFonts w:ascii="仿宋" w:hAnsi="仿宋" w:eastAsia="仿宋" w:cs="Times New Roman"/>
        </w:rPr>
      </w:pPr>
      <w:r>
        <w:rPr>
          <w:rFonts w:ascii="仿宋" w:hAnsi="仿宋" w:eastAsia="仿宋" w:cs="Times New Roman"/>
        </w:rPr>
        <w:t>2、专家从政府采购</w:t>
      </w:r>
      <w:r>
        <w:rPr>
          <w:rFonts w:hint="eastAsia" w:ascii="仿宋" w:hAnsi="仿宋" w:eastAsia="仿宋" w:cs="Times New Roman"/>
        </w:rPr>
        <w:t>评审</w:t>
      </w:r>
      <w:r>
        <w:rPr>
          <w:rFonts w:ascii="仿宋" w:hAnsi="仿宋" w:eastAsia="仿宋" w:cs="Times New Roman"/>
        </w:rPr>
        <w:t>专家库内相关专业的专家名单中随机抽取。对技术复杂、专业性强的采购项目，通过随机方式难以确定合适专家的，经主管预算单位同意，采购人可以自行选定相应专业领域的专家。自行选定专家的，应当优先选择本单位以外的专家小组。</w:t>
      </w:r>
    </w:p>
    <w:p>
      <w:pPr>
        <w:spacing w:line="500" w:lineRule="exact"/>
        <w:ind w:firstLine="566" w:firstLineChars="200"/>
        <w:rPr>
          <w:rFonts w:ascii="仿宋" w:hAnsi="仿宋" w:eastAsia="仿宋" w:cs="Times New Roman"/>
        </w:rPr>
      </w:pPr>
      <w:r>
        <w:rPr>
          <w:rFonts w:ascii="仿宋" w:hAnsi="仿宋" w:eastAsia="仿宋" w:cs="Times New Roman"/>
        </w:rPr>
        <w:t>3、评审中因专家小组成员缺席、回避或者健康等特殊原因导致专家小组组成不符合规定的，市采购中心应当依法补足后继续</w:t>
      </w:r>
      <w:r>
        <w:rPr>
          <w:rFonts w:hint="eastAsia" w:ascii="仿宋" w:hAnsi="仿宋" w:eastAsia="仿宋" w:cs="Times New Roman"/>
        </w:rPr>
        <w:t>开展</w:t>
      </w:r>
      <w:r>
        <w:rPr>
          <w:rFonts w:ascii="仿宋" w:hAnsi="仿宋" w:eastAsia="仿宋" w:cs="Times New Roman"/>
        </w:rPr>
        <w:t>。被更换的专家小组成员所做出的意见无效。无法及时补足专家小组成员的，市采购中心应当停止评审活动，封存所有响应文件和开标、评审资料，依法重新组建专家小组进行评审。原专家小组所做出的评审意见无效。</w:t>
      </w:r>
    </w:p>
    <w:p>
      <w:pPr>
        <w:spacing w:line="500" w:lineRule="exact"/>
        <w:ind w:firstLine="566" w:firstLineChars="200"/>
        <w:outlineLvl w:val="2"/>
        <w:rPr>
          <w:rFonts w:ascii="仿宋" w:hAnsi="仿宋" w:eastAsia="仿宋" w:cs="Times New Roman"/>
        </w:rPr>
      </w:pPr>
      <w:bookmarkStart w:id="138" w:name="_Toc21681"/>
      <w:bookmarkStart w:id="139" w:name="_Toc3980"/>
      <w:bookmarkStart w:id="140" w:name="_Toc19340"/>
      <w:bookmarkStart w:id="141" w:name="_Toc23735"/>
      <w:r>
        <w:rPr>
          <w:rFonts w:ascii="仿宋" w:hAnsi="仿宋" w:eastAsia="仿宋" w:cs="Times New Roman"/>
          <w:b/>
        </w:rPr>
        <w:t>（四）评审方法：本次评审采用</w:t>
      </w:r>
      <w:bookmarkEnd w:id="138"/>
      <w:bookmarkEnd w:id="139"/>
      <w:bookmarkEnd w:id="140"/>
      <w:bookmarkEnd w:id="141"/>
      <w:r>
        <w:rPr>
          <w:rFonts w:ascii="仿宋" w:hAnsi="仿宋" w:eastAsia="仿宋" w:cs="Times New Roman"/>
          <w:b/>
        </w:rPr>
        <w:t>最低评审价法</w:t>
      </w:r>
    </w:p>
    <w:p>
      <w:pPr>
        <w:spacing w:line="500" w:lineRule="exact"/>
        <w:ind w:firstLine="566" w:firstLineChars="200"/>
        <w:rPr>
          <w:rFonts w:ascii="仿宋" w:hAnsi="仿宋" w:eastAsia="仿宋" w:cs="Times New Roman"/>
        </w:rPr>
      </w:pPr>
      <w:r>
        <w:rPr>
          <w:rFonts w:ascii="仿宋" w:hAnsi="仿宋" w:eastAsia="仿宋" w:cs="Times New Roman"/>
        </w:rPr>
        <w:t>最低评审价法，是指</w:t>
      </w:r>
      <w:r>
        <w:rPr>
          <w:rFonts w:hint="eastAsia" w:ascii="仿宋" w:hAnsi="仿宋" w:eastAsia="仿宋" w:cs="Times New Roman"/>
        </w:rPr>
        <w:t>响应</w:t>
      </w:r>
      <w:r>
        <w:rPr>
          <w:rFonts w:ascii="仿宋" w:hAnsi="仿宋" w:eastAsia="仿宋" w:cs="Times New Roman"/>
        </w:rPr>
        <w:t>文件满足</w:t>
      </w:r>
      <w:r>
        <w:rPr>
          <w:rFonts w:hint="eastAsia" w:ascii="仿宋" w:hAnsi="仿宋" w:eastAsia="仿宋" w:cs="Times New Roman"/>
        </w:rPr>
        <w:t>采购文件</w:t>
      </w:r>
      <w:r>
        <w:rPr>
          <w:rFonts w:ascii="仿宋" w:hAnsi="仿宋" w:eastAsia="仿宋" w:cs="Times New Roman"/>
        </w:rPr>
        <w:t>全部实质性要求，且报价最低的供应商为成交候选人的评审方法。</w:t>
      </w:r>
    </w:p>
    <w:p>
      <w:pPr>
        <w:spacing w:line="500" w:lineRule="exact"/>
        <w:ind w:firstLine="566" w:firstLineChars="200"/>
        <w:outlineLvl w:val="2"/>
        <w:rPr>
          <w:rFonts w:ascii="仿宋" w:hAnsi="仿宋" w:cs="Times New Roman"/>
          <w:b/>
        </w:rPr>
      </w:pPr>
      <w:r>
        <w:rPr>
          <w:rFonts w:ascii="仿宋" w:hAnsi="仿宋" w:cs="Times New Roman"/>
          <w:b/>
        </w:rPr>
        <w:t>（五）</w:t>
      </w:r>
      <w:r>
        <w:rPr>
          <w:rFonts w:hint="eastAsia" w:ascii="仿宋" w:hAnsi="仿宋" w:cs="Times New Roman"/>
          <w:b/>
        </w:rPr>
        <w:t>协商</w:t>
      </w:r>
      <w:r>
        <w:rPr>
          <w:rFonts w:ascii="仿宋" w:hAnsi="仿宋" w:cs="Times New Roman"/>
          <w:b/>
        </w:rPr>
        <w:t>程序</w:t>
      </w:r>
    </w:p>
    <w:p>
      <w:pPr>
        <w:spacing w:line="500" w:lineRule="exact"/>
        <w:ind w:firstLine="566" w:firstLineChars="200"/>
        <w:rPr>
          <w:rFonts w:ascii="仿宋" w:hAnsi="仿宋" w:cs="Times New Roman"/>
        </w:rPr>
      </w:pPr>
      <w:r>
        <w:rPr>
          <w:rFonts w:hint="eastAsia" w:ascii="仿宋" w:hAnsi="仿宋" w:cs="Times New Roman"/>
        </w:rPr>
        <w:t>协商的全过程分为第一次报价、符合性审查、协商过程、承诺、最终报价、评审阶段。通过资质审查合格的各供应商，只有在响应文件及承诺符合采购文件要求和满足技术、商务需要的才有最终报价和评审的机会。</w:t>
      </w:r>
    </w:p>
    <w:p>
      <w:pPr>
        <w:spacing w:line="500" w:lineRule="exact"/>
        <w:ind w:firstLine="566" w:firstLineChars="200"/>
        <w:rPr>
          <w:rFonts w:ascii="仿宋" w:hAnsi="仿宋" w:cs="Times New Roman"/>
          <w:b/>
        </w:rPr>
      </w:pPr>
      <w:r>
        <w:rPr>
          <w:rFonts w:hint="eastAsia" w:ascii="仿宋" w:hAnsi="仿宋" w:cs="Times New Roman"/>
          <w:b/>
        </w:rPr>
        <w:t>1、第一次报价。</w:t>
      </w:r>
    </w:p>
    <w:p>
      <w:pPr>
        <w:spacing w:line="500" w:lineRule="exact"/>
        <w:ind w:firstLine="566" w:firstLineChars="200"/>
        <w:rPr>
          <w:rFonts w:ascii="仿宋" w:hAnsi="仿宋" w:cs="Times New Roman"/>
          <w:b/>
        </w:rPr>
      </w:pPr>
      <w:r>
        <w:rPr>
          <w:rFonts w:hint="eastAsia" w:ascii="仿宋" w:hAnsi="仿宋" w:cs="Times New Roman"/>
          <w:b/>
        </w:rPr>
        <w:t>2</w:t>
      </w:r>
      <w:r>
        <w:rPr>
          <w:rFonts w:ascii="仿宋" w:hAnsi="仿宋" w:cs="Times New Roman"/>
          <w:b/>
        </w:rPr>
        <w:t>、响应文件的符合性审查</w:t>
      </w:r>
    </w:p>
    <w:p>
      <w:pPr>
        <w:spacing w:line="500" w:lineRule="exact"/>
        <w:ind w:firstLine="566" w:firstLineChars="200"/>
        <w:rPr>
          <w:rFonts w:ascii="仿宋" w:hAnsi="仿宋" w:cs="Times New Roman"/>
        </w:rPr>
      </w:pPr>
      <w:r>
        <w:rPr>
          <w:rFonts w:ascii="仿宋" w:hAnsi="仿宋" w:cs="Times New Roman"/>
        </w:rPr>
        <w:t>专家小组依据采购文件的规定，对响应文件的有效性、完整性和对采购文件的响应程度进行审查，以确定是否对采购文件的全部实质性要求做出响应。</w:t>
      </w:r>
    </w:p>
    <w:p>
      <w:pPr>
        <w:spacing w:line="500" w:lineRule="exact"/>
        <w:ind w:firstLine="566" w:firstLineChars="200"/>
        <w:rPr>
          <w:rFonts w:ascii="仿宋" w:hAnsi="仿宋" w:cs="Times New Roman"/>
        </w:rPr>
      </w:pPr>
      <w:r>
        <w:rPr>
          <w:rFonts w:ascii="仿宋" w:hAnsi="仿宋" w:cs="Times New Roman"/>
        </w:rPr>
        <w:t>专家小组要审查每份响应文件是否实质上响应了采购文件的要求。实质上没有响应采购文件的要求</w:t>
      </w:r>
      <w:r>
        <w:rPr>
          <w:rFonts w:hint="eastAsia" w:ascii="仿宋" w:hAnsi="仿宋" w:cs="Times New Roman"/>
        </w:rPr>
        <w:t>，</w:t>
      </w:r>
      <w:r>
        <w:rPr>
          <w:rFonts w:ascii="仿宋" w:hAnsi="仿宋" w:cs="Times New Roman"/>
        </w:rPr>
        <w:t>作无效</w:t>
      </w:r>
      <w:r>
        <w:rPr>
          <w:rFonts w:hint="eastAsia" w:ascii="仿宋" w:hAnsi="仿宋" w:cs="Times New Roman"/>
        </w:rPr>
        <w:t>响应文件</w:t>
      </w:r>
      <w:r>
        <w:rPr>
          <w:rFonts w:ascii="仿宋" w:hAnsi="仿宋" w:cs="Times New Roman"/>
        </w:rPr>
        <w:t>处理。专家小组应告知有关供应商未通过审查的原因，供应商不得通过修正或撤销不符之处而使其成为实质上响应。</w:t>
      </w:r>
    </w:p>
    <w:p>
      <w:pPr>
        <w:pStyle w:val="20"/>
        <w:spacing w:line="500" w:lineRule="exact"/>
        <w:jc w:val="center"/>
        <w:rPr>
          <w:rFonts w:ascii="仿宋" w:hAnsi="仿宋" w:eastAsia="仿宋" w:cs="Times New Roman"/>
        </w:rPr>
      </w:pPr>
      <w:r>
        <w:rPr>
          <w:rFonts w:ascii="仿宋" w:hAnsi="仿宋" w:eastAsia="仿宋" w:cs="Times New Roman"/>
          <w:b/>
          <w:bCs/>
          <w:sz w:val="28"/>
        </w:rPr>
        <w:t>符合性审查表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999"/>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500" w:lineRule="exact"/>
              <w:jc w:val="center"/>
              <w:rPr>
                <w:rFonts w:ascii="仿宋" w:hAnsi="仿宋" w:eastAsia="仿宋" w:cs="Times New Roman"/>
                <w:b/>
                <w:kern w:val="0"/>
                <w:sz w:val="24"/>
              </w:rPr>
            </w:pPr>
            <w:r>
              <w:rPr>
                <w:rFonts w:ascii="仿宋" w:hAnsi="仿宋" w:eastAsia="仿宋" w:cs="Times New Roman"/>
                <w:b/>
                <w:kern w:val="0"/>
                <w:sz w:val="24"/>
              </w:rPr>
              <w:t>序号</w:t>
            </w:r>
          </w:p>
        </w:tc>
        <w:tc>
          <w:tcPr>
            <w:tcW w:w="1615"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500" w:lineRule="exact"/>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2913"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500" w:lineRule="exact"/>
              <w:jc w:val="center"/>
              <w:rPr>
                <w:rFonts w:ascii="仿宋" w:hAnsi="仿宋" w:eastAsia="仿宋" w:cs="Times New Roman"/>
                <w:b/>
                <w:kern w:val="0"/>
                <w:sz w:val="24"/>
              </w:rPr>
            </w:pPr>
            <w:r>
              <w:rPr>
                <w:rFonts w:ascii="仿宋" w:hAnsi="仿宋" w:eastAsia="仿宋" w:cs="Times New Roman"/>
                <w:b/>
                <w:kern w:val="0"/>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1</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szCs w:val="24"/>
              </w:rPr>
            </w:pPr>
            <w:r>
              <w:rPr>
                <w:rFonts w:hint="eastAsia" w:ascii="仿宋" w:hAnsi="仿宋" w:eastAsia="仿宋" w:cs="Times New Roman"/>
                <w:bCs/>
                <w:kern w:val="0"/>
                <w:sz w:val="24"/>
                <w:szCs w:val="24"/>
              </w:rPr>
              <w:t>投标文件正副本数量及装订方式</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szCs w:val="24"/>
              </w:rPr>
            </w:pPr>
            <w:r>
              <w:rPr>
                <w:rFonts w:hint="eastAsia" w:ascii="仿宋" w:hAnsi="仿宋" w:eastAsia="仿宋" w:cs="Times New Roman"/>
                <w:bCs/>
                <w:kern w:val="0"/>
                <w:sz w:val="24"/>
                <w:szCs w:val="24"/>
              </w:rPr>
              <w:t>投标文件正副本数量及装订方式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2</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szCs w:val="24"/>
              </w:rPr>
              <w:t>响应文件项目名称、项目编号、标段（未划分标段的除外）</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szCs w:val="24"/>
              </w:rPr>
            </w:pPr>
            <w:r>
              <w:rPr>
                <w:rFonts w:hint="eastAsia" w:ascii="仿宋" w:hAnsi="仿宋" w:eastAsia="仿宋" w:cs="Times New Roman"/>
                <w:bCs/>
                <w:kern w:val="0"/>
                <w:sz w:val="24"/>
                <w:szCs w:val="24"/>
              </w:rPr>
              <w:t>响应文件以下三处的项目名称、项目编号、标段与本项目完全一致，且无遗漏：</w:t>
            </w:r>
          </w:p>
          <w:p>
            <w:pPr>
              <w:rPr>
                <w:rFonts w:ascii="仿宋" w:hAnsi="仿宋" w:eastAsia="仿宋" w:cs="Times New Roman"/>
                <w:bCs/>
                <w:kern w:val="0"/>
                <w:sz w:val="24"/>
                <w:szCs w:val="24"/>
              </w:rPr>
            </w:pPr>
            <w:r>
              <w:rPr>
                <w:rFonts w:hint="eastAsia" w:ascii="仿宋" w:hAnsi="仿宋" w:eastAsia="仿宋" w:cs="Times New Roman"/>
                <w:bCs/>
                <w:kern w:val="0"/>
                <w:sz w:val="24"/>
                <w:szCs w:val="24"/>
              </w:rPr>
              <w:t>（1）封面；</w:t>
            </w:r>
          </w:p>
          <w:p>
            <w:pPr>
              <w:rPr>
                <w:rFonts w:ascii="仿宋" w:hAnsi="仿宋" w:eastAsia="仿宋" w:cs="Times New Roman"/>
                <w:bCs/>
                <w:kern w:val="0"/>
                <w:sz w:val="24"/>
                <w:szCs w:val="24"/>
              </w:rPr>
            </w:pPr>
            <w:r>
              <w:rPr>
                <w:rFonts w:hint="eastAsia" w:ascii="仿宋" w:hAnsi="仿宋" w:eastAsia="仿宋" w:cs="Times New Roman"/>
                <w:bCs/>
                <w:kern w:val="0"/>
                <w:sz w:val="24"/>
                <w:szCs w:val="24"/>
              </w:rPr>
              <w:t>（2）响应函；</w:t>
            </w:r>
          </w:p>
          <w:p>
            <w:pPr>
              <w:rPr>
                <w:rFonts w:ascii="仿宋" w:hAnsi="仿宋" w:eastAsia="仿宋" w:cs="Times New Roman"/>
                <w:bCs/>
                <w:kern w:val="0"/>
                <w:sz w:val="24"/>
              </w:rPr>
            </w:pPr>
            <w:r>
              <w:rPr>
                <w:rFonts w:hint="eastAsia" w:ascii="仿宋" w:hAnsi="仿宋" w:eastAsia="仿宋" w:cs="Times New Roman"/>
                <w:bCs/>
                <w:kern w:val="0"/>
                <w:sz w:val="24"/>
                <w:szCs w:val="24"/>
              </w:rPr>
              <w:t>（3）法定代表人委托授权书。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3</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响应文件组成</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响应文件应包含以下内容：</w:t>
            </w:r>
          </w:p>
          <w:p>
            <w:pPr>
              <w:rPr>
                <w:rFonts w:ascii="仿宋" w:hAnsi="仿宋" w:eastAsia="仿宋" w:cs="Times New Roman"/>
                <w:sz w:val="24"/>
              </w:rPr>
            </w:pPr>
            <w:r>
              <w:rPr>
                <w:rFonts w:hint="eastAsia" w:ascii="仿宋" w:hAnsi="仿宋" w:eastAsia="仿宋" w:cs="Times New Roman"/>
                <w:sz w:val="24"/>
              </w:rPr>
              <w:t>（1）响应函；</w:t>
            </w:r>
          </w:p>
          <w:p>
            <w:pPr>
              <w:rPr>
                <w:rFonts w:ascii="仿宋" w:hAnsi="仿宋" w:eastAsia="仿宋" w:cs="Times New Roman"/>
                <w:sz w:val="24"/>
              </w:rPr>
            </w:pPr>
            <w:r>
              <w:rPr>
                <w:rFonts w:hint="eastAsia" w:ascii="仿宋" w:hAnsi="仿宋" w:eastAsia="仿宋" w:cs="Times New Roman"/>
                <w:sz w:val="24"/>
              </w:rPr>
              <w:t>（2）第一次报价表、分项报价表（采购文件未作要求的除外）；</w:t>
            </w:r>
          </w:p>
          <w:p>
            <w:pPr>
              <w:rPr>
                <w:rFonts w:ascii="仿宋" w:hAnsi="仿宋" w:eastAsia="仿宋" w:cs="Times New Roman"/>
                <w:sz w:val="24"/>
              </w:rPr>
            </w:pPr>
            <w:r>
              <w:rPr>
                <w:rFonts w:hint="eastAsia" w:ascii="仿宋" w:hAnsi="仿宋" w:eastAsia="仿宋" w:cs="Times New Roman"/>
                <w:sz w:val="24"/>
              </w:rPr>
              <w:t>（3）资格证明文件；</w:t>
            </w:r>
          </w:p>
          <w:p>
            <w:pPr>
              <w:rPr>
                <w:rFonts w:ascii="仿宋" w:hAnsi="仿宋" w:eastAsia="仿宋" w:cs="Times New Roman"/>
                <w:sz w:val="24"/>
              </w:rPr>
            </w:pPr>
            <w:r>
              <w:rPr>
                <w:rFonts w:hint="eastAsia" w:ascii="仿宋" w:hAnsi="仿宋" w:eastAsia="仿宋" w:cs="Times New Roman"/>
                <w:sz w:val="24"/>
              </w:rPr>
              <w:t>（4）供应商概况；</w:t>
            </w:r>
          </w:p>
          <w:p>
            <w:pPr>
              <w:rPr>
                <w:rFonts w:ascii="仿宋" w:hAnsi="仿宋" w:eastAsia="仿宋" w:cs="Times New Roman"/>
                <w:sz w:val="24"/>
              </w:rPr>
            </w:pPr>
            <w:r>
              <w:rPr>
                <w:rFonts w:hint="eastAsia" w:ascii="仿宋" w:hAnsi="仿宋" w:eastAsia="仿宋" w:cs="Times New Roman"/>
                <w:sz w:val="24"/>
              </w:rPr>
              <w:t>（5）供应商参加政府采购活动承诺书；</w:t>
            </w:r>
          </w:p>
          <w:p>
            <w:pPr>
              <w:rPr>
                <w:rFonts w:ascii="仿宋" w:hAnsi="仿宋" w:eastAsia="仿宋" w:cs="Times New Roman"/>
                <w:bCs/>
                <w:kern w:val="0"/>
                <w:sz w:val="24"/>
              </w:rPr>
            </w:pPr>
            <w:r>
              <w:rPr>
                <w:rFonts w:hint="eastAsia" w:ascii="仿宋" w:hAnsi="仿宋" w:eastAsia="仿宋" w:cs="Times New Roman"/>
                <w:sz w:val="24"/>
              </w:rPr>
              <w:t>（6）响应方案。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4</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ascii="仿宋" w:hAnsi="仿宋" w:eastAsia="仿宋" w:cs="Times New Roman"/>
                <w:bCs/>
                <w:kern w:val="0"/>
                <w:sz w:val="24"/>
              </w:rPr>
              <w:t>响应文件签署、盖章</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签署、盖章符合采购文件要求，且无遗漏。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5</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ascii="仿宋" w:hAnsi="仿宋" w:eastAsia="仿宋" w:cs="Times New Roman"/>
                <w:bCs/>
                <w:kern w:val="0"/>
                <w:sz w:val="24"/>
              </w:rPr>
              <w:t>响应文件有效期</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bCs/>
                <w:kern w:val="0"/>
                <w:sz w:val="24"/>
                <w:szCs w:val="24"/>
              </w:rPr>
              <w:t>符合采购文件的要求。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6</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报价</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同时满足以下条款：</w:t>
            </w:r>
          </w:p>
          <w:p>
            <w:pPr>
              <w:rPr>
                <w:rFonts w:ascii="仿宋" w:hAnsi="仿宋" w:eastAsia="仿宋" w:cs="Times New Roman"/>
                <w:bCs/>
                <w:kern w:val="0"/>
                <w:sz w:val="24"/>
              </w:rPr>
            </w:pPr>
            <w:r>
              <w:rPr>
                <w:rFonts w:hint="eastAsia" w:ascii="仿宋" w:hAnsi="仿宋" w:eastAsia="仿宋" w:cs="Times New Roman"/>
                <w:bCs/>
                <w:kern w:val="0"/>
                <w:sz w:val="24"/>
              </w:rPr>
              <w:t>（1）报价符合唯一性要求；</w:t>
            </w:r>
          </w:p>
          <w:p>
            <w:pPr>
              <w:rPr>
                <w:rFonts w:ascii="仿宋" w:hAnsi="仿宋" w:eastAsia="仿宋" w:cs="Times New Roman"/>
                <w:bCs/>
                <w:kern w:val="0"/>
                <w:sz w:val="24"/>
              </w:rPr>
            </w:pPr>
            <w:r>
              <w:rPr>
                <w:rFonts w:hint="eastAsia" w:ascii="仿宋" w:hAnsi="仿宋" w:eastAsia="仿宋" w:cs="Times New Roman"/>
                <w:bCs/>
                <w:kern w:val="0"/>
                <w:sz w:val="24"/>
              </w:rPr>
              <w:t>（2）第一次报价表填写符合要求；</w:t>
            </w:r>
          </w:p>
          <w:p>
            <w:pPr>
              <w:rPr>
                <w:rFonts w:ascii="仿宋" w:hAnsi="仿宋" w:eastAsia="仿宋" w:cs="Times New Roman"/>
                <w:bCs/>
                <w:kern w:val="0"/>
                <w:sz w:val="24"/>
              </w:rPr>
            </w:pPr>
            <w:r>
              <w:rPr>
                <w:rFonts w:hint="eastAsia" w:ascii="仿宋" w:hAnsi="仿宋" w:eastAsia="仿宋" w:cs="Times New Roman"/>
                <w:bCs/>
                <w:kern w:val="0"/>
                <w:sz w:val="24"/>
              </w:rPr>
              <w:t>（3）报价货币符合采购文件要求；</w:t>
            </w:r>
          </w:p>
          <w:p>
            <w:pPr>
              <w:rPr>
                <w:rFonts w:ascii="仿宋" w:hAnsi="仿宋" w:eastAsia="仿宋" w:cs="Times New Roman"/>
                <w:bCs/>
                <w:kern w:val="0"/>
                <w:sz w:val="24"/>
              </w:rPr>
            </w:pPr>
            <w:r>
              <w:rPr>
                <w:rFonts w:hint="eastAsia" w:ascii="仿宋" w:hAnsi="仿宋" w:eastAsia="仿宋" w:cs="Times New Roman"/>
                <w:bCs/>
                <w:kern w:val="0"/>
                <w:sz w:val="24"/>
              </w:rPr>
              <w:t>（4）未超出采购预算或采购文件规定的最高限价；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7</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实质性条款响应</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szCs w:val="24"/>
              </w:rPr>
              <w:t>完全响应采购文件要求的各项技术/服务/商务实质性条款。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8</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合同条款</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szCs w:val="24"/>
              </w:rPr>
              <w:t>完全理解并接受采购文件合同基本条款的要求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9</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其他</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szCs w:val="24"/>
              </w:rPr>
              <w:t>完全理解并接受法律法规和采购文件对供应商的各项须知、规约要求和责任义务，没有出现法律法规或采购文件明确规定的其他被视为“无效响应”的情形</w:t>
            </w:r>
            <w:r>
              <w:rPr>
                <w:rFonts w:ascii="仿宋" w:hAnsi="仿宋" w:eastAsia="仿宋" w:cs="Times New Roman"/>
                <w:sz w:val="24"/>
                <w:szCs w:val="24"/>
              </w:rPr>
              <w:t>。</w:t>
            </w:r>
          </w:p>
        </w:tc>
      </w:tr>
    </w:tbl>
    <w:p>
      <w:pPr>
        <w:spacing w:line="500" w:lineRule="exact"/>
        <w:ind w:firstLine="566" w:firstLineChars="200"/>
        <w:rPr>
          <w:rFonts w:ascii="仿宋" w:hAnsi="仿宋" w:cs="Times New Roman"/>
          <w:b/>
        </w:rPr>
      </w:pPr>
      <w:r>
        <w:rPr>
          <w:rFonts w:hint="eastAsia" w:ascii="仿宋" w:hAnsi="仿宋" w:cs="Times New Roman"/>
          <w:b/>
        </w:rPr>
        <w:t>3</w:t>
      </w:r>
      <w:r>
        <w:rPr>
          <w:rFonts w:ascii="仿宋" w:hAnsi="仿宋" w:cs="Times New Roman"/>
          <w:b/>
        </w:rPr>
        <w:t>、响应文件的澄清</w:t>
      </w:r>
    </w:p>
    <w:p>
      <w:pPr>
        <w:spacing w:line="500" w:lineRule="exact"/>
        <w:ind w:firstLine="566" w:firstLineChars="200"/>
        <w:rPr>
          <w:rFonts w:ascii="仿宋" w:hAnsi="仿宋" w:cs="Times New Roman"/>
          <w:b/>
        </w:rPr>
      </w:pPr>
      <w:r>
        <w:rPr>
          <w:rFonts w:ascii="仿宋" w:hAnsi="仿宋" w:cs="Times New Roman"/>
        </w:rPr>
        <w:t>（1）专家小组在对响应文件的有效性、完整性和响应程度进行审查时，可以要求供应商对响应文件中含义不明确、同类问题表述不一致或者有明显文字和计算错误的内容等做出必要的澄清、说明或者补正。</w:t>
      </w:r>
    </w:p>
    <w:p>
      <w:pPr>
        <w:spacing w:line="500" w:lineRule="exact"/>
        <w:ind w:firstLine="566" w:firstLineChars="200"/>
        <w:rPr>
          <w:rFonts w:ascii="仿宋" w:hAnsi="仿宋" w:cs="Times New Roman"/>
        </w:rPr>
      </w:pPr>
      <w:r>
        <w:rPr>
          <w:rFonts w:ascii="仿宋" w:hAnsi="仿宋" w:cs="Times New Roman"/>
        </w:rPr>
        <w:t>（2）依照民法中的过失责任原则，澄清、说明或补正前专家小组将按最不利于供应商的原则对响应文件做出评判。</w:t>
      </w:r>
    </w:p>
    <w:p>
      <w:pPr>
        <w:spacing w:line="500" w:lineRule="exact"/>
        <w:ind w:firstLine="566" w:firstLineChars="200"/>
        <w:rPr>
          <w:rFonts w:ascii="仿宋" w:hAnsi="仿宋" w:cs="Times New Roman"/>
        </w:rPr>
      </w:pPr>
      <w:r>
        <w:rPr>
          <w:rFonts w:ascii="仿宋" w:hAnsi="仿宋" w:cs="Times New Roman"/>
        </w:rPr>
        <w:t>（3）专家小组要求供应商澄清、说明或者补正响应文件应通过书面形式做出。供应商应当在规定的澄清时限内按专家小组要求的方式提交，供应商的澄清、说明或者补正应当由法定代表人或其授权代表签字或者加盖公章。</w:t>
      </w:r>
    </w:p>
    <w:p>
      <w:pPr>
        <w:spacing w:line="500" w:lineRule="exact"/>
        <w:ind w:firstLine="566" w:firstLineChars="200"/>
        <w:rPr>
          <w:rFonts w:ascii="仿宋" w:hAnsi="仿宋" w:cs="Times New Roman"/>
        </w:rPr>
      </w:pPr>
      <w:r>
        <w:rPr>
          <w:rFonts w:ascii="仿宋" w:hAnsi="仿宋" w:cs="Times New Roman"/>
        </w:rPr>
        <w:t>（4）供应商的澄清、说明或者补正不得超出响应文件的范围或者改变响应文件的实质性内容。澄清、说明或者补正的内容将作为</w:t>
      </w:r>
      <w:r>
        <w:rPr>
          <w:rFonts w:ascii="仿宋" w:hAnsi="仿宋" w:eastAsia="仿宋" w:cs="Times New Roman"/>
          <w:kern w:val="0"/>
        </w:rPr>
        <w:t>合同</w:t>
      </w:r>
      <w:r>
        <w:rPr>
          <w:rFonts w:ascii="仿宋" w:hAnsi="仿宋" w:cs="Times New Roman"/>
        </w:rPr>
        <w:t>履行的重要依据。</w:t>
      </w:r>
    </w:p>
    <w:p>
      <w:pPr>
        <w:spacing w:line="500" w:lineRule="exact"/>
        <w:ind w:firstLine="566" w:firstLineChars="200"/>
        <w:rPr>
          <w:rFonts w:ascii="仿宋" w:hAnsi="仿宋" w:cs="Times New Roman"/>
        </w:rPr>
      </w:pPr>
      <w:r>
        <w:rPr>
          <w:rFonts w:hint="eastAsia" w:ascii="仿宋" w:hAnsi="仿宋" w:cs="Times New Roman"/>
          <w:b/>
        </w:rPr>
        <w:t>4、协商过程</w:t>
      </w:r>
    </w:p>
    <w:p>
      <w:pPr>
        <w:spacing w:line="500" w:lineRule="exact"/>
        <w:ind w:firstLine="566" w:firstLineChars="200"/>
        <w:rPr>
          <w:rFonts w:ascii="仿宋" w:hAnsi="仿宋" w:cs="Times New Roman"/>
        </w:rPr>
      </w:pPr>
      <w:r>
        <w:rPr>
          <w:rFonts w:hint="eastAsia" w:ascii="仿宋" w:hAnsi="仿宋" w:cs="Times New Roman"/>
        </w:rPr>
        <w:t>专家小组应在符合性评审的基础上对各供应商的响应文件认真阅读，专家小组必须</w:t>
      </w:r>
      <w:r>
        <w:rPr>
          <w:rFonts w:hint="eastAsia" w:ascii="仿宋" w:hAnsi="仿宋" w:eastAsia="仿宋" w:cs="仿宋"/>
          <w:spacing w:val="2"/>
        </w:rPr>
        <w:t>按照供应商递交的响应文件就采购项目的技术要求、市场价格、服务承诺等与供应商进行协商。单一来源采购，经过协商一时不能达成目标时，应暂停协商，专家小组分析具体原因，然后再进行下一轮协商，必要时进行多轮协商。</w:t>
      </w:r>
    </w:p>
    <w:p>
      <w:pPr>
        <w:spacing w:line="500" w:lineRule="exact"/>
        <w:ind w:firstLine="566" w:firstLineChars="200"/>
        <w:rPr>
          <w:rFonts w:ascii="仿宋" w:hAnsi="仿宋" w:cs="Times New Roman"/>
          <w:b/>
        </w:rPr>
      </w:pPr>
      <w:r>
        <w:rPr>
          <w:rFonts w:hint="eastAsia" w:ascii="仿宋" w:hAnsi="仿宋" w:cs="Times New Roman"/>
          <w:b/>
        </w:rPr>
        <w:t>5、最终报价</w:t>
      </w:r>
    </w:p>
    <w:p>
      <w:pPr>
        <w:spacing w:line="500" w:lineRule="exact"/>
        <w:ind w:firstLine="566" w:firstLineChars="200"/>
        <w:rPr>
          <w:rFonts w:ascii="仿宋" w:hAnsi="仿宋" w:cs="Times New Roman"/>
        </w:rPr>
      </w:pPr>
      <w:r>
        <w:rPr>
          <w:rFonts w:hint="eastAsia" w:ascii="仿宋" w:hAnsi="仿宋" w:cs="Times New Roman"/>
        </w:rPr>
        <w:t>资格性</w:t>
      </w:r>
      <w:r>
        <w:rPr>
          <w:rFonts w:ascii="仿宋" w:hAnsi="仿宋" w:cs="Times New Roman"/>
        </w:rPr>
        <w:t>审查和符合性</w:t>
      </w:r>
      <w:r>
        <w:rPr>
          <w:rFonts w:hint="eastAsia" w:ascii="仿宋" w:hAnsi="仿宋" w:cs="Times New Roman"/>
        </w:rPr>
        <w:t>审查通过的供应商进入最终报价阶段。最终报价是供应商响应文件的有效组成部分。</w:t>
      </w:r>
    </w:p>
    <w:p>
      <w:pPr>
        <w:spacing w:line="500" w:lineRule="exact"/>
        <w:ind w:firstLine="566" w:firstLineChars="200"/>
        <w:rPr>
          <w:rFonts w:ascii="仿宋" w:hAnsi="仿宋" w:eastAsia="仿宋" w:cs="Times New Roman"/>
        </w:rPr>
      </w:pPr>
      <w:r>
        <w:rPr>
          <w:rFonts w:ascii="仿宋" w:hAnsi="仿宋" w:eastAsia="仿宋" w:cs="Times New Roman"/>
        </w:rPr>
        <w:t>对</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ascii="仿宋" w:hAnsi="仿宋" w:eastAsia="仿宋" w:cs="Times New Roman"/>
        </w:rPr>
        <w:t>（参照第二章《供应商须知》（</w:t>
      </w:r>
      <w:r>
        <w:rPr>
          <w:rFonts w:hint="eastAsia" w:ascii="仿宋" w:hAnsi="仿宋" w:eastAsia="仿宋" w:cs="Times New Roman"/>
        </w:rPr>
        <w:t>四</w:t>
      </w:r>
      <w:r>
        <w:rPr>
          <w:rFonts w:ascii="仿宋" w:hAnsi="仿宋" w:eastAsia="仿宋" w:cs="Times New Roman"/>
        </w:rPr>
        <w:t>）落实的政府采购政策）提供的谈判报价给予</w:t>
      </w:r>
      <w:r>
        <w:rPr>
          <w:rFonts w:hint="eastAsia" w:ascii="仿宋" w:hAnsi="仿宋" w:eastAsia="仿宋" w:cs="Times New Roman"/>
        </w:rPr>
        <w:t>20</w:t>
      </w:r>
      <w:r>
        <w:rPr>
          <w:rFonts w:ascii="仿宋" w:hAnsi="仿宋" w:eastAsia="仿宋" w:cs="Times New Roman"/>
        </w:rPr>
        <w:t xml:space="preserve">%的价格扣除，用扣除后的价格参与评审排序，除此之外的其他情形均不适用本款规定。 </w:t>
      </w:r>
    </w:p>
    <w:p>
      <w:pPr>
        <w:spacing w:line="500" w:lineRule="exact"/>
        <w:ind w:firstLine="566" w:firstLineChars="200"/>
        <w:rPr>
          <w:rFonts w:ascii="仿宋" w:hAnsi="仿宋" w:eastAsia="仿宋" w:cs="Times New Roman"/>
        </w:rPr>
      </w:pPr>
      <w:r>
        <w:rPr>
          <w:rFonts w:ascii="仿宋" w:hAnsi="仿宋" w:eastAsia="仿宋" w:cs="Times New Roman"/>
        </w:rPr>
        <w:t>谈判小组</w:t>
      </w:r>
      <w:r>
        <w:rPr>
          <w:rFonts w:hint="eastAsia" w:ascii="仿宋" w:hAnsi="仿宋" w:eastAsia="仿宋" w:cs="Times New Roman"/>
        </w:rPr>
        <w:t>应审查供应商是否具备“落实政府采购政策”的资格，如不符合相关文件要求或供应商未提供相关声明或证明材料，供应商不可以享受价格折扣优惠政策。</w:t>
      </w:r>
    </w:p>
    <w:p>
      <w:pPr>
        <w:spacing w:line="500" w:lineRule="exact"/>
        <w:ind w:firstLine="566" w:firstLineChars="200"/>
        <w:rPr>
          <w:rFonts w:ascii="仿宋" w:hAnsi="仿宋" w:eastAsia="仿宋" w:cs="Times New Roman"/>
        </w:rPr>
      </w:pPr>
      <w:r>
        <w:rPr>
          <w:rFonts w:hint="eastAsia" w:ascii="仿宋" w:hAnsi="仿宋" w:eastAsia="仿宋" w:cs="Times New Roman"/>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pacing w:line="500" w:lineRule="exact"/>
        <w:ind w:firstLine="566" w:firstLineChars="200"/>
        <w:rPr>
          <w:rFonts w:ascii="仿宋" w:hAnsi="仿宋" w:cs="Times New Roman"/>
          <w:b/>
        </w:rPr>
      </w:pPr>
      <w:r>
        <w:rPr>
          <w:rFonts w:hint="eastAsia" w:ascii="仿宋" w:hAnsi="仿宋" w:cs="Times New Roman"/>
          <w:b/>
        </w:rPr>
        <w:t>6</w:t>
      </w:r>
      <w:r>
        <w:rPr>
          <w:rFonts w:ascii="仿宋" w:hAnsi="仿宋" w:cs="Times New Roman"/>
          <w:b/>
        </w:rPr>
        <w:t>、</w:t>
      </w:r>
      <w:r>
        <w:rPr>
          <w:rFonts w:hint="eastAsia" w:ascii="仿宋" w:hAnsi="仿宋" w:cs="Times New Roman"/>
          <w:b/>
        </w:rPr>
        <w:t>确定</w:t>
      </w:r>
      <w:r>
        <w:rPr>
          <w:rFonts w:ascii="仿宋" w:hAnsi="仿宋" w:cs="Times New Roman"/>
          <w:b/>
        </w:rPr>
        <w:t>成交</w:t>
      </w:r>
      <w:r>
        <w:rPr>
          <w:rFonts w:hint="eastAsia" w:ascii="仿宋" w:hAnsi="仿宋" w:cs="Times New Roman"/>
          <w:b/>
        </w:rPr>
        <w:t>供应商</w:t>
      </w:r>
    </w:p>
    <w:p>
      <w:pPr>
        <w:spacing w:line="500" w:lineRule="exact"/>
        <w:ind w:firstLine="574" w:firstLineChars="200"/>
        <w:rPr>
          <w:rFonts w:ascii="仿宋" w:hAnsi="仿宋" w:cs="Times New Roman"/>
        </w:rPr>
      </w:pPr>
      <w:r>
        <w:rPr>
          <w:rFonts w:hint="eastAsia" w:ascii="仿宋" w:hAnsi="仿宋" w:eastAsia="仿宋" w:cs="仿宋"/>
          <w:spacing w:val="2"/>
        </w:rPr>
        <w:t>专家小组经过协商后，根据符合采购需求、质量和服务满足要求且报价合理的原则确定与供应商成交。</w:t>
      </w:r>
    </w:p>
    <w:p>
      <w:pPr>
        <w:spacing w:line="500" w:lineRule="exact"/>
        <w:ind w:firstLine="566" w:firstLineChars="200"/>
        <w:rPr>
          <w:rFonts w:ascii="仿宋" w:hAnsi="仿宋" w:cs="Times New Roman"/>
          <w:b/>
        </w:rPr>
      </w:pPr>
      <w:r>
        <w:rPr>
          <w:rFonts w:hint="eastAsia" w:ascii="仿宋" w:hAnsi="仿宋" w:cs="Times New Roman"/>
          <w:b/>
        </w:rPr>
        <w:t>7</w:t>
      </w:r>
      <w:r>
        <w:rPr>
          <w:rFonts w:ascii="仿宋" w:hAnsi="仿宋" w:cs="Times New Roman"/>
          <w:b/>
        </w:rPr>
        <w:t>、编写</w:t>
      </w:r>
      <w:r>
        <w:rPr>
          <w:rFonts w:hint="eastAsia" w:ascii="仿宋" w:hAnsi="仿宋" w:cs="Times New Roman"/>
          <w:b/>
        </w:rPr>
        <w:t>评审报告</w:t>
      </w:r>
    </w:p>
    <w:p>
      <w:pPr>
        <w:spacing w:line="500" w:lineRule="exact"/>
        <w:ind w:firstLine="566" w:firstLineChars="200"/>
        <w:rPr>
          <w:rFonts w:ascii="仿宋" w:hAnsi="仿宋" w:eastAsia="仿宋" w:cs="Times New Roman"/>
        </w:rPr>
      </w:pPr>
      <w:r>
        <w:rPr>
          <w:rFonts w:hint="eastAsia" w:ascii="仿宋" w:hAnsi="仿宋" w:eastAsia="仿宋" w:cs="Times New Roman"/>
        </w:rPr>
        <w:t>（1）专家小组应根据全体成员签字的原始协商记录和协商结果编写评审报告。</w:t>
      </w:r>
    </w:p>
    <w:p>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专家小组成员对需要共同认定的事项存在争议的，应当按照少数服从多数的原则做出结论。持不同意见的专家小组成员应当在评审报告上签署不同意见及理由，否则视为同意评审报告。对拒绝说明理由的，报</w:t>
      </w:r>
      <w:r>
        <w:rPr>
          <w:rFonts w:hint="eastAsia" w:ascii="仿宋" w:hAnsi="仿宋" w:eastAsia="仿宋" w:cs="Times New Roman"/>
        </w:rPr>
        <w:t>市财政局</w:t>
      </w:r>
      <w:r>
        <w:rPr>
          <w:rFonts w:ascii="仿宋" w:hAnsi="仿宋" w:eastAsia="仿宋" w:cs="Times New Roman"/>
        </w:rPr>
        <w:t>处理，并将其评审情况如实计入考核表。</w:t>
      </w:r>
    </w:p>
    <w:p>
      <w:pPr>
        <w:spacing w:line="500" w:lineRule="exact"/>
        <w:ind w:firstLine="566" w:firstLineChars="200"/>
        <w:rPr>
          <w:rFonts w:ascii="仿宋" w:hAnsi="仿宋" w:eastAsia="仿宋" w:cs="Times New Roman"/>
          <w:b/>
        </w:rPr>
      </w:pPr>
      <w:r>
        <w:rPr>
          <w:rFonts w:hint="eastAsia" w:ascii="仿宋" w:hAnsi="仿宋" w:eastAsia="仿宋" w:cs="Times New Roman"/>
          <w:b/>
        </w:rPr>
        <w:t>九、无效响应文件情形</w:t>
      </w:r>
    </w:p>
    <w:p>
      <w:pPr>
        <w:spacing w:line="500" w:lineRule="exact"/>
        <w:ind w:firstLine="566" w:firstLineChars="200"/>
        <w:rPr>
          <w:rFonts w:ascii="仿宋" w:hAnsi="仿宋" w:eastAsia="仿宋" w:cs="Times New Roman"/>
          <w:b/>
        </w:rPr>
      </w:pPr>
      <w:r>
        <w:rPr>
          <w:rFonts w:hint="eastAsia" w:ascii="仿宋" w:hAnsi="仿宋" w:eastAsia="仿宋" w:cs="Times New Roman"/>
          <w:b/>
        </w:rPr>
        <w:t>（一）供应商存在下列情况之一的，响应文件无效:</w:t>
      </w:r>
    </w:p>
    <w:p>
      <w:pPr>
        <w:spacing w:line="500" w:lineRule="exact"/>
        <w:ind w:firstLine="566" w:firstLineChars="200"/>
        <w:rPr>
          <w:rFonts w:ascii="仿宋" w:hAnsi="仿宋" w:eastAsia="仿宋" w:cs="Times New Roman"/>
        </w:rPr>
      </w:pPr>
      <w:r>
        <w:rPr>
          <w:rFonts w:hint="eastAsia" w:ascii="仿宋" w:hAnsi="仿宋" w:eastAsia="仿宋" w:cs="Times New Roman"/>
        </w:rPr>
        <w:t>1、响应文件未按采购文件要求签署、盖章；</w:t>
      </w:r>
    </w:p>
    <w:p>
      <w:pPr>
        <w:spacing w:line="500" w:lineRule="exact"/>
        <w:ind w:firstLine="566" w:firstLineChars="200"/>
        <w:rPr>
          <w:rFonts w:ascii="仿宋" w:hAnsi="仿宋" w:eastAsia="仿宋" w:cs="Times New Roman"/>
        </w:rPr>
      </w:pPr>
      <w:r>
        <w:rPr>
          <w:rFonts w:hint="eastAsia" w:ascii="仿宋" w:hAnsi="仿宋" w:eastAsia="仿宋" w:cs="Times New Roman"/>
        </w:rPr>
        <w:t>2、不具备采购文件中规定的资格要求；</w:t>
      </w:r>
    </w:p>
    <w:p>
      <w:pPr>
        <w:spacing w:line="500" w:lineRule="exact"/>
        <w:ind w:firstLine="566" w:firstLineChars="200"/>
        <w:rPr>
          <w:rFonts w:ascii="仿宋" w:hAnsi="仿宋" w:eastAsia="仿宋" w:cs="Times New Roman"/>
        </w:rPr>
      </w:pPr>
      <w:r>
        <w:rPr>
          <w:rFonts w:hint="eastAsia" w:ascii="仿宋" w:hAnsi="仿宋" w:eastAsia="仿宋" w:cs="Times New Roman"/>
        </w:rPr>
        <w:t>3、报价超过采购文件中规定的预算金额或者最高限价；</w:t>
      </w:r>
    </w:p>
    <w:p>
      <w:pPr>
        <w:spacing w:line="500" w:lineRule="exact"/>
        <w:ind w:firstLine="566" w:firstLineChars="200"/>
        <w:rPr>
          <w:rFonts w:ascii="仿宋" w:hAnsi="仿宋" w:eastAsia="仿宋" w:cs="Times New Roman"/>
        </w:rPr>
      </w:pPr>
      <w:r>
        <w:rPr>
          <w:rFonts w:hint="eastAsia" w:ascii="仿宋" w:hAnsi="仿宋" w:eastAsia="仿宋" w:cs="Times New Roman"/>
        </w:rPr>
        <w:t>4、响应文件含有采购人不能接受的附加条件；</w:t>
      </w:r>
    </w:p>
    <w:p>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有选择的报价将不予接受，按无效</w:t>
      </w:r>
      <w:r>
        <w:rPr>
          <w:rFonts w:hint="eastAsia" w:ascii="仿宋" w:hAnsi="仿宋" w:eastAsia="仿宋" w:cs="Times New Roman"/>
        </w:rPr>
        <w:t>响应文件</w:t>
      </w:r>
      <w:r>
        <w:rPr>
          <w:rFonts w:ascii="仿宋" w:hAnsi="仿宋" w:eastAsia="仿宋" w:cs="Times New Roman"/>
        </w:rPr>
        <w:t>处理</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w:t>
      </w:r>
      <w:r>
        <w:rPr>
          <w:rFonts w:hint="eastAsia" w:ascii="仿宋" w:hAnsi="仿宋" w:eastAsia="仿宋" w:cs="Times New Roman"/>
        </w:rPr>
        <w:t>按《政府采购货物和服务招标投标管理办法》（财政部令第87号）</w:t>
      </w:r>
      <w:r>
        <w:rPr>
          <w:rFonts w:ascii="仿宋" w:hAnsi="仿宋" w:eastAsia="仿宋" w:cs="Times New Roman"/>
        </w:rPr>
        <w:t>修正后的报价经供应商确认后产生约束力，供应商不确认的，其</w:t>
      </w:r>
      <w:r>
        <w:rPr>
          <w:rFonts w:hint="eastAsia" w:ascii="仿宋" w:hAnsi="仿宋" w:eastAsia="仿宋" w:cs="Times New Roman"/>
        </w:rPr>
        <w:t>响应文件</w:t>
      </w:r>
      <w:r>
        <w:rPr>
          <w:rFonts w:ascii="仿宋" w:hAnsi="仿宋" w:eastAsia="仿宋" w:cs="Times New Roman"/>
        </w:rPr>
        <w:t>无效。</w:t>
      </w:r>
    </w:p>
    <w:p>
      <w:pPr>
        <w:spacing w:line="500" w:lineRule="exact"/>
        <w:ind w:firstLine="566" w:firstLineChars="200"/>
        <w:rPr>
          <w:rFonts w:ascii="仿宋" w:hAnsi="仿宋" w:eastAsia="仿宋" w:cs="Times New Roman"/>
          <w:b/>
        </w:rPr>
      </w:pPr>
      <w:r>
        <w:rPr>
          <w:rFonts w:hint="eastAsia" w:ascii="仿宋" w:hAnsi="仿宋" w:eastAsia="仿宋" w:cs="Times New Roman"/>
          <w:b/>
        </w:rPr>
        <w:t>（二）供应商存在下列情形之一的，视为串通投标，其响应文件无效：</w:t>
      </w:r>
    </w:p>
    <w:p>
      <w:pPr>
        <w:spacing w:line="500" w:lineRule="exact"/>
        <w:ind w:firstLine="566" w:firstLineChars="200"/>
        <w:rPr>
          <w:rFonts w:ascii="仿宋" w:hAnsi="仿宋" w:eastAsia="仿宋" w:cs="Times New Roman"/>
        </w:rPr>
      </w:pPr>
      <w:r>
        <w:rPr>
          <w:rFonts w:hint="eastAsia" w:ascii="仿宋" w:hAnsi="仿宋" w:eastAsia="仿宋" w:cs="Times New Roman"/>
        </w:rPr>
        <w:t>1、不同供应商的响应文件由同一单位或者个人编制；</w:t>
      </w:r>
    </w:p>
    <w:p>
      <w:pPr>
        <w:spacing w:line="500" w:lineRule="exact"/>
        <w:ind w:firstLine="566" w:firstLineChars="200"/>
        <w:rPr>
          <w:rFonts w:ascii="仿宋" w:hAnsi="仿宋" w:eastAsia="仿宋" w:cs="Times New Roman"/>
        </w:rPr>
      </w:pPr>
      <w:r>
        <w:rPr>
          <w:rFonts w:hint="eastAsia" w:ascii="仿宋" w:hAnsi="仿宋" w:eastAsia="仿宋" w:cs="Times New Roman"/>
        </w:rPr>
        <w:t>2、不同供应商委托同一单位或者个人办理投标事宜；</w:t>
      </w:r>
    </w:p>
    <w:p>
      <w:pPr>
        <w:spacing w:line="500" w:lineRule="exact"/>
        <w:ind w:firstLine="566" w:firstLineChars="200"/>
        <w:rPr>
          <w:rFonts w:ascii="仿宋" w:hAnsi="仿宋" w:eastAsia="仿宋" w:cs="Times New Roman"/>
        </w:rPr>
      </w:pPr>
      <w:r>
        <w:rPr>
          <w:rFonts w:hint="eastAsia" w:ascii="仿宋" w:hAnsi="仿宋" w:eastAsia="仿宋" w:cs="Times New Roman"/>
        </w:rPr>
        <w:t>3、不同供应商的响应文件载明的项目管理成员或者联系人员为同一人；</w:t>
      </w:r>
    </w:p>
    <w:p>
      <w:pPr>
        <w:spacing w:line="500" w:lineRule="exact"/>
        <w:ind w:firstLine="566" w:firstLineChars="200"/>
        <w:rPr>
          <w:rFonts w:ascii="仿宋" w:hAnsi="仿宋" w:eastAsia="仿宋" w:cs="Times New Roman"/>
        </w:rPr>
      </w:pPr>
      <w:r>
        <w:rPr>
          <w:rFonts w:hint="eastAsia" w:ascii="仿宋" w:hAnsi="仿宋" w:eastAsia="仿宋" w:cs="Times New Roman"/>
        </w:rPr>
        <w:t>4、不同供应商的响应文件异常一致或者谈判报价呈规律性差异；</w:t>
      </w:r>
    </w:p>
    <w:p>
      <w:pPr>
        <w:spacing w:line="500" w:lineRule="exact"/>
        <w:ind w:firstLine="566" w:firstLineChars="200"/>
        <w:rPr>
          <w:rFonts w:ascii="仿宋" w:hAnsi="仿宋" w:eastAsia="仿宋" w:cs="Times New Roman"/>
        </w:rPr>
      </w:pPr>
      <w:r>
        <w:rPr>
          <w:rFonts w:hint="eastAsia" w:ascii="仿宋" w:hAnsi="仿宋" w:eastAsia="仿宋" w:cs="Times New Roman"/>
        </w:rPr>
        <w:t>5、不同供应商的响应文件相互混装。</w:t>
      </w:r>
    </w:p>
    <w:p>
      <w:pPr>
        <w:spacing w:line="500" w:lineRule="exact"/>
        <w:ind w:firstLine="566" w:firstLineChars="200"/>
        <w:rPr>
          <w:rFonts w:ascii="仿宋" w:hAnsi="仿宋" w:eastAsia="仿宋" w:cs="Times New Roman"/>
          <w:b/>
        </w:rPr>
      </w:pPr>
      <w:r>
        <w:rPr>
          <w:rFonts w:hint="eastAsia" w:ascii="仿宋" w:hAnsi="仿宋" w:eastAsia="仿宋" w:cs="Times New Roman"/>
          <w:b/>
        </w:rPr>
        <w:t>（三）供应商不得以低于成本的报价参加本次采购项目。</w:t>
      </w:r>
      <w:r>
        <w:rPr>
          <w:rFonts w:hint="eastAsia" w:ascii="仿宋" w:hAnsi="仿宋" w:eastAsia="仿宋" w:cs="Times New Roman"/>
        </w:rPr>
        <w:t>专家小组认为供应商的报价明显低于其他通过符合性审查供应商的报价，有可能影响产品质量或者不能诚信履约的，应当要求其在评审现场合理的时间内提供书面说明，同时提交相关证明材料；供应商不能证明其报价合理性的，专家小组应当将其作为无效</w:t>
      </w:r>
      <w:r>
        <w:rPr>
          <w:rFonts w:hint="eastAsia" w:ascii="仿宋" w:hAnsi="仿宋" w:eastAsia="仿宋" w:cs="Times New Roman"/>
          <w:b/>
        </w:rPr>
        <w:t>响应文件</w:t>
      </w:r>
      <w:r>
        <w:rPr>
          <w:rFonts w:hint="eastAsia" w:ascii="仿宋" w:hAnsi="仿宋" w:eastAsia="仿宋" w:cs="Times New Roman"/>
        </w:rPr>
        <w:t>处理。</w:t>
      </w:r>
    </w:p>
    <w:p>
      <w:pPr>
        <w:pStyle w:val="23"/>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bookmarkEnd w:id="114"/>
      <w:bookmarkEnd w:id="115"/>
      <w:bookmarkEnd w:id="116"/>
      <w:bookmarkEnd w:id="117"/>
      <w:bookmarkEnd w:id="118"/>
      <w:bookmarkEnd w:id="119"/>
      <w:r>
        <w:rPr>
          <w:rFonts w:hint="eastAsia" w:ascii="仿宋" w:hAnsi="仿宋" w:eastAsia="仿宋" w:cs="Times New Roman"/>
          <w:b/>
          <w:sz w:val="28"/>
          <w:szCs w:val="28"/>
        </w:rPr>
        <w:t>成交</w:t>
      </w:r>
    </w:p>
    <w:p>
      <w:pPr>
        <w:spacing w:line="500" w:lineRule="exact"/>
        <w:ind w:firstLine="566" w:firstLineChars="200"/>
        <w:rPr>
          <w:rFonts w:ascii="仿宋" w:hAnsi="仿宋" w:eastAsia="仿宋" w:cs="Times New Roman"/>
        </w:rPr>
      </w:pPr>
      <w:r>
        <w:rPr>
          <w:rFonts w:ascii="仿宋" w:hAnsi="仿宋" w:eastAsia="仿宋" w:cs="Times New Roman"/>
        </w:rPr>
        <w:t>（一）市采购中心在评</w:t>
      </w:r>
      <w:r>
        <w:rPr>
          <w:rFonts w:hint="eastAsia" w:ascii="仿宋" w:hAnsi="仿宋" w:eastAsia="仿宋" w:cs="Times New Roman"/>
        </w:rPr>
        <w:t>审</w:t>
      </w:r>
      <w:r>
        <w:rPr>
          <w:rFonts w:ascii="仿宋" w:hAnsi="仿宋" w:eastAsia="仿宋" w:cs="Times New Roman"/>
        </w:rPr>
        <w:t>工作结束后2个工作日内将评审报告送采购人。</w:t>
      </w:r>
    </w:p>
    <w:p>
      <w:pPr>
        <w:spacing w:line="500" w:lineRule="exact"/>
        <w:ind w:firstLine="566" w:firstLineChars="200"/>
        <w:rPr>
          <w:rFonts w:ascii="仿宋" w:hAnsi="仿宋" w:eastAsia="仿宋" w:cs="Times New Roman"/>
        </w:rPr>
      </w:pPr>
      <w:r>
        <w:rPr>
          <w:rFonts w:ascii="仿宋" w:hAnsi="仿宋" w:eastAsia="仿宋" w:cs="Times New Roman"/>
        </w:rPr>
        <w:t>（二）采购人在收到评审报告之日起5个工作日内，确定</w:t>
      </w:r>
      <w:r>
        <w:rPr>
          <w:rFonts w:hint="eastAsia" w:ascii="仿宋" w:hAnsi="仿宋" w:eastAsia="仿宋" w:cs="Times New Roman"/>
        </w:rPr>
        <w:t>成交</w:t>
      </w:r>
      <w:r>
        <w:rPr>
          <w:rFonts w:ascii="仿宋" w:hAnsi="仿宋" w:eastAsia="仿宋" w:cs="Times New Roman"/>
        </w:rPr>
        <w:t>供应商。</w:t>
      </w:r>
    </w:p>
    <w:p>
      <w:pPr>
        <w:spacing w:line="500" w:lineRule="exact"/>
        <w:ind w:firstLine="566" w:firstLineChars="200"/>
        <w:rPr>
          <w:rFonts w:ascii="仿宋" w:hAnsi="仿宋" w:eastAsia="仿宋" w:cs="Times New Roman"/>
        </w:rPr>
      </w:pPr>
      <w:r>
        <w:rPr>
          <w:rFonts w:ascii="仿宋" w:hAnsi="仿宋" w:eastAsia="仿宋" w:cs="Times New Roman"/>
        </w:rPr>
        <w:t>采购人在收到评审报告5个工作日内未按评审报告推荐的</w:t>
      </w:r>
      <w:r>
        <w:rPr>
          <w:rFonts w:hint="eastAsia" w:ascii="仿宋" w:hAnsi="仿宋" w:eastAsia="仿宋" w:cs="Times New Roman"/>
        </w:rPr>
        <w:t>供应商</w:t>
      </w:r>
      <w:r>
        <w:rPr>
          <w:rFonts w:ascii="仿宋" w:hAnsi="仿宋" w:eastAsia="仿宋" w:cs="Times New Roman"/>
        </w:rPr>
        <w:t>确定</w:t>
      </w:r>
      <w:r>
        <w:rPr>
          <w:rFonts w:hint="eastAsia" w:ascii="仿宋" w:hAnsi="仿宋" w:eastAsia="仿宋" w:cs="Times New Roman"/>
        </w:rPr>
        <w:t>成交</w:t>
      </w:r>
      <w:r>
        <w:rPr>
          <w:rFonts w:ascii="仿宋" w:hAnsi="仿宋" w:eastAsia="仿宋" w:cs="Times New Roman"/>
        </w:rPr>
        <w:t>供应商，又不能说明合法理由的，视同按评审报告推荐的</w:t>
      </w:r>
      <w:r>
        <w:rPr>
          <w:rFonts w:hint="eastAsia" w:ascii="仿宋" w:hAnsi="仿宋" w:eastAsia="仿宋" w:cs="Times New Roman"/>
        </w:rPr>
        <w:t>成交</w:t>
      </w:r>
      <w:r>
        <w:rPr>
          <w:rFonts w:ascii="仿宋" w:hAnsi="仿宋" w:eastAsia="仿宋" w:cs="Times New Roman"/>
        </w:rPr>
        <w:t>供应商</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ascii="仿宋" w:hAnsi="仿宋" w:eastAsia="仿宋" w:cs="Times New Roman"/>
        </w:rPr>
        <w:t>（三）市采购中心向</w:t>
      </w:r>
      <w:r>
        <w:rPr>
          <w:rFonts w:hint="eastAsia" w:ascii="仿宋" w:hAnsi="仿宋" w:eastAsia="仿宋" w:cs="Times New Roman"/>
        </w:rPr>
        <w:t>成交</w:t>
      </w:r>
      <w:r>
        <w:rPr>
          <w:rFonts w:ascii="仿宋" w:hAnsi="仿宋" w:eastAsia="仿宋" w:cs="Times New Roman"/>
        </w:rPr>
        <w:t>供应商发出</w:t>
      </w:r>
      <w:r>
        <w:rPr>
          <w:rFonts w:hint="eastAsia" w:ascii="仿宋" w:hAnsi="仿宋" w:eastAsia="仿宋" w:cs="Times New Roman"/>
        </w:rPr>
        <w:t>成交</w:t>
      </w:r>
      <w:r>
        <w:rPr>
          <w:rFonts w:ascii="仿宋" w:hAnsi="仿宋" w:eastAsia="仿宋" w:cs="Times New Roman"/>
        </w:rPr>
        <w:t>通知书</w:t>
      </w:r>
      <w:r>
        <w:rPr>
          <w:rFonts w:hint="eastAsia" w:ascii="仿宋" w:hAnsi="仿宋" w:eastAsia="仿宋" w:cs="Times New Roman"/>
        </w:rPr>
        <w:t>。</w:t>
      </w:r>
    </w:p>
    <w:p>
      <w:pPr>
        <w:spacing w:line="500" w:lineRule="exact"/>
        <w:ind w:firstLine="566" w:firstLineChars="200"/>
        <w:rPr>
          <w:rFonts w:ascii="仿宋" w:hAnsi="仿宋" w:eastAsia="仿宋" w:cs="Times New Roman"/>
          <w:b/>
        </w:rPr>
      </w:pPr>
      <w:r>
        <w:rPr>
          <w:rFonts w:ascii="仿宋" w:hAnsi="仿宋" w:eastAsia="仿宋" w:cs="Times New Roman"/>
        </w:rPr>
        <w:t>（四）</w:t>
      </w:r>
      <w:r>
        <w:rPr>
          <w:rFonts w:hint="eastAsia" w:ascii="仿宋" w:hAnsi="仿宋" w:eastAsia="仿宋" w:cs="Times New Roman"/>
        </w:rPr>
        <w:t>成交</w:t>
      </w:r>
      <w:r>
        <w:rPr>
          <w:rFonts w:ascii="仿宋" w:hAnsi="仿宋" w:eastAsia="仿宋" w:cs="Times New Roman"/>
        </w:rPr>
        <w:t>通知书发出后，采购人不得违法改变</w:t>
      </w:r>
      <w:r>
        <w:rPr>
          <w:rFonts w:hint="eastAsia" w:ascii="仿宋" w:hAnsi="仿宋" w:eastAsia="仿宋" w:cs="Times New Roman"/>
        </w:rPr>
        <w:t>成交</w:t>
      </w:r>
      <w:r>
        <w:rPr>
          <w:rFonts w:ascii="仿宋" w:hAnsi="仿宋" w:eastAsia="仿宋" w:cs="Times New Roman"/>
        </w:rPr>
        <w:t>结果，</w:t>
      </w:r>
      <w:r>
        <w:rPr>
          <w:rFonts w:hint="eastAsia" w:ascii="仿宋" w:hAnsi="仿宋" w:eastAsia="仿宋" w:cs="Times New Roman"/>
        </w:rPr>
        <w:t>成交</w:t>
      </w:r>
      <w:r>
        <w:rPr>
          <w:rFonts w:ascii="仿宋" w:hAnsi="仿宋" w:eastAsia="仿宋" w:cs="Times New Roman"/>
        </w:rPr>
        <w:t>供应商无正当理由不得放弃</w:t>
      </w:r>
      <w:r>
        <w:rPr>
          <w:rFonts w:hint="eastAsia" w:ascii="仿宋" w:hAnsi="仿宋" w:eastAsia="仿宋" w:cs="Times New Roman"/>
        </w:rPr>
        <w:t>成交</w:t>
      </w:r>
      <w:r>
        <w:rPr>
          <w:rFonts w:ascii="仿宋" w:hAnsi="仿宋" w:eastAsia="仿宋" w:cs="Times New Roman"/>
        </w:rPr>
        <w:t>。</w:t>
      </w:r>
      <w:bookmarkStart w:id="142" w:name="_Toc10388"/>
      <w:bookmarkStart w:id="143" w:name="_Toc48834293"/>
      <w:bookmarkStart w:id="144" w:name="_Toc48834455"/>
      <w:bookmarkStart w:id="145" w:name="_Toc48834096"/>
      <w:bookmarkStart w:id="146" w:name="_Toc48834534"/>
      <w:bookmarkStart w:id="147" w:name="_Toc48834166"/>
    </w:p>
    <w:p>
      <w:pPr>
        <w:pStyle w:val="23"/>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2"/>
      <w:bookmarkEnd w:id="143"/>
      <w:bookmarkEnd w:id="144"/>
      <w:bookmarkEnd w:id="145"/>
      <w:bookmarkEnd w:id="146"/>
      <w:bookmarkEnd w:id="147"/>
    </w:p>
    <w:p>
      <w:pPr>
        <w:spacing w:line="500" w:lineRule="exact"/>
        <w:ind w:firstLine="566" w:firstLineChars="200"/>
        <w:rPr>
          <w:rFonts w:ascii="仿宋" w:hAnsi="仿宋" w:eastAsia="仿宋" w:cs="Times New Roman"/>
          <w:kern w:val="0"/>
        </w:rPr>
      </w:pPr>
      <w:r>
        <w:rPr>
          <w:rFonts w:ascii="仿宋" w:hAnsi="仿宋" w:eastAsia="仿宋" w:cs="Times New Roman"/>
        </w:rPr>
        <w:t>（一）自</w:t>
      </w:r>
      <w:r>
        <w:rPr>
          <w:rFonts w:hint="eastAsia" w:ascii="仿宋" w:hAnsi="仿宋" w:eastAsia="仿宋" w:cs="Times New Roman"/>
        </w:rPr>
        <w:t>成交</w:t>
      </w:r>
      <w:r>
        <w:rPr>
          <w:rFonts w:ascii="仿宋" w:hAnsi="仿宋" w:eastAsia="仿宋" w:cs="Times New Roman"/>
        </w:rPr>
        <w:t>通知书发出之日起</w:t>
      </w:r>
      <w:r>
        <w:rPr>
          <w:rFonts w:hint="eastAsia" w:ascii="仿宋" w:hAnsi="仿宋" w:eastAsia="仿宋" w:cs="Times New Roman"/>
        </w:rPr>
        <w:t>10</w:t>
      </w:r>
      <w:r>
        <w:rPr>
          <w:rFonts w:ascii="仿宋" w:hAnsi="仿宋" w:eastAsia="仿宋" w:cs="Times New Roman"/>
        </w:rPr>
        <w:t>日内，</w:t>
      </w:r>
      <w:r>
        <w:rPr>
          <w:rFonts w:ascii="仿宋" w:hAnsi="仿宋" w:eastAsia="仿宋" w:cs="Times New Roman"/>
          <w:kern w:val="0"/>
        </w:rPr>
        <w:t>采购人与</w:t>
      </w:r>
      <w:r>
        <w:rPr>
          <w:rFonts w:hint="eastAsia" w:ascii="仿宋" w:hAnsi="仿宋" w:eastAsia="仿宋" w:cs="Times New Roman"/>
        </w:rPr>
        <w:t>成交</w:t>
      </w:r>
      <w:r>
        <w:rPr>
          <w:rFonts w:ascii="仿宋" w:hAnsi="仿宋" w:eastAsia="仿宋" w:cs="Times New Roman"/>
          <w:kern w:val="0"/>
        </w:rPr>
        <w:t>供应商应按采购文件和</w:t>
      </w:r>
      <w:r>
        <w:rPr>
          <w:rFonts w:hint="eastAsia" w:ascii="仿宋" w:hAnsi="仿宋" w:eastAsia="仿宋" w:cs="Times New Roman"/>
        </w:rPr>
        <w:t>成交</w:t>
      </w:r>
      <w:r>
        <w:rPr>
          <w:rFonts w:ascii="仿宋" w:hAnsi="仿宋" w:eastAsia="仿宋" w:cs="Times New Roman"/>
          <w:kern w:val="0"/>
        </w:rPr>
        <w:t>供应商响应文件的规定，签订书面合同。所签订的政府采购合同不得对采购文件和成交供应商的响应文件内容作实质性修改。</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采购人不得向成交供应商提出任何不合理的要求作为签订合同的条件。</w:t>
      </w:r>
    </w:p>
    <w:p>
      <w:pPr>
        <w:spacing w:line="500" w:lineRule="exact"/>
        <w:ind w:firstLine="566" w:firstLineChars="200"/>
        <w:rPr>
          <w:rFonts w:ascii="仿宋" w:hAnsi="仿宋" w:eastAsia="仿宋" w:cs="Times New Roman"/>
        </w:rPr>
      </w:pPr>
      <w:r>
        <w:rPr>
          <w:rFonts w:ascii="仿宋" w:hAnsi="仿宋" w:eastAsia="仿宋" w:cs="Times New Roman"/>
        </w:rPr>
        <w:t>（二）采购文件、成交供应商的响应文件、《成交通知书》及其澄清、说明文件、承诺等，均为签订采购合同的依据，作为采购合同的组成部分。</w:t>
      </w:r>
    </w:p>
    <w:p>
      <w:pPr>
        <w:spacing w:line="500" w:lineRule="exact"/>
        <w:ind w:firstLine="566" w:firstLineChars="200"/>
        <w:rPr>
          <w:rFonts w:ascii="仿宋" w:hAnsi="仿宋" w:eastAsia="仿宋" w:cs="Times New Roman"/>
          <w:kern w:val="0"/>
        </w:rPr>
      </w:pPr>
      <w:r>
        <w:rPr>
          <w:rFonts w:ascii="仿宋" w:hAnsi="仿宋" w:eastAsia="仿宋" w:cs="Times New Roman"/>
        </w:rPr>
        <w:t>（三）</w:t>
      </w:r>
      <w:r>
        <w:rPr>
          <w:rFonts w:ascii="仿宋" w:hAnsi="仿宋" w:eastAsia="仿宋" w:cs="Times New Roman"/>
          <w:kern w:val="0"/>
        </w:rPr>
        <w:t>政府采购合同应当包括采购人与成交供应商的名称和住所、标的、数量、质量、价款或者报酬、履行期限及地点和方式、验收要求、违约责任、解决争议的方法等内容。</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（四）采购人与成交供应商应当根据合同的约定依法履行合同义务。政府采购合同的履行、违约责任和解决争议的方法等适用《中华人民共和国合同法》。</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（五）采购人应及时对采购项目进行验收。采购人可以邀请参加本项目的其他供应商或者第三方机构参与验收。参与验收的供应商或者第三方机构的意见作为验收书的参考资料一并存档。</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（六）采购人应当加强对成交供应商的履约管理，并按照采购合同约定，及时向成交供应商支付采购资金。对于成交供应商违反采购合同约定的行为，采购人应当及时处理，依法追究其违约责任。</w:t>
      </w:r>
    </w:p>
    <w:p>
      <w:pPr>
        <w:pStyle w:val="23"/>
        <w:spacing w:line="500" w:lineRule="exact"/>
        <w:ind w:firstLine="566" w:firstLineChars="200"/>
        <w:outlineLvl w:val="1"/>
        <w:rPr>
          <w:rFonts w:ascii="仿宋" w:hAnsi="仿宋" w:eastAsia="仿宋" w:cs="Times New Roman"/>
          <w:b/>
          <w:sz w:val="28"/>
          <w:szCs w:val="28"/>
        </w:rPr>
      </w:pPr>
      <w:bookmarkStart w:id="148" w:name="_Toc48834167"/>
      <w:bookmarkStart w:id="149" w:name="_Toc31345"/>
      <w:bookmarkStart w:id="150" w:name="_Toc48834097"/>
      <w:bookmarkStart w:id="151" w:name="_Toc48834535"/>
      <w:bookmarkStart w:id="152" w:name="_Toc48834456"/>
      <w:bookmarkStart w:id="153" w:name="_Toc48834294"/>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8"/>
      <w:bookmarkEnd w:id="149"/>
      <w:bookmarkEnd w:id="150"/>
      <w:bookmarkEnd w:id="151"/>
      <w:bookmarkEnd w:id="152"/>
      <w:bookmarkEnd w:id="153"/>
      <w:r>
        <w:rPr>
          <w:rFonts w:hint="eastAsia" w:ascii="仿宋" w:hAnsi="仿宋" w:eastAsia="仿宋" w:cs="Times New Roman"/>
          <w:b/>
          <w:sz w:val="28"/>
          <w:szCs w:val="28"/>
        </w:rPr>
        <w:t>废标情形</w:t>
      </w:r>
    </w:p>
    <w:p>
      <w:pPr>
        <w:spacing w:line="500" w:lineRule="exact"/>
        <w:ind w:firstLine="566" w:firstLineChars="200"/>
        <w:rPr>
          <w:rFonts w:ascii="仿宋" w:hAnsi="仿宋" w:eastAsia="仿宋" w:cs="Times New Roman"/>
        </w:rPr>
      </w:pPr>
      <w:r>
        <w:rPr>
          <w:rFonts w:ascii="仿宋" w:hAnsi="仿宋" w:eastAsia="仿宋" w:cs="Times New Roman"/>
        </w:rPr>
        <w:t>（一）专家小组发现采购文件存在歧义、重大缺陷导致评</w:t>
      </w:r>
      <w:r>
        <w:rPr>
          <w:rFonts w:hint="eastAsia" w:ascii="仿宋" w:hAnsi="仿宋" w:eastAsia="仿宋" w:cs="Times New Roman"/>
        </w:rPr>
        <w:t>审</w:t>
      </w:r>
      <w:r>
        <w:rPr>
          <w:rFonts w:ascii="仿宋" w:hAnsi="仿宋" w:eastAsia="仿宋" w:cs="Times New Roman"/>
        </w:rPr>
        <w:t>工作无法进行，或者采购文件内容违反国家有关强制性规定的，应当停止评</w:t>
      </w:r>
      <w:r>
        <w:rPr>
          <w:rFonts w:hint="eastAsia" w:ascii="仿宋" w:hAnsi="仿宋" w:eastAsia="仿宋" w:cs="Times New Roman"/>
        </w:rPr>
        <w:t>审</w:t>
      </w:r>
      <w:r>
        <w:rPr>
          <w:rFonts w:ascii="仿宋" w:hAnsi="仿宋" w:eastAsia="仿宋" w:cs="Times New Roman"/>
        </w:rPr>
        <w:t>工作，与采购人或者市采购中心沟通并作书面记录。采购人或者市采购中心确认后，应当修改采购文件，重新组织采购活动。</w:t>
      </w:r>
    </w:p>
    <w:p>
      <w:pPr>
        <w:spacing w:line="500" w:lineRule="exact"/>
        <w:ind w:firstLine="566" w:firstLineChars="200"/>
        <w:rPr>
          <w:rFonts w:ascii="仿宋" w:hAnsi="仿宋" w:eastAsia="仿宋" w:cs="Times New Roman"/>
        </w:rPr>
      </w:pPr>
      <w:r>
        <w:rPr>
          <w:rFonts w:ascii="仿宋" w:hAnsi="仿宋" w:eastAsia="仿宋" w:cs="Times New Roman"/>
        </w:rPr>
        <w:t>（二）根据《政府采购法》第三十六条规定，在采购</w:t>
      </w:r>
      <w:r>
        <w:rPr>
          <w:rFonts w:hint="eastAsia" w:ascii="仿宋" w:hAnsi="仿宋" w:eastAsia="仿宋" w:cs="Times New Roman"/>
        </w:rPr>
        <w:t>活动</w:t>
      </w:r>
      <w:r>
        <w:rPr>
          <w:rFonts w:ascii="仿宋" w:hAnsi="仿宋" w:eastAsia="仿宋" w:cs="Times New Roman"/>
        </w:rPr>
        <w:t>中，出现下列情形之一的，本项目按废标处理：</w:t>
      </w:r>
    </w:p>
    <w:p>
      <w:pPr>
        <w:spacing w:line="500" w:lineRule="exact"/>
        <w:ind w:firstLine="566" w:firstLineChars="200"/>
        <w:rPr>
          <w:rFonts w:ascii="仿宋" w:hAnsi="仿宋" w:eastAsia="仿宋" w:cs="Times New Roman"/>
        </w:rPr>
      </w:pPr>
      <w:r>
        <w:rPr>
          <w:rFonts w:ascii="仿宋" w:hAnsi="仿宋" w:eastAsia="仿宋" w:cs="Times New Roman"/>
        </w:rPr>
        <w:t>1、出现影响采购公正的违法、违规行为；</w:t>
      </w:r>
    </w:p>
    <w:p>
      <w:pPr>
        <w:spacing w:line="500" w:lineRule="exact"/>
        <w:ind w:firstLine="566" w:firstLineChars="200"/>
        <w:rPr>
          <w:rFonts w:ascii="仿宋" w:hAnsi="仿宋" w:eastAsia="仿宋" w:cs="Times New Roman"/>
        </w:rPr>
      </w:pPr>
      <w:r>
        <w:rPr>
          <w:rFonts w:ascii="仿宋" w:hAnsi="仿宋" w:eastAsia="仿宋" w:cs="Times New Roman"/>
        </w:rPr>
        <w:t>2、供应商的报价超过了采购预算，采购人不能支付；</w:t>
      </w:r>
    </w:p>
    <w:p>
      <w:pPr>
        <w:spacing w:line="500" w:lineRule="exact"/>
        <w:ind w:firstLine="566" w:firstLineChars="200"/>
        <w:rPr>
          <w:rFonts w:ascii="仿宋" w:hAnsi="仿宋" w:eastAsia="仿宋" w:cs="Times New Roman"/>
        </w:rPr>
      </w:pPr>
      <w:r>
        <w:rPr>
          <w:rFonts w:ascii="仿宋" w:hAnsi="仿宋" w:eastAsia="仿宋" w:cs="Times New Roman"/>
        </w:rPr>
        <w:t>3、因重大变故，采购任务取消。</w:t>
      </w:r>
    </w:p>
    <w:p>
      <w:pPr>
        <w:spacing w:line="500" w:lineRule="exact"/>
        <w:ind w:firstLine="566" w:firstLineChars="200"/>
        <w:rPr>
          <w:rFonts w:ascii="仿宋" w:hAnsi="仿宋" w:eastAsia="仿宋" w:cs="Times New Roman"/>
        </w:rPr>
        <w:sectPr>
          <w:footerReference r:id="rId9" w:type="default"/>
          <w:pgSz w:w="11906" w:h="16838"/>
          <w:pgMar w:top="1417" w:right="1418" w:bottom="1417" w:left="1418" w:header="851" w:footer="794" w:gutter="0"/>
          <w:pgNumType w:start="1"/>
          <w:cols w:space="720" w:num="1"/>
          <w:docGrid w:type="linesAndChars" w:linePitch="381" w:charSpace="704"/>
        </w:sectPr>
      </w:pPr>
      <w:r>
        <w:rPr>
          <w:rFonts w:ascii="仿宋" w:hAnsi="仿宋" w:eastAsia="仿宋" w:cs="Times New Roman"/>
        </w:rPr>
        <w:t>废标后，由市采购中心发布废标公告。</w:t>
      </w:r>
      <w:bookmarkStart w:id="154" w:name="_Toc48834297"/>
      <w:bookmarkStart w:id="155" w:name="_Toc48834100"/>
      <w:bookmarkStart w:id="156" w:name="_Toc48834459"/>
      <w:bookmarkStart w:id="157" w:name="_Toc48834538"/>
      <w:bookmarkStart w:id="158" w:name="_Toc48834170"/>
    </w:p>
    <w:p>
      <w:pPr>
        <w:pStyle w:val="23"/>
        <w:spacing w:line="500" w:lineRule="exact"/>
        <w:ind w:firstLine="0" w:firstLineChars="0"/>
        <w:jc w:val="center"/>
        <w:outlineLvl w:val="1"/>
        <w:rPr>
          <w:rFonts w:ascii="仿宋" w:hAnsi="仿宋" w:eastAsia="仿宋" w:cs="Times New Roman"/>
          <w:b/>
          <w:sz w:val="32"/>
          <w:szCs w:val="32"/>
        </w:rPr>
      </w:pPr>
      <w:r>
        <w:rPr>
          <w:rFonts w:hint="eastAsia" w:ascii="仿宋" w:hAnsi="仿宋" w:eastAsia="仿宋" w:cs="Times New Roman"/>
          <w:b/>
          <w:sz w:val="32"/>
          <w:szCs w:val="32"/>
        </w:rPr>
        <w:t xml:space="preserve">第三章  </w:t>
      </w:r>
      <w:bookmarkEnd w:id="154"/>
      <w:bookmarkEnd w:id="155"/>
      <w:bookmarkEnd w:id="156"/>
      <w:bookmarkEnd w:id="157"/>
      <w:bookmarkEnd w:id="158"/>
      <w:bookmarkStart w:id="159" w:name="_Toc48834466"/>
      <w:bookmarkStart w:id="160" w:name="_Toc48834107"/>
      <w:bookmarkStart w:id="161" w:name="_Toc48834177"/>
      <w:bookmarkStart w:id="162" w:name="_Toc20365"/>
      <w:bookmarkStart w:id="163" w:name="_Toc14082138"/>
      <w:bookmarkStart w:id="164" w:name="_Toc48834545"/>
      <w:bookmarkStart w:id="165" w:name="_Toc48834304"/>
      <w:r>
        <w:rPr>
          <w:rFonts w:hint="eastAsia" w:ascii="仿宋" w:hAnsi="仿宋" w:eastAsia="仿宋" w:cs="Times New Roman"/>
          <w:b/>
          <w:sz w:val="32"/>
          <w:szCs w:val="32"/>
        </w:rPr>
        <w:t>采购</w:t>
      </w:r>
      <w:r>
        <w:rPr>
          <w:rFonts w:ascii="仿宋" w:hAnsi="仿宋" w:eastAsia="仿宋" w:cs="Times New Roman"/>
          <w:b/>
          <w:sz w:val="32"/>
          <w:szCs w:val="32"/>
        </w:rPr>
        <w:t>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pStyle w:val="23"/>
        <w:spacing w:line="500" w:lineRule="exact"/>
        <w:ind w:firstLine="0" w:firstLineChars="0"/>
        <w:jc w:val="center"/>
        <w:outlineLvl w:val="1"/>
        <w:rPr>
          <w:rFonts w:ascii="仿宋" w:hAnsi="仿宋" w:eastAsia="仿宋" w:cs="Times New Roman"/>
          <w:b/>
          <w:sz w:val="32"/>
          <w:szCs w:val="32"/>
        </w:rPr>
      </w:pPr>
    </w:p>
    <w:p>
      <w:pPr>
        <w:pStyle w:val="75"/>
        <w:ind w:firstLine="567"/>
        <w:rPr>
          <w:rFonts w:ascii="仿宋" w:hAnsi="仿宋" w:eastAsia="仿宋" w:cs="Times New Roman"/>
        </w:rPr>
      </w:pPr>
      <w:r>
        <w:rPr>
          <w:rFonts w:hint="eastAsia" w:ascii="仿宋" w:hAnsi="仿宋" w:eastAsia="仿宋" w:cs="Times New Roman"/>
        </w:rPr>
        <w:t>本次采购项目为</w:t>
      </w:r>
      <w:r>
        <w:rPr>
          <w:rFonts w:hint="eastAsia" w:ascii="仿宋" w:hAnsi="仿宋" w:eastAsia="仿宋" w:cs="Times New Roman"/>
          <w:bCs/>
          <w:lang w:eastAsia="zh-CN"/>
        </w:rPr>
        <w:t>业务系统整体运维服务类项目</w:t>
      </w:r>
      <w:r>
        <w:rPr>
          <w:rFonts w:hint="eastAsia" w:ascii="仿宋" w:hAnsi="仿宋" w:eastAsia="仿宋" w:cs="Times New Roman"/>
        </w:rPr>
        <w:t>，供应商必须对本项目进行整体响应，只对其中一部分内容进行的响应都被视为无效响应。谈判报价应遵守《中华人民共和国价格法》，供应商不得以低于成本的报价参与本次采购活动</w:t>
      </w:r>
      <w:bookmarkEnd w:id="159"/>
      <w:bookmarkEnd w:id="160"/>
      <w:bookmarkEnd w:id="161"/>
      <w:bookmarkEnd w:id="162"/>
      <w:bookmarkEnd w:id="163"/>
      <w:bookmarkEnd w:id="164"/>
      <w:bookmarkEnd w:id="165"/>
      <w:bookmarkStart w:id="166" w:name="_Toc15045"/>
      <w:bookmarkStart w:id="167" w:name="_Toc14082139"/>
      <w:bookmarkStart w:id="168" w:name="_Toc48834178"/>
      <w:bookmarkStart w:id="169" w:name="_Toc48834546"/>
      <w:bookmarkStart w:id="170" w:name="_Toc48834467"/>
      <w:bookmarkStart w:id="171" w:name="_Toc48834108"/>
      <w:bookmarkStart w:id="172" w:name="_Toc48834305"/>
      <w:r>
        <w:rPr>
          <w:rFonts w:hint="eastAsia" w:ascii="仿宋" w:hAnsi="仿宋" w:eastAsia="仿宋" w:cs="Times New Roman"/>
        </w:rPr>
        <w:t>。</w:t>
      </w:r>
    </w:p>
    <w:p>
      <w:pPr>
        <w:pStyle w:val="75"/>
        <w:spacing w:line="500" w:lineRule="exact"/>
        <w:ind w:firstLine="569"/>
        <w:rPr>
          <w:rFonts w:ascii="仿宋" w:hAnsi="仿宋" w:eastAsia="仿宋" w:cs="Times New Roman"/>
          <w:b/>
          <w:bCs/>
        </w:rPr>
      </w:pPr>
      <w:r>
        <w:rPr>
          <w:rFonts w:hint="eastAsia" w:ascii="仿宋" w:hAnsi="仿宋" w:eastAsia="仿宋" w:cs="Times New Roman"/>
          <w:b/>
          <w:bCs/>
        </w:rPr>
        <w:t>采购需求</w:t>
      </w:r>
    </w:p>
    <w:p>
      <w:pPr>
        <w:pStyle w:val="75"/>
        <w:spacing w:line="500" w:lineRule="exact"/>
        <w:ind w:firstLine="567"/>
        <w:rPr>
          <w:rFonts w:hint="eastAsia" w:ascii="仿宋" w:hAnsi="仿宋" w:eastAsia="仿宋" w:cs="Times New Roman"/>
        </w:rPr>
      </w:pPr>
      <w:bookmarkStart w:id="173" w:name="_Toc132537284"/>
      <w:r>
        <w:rPr>
          <w:rFonts w:hint="eastAsia" w:ascii="仿宋" w:hAnsi="仿宋" w:eastAsia="仿宋" w:cs="Times New Roman"/>
          <w:lang w:val="en-US" w:eastAsia="zh-CN"/>
        </w:rPr>
        <w:t>1、</w:t>
      </w:r>
      <w:r>
        <w:rPr>
          <w:rFonts w:hint="eastAsia" w:ascii="仿宋" w:hAnsi="仿宋" w:eastAsia="仿宋" w:cs="Times New Roman"/>
          <w:lang w:eastAsia="zh-CN"/>
        </w:rPr>
        <w:t>服务</w:t>
      </w:r>
      <w:r>
        <w:rPr>
          <w:rFonts w:hint="eastAsia" w:ascii="仿宋" w:hAnsi="仿宋" w:eastAsia="仿宋" w:cs="Times New Roman"/>
        </w:rPr>
        <w:t>范围</w:t>
      </w:r>
      <w:bookmarkEnd w:id="173"/>
    </w:p>
    <w:p>
      <w:pPr>
        <w:pStyle w:val="75"/>
        <w:spacing w:line="500" w:lineRule="exact"/>
        <w:ind w:firstLine="567"/>
        <w:rPr>
          <w:rFonts w:hint="eastAsia" w:ascii="仿宋" w:hAnsi="仿宋" w:eastAsia="仿宋" w:cs="Times New Roman"/>
        </w:rPr>
      </w:pPr>
      <w:bookmarkStart w:id="174" w:name="_Toc132537290"/>
      <w:r>
        <w:rPr>
          <w:rFonts w:hint="eastAsia" w:ascii="仿宋" w:hAnsi="仿宋" w:eastAsia="仿宋" w:cs="Times New Roman"/>
          <w:lang w:eastAsia="zh-CN"/>
        </w:rPr>
        <w:t>（</w:t>
      </w:r>
      <w:r>
        <w:rPr>
          <w:rFonts w:hint="eastAsia" w:ascii="仿宋" w:hAnsi="仿宋" w:eastAsia="仿宋" w:cs="Times New Roman"/>
          <w:lang w:val="en-US" w:eastAsia="zh-CN"/>
        </w:rPr>
        <w:t>1</w:t>
      </w:r>
      <w:r>
        <w:rPr>
          <w:rFonts w:hint="eastAsia" w:ascii="仿宋" w:hAnsi="仿宋" w:eastAsia="仿宋" w:cs="Times New Roman"/>
          <w:lang w:eastAsia="zh-CN"/>
        </w:rPr>
        <w:t>）</w:t>
      </w:r>
      <w:r>
        <w:rPr>
          <w:rFonts w:hint="eastAsia" w:ascii="仿宋" w:hAnsi="仿宋" w:eastAsia="仿宋" w:cs="Times New Roman"/>
        </w:rPr>
        <w:t>社会保障卡服务管理系统，功能包括：社保卡制卡申请、照片上传、制卡审核、社保卡密码修改、社保卡密码重置、社保卡挂失、社保卡解挂、社保卡制卡进度查询等社保卡管理信息。</w:t>
      </w:r>
    </w:p>
    <w:p>
      <w:pPr>
        <w:pStyle w:val="75"/>
        <w:spacing w:line="500" w:lineRule="exact"/>
        <w:ind w:firstLine="567"/>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2</w:t>
      </w:r>
      <w:r>
        <w:rPr>
          <w:rFonts w:hint="eastAsia" w:ascii="仿宋" w:hAnsi="仿宋" w:eastAsia="仿宋" w:cs="Times New Roman"/>
          <w:lang w:eastAsia="zh-CN"/>
        </w:rPr>
        <w:t>）</w:t>
      </w:r>
      <w:r>
        <w:rPr>
          <w:rFonts w:hint="eastAsia" w:ascii="仿宋" w:hAnsi="仿宋" w:eastAsia="仿宋" w:cs="Times New Roman"/>
        </w:rPr>
        <w:t>人社网上服务大厅，功能包括：服务事项管理、逾期催办、反馈通知、通知消息、服务咨询、业务统计、社会保险办事、就业创业办事、人事人才办事、劳动关系办事、线上办事、统一受理管理。</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3</w:t>
      </w:r>
      <w:r>
        <w:rPr>
          <w:rFonts w:hint="eastAsia" w:ascii="仿宋" w:hAnsi="仿宋" w:eastAsia="仿宋" w:cs="Times New Roman"/>
          <w:lang w:eastAsia="zh-CN"/>
        </w:rPr>
        <w:t>）</w:t>
      </w:r>
      <w:r>
        <w:rPr>
          <w:rFonts w:hint="eastAsia" w:ascii="仿宋" w:hAnsi="仿宋" w:eastAsia="仿宋" w:cs="Times New Roman"/>
        </w:rPr>
        <w:t>微信公共服务平台，功能包括：社会保险、就业服务、社保卡服务等手机掌上业务办理、服务目录事项查询、政策解读、政策咨询等查询咨询业务</w:t>
      </w:r>
      <w:r>
        <w:rPr>
          <w:rFonts w:hint="eastAsia" w:ascii="仿宋" w:hAnsi="仿宋" w:eastAsia="仿宋" w:cs="Times New Roman"/>
          <w:lang w:eastAsia="zh-CN"/>
        </w:rPr>
        <w:t>。</w:t>
      </w:r>
    </w:p>
    <w:p>
      <w:pPr>
        <w:pStyle w:val="75"/>
        <w:spacing w:line="500" w:lineRule="exact"/>
        <w:ind w:firstLine="567"/>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4</w:t>
      </w:r>
      <w:r>
        <w:rPr>
          <w:rFonts w:hint="eastAsia" w:ascii="仿宋" w:hAnsi="仿宋" w:eastAsia="仿宋" w:cs="Times New Roman"/>
          <w:lang w:eastAsia="zh-CN"/>
        </w:rPr>
        <w:t>）</w:t>
      </w:r>
      <w:r>
        <w:rPr>
          <w:rFonts w:hint="eastAsia" w:ascii="仿宋" w:hAnsi="仿宋" w:eastAsia="仿宋" w:cs="Times New Roman"/>
        </w:rPr>
        <w:t>智慧人社APP系统，功能包括：社保查询服务、就业服务、招聘服务、社保关系转移、待遇试算和预申请、网上领取待遇资格认证、参保缴费凭证查询与核验、参保登记申报、个人参保状态信息查询、咨询服务、社保卡服务等多位一体的公共服务功能</w:t>
      </w:r>
      <w:r>
        <w:rPr>
          <w:rFonts w:hint="eastAsia" w:ascii="仿宋" w:hAnsi="仿宋" w:eastAsia="仿宋" w:cs="Times New Roman"/>
          <w:lang w:eastAsia="zh-CN"/>
        </w:rPr>
        <w:t>。</w:t>
      </w:r>
    </w:p>
    <w:p>
      <w:pPr>
        <w:pStyle w:val="75"/>
        <w:spacing w:line="500" w:lineRule="exact"/>
        <w:ind w:firstLine="567"/>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社会保障卡自助终端服务系统，</w:t>
      </w:r>
      <w:r>
        <w:rPr>
          <w:rFonts w:hint="eastAsia" w:ascii="仿宋" w:hAnsi="仿宋" w:eastAsia="仿宋" w:cs="Times New Roman"/>
        </w:rPr>
        <w:tab/>
      </w:r>
      <w:r>
        <w:rPr>
          <w:rFonts w:hint="eastAsia" w:ascii="仿宋" w:hAnsi="仿宋" w:eastAsia="仿宋" w:cs="Times New Roman"/>
        </w:rPr>
        <w:t>为减轻社保经办柜台带来的压力问题，通过自助服务渠道分流原柜台承担的人社部分业务，依托自助服务终端来满足社会公众在人社服务、公共就业、社保办理等方面的需求。</w:t>
      </w:r>
    </w:p>
    <w:p>
      <w:pPr>
        <w:pStyle w:val="75"/>
        <w:spacing w:line="500" w:lineRule="exact"/>
        <w:ind w:firstLine="567"/>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6</w:t>
      </w:r>
      <w:r>
        <w:rPr>
          <w:rFonts w:hint="eastAsia" w:ascii="仿宋" w:hAnsi="仿宋" w:eastAsia="仿宋" w:cs="Times New Roman"/>
          <w:lang w:eastAsia="zh-CN"/>
        </w:rPr>
        <w:t>）</w:t>
      </w:r>
      <w:r>
        <w:rPr>
          <w:rFonts w:hint="eastAsia" w:ascii="仿宋" w:hAnsi="仿宋" w:eastAsia="仿宋" w:cs="Times New Roman"/>
        </w:rPr>
        <w:t>人社智能咨询平台，人社智能咨询平台是对人社12333的一个补充和完善，向广大市民提供电话、手机、传真、微信、移动APP、网络等多种服务方式，提高社会保障服务工作效率，提高民众政府工作的满意率</w:t>
      </w:r>
      <w:r>
        <w:rPr>
          <w:rFonts w:hint="eastAsia" w:ascii="仿宋" w:hAnsi="仿宋" w:eastAsia="仿宋" w:cs="Times New Roman"/>
          <w:lang w:eastAsia="zh-CN"/>
        </w:rPr>
        <w:t>。</w:t>
      </w:r>
    </w:p>
    <w:p>
      <w:pPr>
        <w:pStyle w:val="75"/>
        <w:spacing w:line="500" w:lineRule="exact"/>
        <w:ind w:firstLine="567"/>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7</w:t>
      </w:r>
      <w:r>
        <w:rPr>
          <w:rFonts w:hint="eastAsia" w:ascii="仿宋" w:hAnsi="仿宋" w:eastAsia="仿宋" w:cs="Times New Roman"/>
          <w:lang w:eastAsia="zh-CN"/>
        </w:rPr>
        <w:t>）</w:t>
      </w:r>
      <w:r>
        <w:rPr>
          <w:rFonts w:hint="eastAsia" w:ascii="仿宋" w:hAnsi="仿宋" w:eastAsia="仿宋" w:cs="Times New Roman"/>
        </w:rPr>
        <w:t>应用网关系统，通过整合各系统服务资源，各分项的应用子系统可以仍然具备自身的服务体系，但服务信息源于统一资源库，服务的产生由统一应用网关系统管理负责，各应用系统接收平台发送的资源信息。</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8</w:t>
      </w:r>
      <w:r>
        <w:rPr>
          <w:rFonts w:hint="eastAsia" w:ascii="仿宋" w:hAnsi="仿宋" w:eastAsia="仿宋" w:cs="Times New Roman"/>
          <w:lang w:eastAsia="zh-CN"/>
        </w:rPr>
        <w:t>）</w:t>
      </w:r>
      <w:r>
        <w:rPr>
          <w:rFonts w:hint="eastAsia" w:ascii="仿宋" w:hAnsi="仿宋" w:eastAsia="仿宋" w:cs="Times New Roman"/>
        </w:rPr>
        <w:t>社会保障卡扩展服务应用，根据人社部信息下发的社会保障卡应用目录清单内容包括就业、社会保险公共业务、养老保险待遇业务、工伤保险待遇业务、失业保险待遇业务、人事人才、劳动关系等9大类102项具体应用</w:t>
      </w:r>
      <w:r>
        <w:rPr>
          <w:rFonts w:hint="eastAsia" w:ascii="仿宋" w:hAnsi="仿宋" w:eastAsia="仿宋" w:cs="Times New Roman"/>
          <w:lang w:eastAsia="zh-CN"/>
        </w:rPr>
        <w:t>。</w:t>
      </w:r>
    </w:p>
    <w:p>
      <w:pPr>
        <w:pStyle w:val="75"/>
        <w:spacing w:line="500" w:lineRule="exact"/>
        <w:ind w:firstLine="567"/>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9</w:t>
      </w:r>
      <w:r>
        <w:rPr>
          <w:rFonts w:hint="eastAsia" w:ascii="仿宋" w:hAnsi="仿宋" w:eastAsia="仿宋" w:cs="Times New Roman"/>
          <w:lang w:eastAsia="zh-CN"/>
        </w:rPr>
        <w:t>）</w:t>
      </w:r>
      <w:r>
        <w:rPr>
          <w:rFonts w:hint="eastAsia" w:ascii="仿宋" w:hAnsi="仿宋" w:eastAsia="仿宋" w:cs="Times New Roman"/>
        </w:rPr>
        <w:t>业务系统的接口改造，各级业务系统的对接改造包括社保核心业务、社会保障卡管业务、银行等对外系统接口改造与提供。</w:t>
      </w:r>
    </w:p>
    <w:p>
      <w:pPr>
        <w:pStyle w:val="75"/>
        <w:spacing w:line="500" w:lineRule="exact"/>
        <w:ind w:firstLine="567"/>
        <w:rPr>
          <w:rFonts w:hint="eastAsia" w:ascii="仿宋" w:hAnsi="仿宋" w:eastAsia="仿宋" w:cs="Times New Roman"/>
          <w:lang w:eastAsia="zh-CN"/>
        </w:rPr>
      </w:pPr>
      <w:r>
        <w:rPr>
          <w:rFonts w:hint="eastAsia" w:ascii="仿宋" w:hAnsi="仿宋" w:eastAsia="仿宋" w:cs="Times New Roman"/>
          <w:lang w:val="en-US" w:eastAsia="zh-CN"/>
        </w:rPr>
        <w:t>2、</w:t>
      </w:r>
      <w:r>
        <w:rPr>
          <w:rFonts w:hint="eastAsia" w:ascii="仿宋" w:hAnsi="仿宋" w:eastAsia="仿宋" w:cs="Times New Roman"/>
          <w:lang w:eastAsia="zh-CN"/>
        </w:rPr>
        <w:t>服务方式</w:t>
      </w:r>
    </w:p>
    <w:p>
      <w:pPr>
        <w:pStyle w:val="75"/>
        <w:spacing w:line="500" w:lineRule="exact"/>
        <w:ind w:firstLine="567"/>
        <w:rPr>
          <w:rFonts w:hint="eastAsia" w:ascii="仿宋" w:hAnsi="仿宋" w:eastAsia="仿宋" w:cs="Times New Roman"/>
        </w:rPr>
      </w:pPr>
      <w:r>
        <w:rPr>
          <w:rFonts w:hint="eastAsia" w:ascii="仿宋" w:hAnsi="仿宋" w:eastAsia="仿宋" w:cs="Times New Roman"/>
          <w:lang w:eastAsia="zh-CN"/>
        </w:rPr>
        <w:t>供应商</w:t>
      </w:r>
      <w:r>
        <w:rPr>
          <w:rFonts w:hint="eastAsia" w:ascii="仿宋" w:hAnsi="仿宋" w:eastAsia="仿宋" w:cs="Times New Roman"/>
        </w:rPr>
        <w:t>根据</w:t>
      </w:r>
      <w:r>
        <w:rPr>
          <w:rFonts w:hint="eastAsia" w:ascii="仿宋" w:hAnsi="仿宋" w:eastAsia="仿宋" w:cs="Times New Roman"/>
          <w:lang w:eastAsia="zh-CN"/>
        </w:rPr>
        <w:t>采购单位</w:t>
      </w:r>
      <w:r>
        <w:rPr>
          <w:rFonts w:hint="eastAsia" w:ascii="仿宋" w:hAnsi="仿宋" w:eastAsia="仿宋" w:cs="Times New Roman"/>
        </w:rPr>
        <w:t>的要求，现场派遣2名有项目经验的人员常驻现场和远程3名工程师，为</w:t>
      </w:r>
      <w:r>
        <w:rPr>
          <w:rFonts w:hint="eastAsia" w:ascii="仿宋" w:hAnsi="仿宋" w:eastAsia="仿宋" w:cs="Times New Roman"/>
          <w:lang w:eastAsia="zh-CN"/>
        </w:rPr>
        <w:t>采购单位</w:t>
      </w:r>
      <w:r>
        <w:rPr>
          <w:rFonts w:hint="eastAsia" w:ascii="仿宋" w:hAnsi="仿宋" w:eastAsia="仿宋" w:cs="Times New Roman"/>
        </w:rPr>
        <w:t>提供运行维护服务。 由于</w:t>
      </w:r>
      <w:r>
        <w:rPr>
          <w:rFonts w:hint="eastAsia" w:ascii="仿宋" w:hAnsi="仿宋" w:eastAsia="仿宋" w:cs="Times New Roman"/>
          <w:lang w:eastAsia="zh-CN"/>
        </w:rPr>
        <w:t>采购单位</w:t>
      </w:r>
      <w:r>
        <w:rPr>
          <w:rFonts w:hint="eastAsia" w:ascii="仿宋" w:hAnsi="仿宋" w:eastAsia="仿宋" w:cs="Times New Roman"/>
        </w:rPr>
        <w:t>的系统是实时生成系统，</w:t>
      </w:r>
      <w:r>
        <w:rPr>
          <w:rFonts w:hint="eastAsia" w:ascii="仿宋" w:hAnsi="仿宋" w:eastAsia="仿宋" w:cs="Times New Roman"/>
          <w:lang w:eastAsia="zh-CN"/>
        </w:rPr>
        <w:t>供应商</w:t>
      </w:r>
      <w:r>
        <w:rPr>
          <w:rFonts w:hint="eastAsia" w:ascii="仿宋" w:hAnsi="仿宋" w:eastAsia="仿宋" w:cs="Times New Roman"/>
        </w:rPr>
        <w:t>按照国家生成管理系统维护要求开展工作，并做好相关修改维护记录。对由于</w:t>
      </w:r>
      <w:r>
        <w:rPr>
          <w:rFonts w:hint="eastAsia" w:ascii="仿宋" w:hAnsi="仿宋" w:eastAsia="仿宋" w:cs="Times New Roman"/>
          <w:lang w:eastAsia="zh-CN"/>
        </w:rPr>
        <w:t>供应商</w:t>
      </w:r>
      <w:r>
        <w:rPr>
          <w:rFonts w:hint="eastAsia" w:ascii="仿宋" w:hAnsi="仿宋" w:eastAsia="仿宋" w:cs="Times New Roman"/>
        </w:rPr>
        <w:t>操作不当、或技术失误造成的责任事故，</w:t>
      </w:r>
      <w:r>
        <w:rPr>
          <w:rFonts w:hint="eastAsia" w:ascii="仿宋" w:hAnsi="仿宋" w:eastAsia="仿宋" w:cs="Times New Roman"/>
          <w:lang w:eastAsia="zh-CN"/>
        </w:rPr>
        <w:t>供应商</w:t>
      </w:r>
      <w:r>
        <w:rPr>
          <w:rFonts w:hint="eastAsia" w:ascii="仿宋" w:hAnsi="仿宋" w:eastAsia="仿宋" w:cs="Times New Roman"/>
        </w:rPr>
        <w:t>需承担责任。</w:t>
      </w:r>
      <w:r>
        <w:rPr>
          <w:rFonts w:hint="eastAsia" w:ascii="仿宋" w:hAnsi="仿宋" w:eastAsia="仿宋" w:cs="Times New Roman"/>
          <w:lang w:eastAsia="zh-CN"/>
        </w:rPr>
        <w:t>供应商</w:t>
      </w:r>
      <w:r>
        <w:rPr>
          <w:rFonts w:hint="eastAsia" w:ascii="仿宋" w:hAnsi="仿宋" w:eastAsia="仿宋" w:cs="Times New Roman"/>
        </w:rPr>
        <w:t>派驻工程师应遵守</w:t>
      </w:r>
      <w:r>
        <w:rPr>
          <w:rFonts w:hint="eastAsia" w:ascii="仿宋" w:hAnsi="仿宋" w:eastAsia="仿宋" w:cs="Times New Roman"/>
          <w:lang w:eastAsia="zh-CN"/>
        </w:rPr>
        <w:t>采购单位</w:t>
      </w:r>
      <w:r>
        <w:rPr>
          <w:rFonts w:hint="eastAsia" w:ascii="仿宋" w:hAnsi="仿宋" w:eastAsia="仿宋" w:cs="Times New Roman"/>
        </w:rPr>
        <w:t>劳动纪律，由</w:t>
      </w:r>
      <w:r>
        <w:rPr>
          <w:rFonts w:hint="eastAsia" w:ascii="仿宋" w:hAnsi="仿宋" w:eastAsia="仿宋" w:cs="Times New Roman"/>
          <w:lang w:eastAsia="zh-CN"/>
        </w:rPr>
        <w:t>采购单位</w:t>
      </w:r>
      <w:r>
        <w:rPr>
          <w:rFonts w:hint="eastAsia" w:ascii="仿宋" w:hAnsi="仿宋" w:eastAsia="仿宋" w:cs="Times New Roman"/>
        </w:rPr>
        <w:t>考勤。</w:t>
      </w:r>
    </w:p>
    <w:p>
      <w:pPr>
        <w:pStyle w:val="75"/>
        <w:spacing w:line="500" w:lineRule="exact"/>
        <w:ind w:firstLine="567"/>
        <w:rPr>
          <w:rFonts w:hint="eastAsia" w:ascii="仿宋" w:hAnsi="仿宋" w:eastAsia="仿宋" w:cs="Times New Roman"/>
        </w:rPr>
      </w:pPr>
      <w:r>
        <w:rPr>
          <w:rFonts w:hint="eastAsia" w:ascii="仿宋" w:hAnsi="仿宋" w:eastAsia="仿宋" w:cs="Times New Roman"/>
          <w:lang w:eastAsia="zh-CN"/>
        </w:rPr>
        <w:t>采购单位</w:t>
      </w:r>
      <w:r>
        <w:rPr>
          <w:rFonts w:hint="eastAsia" w:ascii="仿宋" w:hAnsi="仿宋" w:eastAsia="仿宋" w:cs="Times New Roman"/>
        </w:rPr>
        <w:t>根据项目任务的需要，向</w:t>
      </w:r>
      <w:r>
        <w:rPr>
          <w:rFonts w:hint="eastAsia" w:ascii="仿宋" w:hAnsi="仿宋" w:eastAsia="仿宋" w:cs="Times New Roman"/>
          <w:lang w:eastAsia="zh-CN"/>
        </w:rPr>
        <w:t>供应商</w:t>
      </w:r>
      <w:r>
        <w:rPr>
          <w:rFonts w:hint="eastAsia" w:ascii="仿宋" w:hAnsi="仿宋" w:eastAsia="仿宋" w:cs="Times New Roman"/>
        </w:rPr>
        <w:t>提出要求，</w:t>
      </w:r>
      <w:r>
        <w:rPr>
          <w:rFonts w:hint="eastAsia" w:ascii="仿宋" w:hAnsi="仿宋" w:eastAsia="仿宋" w:cs="Times New Roman"/>
          <w:lang w:eastAsia="zh-CN"/>
        </w:rPr>
        <w:t>供应商</w:t>
      </w:r>
      <w:r>
        <w:rPr>
          <w:rFonts w:hint="eastAsia" w:ascii="仿宋" w:hAnsi="仿宋" w:eastAsia="仿宋" w:cs="Times New Roman"/>
        </w:rPr>
        <w:t>服务人员按照</w:t>
      </w:r>
      <w:r>
        <w:rPr>
          <w:rFonts w:hint="eastAsia" w:ascii="仿宋" w:hAnsi="仿宋" w:eastAsia="仿宋" w:cs="Times New Roman"/>
          <w:lang w:eastAsia="zh-CN"/>
        </w:rPr>
        <w:t>采购单位</w:t>
      </w:r>
      <w:r>
        <w:rPr>
          <w:rFonts w:hint="eastAsia" w:ascii="仿宋" w:hAnsi="仿宋" w:eastAsia="仿宋" w:cs="Times New Roman"/>
        </w:rPr>
        <w:t>的工作指令确认工作目标，完成工作任务。</w:t>
      </w:r>
    </w:p>
    <w:bookmarkEnd w:id="174"/>
    <w:p>
      <w:pPr>
        <w:pStyle w:val="75"/>
        <w:spacing w:line="500" w:lineRule="exact"/>
        <w:ind w:firstLine="567"/>
        <w:rPr>
          <w:rFonts w:hint="eastAsia" w:ascii="仿宋" w:hAnsi="仿宋" w:eastAsia="仿宋" w:cs="Times New Roman"/>
        </w:rPr>
      </w:pPr>
      <w:bookmarkStart w:id="175" w:name="_Toc132537293"/>
      <w:r>
        <w:rPr>
          <w:rFonts w:hint="eastAsia" w:ascii="仿宋" w:hAnsi="仿宋" w:eastAsia="仿宋" w:cs="Times New Roman"/>
          <w:lang w:val="en-US" w:eastAsia="zh-CN"/>
        </w:rPr>
        <w:t>3、</w:t>
      </w:r>
      <w:r>
        <w:rPr>
          <w:rFonts w:hint="eastAsia" w:ascii="仿宋" w:hAnsi="仿宋" w:eastAsia="仿宋" w:cs="Times New Roman"/>
        </w:rPr>
        <w:t>运维内容</w:t>
      </w:r>
    </w:p>
    <w:bookmarkEnd w:id="175"/>
    <w:p>
      <w:pPr>
        <w:pStyle w:val="75"/>
        <w:spacing w:line="500" w:lineRule="exact"/>
        <w:ind w:firstLine="567"/>
        <w:rPr>
          <w:rFonts w:hint="eastAsia" w:ascii="仿宋" w:hAnsi="仿宋" w:eastAsia="仿宋" w:cs="Times New Roman"/>
        </w:rPr>
      </w:pPr>
      <w:bookmarkStart w:id="176" w:name="_Toc40717975"/>
      <w:bookmarkStart w:id="177" w:name="_Toc118470630"/>
      <w:r>
        <w:rPr>
          <w:rFonts w:hint="eastAsia" w:ascii="仿宋" w:hAnsi="仿宋" w:eastAsia="仿宋" w:cs="Times New Roman"/>
          <w:lang w:eastAsia="zh-CN"/>
        </w:rPr>
        <w:t>（</w:t>
      </w:r>
      <w:r>
        <w:rPr>
          <w:rFonts w:hint="eastAsia" w:ascii="仿宋" w:hAnsi="仿宋" w:eastAsia="仿宋" w:cs="Times New Roman"/>
          <w:lang w:val="en-US" w:eastAsia="zh-CN"/>
        </w:rPr>
        <w:t>1</w:t>
      </w:r>
      <w:r>
        <w:rPr>
          <w:rFonts w:hint="eastAsia" w:ascii="仿宋" w:hAnsi="仿宋" w:eastAsia="仿宋" w:cs="Times New Roman"/>
          <w:lang w:eastAsia="zh-CN"/>
        </w:rPr>
        <w:t>）</w:t>
      </w:r>
      <w:r>
        <w:rPr>
          <w:rFonts w:hint="eastAsia" w:ascii="仿宋" w:hAnsi="仿宋" w:eastAsia="仿宋" w:cs="Times New Roman"/>
        </w:rPr>
        <w:t>培训服务</w:t>
      </w:r>
      <w:bookmarkEnd w:id="176"/>
      <w:bookmarkEnd w:id="177"/>
    </w:p>
    <w:p>
      <w:pPr>
        <w:pStyle w:val="75"/>
        <w:spacing w:line="500" w:lineRule="exact"/>
        <w:ind w:firstLine="567"/>
        <w:rPr>
          <w:rFonts w:hint="eastAsia" w:ascii="仿宋" w:hAnsi="仿宋" w:eastAsia="仿宋" w:cs="Times New Roman"/>
        </w:rPr>
      </w:pPr>
      <w:r>
        <w:rPr>
          <w:rFonts w:hint="eastAsia" w:ascii="仿宋" w:hAnsi="仿宋" w:eastAsia="仿宋" w:cs="Times New Roman"/>
        </w:rPr>
        <w:t>系统升级后，或岗位调整原因需要对</w:t>
      </w:r>
      <w:r>
        <w:rPr>
          <w:rFonts w:hint="eastAsia" w:ascii="仿宋" w:hAnsi="仿宋" w:eastAsia="仿宋" w:cs="Times New Roman"/>
          <w:lang w:eastAsia="zh-CN"/>
        </w:rPr>
        <w:t>采购单位</w:t>
      </w:r>
      <w:r>
        <w:rPr>
          <w:rFonts w:hint="eastAsia" w:ascii="仿宋" w:hAnsi="仿宋" w:eastAsia="仿宋" w:cs="Times New Roman"/>
        </w:rPr>
        <w:t>进行培训，</w:t>
      </w:r>
      <w:r>
        <w:rPr>
          <w:rFonts w:hint="eastAsia" w:ascii="仿宋" w:hAnsi="仿宋" w:eastAsia="仿宋" w:cs="Times New Roman"/>
          <w:lang w:eastAsia="zh-CN"/>
        </w:rPr>
        <w:t>供应商应当提供</w:t>
      </w:r>
      <w:r>
        <w:rPr>
          <w:rFonts w:hint="eastAsia" w:ascii="仿宋" w:hAnsi="仿宋" w:eastAsia="仿宋" w:cs="Times New Roman"/>
        </w:rPr>
        <w:t>培训</w:t>
      </w:r>
      <w:r>
        <w:rPr>
          <w:rFonts w:hint="eastAsia" w:ascii="仿宋" w:hAnsi="仿宋" w:eastAsia="仿宋" w:cs="Times New Roman"/>
          <w:lang w:eastAsia="zh-CN"/>
        </w:rPr>
        <w:t>服务</w:t>
      </w:r>
      <w:r>
        <w:rPr>
          <w:rFonts w:hint="eastAsia" w:ascii="仿宋" w:hAnsi="仿宋" w:eastAsia="仿宋" w:cs="Times New Roman"/>
        </w:rPr>
        <w:t>。</w:t>
      </w:r>
    </w:p>
    <w:p>
      <w:pPr>
        <w:pStyle w:val="75"/>
        <w:spacing w:line="500" w:lineRule="exact"/>
        <w:ind w:firstLine="567"/>
        <w:rPr>
          <w:rFonts w:hint="eastAsia" w:ascii="仿宋" w:hAnsi="仿宋" w:eastAsia="仿宋" w:cs="Times New Roman"/>
        </w:rPr>
      </w:pPr>
      <w:bookmarkStart w:id="178" w:name="_Toc293564966"/>
      <w:bookmarkStart w:id="179" w:name="_Toc227297987"/>
      <w:bookmarkStart w:id="180" w:name="_Toc40717976"/>
      <w:bookmarkStart w:id="181" w:name="_Toc227215012"/>
      <w:bookmarkStart w:id="182" w:name="_Toc372900093"/>
      <w:bookmarkStart w:id="183" w:name="_Toc227228637"/>
      <w:bookmarkStart w:id="184" w:name="_Toc227308688"/>
      <w:bookmarkStart w:id="185" w:name="_Toc227224966"/>
      <w:bookmarkStart w:id="186" w:name="_Toc309728037"/>
      <w:bookmarkStart w:id="187" w:name="_Toc118470631"/>
      <w:bookmarkStart w:id="188" w:name="_Toc227030737"/>
      <w:r>
        <w:rPr>
          <w:rFonts w:hint="eastAsia" w:ascii="仿宋" w:hAnsi="仿宋" w:eastAsia="仿宋" w:cs="Times New Roman"/>
          <w:lang w:eastAsia="zh-CN"/>
        </w:rPr>
        <w:t>（</w:t>
      </w:r>
      <w:r>
        <w:rPr>
          <w:rFonts w:hint="eastAsia" w:ascii="仿宋" w:hAnsi="仿宋" w:eastAsia="仿宋" w:cs="Times New Roman"/>
          <w:lang w:val="en-US" w:eastAsia="zh-CN"/>
        </w:rPr>
        <w:t>2</w:t>
      </w:r>
      <w:r>
        <w:rPr>
          <w:rFonts w:hint="eastAsia" w:ascii="仿宋" w:hAnsi="仿宋" w:eastAsia="仿宋" w:cs="Times New Roman"/>
          <w:lang w:eastAsia="zh-CN"/>
        </w:rPr>
        <w:t>）</w:t>
      </w:r>
      <w:r>
        <w:rPr>
          <w:rFonts w:hint="eastAsia" w:ascii="仿宋" w:hAnsi="仿宋" w:eastAsia="仿宋" w:cs="Times New Roman"/>
        </w:rPr>
        <w:t>数据服务</w:t>
      </w:r>
      <w:bookmarkEnd w:id="178"/>
      <w:bookmarkEnd w:id="179"/>
      <w:bookmarkEnd w:id="180"/>
      <w:bookmarkEnd w:id="181"/>
      <w:bookmarkEnd w:id="182"/>
      <w:bookmarkEnd w:id="183"/>
      <w:bookmarkEnd w:id="184"/>
      <w:bookmarkEnd w:id="185"/>
      <w:bookmarkEnd w:id="186"/>
      <w:bookmarkEnd w:id="187"/>
      <w:bookmarkEnd w:id="188"/>
    </w:p>
    <w:p>
      <w:pPr>
        <w:pStyle w:val="75"/>
        <w:spacing w:line="500" w:lineRule="exact"/>
        <w:ind w:firstLine="567"/>
        <w:rPr>
          <w:rFonts w:hint="eastAsia" w:ascii="仿宋" w:hAnsi="仿宋" w:eastAsia="仿宋" w:cs="Times New Roman"/>
        </w:rPr>
      </w:pPr>
      <w:r>
        <w:rPr>
          <w:rFonts w:hint="eastAsia" w:ascii="仿宋" w:hAnsi="仿宋" w:eastAsia="仿宋" w:cs="Times New Roman"/>
        </w:rPr>
        <w:t>由于历史原因，系统中的个别历史数据存在问题或者缺陷，在业务经办过程中发现该类问题后，需要根据有关凭证在数据库后台对错误数据进行修正或调整，</w:t>
      </w:r>
      <w:r>
        <w:rPr>
          <w:rFonts w:hint="eastAsia" w:ascii="仿宋" w:hAnsi="仿宋" w:eastAsia="仿宋" w:cs="Times New Roman"/>
          <w:lang w:eastAsia="zh-CN"/>
        </w:rPr>
        <w:t>需要供应商</w:t>
      </w:r>
      <w:r>
        <w:rPr>
          <w:rFonts w:hint="eastAsia" w:ascii="仿宋" w:hAnsi="仿宋" w:eastAsia="仿宋" w:cs="Times New Roman"/>
        </w:rPr>
        <w:t>解决</w:t>
      </w:r>
      <w:r>
        <w:rPr>
          <w:rFonts w:hint="eastAsia" w:ascii="仿宋" w:hAnsi="仿宋" w:eastAsia="仿宋" w:cs="Times New Roman"/>
          <w:lang w:eastAsia="zh-CN"/>
        </w:rPr>
        <w:t>相关问题</w:t>
      </w:r>
      <w:r>
        <w:rPr>
          <w:rFonts w:hint="eastAsia" w:ascii="仿宋" w:hAnsi="仿宋" w:eastAsia="仿宋" w:cs="Times New Roman"/>
        </w:rPr>
        <w:t>。</w:t>
      </w:r>
    </w:p>
    <w:p>
      <w:pPr>
        <w:pStyle w:val="75"/>
        <w:spacing w:line="500" w:lineRule="exact"/>
        <w:ind w:firstLine="567"/>
        <w:rPr>
          <w:rFonts w:hint="eastAsia" w:ascii="仿宋" w:hAnsi="仿宋" w:eastAsia="仿宋" w:cs="Times New Roman"/>
          <w:lang w:val="en-US" w:eastAsia="zh-CN"/>
        </w:rPr>
      </w:pPr>
      <w:bookmarkStart w:id="189" w:name="_Toc40717977"/>
      <w:bookmarkStart w:id="190" w:name="_Toc118470632"/>
      <w:r>
        <w:rPr>
          <w:rFonts w:hint="eastAsia" w:ascii="仿宋" w:hAnsi="仿宋" w:eastAsia="仿宋" w:cs="Times New Roman"/>
          <w:lang w:val="en-US" w:eastAsia="zh-CN"/>
        </w:rPr>
        <w:t>（3）程序优化</w:t>
      </w:r>
      <w:bookmarkEnd w:id="189"/>
      <w:bookmarkEnd w:id="190"/>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包括系统界面友好性，数据库效率，程序效率等需要供应商在系统运行中不断优化。</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（4）安全服务</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系统在运行维护阶段，供应商要不断地实施风险评估以识别系统面临的不断变化的风险和脆弱性，并通过安全加固进行有效的安全措施干预，确保系统安全、稳定运行。</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（5）问题管理服务</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供应商提供对咨询人员的电话服务登记表、采购单位提交的问题反馈单和运行监控过程中产生的问题单的跟踪管理，确保相关问题得到落实。</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（6）变更管理服务</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针对信息系统功能变更的需求，双方在明确界定变更的需求规格基础上，完成分析、设计、开发和测试工作，确保变更需求功能及时投入使用。</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（7）配置管理服务</w:t>
      </w:r>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供应商提供对需求开发过程中文件的修订过程进行跟踪，确保版本发布的可追溯性并提高软件产品的稳定性，主要包括四个方面的内容：配置规划、版本管理、配置审核和文件备份。</w:t>
      </w:r>
    </w:p>
    <w:p>
      <w:pPr>
        <w:pStyle w:val="75"/>
        <w:spacing w:line="500" w:lineRule="exact"/>
        <w:ind w:firstLine="567"/>
        <w:rPr>
          <w:rFonts w:hint="eastAsia" w:ascii="仿宋" w:hAnsi="仿宋" w:eastAsia="仿宋" w:cs="Times New Roman"/>
          <w:lang w:val="en-US" w:eastAsia="zh-CN"/>
        </w:rPr>
      </w:pPr>
      <w:bookmarkStart w:id="191" w:name="_Toc40717972"/>
      <w:bookmarkStart w:id="192" w:name="_Toc118470627"/>
      <w:r>
        <w:rPr>
          <w:rFonts w:hint="eastAsia" w:ascii="仿宋" w:hAnsi="仿宋" w:eastAsia="仿宋" w:cs="Times New Roman"/>
          <w:lang w:val="en-US" w:eastAsia="zh-CN"/>
        </w:rPr>
        <w:t>（8）咨询服务</w:t>
      </w:r>
      <w:bookmarkEnd w:id="191"/>
      <w:bookmarkEnd w:id="192"/>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人社系统使用用户多，大量用户咨询工作需要专业技术人员支撑，同时系统交互需要不断完善，以满足用户不断提升的用户体验，需要供应商提供服务。</w:t>
      </w:r>
    </w:p>
    <w:p>
      <w:pPr>
        <w:pStyle w:val="75"/>
        <w:spacing w:line="500" w:lineRule="exact"/>
        <w:ind w:firstLine="567"/>
        <w:rPr>
          <w:rFonts w:hint="eastAsia" w:ascii="仿宋" w:hAnsi="仿宋" w:eastAsia="仿宋" w:cs="Times New Roman"/>
          <w:lang w:val="en-US" w:eastAsia="zh-CN"/>
        </w:rPr>
      </w:pPr>
      <w:bookmarkStart w:id="193" w:name="_Toc40717973"/>
      <w:bookmarkStart w:id="194" w:name="_Toc118470628"/>
      <w:r>
        <w:rPr>
          <w:rFonts w:hint="eastAsia" w:ascii="仿宋" w:hAnsi="仿宋" w:eastAsia="仿宋" w:cs="Times New Roman"/>
          <w:lang w:val="en-US" w:eastAsia="zh-CN"/>
        </w:rPr>
        <w:t>（9）升级服务</w:t>
      </w:r>
      <w:bookmarkEnd w:id="193"/>
      <w:bookmarkEnd w:id="194"/>
    </w:p>
    <w:p>
      <w:pPr>
        <w:pStyle w:val="75"/>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系统运行过程中新出台政策，新功能、新接口功能增加，需要对系统进行升级，需要供应商提供服务。</w:t>
      </w:r>
    </w:p>
    <w:p>
      <w:pPr>
        <w:pStyle w:val="75"/>
        <w:spacing w:line="500" w:lineRule="exact"/>
        <w:ind w:firstLine="567"/>
        <w:rPr>
          <w:rFonts w:hint="eastAsia" w:ascii="仿宋" w:hAnsi="仿宋" w:eastAsia="仿宋" w:cs="Times New Roman"/>
          <w:lang w:val="en-US" w:eastAsia="zh-CN"/>
        </w:rPr>
      </w:pPr>
      <w:bookmarkStart w:id="195" w:name="_Toc40717974"/>
      <w:bookmarkStart w:id="196" w:name="_Toc118470629"/>
      <w:r>
        <w:rPr>
          <w:rFonts w:hint="eastAsia" w:ascii="仿宋" w:hAnsi="仿宋" w:eastAsia="仿宋" w:cs="Times New Roman"/>
          <w:lang w:val="en-US" w:eastAsia="zh-CN"/>
        </w:rPr>
        <w:t>（10）统计服务</w:t>
      </w:r>
      <w:bookmarkEnd w:id="195"/>
      <w:bookmarkEnd w:id="196"/>
    </w:p>
    <w:p>
      <w:pPr>
        <w:pStyle w:val="75"/>
        <w:spacing w:line="500" w:lineRule="exact"/>
        <w:ind w:firstLine="567"/>
        <w:rPr>
          <w:rFonts w:ascii="仿宋" w:hAnsi="仿宋" w:eastAsia="仿宋" w:cs="Times New Roman"/>
        </w:rPr>
      </w:pPr>
      <w:r>
        <w:rPr>
          <w:rFonts w:hint="eastAsia" w:ascii="仿宋" w:hAnsi="仿宋" w:eastAsia="仿宋" w:cs="Times New Roman"/>
          <w:lang w:val="en-US" w:eastAsia="zh-CN"/>
        </w:rPr>
        <w:t>由于人社业务政策变化比较频繁，业务数据统计要求也经常变化，因此常常有会有一些临时统计任务或者统计要求变化任务。这些任务具有极强的随机性，不同的业务主管部门有不同的要求，对统计的时间要求也不同，但由于业务范围较广，该类工作也较多，需要供应商随时服务。</w:t>
      </w:r>
    </w:p>
    <w:p>
      <w:pPr>
        <w:pStyle w:val="23"/>
        <w:spacing w:line="500" w:lineRule="exact"/>
        <w:ind w:firstLine="0" w:firstLineChars="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第四章  </w:t>
      </w:r>
      <w:r>
        <w:rPr>
          <w:rFonts w:ascii="仿宋" w:hAnsi="仿宋" w:eastAsia="仿宋" w:cs="Times New Roman"/>
          <w:b/>
          <w:sz w:val="32"/>
          <w:szCs w:val="32"/>
        </w:rPr>
        <w:t>合同基本条款</w:t>
      </w:r>
    </w:p>
    <w:p>
      <w:pPr>
        <w:pStyle w:val="23"/>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66"/>
      <w:bookmarkEnd w:id="167"/>
      <w:bookmarkEnd w:id="168"/>
      <w:bookmarkEnd w:id="169"/>
      <w:bookmarkEnd w:id="170"/>
      <w:bookmarkEnd w:id="171"/>
      <w:bookmarkEnd w:id="172"/>
    </w:p>
    <w:p>
      <w:pPr>
        <w:spacing w:line="500" w:lineRule="exact"/>
        <w:ind w:firstLine="566" w:firstLineChars="200"/>
        <w:rPr>
          <w:rFonts w:ascii="仿宋" w:hAnsi="仿宋" w:eastAsia="仿宋" w:cs="Times New Roman"/>
          <w:sz w:val="24"/>
        </w:rPr>
      </w:pPr>
      <w:r>
        <w:rPr>
          <w:rFonts w:ascii="仿宋" w:hAnsi="仿宋" w:eastAsia="仿宋" w:cs="Times New Roman"/>
        </w:rPr>
        <w:t>（一）</w:t>
      </w:r>
      <w:r>
        <w:rPr>
          <w:rFonts w:hint="eastAsia" w:ascii="仿宋" w:hAnsi="仿宋" w:eastAsia="仿宋" w:cs="Times New Roman"/>
          <w:lang w:eastAsia="zh-CN"/>
        </w:rPr>
        <w:t>服务</w:t>
      </w:r>
      <w:r>
        <w:rPr>
          <w:rFonts w:ascii="仿宋" w:hAnsi="仿宋" w:eastAsia="仿宋" w:cs="Times New Roman"/>
        </w:rPr>
        <w:t>地点：</w:t>
      </w:r>
      <w:r>
        <w:rPr>
          <w:rFonts w:hint="eastAsia" w:ascii="仿宋" w:hAnsi="仿宋" w:eastAsia="仿宋" w:cs="Times New Roman"/>
          <w:lang w:eastAsia="zh-CN"/>
        </w:rPr>
        <w:t>陕西省榆林市高新区兴达路劳动保障大厦</w:t>
      </w:r>
      <w:r>
        <w:rPr>
          <w:rFonts w:hint="eastAsia" w:ascii="仿宋" w:hAnsi="仿宋" w:eastAsia="仿宋" w:cs="Times New Roman"/>
          <w:lang w:val="en-US" w:eastAsia="zh-CN"/>
        </w:rPr>
        <w:t>4楼401室</w:t>
      </w:r>
    </w:p>
    <w:p>
      <w:pPr>
        <w:pStyle w:val="23"/>
        <w:spacing w:line="500" w:lineRule="exact"/>
        <w:ind w:firstLine="566" w:firstLineChars="200"/>
        <w:outlineLvl w:val="1"/>
        <w:rPr>
          <w:rFonts w:hint="eastAsia" w:ascii="仿宋" w:hAnsi="仿宋" w:eastAsia="仿宋" w:cs="Times New Roman"/>
          <w:color w:val="auto"/>
          <w:kern w:val="2"/>
          <w:sz w:val="28"/>
          <w:szCs w:val="28"/>
          <w:lang w:val="en-US" w:eastAsia="zh-CN" w:bidi="ar-SA"/>
        </w:rPr>
      </w:pPr>
      <w:r>
        <w:rPr>
          <w:rFonts w:ascii="仿宋" w:hAnsi="仿宋" w:eastAsia="仿宋" w:cs="Times New Roman"/>
          <w:color w:val="auto"/>
          <w:kern w:val="2"/>
          <w:sz w:val="28"/>
          <w:szCs w:val="28"/>
          <w:lang w:val="en-US" w:eastAsia="zh-CN" w:bidi="ar-SA"/>
        </w:rPr>
        <w:t>（二）</w:t>
      </w:r>
      <w:r>
        <w:rPr>
          <w:rFonts w:hint="eastAsia" w:ascii="仿宋" w:hAnsi="仿宋" w:eastAsia="仿宋" w:cs="Times New Roman"/>
          <w:color w:val="auto"/>
          <w:kern w:val="2"/>
          <w:sz w:val="28"/>
          <w:szCs w:val="28"/>
          <w:lang w:val="en-US" w:eastAsia="zh-CN" w:bidi="ar-SA"/>
        </w:rPr>
        <w:t>服务期：</w:t>
      </w:r>
      <w:bookmarkStart w:id="197" w:name="_Toc48834468"/>
      <w:bookmarkStart w:id="198" w:name="_Toc14082140"/>
      <w:bookmarkStart w:id="199" w:name="_Toc48834306"/>
      <w:bookmarkStart w:id="200" w:name="_Toc12082"/>
      <w:bookmarkStart w:id="201" w:name="_Toc48834547"/>
      <w:bookmarkStart w:id="202" w:name="_Toc48834179"/>
      <w:bookmarkStart w:id="203" w:name="_Toc48834109"/>
      <w:r>
        <w:rPr>
          <w:rFonts w:hint="eastAsia" w:ascii="仿宋" w:hAnsi="仿宋" w:eastAsia="仿宋" w:cs="Times New Roman"/>
          <w:color w:val="auto"/>
          <w:kern w:val="2"/>
          <w:sz w:val="28"/>
          <w:szCs w:val="28"/>
          <w:lang w:val="en-US" w:eastAsia="zh-CN" w:bidi="ar-SA"/>
        </w:rPr>
        <w:t>一年</w:t>
      </w:r>
    </w:p>
    <w:p>
      <w:pPr>
        <w:pStyle w:val="23"/>
        <w:spacing w:line="500" w:lineRule="exact"/>
        <w:ind w:firstLine="566" w:firstLineChars="200"/>
        <w:outlineLvl w:val="1"/>
        <w:rPr>
          <w:rFonts w:ascii="仿宋" w:hAnsi="仿宋" w:eastAsia="仿宋" w:cs="Times New Roman"/>
          <w:b/>
          <w:sz w:val="28"/>
          <w:szCs w:val="28"/>
        </w:rPr>
      </w:pPr>
      <w:r>
        <w:rPr>
          <w:rFonts w:ascii="仿宋" w:hAnsi="仿宋" w:eastAsia="仿宋" w:cs="Times New Roman"/>
          <w:color w:val="auto"/>
          <w:kern w:val="2"/>
          <w:sz w:val="28"/>
          <w:szCs w:val="28"/>
          <w:lang w:val="en-US" w:eastAsia="zh-CN" w:bidi="ar-SA"/>
        </w:rPr>
        <w:t>二</w:t>
      </w:r>
      <w:r>
        <w:rPr>
          <w:rFonts w:ascii="仿宋" w:hAnsi="仿宋" w:eastAsia="仿宋" w:cs="Times New Roman"/>
          <w:b/>
          <w:sz w:val="28"/>
          <w:szCs w:val="28"/>
        </w:rPr>
        <w:t>、合同价款</w:t>
      </w:r>
      <w:bookmarkEnd w:id="197"/>
      <w:bookmarkEnd w:id="198"/>
      <w:bookmarkEnd w:id="199"/>
      <w:bookmarkEnd w:id="200"/>
      <w:bookmarkEnd w:id="201"/>
      <w:bookmarkEnd w:id="202"/>
      <w:bookmarkEnd w:id="203"/>
    </w:p>
    <w:p>
      <w:pPr>
        <w:spacing w:line="500" w:lineRule="exact"/>
        <w:ind w:firstLine="566" w:firstLineChars="200"/>
        <w:rPr>
          <w:rFonts w:ascii="仿宋" w:hAnsi="仿宋" w:eastAsia="仿宋" w:cs="Times New Roman"/>
        </w:rPr>
      </w:pPr>
      <w:bookmarkStart w:id="204"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包杆价</w:t>
      </w:r>
      <w:r>
        <w:rPr>
          <w:rFonts w:ascii="仿宋" w:hAnsi="仿宋" w:eastAsia="仿宋" w:cs="Times New Roman"/>
        </w:rPr>
        <w:t>，不受市场价格变化因素的影响。</w:t>
      </w:r>
    </w:p>
    <w:p>
      <w:pPr>
        <w:pStyle w:val="23"/>
        <w:spacing w:line="500" w:lineRule="exact"/>
        <w:ind w:firstLine="566" w:firstLineChars="200"/>
        <w:outlineLvl w:val="1"/>
        <w:rPr>
          <w:rFonts w:ascii="仿宋" w:hAnsi="仿宋" w:eastAsia="仿宋" w:cs="Times New Roman"/>
          <w:b/>
          <w:sz w:val="28"/>
          <w:szCs w:val="28"/>
        </w:rPr>
      </w:pPr>
      <w:bookmarkStart w:id="205" w:name="_Toc7025"/>
      <w:bookmarkStart w:id="206" w:name="_Toc48834110"/>
      <w:bookmarkStart w:id="207" w:name="_Toc48834548"/>
      <w:bookmarkStart w:id="208" w:name="_Toc48834307"/>
      <w:bookmarkStart w:id="209" w:name="_Toc48834469"/>
      <w:bookmarkStart w:id="210" w:name="_Toc48834180"/>
      <w:r>
        <w:rPr>
          <w:rFonts w:ascii="仿宋" w:hAnsi="仿宋" w:eastAsia="仿宋" w:cs="Times New Roman"/>
          <w:b/>
          <w:sz w:val="28"/>
          <w:szCs w:val="28"/>
        </w:rPr>
        <w:t>三、款项结算</w:t>
      </w:r>
      <w:bookmarkEnd w:id="204"/>
      <w:bookmarkEnd w:id="205"/>
      <w:bookmarkEnd w:id="206"/>
      <w:bookmarkEnd w:id="207"/>
      <w:bookmarkEnd w:id="208"/>
      <w:bookmarkEnd w:id="209"/>
      <w:bookmarkEnd w:id="210"/>
    </w:p>
    <w:p>
      <w:pPr>
        <w:pStyle w:val="75"/>
        <w:spacing w:line="500" w:lineRule="exact"/>
        <w:ind w:firstLine="567"/>
        <w:rPr>
          <w:rFonts w:ascii="仿宋" w:hAnsi="仿宋" w:eastAsia="仿宋" w:cs="Times New Roman"/>
        </w:rPr>
      </w:pPr>
      <w:r>
        <w:rPr>
          <w:rFonts w:ascii="仿宋" w:hAnsi="仿宋" w:eastAsia="仿宋" w:cs="Times New Roman"/>
        </w:rPr>
        <w:t>（一）支付方式：银行转账</w:t>
      </w:r>
    </w:p>
    <w:p>
      <w:pPr>
        <w:pStyle w:val="75"/>
        <w:spacing w:line="500" w:lineRule="exact"/>
        <w:ind w:firstLine="567"/>
        <w:rPr>
          <w:rFonts w:ascii="仿宋" w:hAnsi="仿宋" w:eastAsia="仿宋" w:cs="Times New Roman"/>
        </w:rPr>
      </w:pPr>
      <w:r>
        <w:rPr>
          <w:rFonts w:ascii="仿宋" w:hAnsi="仿宋" w:eastAsia="仿宋" w:cs="Times New Roman"/>
        </w:rPr>
        <w:t>（二）货币单位：人民币</w:t>
      </w:r>
    </w:p>
    <w:p>
      <w:pPr>
        <w:spacing w:line="500" w:lineRule="exact"/>
        <w:ind w:firstLine="567"/>
        <w:rPr>
          <w:rFonts w:ascii="仿宋" w:hAnsi="仿宋" w:eastAsia="仿宋" w:cs="Times New Roman"/>
        </w:rPr>
      </w:pPr>
      <w:r>
        <w:rPr>
          <w:rFonts w:ascii="仿宋" w:hAnsi="仿宋" w:eastAsia="仿宋" w:cs="Times New Roman"/>
        </w:rPr>
        <w:t>（三）结算方式：</w:t>
      </w:r>
      <w:bookmarkStart w:id="211" w:name="_Toc48834308"/>
      <w:bookmarkStart w:id="212" w:name="_Toc48834470"/>
      <w:bookmarkStart w:id="213" w:name="_Toc48834549"/>
      <w:bookmarkStart w:id="214" w:name="_Toc48834111"/>
      <w:bookmarkStart w:id="215" w:name="_Toc48834181"/>
      <w:bookmarkStart w:id="216" w:name="_Toc28437"/>
      <w:bookmarkStart w:id="217" w:name="_Toc14082147"/>
      <w:bookmarkStart w:id="218" w:name="_Toc14082144"/>
      <w:bookmarkStart w:id="219" w:name="_Toc41402087"/>
    </w:p>
    <w:p>
      <w:pPr>
        <w:spacing w:line="500" w:lineRule="exact"/>
        <w:ind w:firstLine="566" w:firstLineChars="200"/>
        <w:rPr>
          <w:rFonts w:hint="eastAsia" w:ascii="仿宋" w:hAnsi="仿宋" w:eastAsia="仿宋" w:cs="Times New Roman"/>
          <w:b w:val="0"/>
          <w:bCs/>
          <w:lang w:val="en-US" w:eastAsia="zh-CN"/>
        </w:rPr>
      </w:pPr>
      <w:r>
        <w:rPr>
          <w:rFonts w:hint="eastAsia" w:ascii="仿宋" w:hAnsi="仿宋" w:eastAsia="仿宋" w:cs="Times New Roman"/>
          <w:b w:val="0"/>
          <w:bCs/>
          <w:lang w:eastAsia="zh-CN"/>
        </w:rPr>
        <w:t>合同签订后付合同价款的</w:t>
      </w:r>
      <w:r>
        <w:rPr>
          <w:rFonts w:hint="eastAsia" w:ascii="仿宋" w:hAnsi="仿宋" w:eastAsia="仿宋" w:cs="Times New Roman"/>
          <w:b w:val="0"/>
          <w:bCs/>
          <w:lang w:val="en-US" w:eastAsia="zh-CN"/>
        </w:rPr>
        <w:t>50%，服务期满六个月后支付剩余50%。</w:t>
      </w:r>
    </w:p>
    <w:p>
      <w:pPr>
        <w:spacing w:line="500" w:lineRule="exact"/>
        <w:ind w:firstLine="566" w:firstLineChars="200"/>
        <w:rPr>
          <w:rFonts w:ascii="仿宋" w:hAnsi="仿宋" w:eastAsia="仿宋" w:cs="Times New Roman"/>
          <w:b/>
        </w:rPr>
      </w:pPr>
      <w:r>
        <w:rPr>
          <w:rFonts w:ascii="仿宋" w:hAnsi="仿宋" w:eastAsia="仿宋" w:cs="Times New Roman"/>
          <w:b/>
        </w:rPr>
        <w:t>四、服务保证</w:t>
      </w:r>
      <w:bookmarkEnd w:id="211"/>
      <w:bookmarkEnd w:id="212"/>
      <w:bookmarkEnd w:id="213"/>
      <w:bookmarkEnd w:id="214"/>
      <w:bookmarkEnd w:id="215"/>
    </w:p>
    <w:p>
      <w:pPr>
        <w:pStyle w:val="75"/>
        <w:spacing w:line="500" w:lineRule="exact"/>
        <w:ind w:firstLine="567"/>
        <w:rPr>
          <w:rFonts w:ascii="仿宋" w:hAnsi="仿宋" w:eastAsia="仿宋" w:cs="Times New Roman"/>
        </w:rPr>
      </w:pPr>
      <w:r>
        <w:rPr>
          <w:rFonts w:hint="eastAsia" w:ascii="仿宋" w:hAnsi="仿宋" w:eastAsia="仿宋" w:cs="Times New Roman"/>
        </w:rPr>
        <w:t>（一）提供的服务必须满足采购文件要求。</w:t>
      </w:r>
    </w:p>
    <w:p>
      <w:pPr>
        <w:pStyle w:val="75"/>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pPr>
        <w:pStyle w:val="23"/>
        <w:spacing w:line="500" w:lineRule="exact"/>
        <w:ind w:firstLine="566" w:firstLineChars="200"/>
        <w:outlineLvl w:val="1"/>
        <w:rPr>
          <w:rFonts w:ascii="仿宋" w:hAnsi="仿宋" w:eastAsia="仿宋" w:cs="Times New Roman"/>
          <w:b/>
          <w:sz w:val="28"/>
          <w:szCs w:val="28"/>
        </w:rPr>
      </w:pPr>
      <w:bookmarkStart w:id="220" w:name="_Toc48834182"/>
      <w:bookmarkStart w:id="221" w:name="_Toc48834471"/>
      <w:bookmarkStart w:id="222" w:name="_Toc48834309"/>
      <w:bookmarkStart w:id="223" w:name="_Toc48834550"/>
      <w:bookmarkStart w:id="224" w:name="_Toc48834112"/>
      <w:r>
        <w:rPr>
          <w:rFonts w:ascii="仿宋" w:hAnsi="仿宋" w:eastAsia="仿宋" w:cs="Times New Roman"/>
          <w:b/>
          <w:sz w:val="28"/>
          <w:szCs w:val="28"/>
        </w:rPr>
        <w:t>五、服务承诺</w:t>
      </w:r>
      <w:bookmarkEnd w:id="220"/>
      <w:bookmarkEnd w:id="221"/>
      <w:bookmarkEnd w:id="222"/>
      <w:bookmarkEnd w:id="223"/>
      <w:bookmarkEnd w:id="224"/>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响应文件</w:t>
      </w:r>
      <w:r>
        <w:rPr>
          <w:rFonts w:ascii="仿宋" w:hAnsi="仿宋" w:eastAsia="仿宋" w:cs="Times New Roman"/>
        </w:rPr>
        <w:t>、澄清表（函）、合同等相关文件为准。</w:t>
      </w:r>
    </w:p>
    <w:p>
      <w:pPr>
        <w:pStyle w:val="23"/>
        <w:spacing w:line="500" w:lineRule="exact"/>
        <w:ind w:firstLine="566" w:firstLineChars="200"/>
        <w:outlineLvl w:val="1"/>
        <w:rPr>
          <w:rFonts w:ascii="仿宋" w:hAnsi="仿宋" w:eastAsia="仿宋" w:cs="Times New Roman"/>
          <w:b/>
          <w:sz w:val="28"/>
          <w:szCs w:val="28"/>
        </w:rPr>
      </w:pPr>
      <w:bookmarkStart w:id="225" w:name="_Toc48834183"/>
      <w:bookmarkStart w:id="226" w:name="_Toc48834551"/>
      <w:bookmarkStart w:id="227" w:name="_Toc48834472"/>
      <w:bookmarkStart w:id="228" w:name="_Toc48834113"/>
      <w:bookmarkStart w:id="229" w:name="_Toc48834310"/>
      <w:r>
        <w:rPr>
          <w:rFonts w:ascii="仿宋" w:hAnsi="仿宋" w:eastAsia="仿宋" w:cs="Times New Roman"/>
          <w:b/>
          <w:sz w:val="28"/>
          <w:szCs w:val="28"/>
        </w:rPr>
        <w:t>六、违约责任</w:t>
      </w:r>
      <w:bookmarkEnd w:id="225"/>
      <w:bookmarkEnd w:id="226"/>
      <w:bookmarkEnd w:id="227"/>
      <w:bookmarkEnd w:id="228"/>
      <w:bookmarkEnd w:id="229"/>
    </w:p>
    <w:p>
      <w:pPr>
        <w:spacing w:line="500" w:lineRule="exact"/>
        <w:ind w:firstLine="566" w:firstLineChars="200"/>
        <w:rPr>
          <w:rFonts w:ascii="仿宋" w:hAnsi="仿宋" w:eastAsia="仿宋" w:cs="Times New Roman"/>
        </w:rPr>
      </w:pPr>
      <w:r>
        <w:rPr>
          <w:rFonts w:ascii="仿宋" w:hAnsi="仿宋" w:eastAsia="仿宋" w:cs="Times New Roman"/>
        </w:rPr>
        <w:t>（一）按《</w:t>
      </w:r>
      <w:r>
        <w:rPr>
          <w:rFonts w:hint="eastAsia" w:ascii="仿宋" w:hAnsi="仿宋" w:eastAsia="仿宋" w:cs="Times New Roman"/>
        </w:rPr>
        <w:t>中华人民共和国民法典</w:t>
      </w:r>
      <w:r>
        <w:rPr>
          <w:rFonts w:ascii="仿宋" w:hAnsi="仿宋" w:eastAsia="仿宋" w:cs="Times New Roman"/>
        </w:rPr>
        <w:t>》中的相关条款执行。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（二）未按合同要求提供服务或服务质量不能满足合同要求，采购人有权依据《</w:t>
      </w:r>
      <w:r>
        <w:rPr>
          <w:rFonts w:hint="eastAsia" w:ascii="仿宋" w:hAnsi="仿宋" w:eastAsia="仿宋" w:cs="Times New Roman"/>
        </w:rPr>
        <w:t>中华人民共和国民法典</w:t>
      </w:r>
      <w:r>
        <w:rPr>
          <w:rFonts w:ascii="仿宋" w:hAnsi="仿宋" w:eastAsia="仿宋" w:cs="Times New Roman"/>
        </w:rPr>
        <w:t>》有关条款及合同约定终止合同，并要求</w:t>
      </w:r>
      <w:r>
        <w:rPr>
          <w:rFonts w:hint="eastAsia" w:ascii="仿宋" w:hAnsi="仿宋" w:eastAsia="仿宋" w:cs="Times New Roman"/>
        </w:rPr>
        <w:t>成交供应商</w:t>
      </w:r>
      <w:r>
        <w:rPr>
          <w:rFonts w:ascii="仿宋" w:hAnsi="仿宋" w:eastAsia="仿宋" w:cs="Times New Roman"/>
        </w:rPr>
        <w:t>承担违约责任。</w:t>
      </w:r>
    </w:p>
    <w:p>
      <w:pPr>
        <w:pStyle w:val="23"/>
        <w:spacing w:line="500" w:lineRule="exact"/>
        <w:ind w:firstLine="566" w:firstLineChars="200"/>
        <w:outlineLvl w:val="1"/>
        <w:rPr>
          <w:rFonts w:ascii="仿宋" w:hAnsi="仿宋" w:eastAsia="仿宋" w:cs="Times New Roman"/>
          <w:b/>
          <w:sz w:val="28"/>
          <w:szCs w:val="28"/>
        </w:rPr>
      </w:pPr>
      <w:bookmarkStart w:id="230" w:name="_Toc48834114"/>
      <w:bookmarkStart w:id="231" w:name="_Toc48834473"/>
      <w:bookmarkStart w:id="232" w:name="_Toc48834311"/>
      <w:bookmarkStart w:id="233" w:name="_Toc48834184"/>
      <w:bookmarkStart w:id="234" w:name="_Toc48834552"/>
      <w:r>
        <w:rPr>
          <w:rFonts w:ascii="仿宋" w:hAnsi="仿宋" w:eastAsia="仿宋" w:cs="Times New Roman"/>
          <w:b/>
          <w:sz w:val="28"/>
          <w:szCs w:val="28"/>
        </w:rPr>
        <w:t>七、争议解决</w:t>
      </w:r>
      <w:bookmarkEnd w:id="230"/>
      <w:bookmarkEnd w:id="231"/>
      <w:bookmarkEnd w:id="232"/>
      <w:bookmarkEnd w:id="233"/>
      <w:bookmarkEnd w:id="234"/>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产生纠纷，由采购人与成交供应商双方协商解决；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23"/>
        <w:spacing w:line="500" w:lineRule="exact"/>
        <w:ind w:firstLine="566" w:firstLineChars="200"/>
        <w:outlineLvl w:val="1"/>
        <w:rPr>
          <w:rFonts w:ascii="仿宋" w:hAnsi="仿宋" w:eastAsia="仿宋" w:cs="Times New Roman"/>
          <w:b/>
          <w:sz w:val="28"/>
          <w:szCs w:val="28"/>
        </w:rPr>
      </w:pPr>
      <w:bookmarkStart w:id="235" w:name="_Toc48834185"/>
      <w:bookmarkStart w:id="236" w:name="_Toc48834474"/>
      <w:bookmarkStart w:id="237" w:name="_Toc48834312"/>
      <w:bookmarkStart w:id="238" w:name="_Toc48834553"/>
      <w:bookmarkStart w:id="239" w:name="_Toc48834115"/>
      <w:r>
        <w:rPr>
          <w:rFonts w:ascii="仿宋" w:hAnsi="仿宋" w:eastAsia="仿宋" w:cs="Times New Roman"/>
          <w:b/>
          <w:sz w:val="28"/>
          <w:szCs w:val="28"/>
        </w:rPr>
        <w:t>八、合同生效及其他</w:t>
      </w:r>
      <w:bookmarkEnd w:id="235"/>
      <w:bookmarkEnd w:id="236"/>
      <w:bookmarkEnd w:id="237"/>
      <w:bookmarkEnd w:id="238"/>
      <w:bookmarkEnd w:id="239"/>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ascii="仿宋" w:hAnsi="仿宋" w:eastAsia="仿宋" w:cs="Times New Roman"/>
        </w:rPr>
      </w:pPr>
      <w:r>
        <w:rPr>
          <w:rFonts w:ascii="仿宋" w:hAnsi="仿宋" w:eastAsia="仿宋" w:cs="Times New Roman"/>
        </w:rPr>
        <w:t>2、合同一式</w:t>
      </w:r>
      <w:r>
        <w:rPr>
          <w:rFonts w:hint="eastAsia" w:ascii="仿宋" w:hAnsi="仿宋" w:eastAsia="仿宋" w:cs="Times New Roman"/>
        </w:rPr>
        <w:t>七</w:t>
      </w:r>
      <w:r>
        <w:rPr>
          <w:rFonts w:ascii="仿宋" w:hAnsi="仿宋" w:eastAsia="仿宋" w:cs="Times New Roman"/>
        </w:rPr>
        <w:t>份，采购人</w:t>
      </w:r>
      <w:r>
        <w:rPr>
          <w:rFonts w:hint="eastAsia" w:ascii="仿宋" w:hAnsi="仿宋" w:eastAsia="仿宋" w:cs="Times New Roman"/>
        </w:rPr>
        <w:t>两</w:t>
      </w:r>
      <w:r>
        <w:rPr>
          <w:rFonts w:ascii="仿宋" w:hAnsi="仿宋" w:eastAsia="仿宋" w:cs="Times New Roman"/>
        </w:rPr>
        <w:t>份，成交供应商、市采购中心各执一份；政府采购监管机构备案一份，成交供应商办理结算两份。</w:t>
      </w:r>
    </w:p>
    <w:p>
      <w:pPr>
        <w:spacing w:line="500" w:lineRule="exact"/>
        <w:ind w:firstLine="566" w:firstLineChars="200"/>
        <w:rPr>
          <w:rFonts w:ascii="仿宋" w:hAnsi="仿宋" w:eastAsia="仿宋" w:cs="Times New Roman"/>
        </w:rPr>
      </w:pPr>
      <w:r>
        <w:rPr>
          <w:rFonts w:ascii="仿宋" w:hAnsi="仿宋" w:eastAsia="仿宋" w:cs="Times New Roman"/>
        </w:rPr>
        <w:t>3、未尽事宜由双方在签订合同时具体明确。</w:t>
      </w:r>
      <w:bookmarkEnd w:id="216"/>
      <w:bookmarkEnd w:id="217"/>
      <w:bookmarkEnd w:id="218"/>
      <w:bookmarkEnd w:id="219"/>
      <w:bookmarkStart w:id="240" w:name="_Toc495012823"/>
      <w:bookmarkStart w:id="241" w:name="_Toc495014613"/>
      <w:bookmarkStart w:id="242" w:name="_Toc48834554"/>
      <w:bookmarkStart w:id="243" w:name="_Toc48834475"/>
      <w:bookmarkStart w:id="244" w:name="_Toc48834313"/>
      <w:bookmarkStart w:id="245" w:name="_Toc445306495"/>
      <w:bookmarkStart w:id="246" w:name="_Toc495014587"/>
      <w:bookmarkStart w:id="247" w:name="_Toc13809"/>
      <w:bookmarkStart w:id="248" w:name="_Toc48834116"/>
      <w:bookmarkStart w:id="249" w:name="_Toc9680"/>
      <w:bookmarkStart w:id="250" w:name="_Toc495014922"/>
      <w:bookmarkStart w:id="251" w:name="_Toc48834186"/>
      <w:bookmarkStart w:id="252" w:name="_Toc4769"/>
      <w:bookmarkStart w:id="253" w:name="_Toc495014956"/>
      <w:bookmarkStart w:id="254" w:name="_Toc495014651"/>
      <w:bookmarkStart w:id="255" w:name="_Toc495012773"/>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Pr>
        <w:spacing w:line="500" w:lineRule="exact"/>
        <w:jc w:val="center"/>
        <w:rPr>
          <w:rFonts w:hint="eastAsia" w:ascii="仿宋" w:hAnsi="仿宋" w:eastAsia="仿宋" w:cs="Times New Roman"/>
          <w:b/>
          <w:kern w:val="44"/>
          <w:sz w:val="32"/>
          <w:szCs w:val="32"/>
        </w:rPr>
      </w:pPr>
    </w:p>
    <w:p>
      <w:pPr>
        <w:spacing w:line="500" w:lineRule="exact"/>
        <w:jc w:val="cente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2"/>
        <w:rPr>
          <w:rFonts w:hint="eastAsia"/>
          <w:lang w:eastAsia="zh-CN"/>
        </w:rPr>
      </w:pPr>
    </w:p>
    <w:p>
      <w:pPr>
        <w:spacing w:line="500" w:lineRule="exact"/>
        <w:jc w:val="center"/>
        <w:rPr>
          <w:rFonts w:hint="eastAsia" w:ascii="仿宋" w:hAnsi="仿宋" w:eastAsia="仿宋" w:cs="Times New Roman"/>
          <w:b/>
          <w:kern w:val="44"/>
          <w:sz w:val="32"/>
          <w:szCs w:val="32"/>
        </w:rPr>
      </w:pPr>
    </w:p>
    <w:p>
      <w:pPr>
        <w:spacing w:line="500" w:lineRule="exact"/>
        <w:jc w:val="center"/>
        <w:rPr>
          <w:rFonts w:ascii="仿宋" w:hAnsi="仿宋" w:eastAsia="仿宋" w:cs="Times New Roman"/>
        </w:rPr>
      </w:pPr>
      <w:r>
        <w:rPr>
          <w:rFonts w:hint="eastAsia" w:ascii="仿宋" w:hAnsi="仿宋" w:eastAsia="仿宋" w:cs="Times New Roman"/>
          <w:b/>
          <w:kern w:val="44"/>
          <w:sz w:val="32"/>
          <w:szCs w:val="32"/>
        </w:rPr>
        <w:t>第五章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响应文件构成及格式</w:t>
      </w:r>
    </w:p>
    <w:p>
      <w:pPr>
        <w:spacing w:line="500" w:lineRule="exact"/>
        <w:rPr>
          <w:rFonts w:ascii="仿宋" w:hAnsi="仿宋" w:eastAsia="仿宋" w:cs="Times New Roman"/>
        </w:rPr>
      </w:pPr>
    </w:p>
    <w:p>
      <w:pPr>
        <w:spacing w:line="500" w:lineRule="exact"/>
        <w:rPr>
          <w:rFonts w:ascii="仿宋" w:hAnsi="仿宋" w:eastAsia="仿宋" w:cs="Times New Roman"/>
        </w:rPr>
      </w:pPr>
    </w:p>
    <w:p>
      <w:pPr>
        <w:pStyle w:val="20"/>
        <w:spacing w:line="500" w:lineRule="exact"/>
        <w:rPr>
          <w:rFonts w:ascii="仿宋" w:hAnsi="仿宋" w:eastAsia="仿宋" w:cs="Times New Roman"/>
        </w:rPr>
      </w:pPr>
    </w:p>
    <w:tbl>
      <w:tblPr>
        <w:tblStyle w:val="2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line="500" w:lineRule="exact"/>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w:t>
            </w:r>
            <w:r>
              <w:rPr>
                <w:rFonts w:hint="eastAsia" w:ascii="仿宋" w:hAnsi="仿宋" w:eastAsia="仿宋" w:cs="Times New Roman"/>
                <w:sz w:val="24"/>
                <w:szCs w:val="24"/>
              </w:rPr>
              <w:t>六</w:t>
            </w:r>
            <w:r>
              <w:rPr>
                <w:rFonts w:ascii="仿宋" w:hAnsi="仿宋" w:eastAsia="仿宋" w:cs="Times New Roman"/>
                <w:sz w:val="24"/>
                <w:szCs w:val="24"/>
              </w:rPr>
              <w:t>部分，是为方便供应商制作响应文件设计。</w:t>
            </w:r>
            <w:r>
              <w:rPr>
                <w:rFonts w:hint="eastAsia" w:ascii="仿宋" w:hAnsi="仿宋" w:eastAsia="仿宋" w:cs="Times New Roman"/>
                <w:sz w:val="24"/>
                <w:szCs w:val="24"/>
              </w:rPr>
              <w:t>第一至五部分应按要求或给定格式填报。</w:t>
            </w:r>
          </w:p>
          <w:p>
            <w:pPr>
              <w:spacing w:before="120"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w:t>
            </w:r>
            <w:r>
              <w:rPr>
                <w:rFonts w:hint="eastAsia" w:ascii="仿宋" w:hAnsi="仿宋" w:eastAsia="仿宋" w:cs="Times New Roman"/>
                <w:sz w:val="24"/>
                <w:szCs w:val="24"/>
              </w:rPr>
              <w:t>六</w:t>
            </w:r>
            <w:r>
              <w:rPr>
                <w:rFonts w:ascii="仿宋" w:hAnsi="仿宋" w:eastAsia="仿宋" w:cs="Times New Roman"/>
                <w:sz w:val="24"/>
                <w:szCs w:val="24"/>
              </w:rPr>
              <w:t>部分响应方案格式仅供参考，供应商应根据项目特点，结合本次招标要求，对有关表格进行补充或修改，但不得对实质性文件的相关条款做出变动。</w:t>
            </w:r>
          </w:p>
        </w:tc>
      </w:tr>
    </w:tbl>
    <w:p>
      <w:pPr>
        <w:spacing w:line="500" w:lineRule="exact"/>
        <w:rPr>
          <w:rFonts w:ascii="仿宋" w:hAnsi="仿宋" w:eastAsia="仿宋" w:cs="Times New Roman"/>
          <w:sz w:val="36"/>
          <w:szCs w:val="36"/>
        </w:rPr>
      </w:pPr>
      <w:r>
        <w:rPr>
          <w:rFonts w:ascii="仿宋" w:hAnsi="仿宋" w:eastAsia="仿宋" w:cs="Times New Roman"/>
          <w:sz w:val="36"/>
          <w:szCs w:val="36"/>
        </w:rPr>
        <w:br w:type="page"/>
      </w:r>
    </w:p>
    <w:p>
      <w:pPr>
        <w:pStyle w:val="75"/>
        <w:spacing w:line="240" w:lineRule="auto"/>
        <w:ind w:firstLine="0" w:firstLineChars="0"/>
        <w:rPr>
          <w:rFonts w:ascii="仿宋" w:hAnsi="仿宋" w:eastAsia="仿宋" w:cs="Times New Roman"/>
        </w:rPr>
      </w:pPr>
      <w:r>
        <w:rPr>
          <w:rFonts w:ascii="仿宋" w:hAnsi="仿宋" w:eastAsia="仿宋" w:cs="Times New Roman"/>
        </w:rPr>
        <w:t>封面格式</w:t>
      </w:r>
    </w:p>
    <w:p>
      <w:pPr>
        <w:pStyle w:val="75"/>
        <w:spacing w:line="240" w:lineRule="auto"/>
        <w:ind w:firstLine="253" w:firstLineChars="70"/>
        <w:rPr>
          <w:rFonts w:ascii="仿宋" w:hAnsi="仿宋" w:eastAsia="仿宋" w:cs="Times New Roman"/>
          <w:sz w:val="36"/>
          <w:szCs w:val="36"/>
        </w:rPr>
      </w:pPr>
    </w:p>
    <w:p>
      <w:pPr>
        <w:spacing w:line="240" w:lineRule="auto"/>
        <w:jc w:val="center"/>
        <w:rPr>
          <w:rFonts w:ascii="仿宋" w:hAnsi="仿宋" w:eastAsia="仿宋" w:cs="Times New Roman"/>
          <w:sz w:val="60"/>
          <w:szCs w:val="60"/>
        </w:rPr>
      </w:pPr>
      <w:r>
        <w:rPr>
          <w:rFonts w:hint="eastAsia" w:ascii="仿宋" w:hAnsi="仿宋" w:eastAsia="仿宋" w:cs="Times New Roman"/>
          <w:sz w:val="60"/>
          <w:szCs w:val="60"/>
        </w:rPr>
        <w:t>榆林市</w:t>
      </w:r>
      <w:r>
        <w:rPr>
          <w:rFonts w:ascii="仿宋" w:hAnsi="仿宋" w:eastAsia="仿宋" w:cs="Times New Roman"/>
          <w:sz w:val="60"/>
          <w:szCs w:val="60"/>
        </w:rPr>
        <w:t>政府采购</w:t>
      </w:r>
      <w:r>
        <w:rPr>
          <w:rFonts w:hint="eastAsia" w:ascii="仿宋" w:hAnsi="仿宋" w:eastAsia="仿宋" w:cs="Times New Roman"/>
          <w:sz w:val="60"/>
          <w:szCs w:val="60"/>
          <w:lang w:eastAsia="zh-CN"/>
        </w:rPr>
        <w:t>服务</w:t>
      </w:r>
      <w:r>
        <w:rPr>
          <w:rFonts w:ascii="仿宋" w:hAnsi="仿宋" w:eastAsia="仿宋" w:cs="Times New Roman"/>
          <w:sz w:val="60"/>
          <w:szCs w:val="60"/>
        </w:rPr>
        <w:t>项目</w:t>
      </w:r>
    </w:p>
    <w:p>
      <w:pPr>
        <w:spacing w:line="500" w:lineRule="exact"/>
        <w:ind w:right="11"/>
        <w:jc w:val="center"/>
        <w:rPr>
          <w:rFonts w:ascii="仿宋" w:hAnsi="仿宋" w:eastAsia="仿宋" w:cs="Times New Roman"/>
          <w:u w:val="single"/>
        </w:rPr>
      </w:pPr>
    </w:p>
    <w:p>
      <w:pPr>
        <w:pStyle w:val="75"/>
        <w:spacing w:line="240" w:lineRule="auto"/>
        <w:ind w:firstLine="0" w:firstLineChars="0"/>
        <w:jc w:val="center"/>
        <w:rPr>
          <w:rFonts w:ascii="仿宋" w:hAnsi="仿宋" w:eastAsia="仿宋" w:cs="Times New Roman"/>
          <w:sz w:val="96"/>
          <w:szCs w:val="96"/>
        </w:rPr>
      </w:pPr>
      <w:r>
        <w:rPr>
          <w:rFonts w:hint="eastAsia" w:ascii="仿宋" w:hAnsi="仿宋" w:eastAsia="仿宋" w:cs="Times New Roman"/>
          <w:spacing w:val="323"/>
          <w:kern w:val="0"/>
          <w:sz w:val="96"/>
          <w:szCs w:val="96"/>
        </w:rPr>
        <w:t xml:space="preserve"> </w:t>
      </w:r>
      <w:r>
        <w:rPr>
          <w:rFonts w:ascii="仿宋" w:hAnsi="仿宋" w:eastAsia="仿宋" w:cs="Times New Roman"/>
          <w:spacing w:val="323"/>
          <w:kern w:val="0"/>
          <w:sz w:val="96"/>
          <w:szCs w:val="96"/>
        </w:rPr>
        <w:t>响应文件</w:t>
      </w:r>
    </w:p>
    <w:p>
      <w:pPr>
        <w:pStyle w:val="75"/>
        <w:spacing w:line="240" w:lineRule="auto"/>
        <w:ind w:firstLine="730"/>
        <w:jc w:val="center"/>
        <w:rPr>
          <w:rFonts w:ascii="仿宋" w:hAnsi="仿宋" w:eastAsia="仿宋" w:cs="Times New Roman"/>
          <w:sz w:val="36"/>
        </w:rPr>
      </w:pPr>
      <w:r>
        <w:rPr>
          <w:rFonts w:hint="eastAsia" w:ascii="仿宋" w:hAnsi="仿宋" w:eastAsia="仿宋" w:cs="Times New Roman"/>
          <w:b/>
          <w:bCs/>
          <w:sz w:val="36"/>
        </w:rPr>
        <w:t>（正本或副本）</w:t>
      </w:r>
    </w:p>
    <w:p>
      <w:pPr>
        <w:pStyle w:val="75"/>
        <w:spacing w:line="240" w:lineRule="auto"/>
        <w:ind w:firstLine="0" w:firstLineChars="0"/>
        <w:jc w:val="center"/>
        <w:rPr>
          <w:rFonts w:ascii="仿宋" w:hAnsi="仿宋" w:eastAsia="仿宋" w:cs="Times New Roman"/>
          <w:sz w:val="36"/>
        </w:rPr>
      </w:pPr>
    </w:p>
    <w:p>
      <w:pPr>
        <w:pStyle w:val="75"/>
        <w:spacing w:line="240" w:lineRule="auto"/>
        <w:ind w:firstLine="0" w:firstLineChars="0"/>
        <w:rPr>
          <w:rFonts w:ascii="仿宋" w:hAnsi="仿宋" w:eastAsia="仿宋" w:cs="Times New Roman"/>
          <w:sz w:val="36"/>
        </w:rPr>
      </w:pPr>
    </w:p>
    <w:p>
      <w:pPr>
        <w:pStyle w:val="75"/>
        <w:spacing w:line="240" w:lineRule="auto"/>
        <w:ind w:firstLine="0" w:firstLineChars="0"/>
        <w:rPr>
          <w:rFonts w:ascii="仿宋" w:hAnsi="仿宋" w:eastAsia="仿宋" w:cs="Times New Roman"/>
          <w:sz w:val="36"/>
        </w:rPr>
      </w:pPr>
    </w:p>
    <w:p>
      <w:pPr>
        <w:pStyle w:val="75"/>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75"/>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75"/>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标段名称：</w:t>
      </w:r>
    </w:p>
    <w:p>
      <w:pPr>
        <w:pStyle w:val="75"/>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标段编号：</w:t>
      </w:r>
    </w:p>
    <w:p>
      <w:pPr>
        <w:pStyle w:val="75"/>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pPr>
        <w:pStyle w:val="75"/>
        <w:spacing w:line="500" w:lineRule="exact"/>
        <w:ind w:firstLine="1452" w:firstLineChars="400"/>
        <w:jc w:val="center"/>
        <w:rPr>
          <w:rFonts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bookmarkStart w:id="256" w:name="_Toc48834187"/>
      <w:bookmarkStart w:id="257" w:name="_Toc48834555"/>
      <w:bookmarkStart w:id="258" w:name="_Toc1615"/>
      <w:bookmarkStart w:id="259" w:name="_Toc13465"/>
      <w:bookmarkStart w:id="260" w:name="_Toc48834314"/>
      <w:bookmarkStart w:id="261" w:name="_Toc48834476"/>
      <w:bookmarkStart w:id="262" w:name="_Toc48834117"/>
      <w:r>
        <w:rPr>
          <w:rFonts w:hint="eastAsia" w:ascii="仿宋" w:hAnsi="仿宋" w:eastAsia="仿宋" w:cs="黑体"/>
          <w:bCs/>
          <w:sz w:val="40"/>
          <w:szCs w:val="40"/>
        </w:rPr>
        <w:t>目 录</w:t>
      </w:r>
    </w:p>
    <w:p>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第一部分</w:t>
      </w:r>
      <w:r>
        <w:rPr>
          <w:rFonts w:hint="eastAsia" w:ascii="仿宋" w:hAnsi="仿宋" w:eastAsia="仿宋" w:cs="Times New Roman"/>
        </w:rPr>
        <w:t xml:space="preserve">  </w:t>
      </w:r>
      <w:r>
        <w:rPr>
          <w:rFonts w:hint="eastAsia" w:ascii="仿宋" w:hAnsi="仿宋" w:eastAsia="仿宋" w:cs="Times New Roman"/>
          <w:bCs/>
        </w:rPr>
        <w:t>响应</w:t>
      </w:r>
      <w:r>
        <w:rPr>
          <w:rFonts w:ascii="仿宋" w:hAnsi="仿宋" w:eastAsia="仿宋" w:cs="Times New Roman"/>
        </w:rPr>
        <w:t>函格式</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第二部分</w:t>
      </w:r>
      <w:r>
        <w:rPr>
          <w:rFonts w:hint="eastAsia" w:ascii="仿宋" w:hAnsi="仿宋" w:eastAsia="仿宋" w:cs="Times New Roman"/>
        </w:rPr>
        <w:t xml:space="preserve">  第一次报价表</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left="1981" w:leftChars="200" w:right="849" w:rightChars="300" w:hanging="1415" w:hangingChars="500"/>
        <w:rPr>
          <w:rFonts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开标一览表</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w:t>
      </w:r>
      <w:r>
        <w:rPr>
          <w:rFonts w:hint="eastAsia" w:ascii="仿宋" w:hAnsi="仿宋" w:eastAsia="仿宋" w:cs="Times New Roman"/>
        </w:rPr>
        <w:t xml:space="preserve"> 二、</w:t>
      </w:r>
      <w:r>
        <w:rPr>
          <w:rFonts w:ascii="仿宋" w:hAnsi="仿宋" w:eastAsia="仿宋" w:cs="Times New Roman"/>
        </w:rPr>
        <w:t>分项报价表</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第三部分</w:t>
      </w:r>
      <w:r>
        <w:rPr>
          <w:rFonts w:hint="eastAsia" w:ascii="仿宋" w:hAnsi="仿宋" w:eastAsia="仿宋" w:cs="Times New Roman"/>
        </w:rPr>
        <w:t xml:space="preserve">  </w:t>
      </w:r>
      <w:r>
        <w:rPr>
          <w:rFonts w:ascii="仿宋" w:hAnsi="仿宋" w:eastAsia="仿宋" w:cs="Times New Roman"/>
        </w:rPr>
        <w:t>资格证明文件</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hint="eastAsia" w:ascii="仿宋" w:hAnsi="仿宋" w:eastAsia="仿宋" w:cs="Times New Roman"/>
        </w:rPr>
      </w:pPr>
      <w:r>
        <w:rPr>
          <w:rFonts w:ascii="仿宋" w:hAnsi="仿宋" w:eastAsia="仿宋" w:cs="Times New Roman"/>
        </w:rPr>
        <w:t>　</w:t>
      </w:r>
      <w:r>
        <w:rPr>
          <w:rFonts w:hint="eastAsia" w:ascii="仿宋" w:hAnsi="仿宋" w:eastAsia="仿宋" w:cs="Times New Roman"/>
          <w:lang w:val="en-US" w:eastAsia="zh-CN"/>
        </w:rPr>
        <w:t xml:space="preserve">   </w:t>
      </w:r>
      <w:r>
        <w:rPr>
          <w:rFonts w:hint="eastAsia" w:ascii="仿宋" w:hAnsi="仿宋" w:eastAsia="仿宋" w:cs="Times New Roman"/>
        </w:rPr>
        <w:t>　 一、营业执照等主体资格证明文件</w:t>
      </w:r>
      <w:r>
        <w:rPr>
          <w:rFonts w:hint="eastAsia" w:ascii="仿宋" w:hAnsi="仿宋" w:eastAsia="仿宋" w:cs="Times New Roman"/>
        </w:rPr>
        <w:tab/>
      </w:r>
      <w:r>
        <w:rPr>
          <w:rFonts w:hint="eastAsia" w:ascii="仿宋" w:hAnsi="仿宋" w:eastAsia="仿宋" w:cs="Times New Roman"/>
        </w:rPr>
        <w:t>X</w:t>
      </w:r>
    </w:p>
    <w:p>
      <w:pPr>
        <w:tabs>
          <w:tab w:val="right" w:leader="hyphen" w:pos="8504"/>
        </w:tabs>
        <w:spacing w:line="500" w:lineRule="exact"/>
        <w:ind w:right="849" w:rightChars="300" w:firstLine="1132" w:firstLineChars="400"/>
        <w:rPr>
          <w:rFonts w:hint="eastAsia" w:ascii="仿宋" w:hAnsi="仿宋" w:eastAsia="仿宋" w:cs="Times New Roman"/>
        </w:rPr>
      </w:pPr>
      <w:r>
        <w:rPr>
          <w:rFonts w:hint="eastAsia" w:ascii="仿宋" w:hAnsi="仿宋" w:eastAsia="仿宋" w:cs="Times New Roman"/>
        </w:rPr>
        <w:t>二、基本资格条件承诺函</w:t>
      </w:r>
      <w:r>
        <w:rPr>
          <w:rFonts w:hint="eastAsia" w:ascii="仿宋" w:hAnsi="仿宋" w:eastAsia="仿宋" w:cs="Times New Roman"/>
        </w:rPr>
        <w:tab/>
      </w:r>
      <w:r>
        <w:rPr>
          <w:rFonts w:hint="eastAsia" w:ascii="仿宋" w:hAnsi="仿宋" w:eastAsia="仿宋" w:cs="Times New Roman"/>
        </w:rPr>
        <w:t>X</w:t>
      </w:r>
    </w:p>
    <w:p>
      <w:pPr>
        <w:tabs>
          <w:tab w:val="right" w:leader="hyphen" w:pos="8504"/>
        </w:tabs>
        <w:spacing w:line="500" w:lineRule="exact"/>
        <w:ind w:right="849" w:rightChars="300" w:firstLine="1132" w:firstLineChars="400"/>
        <w:rPr>
          <w:rFonts w:hint="eastAsia" w:ascii="仿宋" w:hAnsi="仿宋" w:eastAsia="仿宋" w:cs="Times New Roman"/>
        </w:rPr>
      </w:pPr>
      <w:r>
        <w:rPr>
          <w:rFonts w:hint="eastAsia" w:ascii="仿宋" w:hAnsi="仿宋" w:eastAsia="仿宋" w:cs="Times New Roman"/>
        </w:rPr>
        <w:t>三、法定代表人授权委托书</w:t>
      </w:r>
      <w:r>
        <w:rPr>
          <w:rFonts w:hint="eastAsia" w:ascii="仿宋" w:hAnsi="仿宋" w:eastAsia="仿宋" w:cs="Times New Roman"/>
        </w:rPr>
        <w:tab/>
      </w:r>
      <w:r>
        <w:rPr>
          <w:rFonts w:hint="eastAsia" w:ascii="仿宋" w:hAnsi="仿宋" w:eastAsia="仿宋" w:cs="Times New Roman"/>
        </w:rPr>
        <w:t>X</w:t>
      </w:r>
    </w:p>
    <w:p>
      <w:pPr>
        <w:tabs>
          <w:tab w:val="right" w:leader="hyphen" w:pos="8504"/>
        </w:tabs>
        <w:spacing w:line="500" w:lineRule="exact"/>
        <w:ind w:left="1132" w:leftChars="400" w:right="849" w:rightChars="300" w:firstLine="0" w:firstLineChars="0"/>
        <w:rPr>
          <w:rFonts w:hint="eastAsia" w:ascii="仿宋" w:hAnsi="仿宋" w:eastAsia="仿宋" w:cs="Times New Roman"/>
        </w:rPr>
      </w:pPr>
      <w:r>
        <w:rPr>
          <w:rFonts w:hint="eastAsia" w:ascii="仿宋" w:hAnsi="仿宋" w:eastAsia="仿宋" w:cs="Times New Roman"/>
        </w:rPr>
        <w:t>四、榆林市政府采购工程类/货物类/服务类项目供应商         信用承诺书</w:t>
      </w:r>
      <w:r>
        <w:rPr>
          <w:rFonts w:hint="eastAsia" w:ascii="仿宋" w:hAnsi="仿宋" w:eastAsia="仿宋" w:cs="Times New Roman"/>
        </w:rPr>
        <w:tab/>
      </w:r>
      <w:r>
        <w:rPr>
          <w:rFonts w:hint="eastAsia" w:ascii="仿宋" w:hAnsi="仿宋" w:eastAsia="仿宋" w:cs="Times New Roman"/>
        </w:rPr>
        <w:t>X</w:t>
      </w:r>
    </w:p>
    <w:p>
      <w:pPr>
        <w:tabs>
          <w:tab w:val="right" w:leader="hyphen" w:pos="8504"/>
        </w:tabs>
        <w:spacing w:line="500" w:lineRule="exact"/>
        <w:ind w:right="849" w:rightChars="300" w:firstLine="1132" w:firstLineChars="400"/>
        <w:rPr>
          <w:rFonts w:ascii="仿宋" w:hAnsi="仿宋" w:eastAsia="仿宋" w:cs="Times New Roman"/>
        </w:rPr>
      </w:pPr>
      <w:r>
        <w:rPr>
          <w:rFonts w:hint="eastAsia" w:ascii="仿宋" w:hAnsi="仿宋" w:eastAsia="仿宋" w:cs="Times New Roman"/>
        </w:rPr>
        <w:t>五、其他需提供的资格证明文件</w:t>
      </w:r>
      <w:r>
        <w:rPr>
          <w:rFonts w:hint="eastAsia" w:ascii="仿宋" w:hAnsi="仿宋" w:eastAsia="仿宋" w:cs="Times New Roman"/>
        </w:rPr>
        <w:tab/>
      </w:r>
      <w:r>
        <w:rPr>
          <w:rFonts w:hint="eastAsia"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第四部分  供应商概况</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一、供应商基本信息</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供应商性质</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第五部分  </w:t>
      </w:r>
      <w:r>
        <w:rPr>
          <w:rFonts w:ascii="仿宋" w:hAnsi="仿宋" w:eastAsia="仿宋" w:cs="Times New Roman"/>
        </w:rPr>
        <w:t>供应商参加政府采购活动承诺书</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w:t>
      </w:r>
      <w:r>
        <w:rPr>
          <w:rFonts w:hint="eastAsia" w:ascii="仿宋" w:hAnsi="仿宋" w:eastAsia="仿宋" w:cs="Times New Roman"/>
        </w:rPr>
        <w:t>六</w:t>
      </w:r>
      <w:r>
        <w:rPr>
          <w:rFonts w:ascii="仿宋" w:hAnsi="仿宋" w:eastAsia="仿宋" w:cs="Times New Roman"/>
        </w:rPr>
        <w:t>部分  响应方案</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响应方案</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pPr>
        <w:tabs>
          <w:tab w:val="right" w:leader="hyphen" w:pos="8504"/>
        </w:tabs>
        <w:spacing w:line="500" w:lineRule="exact"/>
        <w:ind w:right="849" w:rightChars="300"/>
        <w:rPr>
          <w:rFonts w:ascii="仿宋" w:hAnsi="仿宋" w:eastAsia="仿宋" w:cs="Times New Roman"/>
          <w:sz w:val="24"/>
          <w:szCs w:val="24"/>
        </w:rPr>
      </w:pPr>
      <w:r>
        <w:rPr>
          <w:rFonts w:hint="eastAsia" w:ascii="仿宋" w:hAnsi="仿宋" w:eastAsia="仿宋" w:cs="Times New Roman"/>
        </w:rPr>
        <w:t xml:space="preserve">         五</w:t>
      </w:r>
      <w:r>
        <w:rPr>
          <w:rFonts w:ascii="仿宋" w:hAnsi="仿宋" w:eastAsia="仿宋" w:cs="Times New Roman"/>
        </w:rPr>
        <w:t>、供应商认为有利于</w:t>
      </w:r>
      <w:r>
        <w:rPr>
          <w:rFonts w:hint="eastAsia" w:ascii="仿宋" w:hAnsi="仿宋" w:eastAsia="仿宋" w:cs="Times New Roman"/>
        </w:rPr>
        <w:t>成交</w:t>
      </w:r>
      <w:r>
        <w:rPr>
          <w:rFonts w:ascii="仿宋" w:hAnsi="仿宋" w:eastAsia="仿宋" w:cs="Times New Roman"/>
        </w:rPr>
        <w:t>的其他情况说明</w:t>
      </w:r>
      <w:r>
        <w:rPr>
          <w:rFonts w:ascii="仿宋" w:hAnsi="仿宋" w:eastAsia="仿宋" w:cs="Times New Roman"/>
        </w:rPr>
        <w:tab/>
      </w:r>
      <w:r>
        <w:rPr>
          <w:rFonts w:ascii="仿宋" w:hAnsi="仿宋" w:eastAsia="仿宋" w:cs="Times New Roman"/>
        </w:rPr>
        <w:t>X</w:t>
      </w:r>
    </w:p>
    <w:p>
      <w:pPr>
        <w:pStyle w:val="23"/>
        <w:spacing w:line="500" w:lineRule="exact"/>
        <w:ind w:firstLine="325"/>
        <w:jc w:val="center"/>
        <w:rPr>
          <w:rFonts w:ascii="仿宋" w:hAnsi="仿宋" w:eastAsia="仿宋" w:cs="Times New Roman"/>
          <w:b/>
          <w:sz w:val="32"/>
          <w:szCs w:val="32"/>
        </w:rPr>
      </w:pPr>
    </w:p>
    <w:p>
      <w:pPr>
        <w:pStyle w:val="23"/>
        <w:spacing w:line="500" w:lineRule="exact"/>
        <w:ind w:firstLine="325"/>
        <w:jc w:val="center"/>
        <w:rPr>
          <w:rFonts w:ascii="仿宋" w:hAnsi="仿宋" w:eastAsia="仿宋" w:cs="Times New Roman"/>
          <w:b/>
          <w:sz w:val="32"/>
          <w:szCs w:val="32"/>
        </w:rPr>
      </w:pPr>
    </w:p>
    <w:p>
      <w:pPr>
        <w:pStyle w:val="23"/>
        <w:spacing w:line="500" w:lineRule="exact"/>
        <w:ind w:firstLine="325"/>
        <w:jc w:val="center"/>
        <w:rPr>
          <w:rFonts w:ascii="仿宋" w:hAnsi="仿宋" w:eastAsia="仿宋" w:cs="Times New Roman"/>
          <w:b/>
          <w:sz w:val="32"/>
          <w:szCs w:val="32"/>
        </w:rPr>
      </w:pPr>
    </w:p>
    <w:p>
      <w:pPr>
        <w:pStyle w:val="23"/>
        <w:spacing w:line="500" w:lineRule="exact"/>
        <w:ind w:firstLine="325"/>
        <w:jc w:val="center"/>
        <w:rPr>
          <w:rFonts w:ascii="仿宋" w:hAnsi="仿宋" w:eastAsia="仿宋" w:cs="Times New Roman"/>
          <w:b/>
          <w:sz w:val="32"/>
          <w:szCs w:val="32"/>
        </w:rPr>
      </w:pPr>
    </w:p>
    <w:p>
      <w:pPr>
        <w:pStyle w:val="23"/>
        <w:spacing w:line="500" w:lineRule="exact"/>
        <w:ind w:firstLine="325"/>
        <w:jc w:val="center"/>
        <w:rPr>
          <w:rFonts w:ascii="仿宋" w:hAnsi="仿宋" w:eastAsia="仿宋" w:cs="Times New Roman"/>
          <w:b/>
          <w:sz w:val="32"/>
          <w:szCs w:val="32"/>
        </w:rPr>
      </w:pPr>
    </w:p>
    <w:p>
      <w:pPr>
        <w:pStyle w:val="23"/>
        <w:spacing w:line="500" w:lineRule="exact"/>
        <w:ind w:firstLine="325"/>
        <w:jc w:val="center"/>
        <w:rPr>
          <w:rFonts w:ascii="仿宋" w:hAnsi="仿宋" w:eastAsia="仿宋" w:cs="Times New Roman"/>
          <w:b/>
          <w:sz w:val="32"/>
          <w:szCs w:val="32"/>
        </w:rPr>
      </w:pPr>
      <w:r>
        <w:rPr>
          <w:rFonts w:hint="eastAsia" w:ascii="仿宋" w:hAnsi="仿宋" w:eastAsia="仿宋" w:cs="Times New Roman"/>
          <w:b/>
          <w:sz w:val="32"/>
          <w:szCs w:val="32"/>
        </w:rPr>
        <w:t>第一部分  响应函格式</w:t>
      </w:r>
    </w:p>
    <w:p>
      <w:pPr>
        <w:spacing w:line="500" w:lineRule="exact"/>
        <w:jc w:val="center"/>
        <w:rPr>
          <w:rFonts w:ascii="仿宋" w:hAnsi="仿宋" w:eastAsia="仿宋" w:cs="Times New Roman"/>
          <w:b/>
          <w:bCs/>
        </w:rPr>
      </w:pPr>
      <w:r>
        <w:rPr>
          <w:rFonts w:hint="eastAsia" w:ascii="仿宋" w:hAnsi="仿宋" w:eastAsia="仿宋" w:cs="Times New Roman"/>
          <w:b/>
          <w:bCs/>
        </w:rPr>
        <w:t>响应函</w:t>
      </w:r>
      <w:bookmarkStart w:id="263" w:name="_Toc48834119"/>
      <w:bookmarkStart w:id="264" w:name="_Toc4834"/>
      <w:bookmarkStart w:id="265" w:name="_Toc20063"/>
      <w:bookmarkStart w:id="266" w:name="_Toc1167"/>
      <w:bookmarkStart w:id="267" w:name="_Toc17687"/>
      <w:bookmarkStart w:id="268" w:name="_Toc48834189"/>
      <w:bookmarkStart w:id="269" w:name="_Toc4366"/>
      <w:bookmarkStart w:id="270" w:name="_Toc23035"/>
      <w:bookmarkStart w:id="271" w:name="_Toc48834316"/>
    </w:p>
    <w:bookmarkEnd w:id="263"/>
    <w:bookmarkEnd w:id="264"/>
    <w:bookmarkEnd w:id="265"/>
    <w:bookmarkEnd w:id="266"/>
    <w:bookmarkEnd w:id="267"/>
    <w:bookmarkEnd w:id="268"/>
    <w:bookmarkEnd w:id="269"/>
    <w:bookmarkEnd w:id="270"/>
    <w:bookmarkEnd w:id="271"/>
    <w:p>
      <w:pPr>
        <w:pStyle w:val="75"/>
        <w:spacing w:line="500" w:lineRule="exact"/>
        <w:ind w:firstLine="0" w:firstLineChars="0"/>
        <w:rPr>
          <w:rFonts w:ascii="仿宋" w:hAnsi="仿宋" w:eastAsia="仿宋" w:cs="Times New Roman"/>
          <w:lang w:val="zh-CN"/>
        </w:rPr>
      </w:pPr>
      <w:r>
        <w:rPr>
          <w:rFonts w:ascii="仿宋" w:hAnsi="仿宋" w:eastAsia="仿宋" w:cs="Times New Roman"/>
        </w:rPr>
        <w:t>市采购中心</w:t>
      </w:r>
      <w:r>
        <w:rPr>
          <w:rFonts w:ascii="仿宋" w:hAnsi="仿宋" w:eastAsia="仿宋" w:cs="Times New Roman"/>
          <w:lang w:val="zh-CN"/>
        </w:rPr>
        <w:t>：</w:t>
      </w:r>
    </w:p>
    <w:p>
      <w:pPr>
        <w:spacing w:line="500" w:lineRule="exact"/>
        <w:ind w:right="11"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》（项目编号：）第</w:t>
      </w:r>
      <w:r>
        <w:rPr>
          <w:rFonts w:hint="eastAsia" w:ascii="仿宋" w:hAnsi="仿宋" w:eastAsia="仿宋" w:cs="Times New Roman"/>
          <w:u w:val="single"/>
        </w:rPr>
        <w:t xml:space="preserve">   </w:t>
      </w:r>
      <w:r>
        <w:rPr>
          <w:rFonts w:ascii="仿宋" w:hAnsi="仿宋" w:eastAsia="仿宋" w:cs="Times New Roman"/>
        </w:rPr>
        <w:t>标段采购文件，经详细研究，我方决定参加该项目第</w:t>
      </w:r>
      <w:r>
        <w:rPr>
          <w:rFonts w:hint="eastAsia" w:ascii="仿宋" w:hAnsi="仿宋" w:eastAsia="仿宋" w:cs="Times New Roman"/>
          <w:u w:val="single"/>
        </w:rPr>
        <w:t xml:space="preserve">  </w:t>
      </w:r>
      <w:r>
        <w:rPr>
          <w:rFonts w:ascii="仿宋" w:hAnsi="仿宋" w:eastAsia="仿宋" w:cs="Times New Roman"/>
        </w:rPr>
        <w:t>标段</w:t>
      </w:r>
      <w:r>
        <w:rPr>
          <w:rFonts w:hint="eastAsia" w:ascii="仿宋" w:hAnsi="仿宋" w:eastAsia="仿宋" w:cs="Times New Roman"/>
        </w:rPr>
        <w:t>采购</w:t>
      </w:r>
      <w:r>
        <w:rPr>
          <w:rFonts w:ascii="仿宋" w:hAnsi="仿宋" w:eastAsia="仿宋" w:cs="Times New Roman"/>
        </w:rPr>
        <w:t>活动。为此，我方郑重声明以下诸点，并负法律责任。</w:t>
      </w:r>
    </w:p>
    <w:p>
      <w:pPr>
        <w:pStyle w:val="75"/>
        <w:spacing w:line="500" w:lineRule="exact"/>
        <w:ind w:firstLine="567"/>
        <w:rPr>
          <w:rFonts w:ascii="仿宋" w:hAnsi="仿宋" w:eastAsia="仿宋" w:cs="Times New Roman"/>
        </w:rPr>
      </w:pPr>
      <w:r>
        <w:rPr>
          <w:rFonts w:ascii="仿宋" w:hAnsi="仿宋" w:eastAsia="仿宋" w:cs="Times New Roman"/>
        </w:rPr>
        <w:t>一、我方已详细阅读了采购文件，完全理解并同意采购文件的所有事项及内容。</w:t>
      </w:r>
    </w:p>
    <w:p>
      <w:pPr>
        <w:pStyle w:val="75"/>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采购文件第二章第三条中的“采购文件的修改、澄清”）上发布的关于本项目的有关变更公告（包括但不限于对采购文件做出的修改或澄清、答疑纪要，以及项目暂停、重启、延期、终止等）。</w:t>
      </w:r>
    </w:p>
    <w:p>
      <w:pPr>
        <w:pStyle w:val="75"/>
        <w:spacing w:line="500" w:lineRule="exact"/>
        <w:ind w:firstLine="567"/>
        <w:rPr>
          <w:rFonts w:ascii="仿宋" w:hAnsi="仿宋" w:eastAsia="仿宋" w:cs="Times New Roman"/>
        </w:rPr>
      </w:pPr>
      <w:r>
        <w:rPr>
          <w:rFonts w:ascii="仿宋" w:hAnsi="仿宋" w:eastAsia="仿宋" w:cs="Times New Roman"/>
        </w:rPr>
        <w:t>三、我方同意向贵方提供与本</w:t>
      </w:r>
      <w:r>
        <w:rPr>
          <w:rFonts w:hint="eastAsia" w:ascii="仿宋" w:hAnsi="仿宋" w:eastAsia="仿宋" w:cs="Times New Roman"/>
        </w:rPr>
        <w:t>次采购活动</w:t>
      </w:r>
      <w:r>
        <w:rPr>
          <w:rFonts w:ascii="仿宋" w:hAnsi="仿宋" w:eastAsia="仿宋" w:cs="Times New Roman"/>
        </w:rPr>
        <w:t>有关的任何证明材料，保证所提交的证明材料真实、合法、有效，并尊重专家小组的评审结果。</w:t>
      </w:r>
    </w:p>
    <w:p>
      <w:pPr>
        <w:pStyle w:val="75"/>
        <w:spacing w:line="500" w:lineRule="exact"/>
        <w:ind w:firstLine="567"/>
        <w:rPr>
          <w:rFonts w:ascii="仿宋" w:hAnsi="仿宋" w:eastAsia="仿宋" w:cs="Times New Roman"/>
        </w:rPr>
      </w:pPr>
      <w:r>
        <w:rPr>
          <w:rFonts w:ascii="仿宋" w:hAnsi="仿宋" w:eastAsia="仿宋" w:cs="Times New Roman"/>
        </w:rPr>
        <w:t>四、我方愿意按照采购文件中的一切要求，完成本项目合同责任和义务。</w:t>
      </w:r>
    </w:p>
    <w:p>
      <w:pPr>
        <w:pStyle w:val="21"/>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
          <w:bCs/>
          <w:kern w:val="2"/>
          <w:sz w:val="28"/>
        </w:rPr>
        <w:t>响应文件</w:t>
      </w:r>
      <w:r>
        <w:rPr>
          <w:rFonts w:hint="eastAsia" w:ascii="仿宋" w:hAnsi="仿宋" w:eastAsia="仿宋"/>
          <w:b/>
          <w:bCs/>
          <w:kern w:val="2"/>
          <w:sz w:val="28"/>
        </w:rPr>
        <w:t>正本1</w:t>
      </w:r>
      <w:r>
        <w:rPr>
          <w:rFonts w:ascii="仿宋" w:hAnsi="仿宋" w:eastAsia="仿宋"/>
          <w:b/>
          <w:bCs/>
          <w:kern w:val="2"/>
          <w:sz w:val="28"/>
        </w:rPr>
        <w:t>份</w:t>
      </w:r>
      <w:r>
        <w:rPr>
          <w:rFonts w:hint="eastAsia" w:ascii="仿宋" w:hAnsi="仿宋" w:eastAsia="仿宋"/>
          <w:b/>
          <w:bCs/>
          <w:kern w:val="2"/>
          <w:sz w:val="28"/>
        </w:rPr>
        <w:t>，副本</w:t>
      </w:r>
      <w:r>
        <w:rPr>
          <w:rFonts w:hint="eastAsia" w:ascii="仿宋" w:hAnsi="仿宋" w:eastAsia="仿宋"/>
          <w:b/>
          <w:bCs/>
          <w:kern w:val="2"/>
          <w:sz w:val="28"/>
          <w:lang w:val="en-US" w:eastAsia="zh-CN"/>
        </w:rPr>
        <w:t>2</w:t>
      </w:r>
      <w:r>
        <w:rPr>
          <w:rFonts w:hint="eastAsia" w:ascii="仿宋" w:hAnsi="仿宋" w:eastAsia="仿宋"/>
          <w:b/>
          <w:bCs/>
          <w:kern w:val="2"/>
          <w:sz w:val="28"/>
        </w:rPr>
        <w:t>份</w:t>
      </w:r>
      <w:r>
        <w:rPr>
          <w:rFonts w:ascii="仿宋" w:hAnsi="仿宋" w:eastAsia="仿宋"/>
          <w:kern w:val="2"/>
          <w:sz w:val="28"/>
        </w:rPr>
        <w:t>。</w:t>
      </w:r>
    </w:p>
    <w:p>
      <w:pPr>
        <w:pStyle w:val="75"/>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w:t>
      </w:r>
      <w:r>
        <w:rPr>
          <w:rFonts w:hint="eastAsia" w:ascii="仿宋" w:hAnsi="仿宋" w:eastAsia="仿宋" w:cs="Times New Roman"/>
          <w:lang w:val="zh-CN"/>
        </w:rPr>
        <w:t>响应文件</w:t>
      </w:r>
      <w:r>
        <w:rPr>
          <w:rFonts w:ascii="仿宋" w:hAnsi="仿宋" w:eastAsia="仿宋" w:cs="Times New Roman"/>
          <w:lang w:val="zh-CN"/>
        </w:rPr>
        <w:t>，我们愿接受政府采购的有关处罚决定。</w:t>
      </w:r>
    </w:p>
    <w:p>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七、我方的响应文件在开标之日起</w:t>
      </w:r>
      <w:r>
        <w:rPr>
          <w:rFonts w:ascii="仿宋" w:hAnsi="仿宋" w:eastAsia="仿宋" w:cs="仿宋"/>
          <w:u w:val="single"/>
        </w:rPr>
        <w:t>90</w:t>
      </w:r>
      <w:r>
        <w:rPr>
          <w:rFonts w:ascii="仿宋" w:hAnsi="仿宋" w:eastAsia="仿宋" w:cs="Times New Roman"/>
        </w:rPr>
        <w:t>个日历日内有效，如</w:t>
      </w:r>
      <w:r>
        <w:rPr>
          <w:rFonts w:hint="eastAsia" w:ascii="仿宋" w:hAnsi="仿宋" w:eastAsia="仿宋" w:cs="Times New Roman"/>
        </w:rPr>
        <w:t>成交</w:t>
      </w:r>
      <w:r>
        <w:rPr>
          <w:rFonts w:ascii="仿宋" w:hAnsi="仿宋" w:eastAsia="仿宋" w:cs="Times New Roman"/>
        </w:rPr>
        <w:t>，延长至合同执行完毕时止。</w:t>
      </w:r>
    </w:p>
    <w:p>
      <w:pPr>
        <w:pStyle w:val="75"/>
        <w:spacing w:line="500" w:lineRule="exact"/>
        <w:ind w:firstLine="567"/>
        <w:rPr>
          <w:rFonts w:ascii="仿宋" w:hAnsi="仿宋" w:eastAsia="仿宋" w:cs="Times New Roman"/>
        </w:rPr>
      </w:pPr>
      <w:r>
        <w:rPr>
          <w:rFonts w:ascii="仿宋" w:hAnsi="仿宋" w:eastAsia="仿宋" w:cs="Times New Roman"/>
        </w:rPr>
        <w:t>八、所有关于此次</w:t>
      </w:r>
      <w:r>
        <w:rPr>
          <w:rFonts w:hint="eastAsia" w:ascii="仿宋" w:hAnsi="仿宋" w:eastAsia="仿宋" w:cs="Times New Roman"/>
        </w:rPr>
        <w:t>采购</w:t>
      </w:r>
      <w:r>
        <w:rPr>
          <w:rFonts w:ascii="仿宋" w:hAnsi="仿宋" w:eastAsia="仿宋" w:cs="Times New Roman"/>
        </w:rPr>
        <w:t>活动的函电，请按下列地址联系：</w:t>
      </w:r>
    </w:p>
    <w:p>
      <w:pPr>
        <w:pStyle w:val="75"/>
        <w:spacing w:line="500" w:lineRule="exact"/>
        <w:ind w:firstLine="567"/>
        <w:rPr>
          <w:rFonts w:ascii="仿宋" w:hAnsi="仿宋" w:eastAsia="仿宋" w:cs="Times New Roman"/>
        </w:rPr>
      </w:pPr>
      <w:r>
        <w:rPr>
          <w:rFonts w:ascii="仿宋" w:hAnsi="仿宋" w:eastAsia="仿宋" w:cs="Times New Roman"/>
        </w:rPr>
        <w:t>供应商：</w:t>
      </w:r>
      <w:r>
        <w:rPr>
          <w:rFonts w:ascii="仿宋" w:hAnsi="仿宋" w:eastAsia="仿宋" w:cs="Times New Roman"/>
          <w:u w:val="single"/>
        </w:rPr>
        <w:t>名称</w:t>
      </w:r>
      <w:r>
        <w:rPr>
          <w:rFonts w:ascii="仿宋" w:hAnsi="仿宋" w:eastAsia="仿宋" w:cs="Times New Roman"/>
        </w:rPr>
        <w:t>（盖章）</w:t>
      </w:r>
    </w:p>
    <w:p>
      <w:pPr>
        <w:pStyle w:val="75"/>
        <w:spacing w:line="500" w:lineRule="exact"/>
        <w:ind w:firstLine="567"/>
        <w:rPr>
          <w:rFonts w:ascii="仿宋" w:hAnsi="仿宋" w:eastAsia="仿宋" w:cs="Times New Roman"/>
        </w:rPr>
      </w:pPr>
      <w:r>
        <w:rPr>
          <w:rFonts w:ascii="仿宋" w:hAnsi="仿宋" w:eastAsia="仿宋" w:cs="Times New Roman"/>
        </w:rPr>
        <w:t>地址：</w:t>
      </w:r>
    </w:p>
    <w:p>
      <w:pPr>
        <w:pStyle w:val="75"/>
        <w:spacing w:line="500" w:lineRule="exact"/>
        <w:ind w:firstLine="567"/>
        <w:rPr>
          <w:rFonts w:ascii="仿宋" w:hAnsi="仿宋" w:eastAsia="仿宋" w:cs="Times New Roman"/>
        </w:rPr>
      </w:pPr>
      <w:r>
        <w:rPr>
          <w:rFonts w:ascii="仿宋" w:hAnsi="仿宋" w:eastAsia="仿宋" w:cs="Times New Roman"/>
        </w:rPr>
        <w:t>开户银行：</w:t>
      </w:r>
    </w:p>
    <w:p>
      <w:pPr>
        <w:pStyle w:val="75"/>
        <w:spacing w:line="500" w:lineRule="exact"/>
        <w:ind w:firstLine="567"/>
        <w:rPr>
          <w:rFonts w:ascii="仿宋" w:hAnsi="仿宋" w:eastAsia="仿宋" w:cs="Times New Roman"/>
        </w:rPr>
      </w:pPr>
      <w:r>
        <w:rPr>
          <w:rFonts w:ascii="仿宋" w:hAnsi="仿宋" w:eastAsia="仿宋" w:cs="Times New Roman"/>
        </w:rPr>
        <w:t>账号：</w:t>
      </w:r>
    </w:p>
    <w:p>
      <w:pPr>
        <w:pStyle w:val="75"/>
        <w:spacing w:line="500" w:lineRule="exact"/>
        <w:ind w:firstLine="567"/>
        <w:rPr>
          <w:rFonts w:ascii="仿宋" w:hAnsi="仿宋" w:eastAsia="仿宋" w:cs="Times New Roman"/>
        </w:rPr>
      </w:pPr>
      <w:r>
        <w:rPr>
          <w:rFonts w:ascii="仿宋" w:hAnsi="仿宋" w:eastAsia="仿宋" w:cs="Times New Roman"/>
        </w:rPr>
        <w:t>电话：</w:t>
      </w:r>
    </w:p>
    <w:p>
      <w:pPr>
        <w:pStyle w:val="75"/>
        <w:spacing w:line="500" w:lineRule="exact"/>
        <w:ind w:firstLine="567"/>
        <w:rPr>
          <w:rFonts w:ascii="仿宋" w:hAnsi="仿宋" w:eastAsia="仿宋" w:cs="Times New Roman"/>
        </w:rPr>
      </w:pPr>
      <w:r>
        <w:rPr>
          <w:rFonts w:ascii="仿宋" w:hAnsi="仿宋" w:eastAsia="仿宋" w:cs="Times New Roman"/>
        </w:rPr>
        <w:t>传真：</w:t>
      </w:r>
    </w:p>
    <w:p>
      <w:pPr>
        <w:pStyle w:val="75"/>
        <w:spacing w:line="500" w:lineRule="exact"/>
        <w:ind w:firstLine="567"/>
        <w:rPr>
          <w:rFonts w:ascii="仿宋" w:hAnsi="仿宋" w:eastAsia="仿宋" w:cs="Times New Roman"/>
        </w:rPr>
      </w:pPr>
      <w:r>
        <w:rPr>
          <w:rFonts w:ascii="仿宋" w:hAnsi="仿宋" w:eastAsia="仿宋" w:cs="Times New Roman"/>
        </w:rPr>
        <w:t>邮编：</w:t>
      </w:r>
    </w:p>
    <w:p>
      <w:pPr>
        <w:pStyle w:val="75"/>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pPr>
        <w:pStyle w:val="75"/>
        <w:spacing w:line="500" w:lineRule="exact"/>
        <w:ind w:firstLine="567"/>
        <w:rPr>
          <w:rFonts w:ascii="仿宋" w:hAnsi="仿宋" w:eastAsia="仿宋" w:cs="Times New Roman"/>
        </w:rPr>
      </w:pPr>
      <w:r>
        <w:rPr>
          <w:rFonts w:ascii="仿宋" w:hAnsi="仿宋" w:eastAsia="仿宋" w:cs="Times New Roman"/>
        </w:rPr>
        <w:t>日期：　　年　月　日</w:t>
      </w:r>
    </w:p>
    <w:p>
      <w:pPr>
        <w:pStyle w:val="75"/>
        <w:spacing w:line="500" w:lineRule="exact"/>
        <w:ind w:firstLine="0" w:firstLineChars="0"/>
        <w:rPr>
          <w:rFonts w:ascii="仿宋" w:hAnsi="仿宋" w:eastAsia="仿宋" w:cs="Times New Roman"/>
          <w:sz w:val="36"/>
        </w:rPr>
      </w:pPr>
    </w:p>
    <w:p>
      <w:pPr>
        <w:pStyle w:val="75"/>
        <w:spacing w:line="500" w:lineRule="exact"/>
        <w:ind w:firstLine="0" w:firstLineChars="0"/>
        <w:rPr>
          <w:rFonts w:ascii="仿宋" w:hAnsi="仿宋" w:eastAsia="仿宋" w:cs="Times New Roman"/>
          <w:sz w:val="36"/>
        </w:rPr>
      </w:pPr>
    </w:p>
    <w:p>
      <w:pPr>
        <w:pStyle w:val="75"/>
        <w:spacing w:line="500" w:lineRule="exact"/>
        <w:ind w:firstLine="0" w:firstLineChars="0"/>
        <w:rPr>
          <w:rFonts w:ascii="仿宋" w:hAnsi="仿宋" w:eastAsia="仿宋" w:cs="Times New Roman"/>
          <w:sz w:val="36"/>
        </w:rPr>
      </w:pPr>
    </w:p>
    <w:p>
      <w:pPr>
        <w:pStyle w:val="75"/>
        <w:spacing w:line="500" w:lineRule="exact"/>
        <w:ind w:firstLine="0" w:firstLineChars="0"/>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pPr>
        <w:pStyle w:val="75"/>
        <w:numPr>
          <w:ilvl w:val="0"/>
          <w:numId w:val="3"/>
        </w:numPr>
        <w:spacing w:line="500" w:lineRule="exact"/>
        <w:ind w:firstLineChars="0"/>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pPr>
        <w:pStyle w:val="75"/>
        <w:spacing w:line="500" w:lineRule="exact"/>
        <w:ind w:firstLine="0" w:firstLineChars="0"/>
        <w:rPr>
          <w:rFonts w:ascii="仿宋" w:hAnsi="仿宋" w:eastAsia="仿宋" w:cs="Times New Roman"/>
          <w:b/>
          <w:bCs/>
          <w:sz w:val="21"/>
          <w:szCs w:val="21"/>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75"/>
        <w:spacing w:line="500" w:lineRule="exact"/>
        <w:ind w:firstLine="0" w:firstLineChars="0"/>
        <w:rPr>
          <w:rFonts w:ascii="仿宋" w:hAnsi="仿宋" w:eastAsia="仿宋" w:cs="Times New Roman"/>
          <w:bCs/>
          <w:sz w:val="32"/>
          <w:szCs w:val="32"/>
        </w:rPr>
      </w:pPr>
    </w:p>
    <w:p>
      <w:pPr>
        <w:pStyle w:val="23"/>
        <w:spacing w:line="500" w:lineRule="exact"/>
        <w:ind w:firstLine="183"/>
      </w:pPr>
    </w:p>
    <w:p>
      <w:pPr>
        <w:spacing w:line="500" w:lineRule="exact"/>
        <w:jc w:val="center"/>
        <w:rPr>
          <w:rFonts w:ascii="仿宋" w:hAnsi="仿宋" w:eastAsia="仿宋" w:cs="Times New Roman"/>
          <w:b/>
          <w:sz w:val="32"/>
          <w:szCs w:val="32"/>
        </w:rPr>
      </w:pPr>
      <w:r>
        <w:rPr>
          <w:rFonts w:hint="eastAsia" w:ascii="仿宋" w:hAnsi="仿宋" w:eastAsia="仿宋" w:cs="Times New Roman"/>
          <w:b/>
          <w:sz w:val="32"/>
          <w:szCs w:val="32"/>
        </w:rPr>
        <w:t>第二部分  谈判报价表</w:t>
      </w:r>
    </w:p>
    <w:p>
      <w:pPr>
        <w:spacing w:line="500" w:lineRule="exact"/>
        <w:jc w:val="left"/>
        <w:rPr>
          <w:rFonts w:ascii="仿宋" w:hAnsi="仿宋" w:eastAsia="仿宋" w:cs="Times New Roman"/>
          <w:b/>
        </w:rPr>
      </w:pPr>
      <w:r>
        <w:rPr>
          <w:rFonts w:hint="eastAsia" w:ascii="仿宋" w:hAnsi="仿宋" w:eastAsia="仿宋" w:cs="Times New Roman"/>
          <w:b/>
        </w:rPr>
        <w:t>一、</w:t>
      </w:r>
      <w:r>
        <w:rPr>
          <w:rFonts w:ascii="仿宋" w:hAnsi="仿宋" w:eastAsia="仿宋" w:cs="Times New Roman"/>
          <w:b/>
        </w:rPr>
        <w:t>开标一览表</w:t>
      </w:r>
    </w:p>
    <w:p>
      <w:pPr>
        <w:spacing w:line="500" w:lineRule="exact"/>
        <w:rPr>
          <w:rFonts w:ascii="仿宋" w:hAnsi="仿宋" w:eastAsia="仿宋" w:cs="Times New Roman"/>
        </w:rPr>
      </w:pPr>
      <w:r>
        <w:rPr>
          <w:rFonts w:ascii="仿宋" w:hAnsi="仿宋" w:eastAsia="仿宋" w:cs="Times New Roman"/>
        </w:rPr>
        <w:t>项目编号：</w:t>
      </w:r>
    </w:p>
    <w:p>
      <w:pPr>
        <w:spacing w:line="500" w:lineRule="exact"/>
        <w:rPr>
          <w:rFonts w:ascii="仿宋" w:hAnsi="仿宋" w:eastAsia="仿宋" w:cs="Times New Roman"/>
        </w:rPr>
      </w:pPr>
      <w:r>
        <w:rPr>
          <w:rFonts w:ascii="仿宋" w:hAnsi="仿宋" w:eastAsia="仿宋" w:cs="Times New Roman"/>
        </w:rPr>
        <w:t>项目名称：</w:t>
      </w:r>
    </w:p>
    <w:p>
      <w:pPr>
        <w:spacing w:line="500" w:lineRule="exact"/>
        <w:ind w:right="560"/>
        <w:rPr>
          <w:rFonts w:ascii="仿宋" w:hAnsi="仿宋" w:eastAsia="仿宋" w:cs="Times New Roman"/>
          <w:sz w:val="24"/>
          <w:szCs w:val="24"/>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3"/>
        <w:gridCol w:w="3675"/>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98" w:type="pct"/>
            <w:vAlign w:val="center"/>
          </w:tcPr>
          <w:p>
            <w:pPr>
              <w:pStyle w:val="2"/>
              <w:spacing w:line="500" w:lineRule="exact"/>
              <w:ind w:firstLine="0"/>
              <w:rPr>
                <w:rFonts w:ascii="仿宋" w:hAnsi="仿宋" w:eastAsia="仿宋" w:cs="Times New Roman"/>
                <w:szCs w:val="24"/>
              </w:rPr>
            </w:pPr>
          </w:p>
        </w:tc>
        <w:tc>
          <w:tcPr>
            <w:tcW w:w="2001" w:type="pct"/>
            <w:vAlign w:val="center"/>
          </w:tcPr>
          <w:p>
            <w:pPr>
              <w:autoSpaceDE w:val="0"/>
              <w:autoSpaceDN w:val="0"/>
              <w:spacing w:line="500" w:lineRule="exact"/>
              <w:rPr>
                <w:rFonts w:ascii="仿宋" w:hAnsi="仿宋" w:eastAsia="仿宋" w:cs="Times New Roman"/>
                <w:kern w:val="0"/>
                <w:lang w:val="zh-CN"/>
              </w:rPr>
            </w:pPr>
            <w:r>
              <w:rPr>
                <w:rFonts w:ascii="仿宋" w:hAnsi="仿宋" w:eastAsia="仿宋" w:cs="Times New Roman"/>
                <w:kern w:val="0"/>
                <w:lang w:val="zh-CN"/>
              </w:rPr>
              <w:t>内容</w:t>
            </w:r>
          </w:p>
        </w:tc>
        <w:tc>
          <w:tcPr>
            <w:tcW w:w="2001" w:type="pct"/>
          </w:tcPr>
          <w:p>
            <w:pPr>
              <w:autoSpaceDE w:val="0"/>
              <w:autoSpaceDN w:val="0"/>
              <w:spacing w:line="500" w:lineRule="exact"/>
              <w:jc w:val="center"/>
              <w:rPr>
                <w:rFonts w:ascii="仿宋" w:hAnsi="仿宋" w:eastAsia="仿宋" w:cs="Times New Roman"/>
                <w:kern w:val="0"/>
                <w:lang w:val="zh-CN"/>
              </w:rPr>
            </w:pPr>
            <w:r>
              <w:rPr>
                <w:rFonts w:hint="eastAsia" w:ascii="仿宋" w:hAnsi="仿宋" w:eastAsia="仿宋" w:cs="Times New Roman"/>
                <w:kern w:val="0"/>
                <w:lang w:val="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8" w:type="pct"/>
            <w:vAlign w:val="center"/>
          </w:tcPr>
          <w:p>
            <w:pPr>
              <w:pStyle w:val="2"/>
              <w:spacing w:line="500" w:lineRule="exact"/>
              <w:ind w:firstLine="0"/>
              <w:jc w:val="center"/>
              <w:rPr>
                <w:rFonts w:ascii="仿宋" w:hAnsi="仿宋" w:eastAsia="仿宋" w:cs="Times New Roman"/>
                <w:szCs w:val="24"/>
              </w:rPr>
            </w:pPr>
            <w:r>
              <w:rPr>
                <w:rFonts w:ascii="仿宋" w:hAnsi="仿宋" w:eastAsia="仿宋" w:cs="Times New Roman"/>
                <w:szCs w:val="24"/>
              </w:rPr>
              <w:t>谈判报价</w:t>
            </w:r>
          </w:p>
        </w:tc>
        <w:tc>
          <w:tcPr>
            <w:tcW w:w="2001" w:type="pct"/>
            <w:vAlign w:val="center"/>
          </w:tcPr>
          <w:p>
            <w:pPr>
              <w:autoSpaceDE w:val="0"/>
              <w:autoSpaceDN w:val="0"/>
              <w:spacing w:line="500" w:lineRule="exact"/>
              <w:rPr>
                <w:rFonts w:ascii="仿宋" w:hAnsi="仿宋" w:eastAsia="仿宋" w:cs="Times New Roman"/>
                <w:kern w:val="0"/>
                <w:szCs w:val="24"/>
                <w:lang w:val="zh-CN"/>
              </w:rPr>
            </w:pPr>
            <w:r>
              <w:rPr>
                <w:rFonts w:ascii="仿宋" w:hAnsi="仿宋" w:eastAsia="仿宋" w:cs="Times New Roman"/>
                <w:kern w:val="0"/>
                <w:szCs w:val="24"/>
                <w:lang w:val="zh-CN"/>
              </w:rPr>
              <w:t>小写：</w:t>
            </w:r>
          </w:p>
          <w:p>
            <w:pPr>
              <w:autoSpaceDE w:val="0"/>
              <w:autoSpaceDN w:val="0"/>
              <w:spacing w:line="500" w:lineRule="exact"/>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pPr>
              <w:autoSpaceDE w:val="0"/>
              <w:autoSpaceDN w:val="0"/>
              <w:spacing w:line="500" w:lineRule="exact"/>
              <w:rPr>
                <w:rFonts w:ascii="仿宋" w:hAnsi="仿宋" w:eastAsia="仿宋" w:cs="Times New Roman"/>
                <w:sz w:val="24"/>
                <w:szCs w:val="24"/>
              </w:rPr>
            </w:pPr>
            <w:r>
              <w:rPr>
                <w:rFonts w:ascii="仿宋" w:hAnsi="仿宋" w:eastAsia="仿宋" w:cs="Times New Roman"/>
                <w:sz w:val="24"/>
                <w:szCs w:val="24"/>
              </w:rPr>
              <w:t xml:space="preserve">              单位：元</w:t>
            </w:r>
          </w:p>
        </w:tc>
        <w:tc>
          <w:tcPr>
            <w:tcW w:w="2001" w:type="pct"/>
          </w:tcPr>
          <w:p>
            <w:pPr>
              <w:autoSpaceDE w:val="0"/>
              <w:autoSpaceDN w:val="0"/>
              <w:spacing w:line="500" w:lineRule="exact"/>
              <w:rPr>
                <w:rFonts w:ascii="仿宋" w:hAnsi="仿宋" w:eastAsia="仿宋" w:cs="Times New Roman"/>
                <w:kern w:val="0"/>
                <w:szCs w:val="24"/>
                <w:lang w:val="zh-CN"/>
              </w:rPr>
            </w:pPr>
          </w:p>
        </w:tc>
      </w:tr>
    </w:tbl>
    <w:p>
      <w:pPr>
        <w:autoSpaceDE w:val="0"/>
        <w:autoSpaceDN w:val="0"/>
        <w:spacing w:beforeLines="50" w:line="500" w:lineRule="exact"/>
        <w:ind w:firstLine="4997" w:firstLineChars="19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660" w:firstLineChars="2000"/>
        <w:rPr>
          <w:rFonts w:ascii="仿宋" w:hAnsi="仿宋" w:eastAsia="仿宋" w:cs="Times New Roman"/>
        </w:rPr>
      </w:pPr>
      <w:r>
        <w:rPr>
          <w:rFonts w:ascii="仿宋" w:hAnsi="仿宋" w:eastAsia="仿宋" w:cs="Times New Roman"/>
        </w:rPr>
        <w:t>　 年　月　日</w:t>
      </w: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ind w:firstLine="639" w:firstLineChars="3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“谈判报价”为总价。谈判报价必须包括：</w:t>
      </w:r>
      <w:bookmarkStart w:id="272" w:name="_Hlk48720282"/>
      <w:bookmarkStart w:id="273" w:name="_Toc24699_WPSOffice_Level2"/>
      <w:bookmarkStart w:id="274" w:name="_Toc26334"/>
      <w:bookmarkStart w:id="275" w:name="_Toc8006"/>
      <w:bookmarkStart w:id="276" w:name="_Toc5592"/>
      <w:bookmarkStart w:id="277" w:name="_Toc29232"/>
      <w:bookmarkStart w:id="278" w:name="_Toc25597_WPSOffice_Level2"/>
      <w:bookmarkStart w:id="279" w:name="_Toc29740_WPSOffice_Level2"/>
      <w:bookmarkStart w:id="280" w:name="_Toc31114"/>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272"/>
      <w:r>
        <w:rPr>
          <w:rFonts w:ascii="仿宋" w:hAnsi="仿宋" w:eastAsia="仿宋" w:cs="Times New Roman"/>
          <w:kern w:val="0"/>
          <w:sz w:val="21"/>
          <w:szCs w:val="21"/>
          <w:lang w:val="zh-CN"/>
        </w:rPr>
        <w:t>。</w:t>
      </w:r>
    </w:p>
    <w:p>
      <w:pPr>
        <w:autoSpaceDE w:val="0"/>
        <w:autoSpaceDN w:val="0"/>
        <w:spacing w:line="500" w:lineRule="exact"/>
        <w:ind w:firstLine="639" w:firstLineChars="300"/>
        <w:rPr>
          <w:rFonts w:ascii="仿宋" w:hAnsi="仿宋" w:eastAsia="仿宋" w:cs="Times New Roman"/>
          <w:kern w:val="0"/>
          <w:sz w:val="21"/>
          <w:szCs w:val="21"/>
        </w:rPr>
        <w:sectPr>
          <w:pgSz w:w="11906" w:h="16838"/>
          <w:pgMar w:top="1417" w:right="1418" w:bottom="1417" w:left="1418" w:header="851" w:footer="794" w:gutter="0"/>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p>
    <w:p>
      <w:pPr>
        <w:pStyle w:val="81"/>
        <w:spacing w:line="500" w:lineRule="exact"/>
        <w:jc w:val="left"/>
        <w:outlineLvl w:val="9"/>
        <w:rPr>
          <w:rFonts w:ascii="仿宋" w:hAnsi="仿宋" w:eastAsia="仿宋"/>
          <w:bCs w:val="0"/>
          <w:sz w:val="28"/>
          <w:szCs w:val="28"/>
        </w:rPr>
      </w:pPr>
      <w:bookmarkStart w:id="281" w:name="_Toc48834318"/>
      <w:r>
        <w:rPr>
          <w:rFonts w:hint="eastAsia" w:ascii="仿宋" w:hAnsi="仿宋" w:eastAsia="仿宋"/>
          <w:bCs w:val="0"/>
          <w:sz w:val="28"/>
          <w:szCs w:val="28"/>
        </w:rPr>
        <w:t>二、</w:t>
      </w:r>
      <w:r>
        <w:rPr>
          <w:rFonts w:ascii="仿宋" w:hAnsi="仿宋" w:eastAsia="仿宋"/>
          <w:bCs w:val="0"/>
          <w:sz w:val="28"/>
          <w:szCs w:val="28"/>
        </w:rPr>
        <w:t>分项报价表（样表）</w:t>
      </w:r>
      <w:bookmarkEnd w:id="28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81"/>
              <w:widowControl w:val="0"/>
              <w:spacing w:line="500" w:lineRule="exact"/>
              <w:rPr>
                <w:rFonts w:ascii="仿宋" w:hAnsi="仿宋" w:eastAsia="仿宋"/>
                <w:bCs w:val="0"/>
                <w:sz w:val="24"/>
                <w:szCs w:val="24"/>
              </w:rPr>
            </w:pPr>
            <w:bookmarkStart w:id="282" w:name="_Toc48834121"/>
            <w:bookmarkStart w:id="283" w:name="_Toc22090"/>
            <w:bookmarkStart w:id="284" w:name="_Toc28408"/>
            <w:bookmarkStart w:id="285" w:name="_Toc11855"/>
            <w:bookmarkStart w:id="286" w:name="_Toc22436"/>
            <w:bookmarkStart w:id="287" w:name="_Toc26257"/>
            <w:bookmarkStart w:id="288" w:name="_Toc1934"/>
            <w:bookmarkStart w:id="289" w:name="_Toc13948"/>
            <w:bookmarkStart w:id="290" w:name="_Toc48834478"/>
            <w:bookmarkStart w:id="291" w:name="_Toc48834191"/>
            <w:bookmarkStart w:id="292" w:name="_Toc48834319"/>
            <w:bookmarkStart w:id="293" w:name="_Toc32361"/>
            <w:bookmarkStart w:id="294" w:name="_Toc18433"/>
            <w:bookmarkStart w:id="295" w:name="_Toc16723"/>
            <w:r>
              <w:rPr>
                <w:rFonts w:ascii="仿宋" w:hAnsi="仿宋" w:eastAsia="仿宋"/>
                <w:bCs w:val="0"/>
                <w:sz w:val="24"/>
                <w:szCs w:val="24"/>
              </w:rPr>
              <w:t>序号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tc>
        <w:tc>
          <w:tcPr>
            <w:tcW w:w="678" w:type="pct"/>
            <w:vAlign w:val="center"/>
          </w:tcPr>
          <w:p>
            <w:pPr>
              <w:pStyle w:val="81"/>
              <w:widowControl w:val="0"/>
              <w:spacing w:line="500" w:lineRule="exact"/>
              <w:rPr>
                <w:rFonts w:ascii="仿宋" w:hAnsi="仿宋" w:eastAsia="仿宋"/>
                <w:bCs w:val="0"/>
                <w:sz w:val="24"/>
                <w:szCs w:val="24"/>
              </w:rPr>
            </w:pPr>
            <w:bookmarkStart w:id="296" w:name="_Toc48834192"/>
            <w:bookmarkStart w:id="297" w:name="_Toc26803"/>
            <w:bookmarkStart w:id="298" w:name="_Toc18237"/>
            <w:bookmarkStart w:id="299" w:name="_Toc48834122"/>
            <w:bookmarkStart w:id="300" w:name="_Toc48834479"/>
            <w:bookmarkStart w:id="301" w:name="_Toc27672"/>
            <w:bookmarkStart w:id="302" w:name="_Toc305"/>
            <w:bookmarkStart w:id="303" w:name="_Toc22136"/>
            <w:bookmarkStart w:id="304" w:name="_Toc25508"/>
            <w:bookmarkStart w:id="305" w:name="_Toc10554"/>
            <w:bookmarkStart w:id="306" w:name="_Toc30628"/>
            <w:bookmarkStart w:id="307" w:name="_Toc48834320"/>
            <w:bookmarkStart w:id="308" w:name="_Toc25988"/>
            <w:bookmarkStart w:id="309" w:name="_Toc2200"/>
            <w:r>
              <w:rPr>
                <w:rFonts w:ascii="仿宋" w:hAnsi="仿宋" w:eastAsia="仿宋"/>
                <w:bCs w:val="0"/>
                <w:sz w:val="24"/>
                <w:szCs w:val="24"/>
              </w:rPr>
              <w:t>名称</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tc>
        <w:tc>
          <w:tcPr>
            <w:tcW w:w="822" w:type="pct"/>
            <w:vAlign w:val="center"/>
          </w:tcPr>
          <w:p>
            <w:pPr>
              <w:pStyle w:val="81"/>
              <w:widowControl w:val="0"/>
              <w:spacing w:line="500" w:lineRule="exact"/>
              <w:rPr>
                <w:rFonts w:ascii="仿宋" w:hAnsi="仿宋" w:eastAsia="仿宋"/>
                <w:bCs w:val="0"/>
                <w:sz w:val="24"/>
                <w:szCs w:val="24"/>
              </w:rPr>
            </w:pPr>
            <w:bookmarkStart w:id="310" w:name="_Toc20493"/>
            <w:bookmarkStart w:id="311" w:name="_Toc31990"/>
            <w:bookmarkStart w:id="312" w:name="_Toc2261"/>
            <w:bookmarkStart w:id="313" w:name="_Toc48834321"/>
            <w:bookmarkStart w:id="314" w:name="_Toc31649"/>
            <w:bookmarkStart w:id="315" w:name="_Toc48834480"/>
            <w:bookmarkStart w:id="316" w:name="_Toc24812"/>
            <w:bookmarkStart w:id="317" w:name="_Toc17303"/>
            <w:bookmarkStart w:id="318" w:name="_Toc4954"/>
            <w:bookmarkStart w:id="319" w:name="_Toc1510"/>
            <w:bookmarkStart w:id="320" w:name="_Toc48834123"/>
            <w:bookmarkStart w:id="321" w:name="_Toc48834193"/>
            <w:bookmarkStart w:id="322" w:name="_Toc19168"/>
            <w:bookmarkStart w:id="323" w:name="_Toc27856"/>
            <w:r>
              <w:rPr>
                <w:rFonts w:ascii="仿宋" w:hAnsi="仿宋" w:eastAsia="仿宋"/>
                <w:bCs w:val="0"/>
                <w:sz w:val="24"/>
                <w:szCs w:val="24"/>
              </w:rPr>
              <w:t>计量单位</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tc>
        <w:tc>
          <w:tcPr>
            <w:tcW w:w="1159" w:type="pct"/>
            <w:vAlign w:val="center"/>
          </w:tcPr>
          <w:p>
            <w:pPr>
              <w:pStyle w:val="81"/>
              <w:widowControl w:val="0"/>
              <w:spacing w:line="500" w:lineRule="exact"/>
              <w:rPr>
                <w:rFonts w:ascii="仿宋" w:hAnsi="仿宋" w:eastAsia="仿宋"/>
                <w:bCs w:val="0"/>
                <w:sz w:val="24"/>
                <w:szCs w:val="24"/>
              </w:rPr>
            </w:pPr>
            <w:bookmarkStart w:id="324" w:name="_Toc17587"/>
            <w:bookmarkStart w:id="325" w:name="_Toc26426"/>
            <w:bookmarkStart w:id="326" w:name="_Toc20600"/>
            <w:bookmarkStart w:id="327" w:name="_Toc28843"/>
            <w:bookmarkStart w:id="328" w:name="_Toc13762"/>
            <w:bookmarkStart w:id="329" w:name="_Toc10304"/>
            <w:bookmarkStart w:id="330" w:name="_Toc27981"/>
            <w:bookmarkStart w:id="331" w:name="_Toc7958"/>
            <w:bookmarkStart w:id="332" w:name="_Toc24925"/>
            <w:bookmarkStart w:id="333" w:name="_Toc8643"/>
            <w:bookmarkStart w:id="334" w:name="_Toc48834481"/>
            <w:bookmarkStart w:id="335" w:name="_Toc48834194"/>
            <w:bookmarkStart w:id="336" w:name="_Toc48834124"/>
            <w:bookmarkStart w:id="337" w:name="_Toc48834322"/>
            <w:r>
              <w:rPr>
                <w:rFonts w:ascii="仿宋" w:hAnsi="仿宋" w:eastAsia="仿宋"/>
                <w:bCs w:val="0"/>
                <w:sz w:val="24"/>
                <w:szCs w:val="24"/>
              </w:rPr>
              <w:t>具体</w:t>
            </w:r>
            <w:bookmarkEnd w:id="324"/>
            <w:bookmarkEnd w:id="325"/>
            <w:bookmarkEnd w:id="326"/>
            <w:bookmarkEnd w:id="327"/>
            <w:bookmarkEnd w:id="328"/>
            <w:bookmarkEnd w:id="329"/>
            <w:bookmarkEnd w:id="330"/>
            <w:bookmarkEnd w:id="331"/>
            <w:bookmarkEnd w:id="332"/>
            <w:bookmarkEnd w:id="333"/>
            <w:r>
              <w:rPr>
                <w:rFonts w:ascii="仿宋" w:hAnsi="仿宋" w:eastAsia="仿宋"/>
                <w:bCs w:val="0"/>
                <w:sz w:val="24"/>
                <w:szCs w:val="24"/>
              </w:rPr>
              <w:t>内容</w:t>
            </w:r>
            <w:bookmarkEnd w:id="334"/>
            <w:bookmarkEnd w:id="335"/>
            <w:bookmarkEnd w:id="336"/>
            <w:bookmarkEnd w:id="337"/>
          </w:p>
        </w:tc>
        <w:tc>
          <w:tcPr>
            <w:tcW w:w="485" w:type="pct"/>
            <w:vAlign w:val="center"/>
          </w:tcPr>
          <w:p>
            <w:pPr>
              <w:pStyle w:val="81"/>
              <w:widowControl w:val="0"/>
              <w:spacing w:line="500" w:lineRule="exact"/>
              <w:rPr>
                <w:rFonts w:ascii="仿宋" w:hAnsi="仿宋" w:eastAsia="仿宋"/>
                <w:bCs w:val="0"/>
                <w:sz w:val="24"/>
                <w:szCs w:val="24"/>
              </w:rPr>
            </w:pPr>
            <w:bookmarkStart w:id="338" w:name="_Toc2815"/>
            <w:bookmarkStart w:id="339" w:name="_Toc31126"/>
            <w:bookmarkStart w:id="340" w:name="_Toc48834125"/>
            <w:bookmarkStart w:id="341" w:name="_Toc1305"/>
            <w:bookmarkStart w:id="342" w:name="_Toc4902"/>
            <w:bookmarkStart w:id="343" w:name="_Toc18350"/>
            <w:bookmarkStart w:id="344" w:name="_Toc20275"/>
            <w:bookmarkStart w:id="345" w:name="_Toc48834482"/>
            <w:bookmarkStart w:id="346" w:name="_Toc22239"/>
            <w:bookmarkStart w:id="347" w:name="_Toc28269"/>
            <w:bookmarkStart w:id="348" w:name="_Toc405"/>
            <w:bookmarkStart w:id="349" w:name="_Toc48834195"/>
            <w:bookmarkStart w:id="350" w:name="_Toc48834323"/>
            <w:bookmarkStart w:id="351" w:name="_Toc20516"/>
            <w:r>
              <w:rPr>
                <w:rFonts w:ascii="仿宋" w:hAnsi="仿宋" w:eastAsia="仿宋"/>
                <w:bCs w:val="0"/>
                <w:sz w:val="24"/>
                <w:szCs w:val="24"/>
              </w:rPr>
              <w:t>单价</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tc>
        <w:tc>
          <w:tcPr>
            <w:tcW w:w="485" w:type="pct"/>
            <w:vAlign w:val="center"/>
          </w:tcPr>
          <w:p>
            <w:pPr>
              <w:pStyle w:val="81"/>
              <w:widowControl w:val="0"/>
              <w:spacing w:line="500" w:lineRule="exact"/>
              <w:rPr>
                <w:rFonts w:ascii="仿宋" w:hAnsi="仿宋" w:eastAsia="仿宋"/>
                <w:bCs w:val="0"/>
                <w:sz w:val="24"/>
                <w:szCs w:val="24"/>
              </w:rPr>
            </w:pPr>
            <w:bookmarkStart w:id="352" w:name="_Toc13000"/>
            <w:bookmarkStart w:id="353" w:name="_Toc48834324"/>
            <w:bookmarkStart w:id="354" w:name="_Toc48834126"/>
            <w:bookmarkStart w:id="355" w:name="_Toc21248"/>
            <w:bookmarkStart w:id="356" w:name="_Toc14107"/>
            <w:bookmarkStart w:id="357" w:name="_Toc48834483"/>
            <w:bookmarkStart w:id="358" w:name="_Toc10807"/>
            <w:bookmarkStart w:id="359" w:name="_Toc28802"/>
            <w:bookmarkStart w:id="360" w:name="_Toc6325"/>
            <w:bookmarkStart w:id="361" w:name="_Toc48834196"/>
            <w:bookmarkStart w:id="362" w:name="_Toc5160"/>
            <w:bookmarkStart w:id="363" w:name="_Toc24619"/>
            <w:bookmarkStart w:id="364" w:name="_Toc13619"/>
            <w:bookmarkStart w:id="365" w:name="_Toc31777"/>
            <w:r>
              <w:rPr>
                <w:rFonts w:ascii="仿宋" w:hAnsi="仿宋" w:eastAsia="仿宋"/>
                <w:bCs w:val="0"/>
                <w:sz w:val="24"/>
                <w:szCs w:val="24"/>
              </w:rPr>
              <w:t>数量</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tc>
        <w:tc>
          <w:tcPr>
            <w:tcW w:w="485" w:type="pct"/>
            <w:vAlign w:val="center"/>
          </w:tcPr>
          <w:p>
            <w:pPr>
              <w:pStyle w:val="81"/>
              <w:widowControl w:val="0"/>
              <w:spacing w:line="500" w:lineRule="exact"/>
              <w:rPr>
                <w:rFonts w:ascii="仿宋" w:hAnsi="仿宋" w:eastAsia="仿宋"/>
                <w:bCs w:val="0"/>
                <w:sz w:val="24"/>
                <w:szCs w:val="24"/>
              </w:rPr>
            </w:pPr>
            <w:bookmarkStart w:id="366" w:name="_Toc24719"/>
            <w:bookmarkStart w:id="367" w:name="_Toc48834197"/>
            <w:bookmarkStart w:id="368" w:name="_Toc20517"/>
            <w:bookmarkStart w:id="369" w:name="_Toc48834484"/>
            <w:bookmarkStart w:id="370" w:name="_Toc25187"/>
            <w:bookmarkStart w:id="371" w:name="_Toc28052"/>
            <w:bookmarkStart w:id="372" w:name="_Toc12016"/>
            <w:bookmarkStart w:id="373" w:name="_Toc48834325"/>
            <w:bookmarkStart w:id="374" w:name="_Toc48834127"/>
            <w:bookmarkStart w:id="375" w:name="_Toc17975"/>
            <w:bookmarkStart w:id="376" w:name="_Toc5673"/>
            <w:bookmarkStart w:id="377" w:name="_Toc5319"/>
            <w:bookmarkStart w:id="378" w:name="_Toc31567"/>
            <w:bookmarkStart w:id="379" w:name="_Toc28095"/>
            <w:r>
              <w:rPr>
                <w:rFonts w:ascii="仿宋" w:hAnsi="仿宋" w:eastAsia="仿宋"/>
                <w:bCs w:val="0"/>
                <w:sz w:val="24"/>
                <w:szCs w:val="24"/>
              </w:rPr>
              <w:t>合计</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tc>
        <w:tc>
          <w:tcPr>
            <w:tcW w:w="485" w:type="pct"/>
            <w:vAlign w:val="center"/>
          </w:tcPr>
          <w:p>
            <w:pPr>
              <w:pStyle w:val="81"/>
              <w:widowControl w:val="0"/>
              <w:spacing w:line="500" w:lineRule="exact"/>
              <w:rPr>
                <w:rFonts w:ascii="仿宋" w:hAnsi="仿宋" w:eastAsia="仿宋"/>
                <w:bCs w:val="0"/>
                <w:sz w:val="24"/>
                <w:szCs w:val="24"/>
              </w:rPr>
            </w:pPr>
            <w:bookmarkStart w:id="380" w:name="_Toc48834198"/>
            <w:bookmarkStart w:id="381" w:name="_Toc48834326"/>
            <w:bookmarkStart w:id="382" w:name="_Toc3646"/>
            <w:bookmarkStart w:id="383" w:name="_Toc31556"/>
            <w:bookmarkStart w:id="384" w:name="_Toc48834128"/>
            <w:bookmarkStart w:id="385" w:name="_Toc3675"/>
            <w:bookmarkStart w:id="386" w:name="_Toc30744"/>
            <w:bookmarkStart w:id="387" w:name="_Toc25536"/>
            <w:bookmarkStart w:id="388" w:name="_Toc48834485"/>
            <w:bookmarkStart w:id="389" w:name="_Toc27866"/>
            <w:bookmarkStart w:id="390" w:name="_Toc16650"/>
            <w:bookmarkStart w:id="391" w:name="_Toc13096"/>
            <w:bookmarkStart w:id="392" w:name="_Toc10182"/>
            <w:r>
              <w:rPr>
                <w:rFonts w:ascii="仿宋" w:hAnsi="仿宋" w:eastAsia="仿宋"/>
                <w:bCs w:val="0"/>
                <w:sz w:val="24"/>
                <w:szCs w:val="24"/>
              </w:rPr>
              <w:t>备注</w:t>
            </w:r>
            <w:bookmarkEnd w:id="380"/>
            <w:bookmarkEnd w:id="381"/>
            <w:bookmarkEnd w:id="382"/>
            <w:bookmarkEnd w:id="383"/>
            <w:bookmarkEnd w:id="384"/>
            <w:bookmarkEnd w:id="385"/>
            <w:bookmarkEnd w:id="386"/>
            <w:bookmarkEnd w:id="387"/>
            <w:bookmarkEnd w:id="388"/>
            <w:bookmarkEnd w:id="389"/>
            <w:bookmarkEnd w:id="390"/>
            <w:bookmarkEnd w:id="391"/>
            <w:bookmarkEnd w:id="3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pPr>
              <w:pStyle w:val="81"/>
              <w:widowControl w:val="0"/>
              <w:spacing w:line="500" w:lineRule="exact"/>
              <w:jc w:val="left"/>
              <w:rPr>
                <w:rFonts w:ascii="仿宋" w:hAnsi="仿宋" w:eastAsia="仿宋"/>
                <w:bCs w:val="0"/>
                <w:sz w:val="24"/>
                <w:szCs w:val="24"/>
              </w:rPr>
            </w:pPr>
          </w:p>
        </w:tc>
        <w:tc>
          <w:tcPr>
            <w:tcW w:w="678" w:type="pct"/>
          </w:tcPr>
          <w:p>
            <w:pPr>
              <w:pStyle w:val="81"/>
              <w:widowControl w:val="0"/>
              <w:spacing w:line="500" w:lineRule="exact"/>
              <w:jc w:val="left"/>
              <w:rPr>
                <w:rFonts w:ascii="仿宋" w:hAnsi="仿宋" w:eastAsia="仿宋"/>
                <w:bCs w:val="0"/>
                <w:sz w:val="24"/>
                <w:szCs w:val="24"/>
              </w:rPr>
            </w:pPr>
          </w:p>
        </w:tc>
        <w:tc>
          <w:tcPr>
            <w:tcW w:w="822" w:type="pct"/>
          </w:tcPr>
          <w:p>
            <w:pPr>
              <w:pStyle w:val="81"/>
              <w:widowControl w:val="0"/>
              <w:spacing w:line="500" w:lineRule="exact"/>
              <w:jc w:val="left"/>
              <w:rPr>
                <w:rFonts w:ascii="仿宋" w:hAnsi="仿宋" w:eastAsia="仿宋"/>
                <w:bCs w:val="0"/>
                <w:sz w:val="24"/>
                <w:szCs w:val="24"/>
              </w:rPr>
            </w:pPr>
          </w:p>
        </w:tc>
        <w:tc>
          <w:tcPr>
            <w:tcW w:w="1159"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pPr>
              <w:pStyle w:val="81"/>
              <w:widowControl w:val="0"/>
              <w:spacing w:line="500" w:lineRule="exact"/>
              <w:jc w:val="left"/>
              <w:rPr>
                <w:rFonts w:ascii="仿宋" w:hAnsi="仿宋" w:eastAsia="仿宋"/>
                <w:bCs w:val="0"/>
                <w:sz w:val="24"/>
                <w:szCs w:val="24"/>
              </w:rPr>
            </w:pPr>
          </w:p>
        </w:tc>
        <w:tc>
          <w:tcPr>
            <w:tcW w:w="678" w:type="pct"/>
          </w:tcPr>
          <w:p>
            <w:pPr>
              <w:pStyle w:val="81"/>
              <w:widowControl w:val="0"/>
              <w:spacing w:line="500" w:lineRule="exact"/>
              <w:jc w:val="left"/>
              <w:rPr>
                <w:rFonts w:ascii="仿宋" w:hAnsi="仿宋" w:eastAsia="仿宋"/>
                <w:bCs w:val="0"/>
                <w:sz w:val="24"/>
                <w:szCs w:val="24"/>
              </w:rPr>
            </w:pPr>
          </w:p>
        </w:tc>
        <w:tc>
          <w:tcPr>
            <w:tcW w:w="822" w:type="pct"/>
          </w:tcPr>
          <w:p>
            <w:pPr>
              <w:pStyle w:val="81"/>
              <w:widowControl w:val="0"/>
              <w:spacing w:line="500" w:lineRule="exact"/>
              <w:jc w:val="left"/>
              <w:rPr>
                <w:rFonts w:ascii="仿宋" w:hAnsi="仿宋" w:eastAsia="仿宋"/>
                <w:bCs w:val="0"/>
                <w:sz w:val="24"/>
                <w:szCs w:val="24"/>
              </w:rPr>
            </w:pPr>
          </w:p>
        </w:tc>
        <w:tc>
          <w:tcPr>
            <w:tcW w:w="1159"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pPr>
              <w:pStyle w:val="81"/>
              <w:widowControl w:val="0"/>
              <w:spacing w:line="500" w:lineRule="exact"/>
              <w:jc w:val="left"/>
              <w:rPr>
                <w:rFonts w:ascii="仿宋" w:hAnsi="仿宋" w:eastAsia="仿宋"/>
                <w:bCs w:val="0"/>
                <w:sz w:val="24"/>
                <w:szCs w:val="24"/>
              </w:rPr>
            </w:pPr>
          </w:p>
        </w:tc>
        <w:tc>
          <w:tcPr>
            <w:tcW w:w="678" w:type="pct"/>
          </w:tcPr>
          <w:p>
            <w:pPr>
              <w:pStyle w:val="81"/>
              <w:widowControl w:val="0"/>
              <w:spacing w:line="500" w:lineRule="exact"/>
              <w:jc w:val="left"/>
              <w:rPr>
                <w:rFonts w:ascii="仿宋" w:hAnsi="仿宋" w:eastAsia="仿宋"/>
                <w:bCs w:val="0"/>
                <w:sz w:val="24"/>
                <w:szCs w:val="24"/>
              </w:rPr>
            </w:pPr>
          </w:p>
        </w:tc>
        <w:tc>
          <w:tcPr>
            <w:tcW w:w="822" w:type="pct"/>
          </w:tcPr>
          <w:p>
            <w:pPr>
              <w:pStyle w:val="81"/>
              <w:widowControl w:val="0"/>
              <w:spacing w:line="500" w:lineRule="exact"/>
              <w:jc w:val="left"/>
              <w:rPr>
                <w:rFonts w:ascii="仿宋" w:hAnsi="仿宋" w:eastAsia="仿宋"/>
                <w:bCs w:val="0"/>
                <w:sz w:val="24"/>
                <w:szCs w:val="24"/>
              </w:rPr>
            </w:pPr>
          </w:p>
        </w:tc>
        <w:tc>
          <w:tcPr>
            <w:tcW w:w="1159"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pPr>
              <w:pStyle w:val="81"/>
              <w:widowControl w:val="0"/>
              <w:spacing w:line="500" w:lineRule="exact"/>
              <w:jc w:val="left"/>
              <w:rPr>
                <w:rFonts w:ascii="仿宋" w:hAnsi="仿宋" w:eastAsia="仿宋"/>
                <w:bCs w:val="0"/>
                <w:sz w:val="24"/>
                <w:szCs w:val="24"/>
              </w:rPr>
            </w:pPr>
          </w:p>
        </w:tc>
        <w:tc>
          <w:tcPr>
            <w:tcW w:w="678" w:type="pct"/>
          </w:tcPr>
          <w:p>
            <w:pPr>
              <w:pStyle w:val="81"/>
              <w:widowControl w:val="0"/>
              <w:spacing w:line="500" w:lineRule="exact"/>
              <w:jc w:val="left"/>
              <w:rPr>
                <w:rFonts w:ascii="仿宋" w:hAnsi="仿宋" w:eastAsia="仿宋"/>
                <w:bCs w:val="0"/>
                <w:sz w:val="24"/>
                <w:szCs w:val="24"/>
              </w:rPr>
            </w:pPr>
          </w:p>
        </w:tc>
        <w:tc>
          <w:tcPr>
            <w:tcW w:w="822" w:type="pct"/>
          </w:tcPr>
          <w:p>
            <w:pPr>
              <w:pStyle w:val="81"/>
              <w:widowControl w:val="0"/>
              <w:spacing w:line="500" w:lineRule="exact"/>
              <w:jc w:val="left"/>
              <w:rPr>
                <w:rFonts w:ascii="仿宋" w:hAnsi="仿宋" w:eastAsia="仿宋"/>
                <w:bCs w:val="0"/>
                <w:sz w:val="24"/>
                <w:szCs w:val="24"/>
              </w:rPr>
            </w:pPr>
          </w:p>
        </w:tc>
        <w:tc>
          <w:tcPr>
            <w:tcW w:w="1159"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pPr>
              <w:pStyle w:val="81"/>
              <w:widowControl w:val="0"/>
              <w:spacing w:line="500" w:lineRule="exact"/>
              <w:jc w:val="left"/>
              <w:rPr>
                <w:rFonts w:ascii="仿宋" w:hAnsi="仿宋" w:eastAsia="仿宋"/>
                <w:bCs w:val="0"/>
                <w:sz w:val="24"/>
                <w:szCs w:val="24"/>
              </w:rPr>
            </w:pPr>
          </w:p>
        </w:tc>
        <w:tc>
          <w:tcPr>
            <w:tcW w:w="678" w:type="pct"/>
          </w:tcPr>
          <w:p>
            <w:pPr>
              <w:pStyle w:val="81"/>
              <w:widowControl w:val="0"/>
              <w:spacing w:line="500" w:lineRule="exact"/>
              <w:jc w:val="left"/>
              <w:rPr>
                <w:rFonts w:ascii="仿宋" w:hAnsi="仿宋" w:eastAsia="仿宋"/>
                <w:bCs w:val="0"/>
                <w:sz w:val="24"/>
                <w:szCs w:val="24"/>
              </w:rPr>
            </w:pPr>
          </w:p>
        </w:tc>
        <w:tc>
          <w:tcPr>
            <w:tcW w:w="822" w:type="pct"/>
          </w:tcPr>
          <w:p>
            <w:pPr>
              <w:pStyle w:val="81"/>
              <w:widowControl w:val="0"/>
              <w:spacing w:line="500" w:lineRule="exact"/>
              <w:jc w:val="left"/>
              <w:rPr>
                <w:rFonts w:ascii="仿宋" w:hAnsi="仿宋" w:eastAsia="仿宋"/>
                <w:bCs w:val="0"/>
                <w:sz w:val="24"/>
                <w:szCs w:val="24"/>
              </w:rPr>
            </w:pPr>
          </w:p>
        </w:tc>
        <w:tc>
          <w:tcPr>
            <w:tcW w:w="1159"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c>
          <w:tcPr>
            <w:tcW w:w="485" w:type="pct"/>
          </w:tcPr>
          <w:p>
            <w:pPr>
              <w:pStyle w:val="81"/>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vAlign w:val="center"/>
          </w:tcPr>
          <w:p>
            <w:pPr>
              <w:pStyle w:val="81"/>
              <w:widowControl w:val="0"/>
              <w:spacing w:line="500" w:lineRule="exact"/>
              <w:rPr>
                <w:rFonts w:ascii="仿宋" w:hAnsi="仿宋" w:eastAsia="仿宋"/>
                <w:b w:val="0"/>
                <w:bCs w:val="0"/>
                <w:sz w:val="24"/>
                <w:szCs w:val="24"/>
              </w:rPr>
            </w:pPr>
            <w:r>
              <w:rPr>
                <w:rFonts w:ascii="仿宋" w:hAnsi="仿宋" w:eastAsia="仿宋"/>
                <w:sz w:val="24"/>
                <w:szCs w:val="24"/>
              </w:rPr>
              <w:t>谈判报价</w:t>
            </w:r>
          </w:p>
        </w:tc>
        <w:tc>
          <w:tcPr>
            <w:tcW w:w="3922" w:type="pct"/>
            <w:gridSpan w:val="6"/>
          </w:tcPr>
          <w:p>
            <w:pPr>
              <w:widowControl w:val="0"/>
              <w:autoSpaceDE w:val="0"/>
              <w:autoSpaceDN w:val="0"/>
              <w:spacing w:line="500" w:lineRule="exact"/>
              <w:rPr>
                <w:rFonts w:ascii="仿宋" w:hAnsi="仿宋" w:eastAsia="仿宋" w:cs="Times New Roman"/>
                <w:sz w:val="24"/>
                <w:szCs w:val="24"/>
                <w:lang w:val="zh-CN"/>
              </w:rPr>
            </w:pPr>
          </w:p>
          <w:p>
            <w:pPr>
              <w:pStyle w:val="23"/>
              <w:spacing w:line="500" w:lineRule="exact"/>
              <w:ind w:firstLine="0" w:firstLineChars="0"/>
              <w:rPr>
                <w:rFonts w:ascii="仿宋" w:hAnsi="仿宋" w:eastAsia="仿宋" w:cs="Times New Roman"/>
                <w:sz w:val="24"/>
                <w:szCs w:val="24"/>
                <w:lang w:val="zh-CN"/>
              </w:rPr>
            </w:pPr>
            <w:r>
              <w:rPr>
                <w:rFonts w:ascii="仿宋" w:hAnsi="仿宋" w:eastAsia="仿宋" w:cs="Times New Roman"/>
                <w:sz w:val="24"/>
                <w:szCs w:val="24"/>
                <w:lang w:val="zh-CN"/>
              </w:rPr>
              <w:t>小写：</w:t>
            </w:r>
          </w:p>
          <w:p>
            <w:pPr>
              <w:pStyle w:val="23"/>
              <w:spacing w:line="500" w:lineRule="exact"/>
              <w:ind w:firstLine="0" w:firstLineChars="0"/>
              <w:rPr>
                <w:rFonts w:ascii="仿宋" w:hAnsi="仿宋" w:eastAsia="仿宋" w:cs="Times New Roman"/>
                <w:lang w:val="zh-CN"/>
              </w:rPr>
            </w:pPr>
            <w:r>
              <w:rPr>
                <w:rFonts w:hint="eastAsia" w:ascii="仿宋" w:hAnsi="仿宋" w:eastAsia="仿宋" w:cs="Times New Roman"/>
                <w:sz w:val="24"/>
                <w:szCs w:val="24"/>
                <w:lang w:val="zh-CN"/>
              </w:rPr>
              <w:t>大写：</w:t>
            </w:r>
          </w:p>
          <w:p>
            <w:pPr>
              <w:pStyle w:val="81"/>
              <w:widowControl w:val="0"/>
              <w:spacing w:line="500" w:lineRule="exact"/>
              <w:jc w:val="left"/>
              <w:rPr>
                <w:rFonts w:ascii="仿宋" w:hAnsi="仿宋" w:eastAsia="仿宋"/>
                <w:b w:val="0"/>
                <w:bCs w:val="0"/>
                <w:sz w:val="24"/>
                <w:szCs w:val="24"/>
              </w:rPr>
            </w:pPr>
            <w:bookmarkStart w:id="393" w:name="_Toc48834487"/>
            <w:bookmarkStart w:id="394" w:name="_Toc31077"/>
            <w:bookmarkStart w:id="395" w:name="_Toc22162"/>
            <w:bookmarkStart w:id="396" w:name="_Toc17991"/>
            <w:bookmarkStart w:id="397" w:name="_Toc8004"/>
            <w:bookmarkStart w:id="398" w:name="_Toc7253"/>
            <w:bookmarkStart w:id="399" w:name="_Toc48834328"/>
            <w:bookmarkStart w:id="400" w:name="_Toc31429"/>
            <w:bookmarkStart w:id="401" w:name="_Toc48834130"/>
            <w:bookmarkStart w:id="402" w:name="_Toc28010"/>
            <w:bookmarkStart w:id="403" w:name="_Toc2537"/>
            <w:bookmarkStart w:id="404" w:name="_Toc48834200"/>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393"/>
            <w:bookmarkEnd w:id="394"/>
            <w:bookmarkEnd w:id="395"/>
            <w:bookmarkEnd w:id="396"/>
            <w:bookmarkEnd w:id="397"/>
            <w:bookmarkEnd w:id="398"/>
            <w:bookmarkEnd w:id="399"/>
            <w:bookmarkEnd w:id="400"/>
            <w:bookmarkEnd w:id="401"/>
            <w:bookmarkEnd w:id="402"/>
            <w:bookmarkEnd w:id="403"/>
            <w:bookmarkEnd w:id="404"/>
          </w:p>
        </w:tc>
      </w:tr>
    </w:tbl>
    <w:p>
      <w:pPr>
        <w:tabs>
          <w:tab w:val="right" w:pos="9072"/>
        </w:tabs>
        <w:spacing w:line="500" w:lineRule="exact"/>
        <w:ind w:firstLine="566" w:firstLineChars="200"/>
        <w:jc w:val="right"/>
        <w:rPr>
          <w:rFonts w:ascii="仿宋" w:hAnsi="仿宋" w:eastAsia="仿宋" w:cs="Times New Roman"/>
          <w:b/>
        </w:rPr>
      </w:pPr>
    </w:p>
    <w:p>
      <w:pPr>
        <w:tabs>
          <w:tab w:val="right" w:pos="9072"/>
        </w:tabs>
        <w:spacing w:line="500" w:lineRule="exact"/>
        <w:ind w:firstLine="213" w:firstLineChars="100"/>
        <w:rPr>
          <w:rFonts w:ascii="仿宋" w:hAnsi="仿宋" w:eastAsia="仿宋" w:cs="Times New Roman"/>
          <w:sz w:val="21"/>
          <w:szCs w:val="21"/>
        </w:rPr>
      </w:pPr>
      <w:r>
        <w:rPr>
          <w:rFonts w:ascii="仿宋" w:hAnsi="仿宋" w:eastAsia="仿宋" w:cs="Times New Roman"/>
          <w:sz w:val="21"/>
          <w:szCs w:val="21"/>
        </w:rPr>
        <w:t>备注：1、本表“谈判报价”金额应与“开标一览表”中的“谈判报价”一致；</w:t>
      </w:r>
    </w:p>
    <w:p>
      <w:pPr>
        <w:tabs>
          <w:tab w:val="right" w:pos="9072"/>
        </w:tabs>
        <w:spacing w:line="500" w:lineRule="exact"/>
        <w:ind w:firstLine="852" w:firstLineChars="400"/>
        <w:rPr>
          <w:rFonts w:ascii="仿宋" w:hAnsi="仿宋" w:eastAsia="仿宋" w:cs="Times New Roman"/>
          <w:sz w:val="24"/>
          <w:szCs w:val="24"/>
        </w:rPr>
      </w:pPr>
      <w:r>
        <w:rPr>
          <w:rFonts w:ascii="仿宋" w:hAnsi="仿宋" w:eastAsia="仿宋" w:cs="Times New Roman"/>
          <w:sz w:val="21"/>
          <w:szCs w:val="21"/>
        </w:rPr>
        <w:t>2、本表为样表，仅供参考，</w:t>
      </w:r>
      <w:r>
        <w:rPr>
          <w:rFonts w:ascii="仿宋" w:hAnsi="仿宋" w:eastAsia="仿宋" w:cs="Times New Roman"/>
          <w:b/>
          <w:sz w:val="21"/>
          <w:szCs w:val="21"/>
        </w:rPr>
        <w:t>供应商根据项目实际需求进行填写</w:t>
      </w:r>
      <w:r>
        <w:rPr>
          <w:rFonts w:ascii="仿宋" w:hAnsi="仿宋" w:eastAsia="仿宋" w:cs="Times New Roman"/>
          <w:sz w:val="21"/>
          <w:szCs w:val="21"/>
        </w:rPr>
        <w:t>。</w:t>
      </w:r>
    </w:p>
    <w:p>
      <w:pPr>
        <w:tabs>
          <w:tab w:val="right" w:pos="9072"/>
        </w:tabs>
        <w:spacing w:line="500" w:lineRule="exact"/>
        <w:ind w:firstLine="972" w:firstLineChars="400"/>
        <w:rPr>
          <w:rFonts w:ascii="仿宋" w:hAnsi="仿宋" w:eastAsia="仿宋" w:cs="Times New Roman"/>
          <w:sz w:val="24"/>
          <w:szCs w:val="24"/>
        </w:rPr>
      </w:pPr>
    </w:p>
    <w:p>
      <w:pPr>
        <w:tabs>
          <w:tab w:val="right" w:pos="9072"/>
        </w:tabs>
        <w:spacing w:line="500" w:lineRule="exact"/>
        <w:ind w:firstLine="972" w:firstLineChars="4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供应商名称</w:t>
      </w:r>
      <w:r>
        <w:rPr>
          <w:rFonts w:ascii="仿宋" w:hAnsi="仿宋" w:eastAsia="仿宋" w:cs="Times New Roman"/>
        </w:rPr>
        <w:t>（盖章）</w:t>
      </w:r>
    </w:p>
    <w:p>
      <w:pPr>
        <w:pStyle w:val="75"/>
        <w:spacing w:line="500" w:lineRule="exact"/>
        <w:ind w:firstLine="1132" w:firstLineChars="400"/>
        <w:jc w:val="center"/>
        <w:rPr>
          <w:rFonts w:ascii="仿宋" w:hAnsi="仿宋" w:eastAsia="仿宋"/>
          <w:b/>
        </w:rPr>
      </w:pPr>
      <w:r>
        <w:rPr>
          <w:rFonts w:ascii="仿宋" w:hAnsi="仿宋" w:eastAsia="仿宋" w:cs="Times New Roman"/>
        </w:rPr>
        <w:t>　　年　月　</w:t>
      </w:r>
      <w:bookmarkEnd w:id="273"/>
      <w:bookmarkEnd w:id="274"/>
      <w:bookmarkEnd w:id="275"/>
      <w:bookmarkEnd w:id="276"/>
      <w:bookmarkEnd w:id="277"/>
      <w:bookmarkEnd w:id="278"/>
      <w:bookmarkEnd w:id="279"/>
      <w:bookmarkEnd w:id="280"/>
      <w:r>
        <w:rPr>
          <w:rFonts w:ascii="仿宋" w:hAnsi="仿宋" w:eastAsia="仿宋" w:cs="Times New Roman"/>
        </w:rPr>
        <w:t>日</w:t>
      </w: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1132" w:firstLineChars="400"/>
        <w:jc w:val="center"/>
        <w:rPr>
          <w:rFonts w:ascii="仿宋" w:hAnsi="仿宋" w:eastAsia="仿宋"/>
          <w:b/>
        </w:rPr>
      </w:pPr>
    </w:p>
    <w:p>
      <w:pPr>
        <w:pStyle w:val="75"/>
        <w:spacing w:line="500" w:lineRule="exact"/>
        <w:ind w:firstLine="0" w:firstLineChars="0"/>
        <w:jc w:val="center"/>
        <w:rPr>
          <w:rFonts w:ascii="仿宋" w:hAnsi="仿宋" w:eastAsia="仿宋"/>
          <w:b/>
        </w:rPr>
      </w:pPr>
    </w:p>
    <w:p>
      <w:pPr>
        <w:pStyle w:val="75"/>
        <w:spacing w:line="500" w:lineRule="exact"/>
        <w:ind w:firstLine="0" w:firstLineChars="0"/>
        <w:jc w:val="center"/>
        <w:rPr>
          <w:rFonts w:ascii="仿宋" w:hAnsi="仿宋" w:eastAsia="仿宋" w:cs="Times New Roman"/>
          <w:b/>
          <w:sz w:val="32"/>
          <w:szCs w:val="32"/>
        </w:rPr>
      </w:pPr>
      <w:r>
        <w:rPr>
          <w:rFonts w:ascii="仿宋" w:hAnsi="仿宋" w:eastAsia="仿宋" w:cs="Times New Roman"/>
          <w:b/>
          <w:sz w:val="32"/>
          <w:szCs w:val="32"/>
        </w:rPr>
        <w:t>第</w:t>
      </w:r>
      <w:r>
        <w:rPr>
          <w:rFonts w:hint="eastAsia" w:ascii="仿宋" w:hAnsi="仿宋" w:eastAsia="仿宋" w:cs="Times New Roman"/>
          <w:b/>
          <w:sz w:val="32"/>
          <w:szCs w:val="32"/>
        </w:rPr>
        <w:t>三</w:t>
      </w:r>
      <w:r>
        <w:rPr>
          <w:rFonts w:ascii="仿宋" w:hAnsi="仿宋" w:eastAsia="仿宋" w:cs="Times New Roman"/>
          <w:b/>
          <w:sz w:val="32"/>
          <w:szCs w:val="32"/>
        </w:rPr>
        <w:t>部分  资格证明文件</w:t>
      </w:r>
      <w:bookmarkEnd w:id="256"/>
      <w:bookmarkEnd w:id="257"/>
      <w:bookmarkEnd w:id="258"/>
      <w:bookmarkEnd w:id="259"/>
      <w:bookmarkEnd w:id="260"/>
      <w:bookmarkEnd w:id="261"/>
      <w:bookmarkEnd w:id="262"/>
    </w:p>
    <w:p>
      <w:pPr>
        <w:spacing w:line="500" w:lineRule="exact"/>
        <w:ind w:firstLine="566" w:firstLineChars="200"/>
        <w:rPr>
          <w:rFonts w:ascii="仿宋" w:hAnsi="仿宋" w:eastAsia="仿宋" w:cs="Times New Roman"/>
          <w:b/>
        </w:rPr>
      </w:pPr>
      <w:r>
        <w:rPr>
          <w:rFonts w:hint="eastAsia" w:ascii="仿宋" w:hAnsi="仿宋" w:eastAsia="仿宋" w:cs="Times New Roman"/>
        </w:rPr>
        <w:t>供应商按以下要求逐一提供全部资料，缺少其中任何一项，其响应文件将被视为</w:t>
      </w:r>
      <w:r>
        <w:rPr>
          <w:rFonts w:hint="eastAsia" w:ascii="仿宋" w:hAnsi="仿宋" w:eastAsia="仿宋" w:cs="Times New Roman"/>
          <w:b/>
        </w:rPr>
        <w:t>无效文件</w:t>
      </w:r>
      <w:r>
        <w:rPr>
          <w:rFonts w:hint="eastAsia" w:ascii="仿宋" w:hAnsi="仿宋" w:eastAsia="仿宋" w:cs="Times New Roman"/>
        </w:rPr>
        <w:t>。其中，《基本资格条件承诺函》、《法定代表人授权委托书》、《榆林市政府采购工程类/货物类/服务类项目供应商信用承诺书》应</w:t>
      </w:r>
      <w:r>
        <w:rPr>
          <w:rFonts w:ascii="仿宋" w:hAnsi="仿宋" w:eastAsia="仿宋" w:cs="Times New Roman"/>
        </w:rPr>
        <w:t>按下文给定格式填写，否则按</w:t>
      </w:r>
      <w:r>
        <w:rPr>
          <w:rFonts w:ascii="仿宋" w:hAnsi="仿宋" w:eastAsia="仿宋" w:cs="Times New Roman"/>
          <w:b/>
        </w:rPr>
        <w:t>无效处理</w:t>
      </w:r>
      <w:r>
        <w:rPr>
          <w:rFonts w:ascii="仿宋" w:hAnsi="仿宋" w:eastAsia="仿宋" w:cs="Times New Roman"/>
        </w:rPr>
        <w:t>。特别说明，法定代表人亲自参加的，可不提供法定代表人授权委托书，但须提供其本人身份证（正反面）复印件。</w:t>
      </w:r>
    </w:p>
    <w:p>
      <w:pPr>
        <w:spacing w:line="500" w:lineRule="exact"/>
        <w:ind w:firstLine="566" w:firstLineChars="200"/>
        <w:rPr>
          <w:rFonts w:ascii="仿宋" w:hAnsi="仿宋" w:eastAsia="仿宋" w:cs="Times New Roman"/>
        </w:rPr>
      </w:pPr>
      <w:bookmarkStart w:id="405" w:name="_Toc528596084"/>
      <w:bookmarkStart w:id="406" w:name="_Toc17677"/>
      <w:bookmarkStart w:id="407" w:name="_Toc726"/>
      <w:bookmarkStart w:id="408" w:name="_Toc17411"/>
      <w:bookmarkStart w:id="409" w:name="_Toc22518"/>
      <w:bookmarkStart w:id="410" w:name="_Toc9011"/>
      <w:r>
        <w:rPr>
          <w:rFonts w:ascii="仿宋" w:hAnsi="仿宋" w:eastAsia="仿宋" w:cs="Times New Roman"/>
        </w:rPr>
        <w:t>一、营业执照等主体资格证明文件</w:t>
      </w:r>
      <w:r>
        <w:rPr>
          <w:rFonts w:ascii="仿宋" w:hAnsi="仿宋" w:eastAsia="仿宋" w:cs="Times New Roman"/>
        </w:rPr>
        <w:tab/>
      </w:r>
    </w:p>
    <w:p>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基本资格条件承诺函</w:t>
      </w:r>
    </w:p>
    <w:p>
      <w:pPr>
        <w:spacing w:line="500" w:lineRule="exact"/>
        <w:ind w:firstLine="566" w:firstLineChars="200"/>
        <w:rPr>
          <w:rFonts w:ascii="仿宋" w:hAnsi="仿宋" w:eastAsia="仿宋" w:cs="Times New Roman"/>
        </w:rPr>
      </w:pPr>
      <w:r>
        <w:rPr>
          <w:rFonts w:hint="eastAsia" w:ascii="仿宋" w:hAnsi="仿宋" w:eastAsia="仿宋" w:cs="Times New Roman"/>
        </w:rPr>
        <w:t>三</w:t>
      </w:r>
      <w:r>
        <w:rPr>
          <w:rFonts w:ascii="仿宋" w:hAnsi="仿宋" w:eastAsia="仿宋" w:cs="Times New Roman"/>
        </w:rPr>
        <w:t>、法定代表人授权委托书</w:t>
      </w:r>
      <w:r>
        <w:rPr>
          <w:rFonts w:ascii="仿宋" w:hAnsi="仿宋" w:eastAsia="仿宋" w:cs="Times New Roman"/>
        </w:rPr>
        <w:tab/>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四</w:t>
      </w:r>
      <w:r>
        <w:rPr>
          <w:rFonts w:ascii="仿宋" w:hAnsi="仿宋" w:eastAsia="仿宋" w:cs="Times New Roman"/>
        </w:rPr>
        <w:t>、榆林市政府采购工程类/货物类/服务类项目供应商信用承诺书</w:t>
      </w:r>
    </w:p>
    <w:p>
      <w:pPr>
        <w:spacing w:line="500" w:lineRule="exact"/>
        <w:ind w:firstLine="566" w:firstLineChars="200"/>
        <w:rPr>
          <w:rFonts w:ascii="仿宋" w:hAnsi="仿宋" w:eastAsia="仿宋" w:cs="Times New Roman"/>
        </w:rPr>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其他需提供的资格证明文件</w:t>
      </w:r>
    </w:p>
    <w:p>
      <w:pPr>
        <w:spacing w:line="500" w:lineRule="exact"/>
        <w:jc w:val="center"/>
        <w:rPr>
          <w:rFonts w:ascii="仿宋" w:hAnsi="仿宋" w:eastAsia="仿宋" w:cs="Times New Roman"/>
          <w:sz w:val="30"/>
          <w:szCs w:val="30"/>
        </w:rPr>
      </w:pPr>
      <w:r>
        <w:rPr>
          <w:rFonts w:ascii="仿宋" w:hAnsi="仿宋" w:eastAsia="仿宋" w:cs="Times New Roman"/>
          <w:sz w:val="30"/>
          <w:szCs w:val="30"/>
        </w:rPr>
        <w:br w:type="page"/>
      </w:r>
      <w:bookmarkEnd w:id="405"/>
      <w:bookmarkEnd w:id="406"/>
      <w:bookmarkEnd w:id="407"/>
      <w:bookmarkEnd w:id="408"/>
      <w:bookmarkEnd w:id="409"/>
      <w:bookmarkEnd w:id="410"/>
      <w:bookmarkStart w:id="411" w:name="_Toc9321"/>
      <w:bookmarkStart w:id="412" w:name="_Toc16358"/>
      <w:bookmarkStart w:id="413" w:name="_Toc18338"/>
      <w:bookmarkStart w:id="414" w:name="_Toc16287"/>
      <w:bookmarkStart w:id="415" w:name="_Toc528596085"/>
      <w:bookmarkStart w:id="416" w:name="_Toc18571"/>
    </w:p>
    <w:p>
      <w:pPr>
        <w:autoSpaceDE w:val="0"/>
        <w:autoSpaceDN w:val="0"/>
        <w:adjustRightInd w:val="0"/>
        <w:snapToGrid w:val="0"/>
        <w:spacing w:line="500" w:lineRule="exact"/>
        <w:ind w:firstLine="574" w:firstLineChars="200"/>
        <w:jc w:val="center"/>
        <w:rPr>
          <w:rFonts w:ascii="仿宋" w:hAnsi="仿宋" w:eastAsia="仿宋" w:cs="仿宋"/>
          <w:b/>
          <w:bCs/>
          <w:spacing w:val="2"/>
          <w:kern w:val="0"/>
        </w:rPr>
      </w:pPr>
      <w:r>
        <w:rPr>
          <w:rFonts w:hint="eastAsia" w:ascii="仿宋" w:hAnsi="仿宋" w:eastAsia="仿宋" w:cs="仿宋"/>
          <w:b/>
          <w:bCs/>
          <w:spacing w:val="2"/>
          <w:kern w:val="0"/>
        </w:rPr>
        <w:t>基本资格条件承诺函</w:t>
      </w:r>
    </w:p>
    <w:p>
      <w:pPr>
        <w:autoSpaceDE w:val="0"/>
        <w:autoSpaceDN w:val="0"/>
        <w:adjustRightInd w:val="0"/>
        <w:snapToGrid w:val="0"/>
        <w:spacing w:line="500" w:lineRule="exact"/>
        <w:ind w:firstLine="574" w:firstLineChars="200"/>
        <w:rPr>
          <w:rFonts w:ascii="仿宋" w:hAnsi="仿宋" w:eastAsia="仿宋" w:cs="仿宋"/>
          <w:spacing w:val="2"/>
          <w:kern w:val="0"/>
        </w:rPr>
      </w:pP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榆林市市级政府采购中心：</w:t>
      </w: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我方作为</w:t>
      </w:r>
      <w:r>
        <w:rPr>
          <w:rFonts w:hint="eastAsia" w:ascii="仿宋" w:hAnsi="仿宋" w:eastAsia="仿宋" w:cs="仿宋"/>
          <w:spacing w:val="2"/>
          <w:kern w:val="0"/>
          <w:u w:val="single"/>
        </w:rPr>
        <w:t>项目名称</w:t>
      </w:r>
      <w:r>
        <w:rPr>
          <w:rFonts w:hint="eastAsia" w:ascii="仿宋" w:hAnsi="仿宋" w:eastAsia="仿宋" w:cs="仿宋"/>
          <w:spacing w:val="2"/>
          <w:kern w:val="0"/>
        </w:rPr>
        <w:t>（项目编号：____）第___标段的供应商，在此郑重承诺：</w:t>
      </w: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1、我方具有良好的商业信誉和健全的财务会计制度，具有履行合同所必需的设备和专业技术能力，具</w:t>
      </w:r>
      <w:r>
        <w:rPr>
          <w:rFonts w:hint="eastAsia" w:ascii="仿宋" w:hAnsi="仿宋" w:eastAsia="仿宋" w:cs="仿宋"/>
          <w:spacing w:val="2"/>
          <w:kern w:val="0"/>
          <w:lang w:val="zh-CN"/>
        </w:rPr>
        <w:t>有依法缴纳税收和社会保障金的良好记录</w:t>
      </w:r>
      <w:r>
        <w:rPr>
          <w:rFonts w:hint="eastAsia" w:ascii="仿宋" w:hAnsi="仿宋" w:eastAsia="仿宋" w:cs="仿宋"/>
          <w:spacing w:val="2"/>
          <w:kern w:val="0"/>
        </w:rPr>
        <w:t>，参加本项目采购活动前三年内无重大违法活动记录。</w:t>
      </w: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2、我方未列入在信用中国网站（www.creditchina.gov.cn）“失信被执行人”、“税收违法黑名单”中，也未列入中国政府采购网（www.ccgp.gov.cn）“政府采购严重违法失信行为记录名单”中。</w:t>
      </w: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我方对以上承诺负全部法律责任。</w:t>
      </w: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特此承诺。</w:t>
      </w:r>
    </w:p>
    <w:p>
      <w:pPr>
        <w:pStyle w:val="2"/>
      </w:pPr>
    </w:p>
    <w:p>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供应商名称;（盖章）</w:t>
      </w:r>
    </w:p>
    <w:p>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法定代表人或授权代表：（签字或盖章）</w:t>
      </w:r>
    </w:p>
    <w:p>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日期：　　年　月　日</w:t>
      </w:r>
    </w:p>
    <w:p>
      <w:pPr>
        <w:autoSpaceDE w:val="0"/>
        <w:autoSpaceDN w:val="0"/>
        <w:adjustRightInd w:val="0"/>
        <w:snapToGrid w:val="0"/>
        <w:spacing w:line="500" w:lineRule="exact"/>
        <w:ind w:firstLine="574" w:firstLineChars="200"/>
        <w:rPr>
          <w:rFonts w:ascii="仿宋" w:hAnsi="仿宋" w:eastAsia="仿宋" w:cs="仿宋"/>
          <w:spacing w:val="2"/>
          <w:kern w:val="0"/>
        </w:rPr>
      </w:pPr>
    </w:p>
    <w:p>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b/>
          <w:bCs/>
          <w:spacing w:val="2"/>
          <w:kern w:val="0"/>
        </w:rPr>
        <w:t>备注：</w:t>
      </w:r>
      <w:r>
        <w:rPr>
          <w:rFonts w:hint="eastAsia" w:ascii="仿宋" w:hAnsi="仿宋" w:eastAsia="仿宋" w:cs="仿宋"/>
          <w:spacing w:val="2"/>
          <w:kern w:val="0"/>
        </w:rPr>
        <w:t>项目不分标段的，“第___标段”空白处填写“/”。</w:t>
      </w:r>
    </w:p>
    <w:p>
      <w:pPr>
        <w:spacing w:line="500" w:lineRule="exact"/>
        <w:jc w:val="center"/>
        <w:rPr>
          <w:rFonts w:ascii="仿宋" w:hAnsi="仿宋" w:eastAsia="仿宋" w:cs="Times New Roman"/>
          <w:sz w:val="30"/>
          <w:szCs w:val="30"/>
        </w:rPr>
      </w:pPr>
    </w:p>
    <w:p>
      <w:pPr>
        <w:spacing w:line="500" w:lineRule="exact"/>
        <w:jc w:val="center"/>
        <w:rPr>
          <w:rFonts w:ascii="仿宋" w:hAnsi="仿宋" w:eastAsia="仿宋" w:cs="Times New Roman"/>
          <w:sz w:val="30"/>
          <w:szCs w:val="30"/>
        </w:rPr>
      </w:pPr>
    </w:p>
    <w:p>
      <w:pPr>
        <w:spacing w:line="500" w:lineRule="exact"/>
        <w:jc w:val="center"/>
        <w:rPr>
          <w:rFonts w:ascii="仿宋" w:hAnsi="仿宋" w:eastAsia="仿宋" w:cs="Times New Roman"/>
          <w:sz w:val="30"/>
          <w:szCs w:val="30"/>
        </w:rPr>
      </w:pPr>
    </w:p>
    <w:p>
      <w:pPr>
        <w:spacing w:line="500" w:lineRule="exact"/>
        <w:jc w:val="center"/>
        <w:rPr>
          <w:rFonts w:ascii="仿宋" w:hAnsi="仿宋" w:eastAsia="仿宋" w:cs="Times New Roman"/>
          <w:sz w:val="30"/>
          <w:szCs w:val="30"/>
        </w:rPr>
      </w:pPr>
    </w:p>
    <w:p>
      <w:pPr>
        <w:spacing w:line="500" w:lineRule="exact"/>
        <w:jc w:val="both"/>
        <w:rPr>
          <w:rFonts w:ascii="仿宋" w:hAnsi="仿宋" w:eastAsia="仿宋" w:cs="Times New Roman"/>
          <w:sz w:val="30"/>
          <w:szCs w:val="30"/>
        </w:rPr>
      </w:pPr>
    </w:p>
    <w:p>
      <w:pPr>
        <w:spacing w:line="500" w:lineRule="exact"/>
        <w:jc w:val="center"/>
        <w:rPr>
          <w:rFonts w:ascii="仿宋" w:hAnsi="仿宋" w:eastAsia="仿宋" w:cs="Times New Roman"/>
          <w:b/>
          <w:bCs/>
        </w:rPr>
      </w:pPr>
      <w:r>
        <w:rPr>
          <w:rFonts w:ascii="仿宋" w:hAnsi="仿宋" w:eastAsia="仿宋" w:cs="Times New Roman"/>
          <w:b/>
        </w:rPr>
        <w:t>法定代表人授权委托书</w:t>
      </w:r>
      <w:bookmarkEnd w:id="411"/>
      <w:bookmarkEnd w:id="412"/>
      <w:bookmarkEnd w:id="413"/>
      <w:bookmarkEnd w:id="414"/>
      <w:bookmarkEnd w:id="415"/>
      <w:bookmarkEnd w:id="416"/>
    </w:p>
    <w:p>
      <w:pPr>
        <w:snapToGrid w:val="0"/>
        <w:spacing w:afterLines="50" w:line="500" w:lineRule="exact"/>
        <w:rPr>
          <w:rFonts w:ascii="仿宋" w:hAnsi="仿宋" w:eastAsia="仿宋" w:cs="Times New Roman"/>
        </w:rPr>
      </w:pPr>
      <w:r>
        <w:rPr>
          <w:rFonts w:ascii="仿宋" w:hAnsi="仿宋" w:eastAsia="仿宋" w:cs="Times New Roman"/>
        </w:rPr>
        <w:t>市采购中心：</w:t>
      </w:r>
    </w:p>
    <w:p>
      <w:pPr>
        <w:spacing w:line="500" w:lineRule="exact"/>
        <w:ind w:right="11"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417" w:name="_top"/>
      <w:bookmarkEnd w:id="417"/>
      <w:r>
        <w:rPr>
          <w:rFonts w:ascii="仿宋" w:hAnsi="仿宋" w:eastAsia="仿宋" w:cs="Times New Roman"/>
          <w:u w:val="single"/>
        </w:rPr>
        <w:pict>
          <v:shape id="文本框 55" o:spid="_x0000_s1027"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EKdU3RAAAAAwEAAA8AAAAAAAAA&#10;AQAgAAAAIgAAAGRycy9kb3ducmV2LnhtbFBLAQIUABQAAAAIAIdO4kCqWkx+GAIAABUEAAAOAAAA&#10;AAAAAAEAIAAAACABAABkcnMvZTJvRG9jLnhtbFBLBQYAAAAABgAGAFkBAACqBQAAAAA=&#10;">
            <v:path/>
            <v:fill on="f" focussize="0,0"/>
            <v:stroke on="f" weight="0.5pt" joinstyle="miter"/>
            <v:imagedata o:title=""/>
            <o:lock v:ext="edit"/>
            <v:textbox inset="0mm,0mm,0mm,0mm" style="mso-fit-shape-to-text:t;">
              <w:txbxContent>
                <w:p>
                  <w:pPr>
                    <w:pStyle w:val="16"/>
                  </w:pPr>
                </w:p>
              </w:txbxContent>
            </v:textbox>
          </v:shape>
        </w:pic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》（项目编号：）第</w:t>
      </w:r>
      <w:r>
        <w:rPr>
          <w:rFonts w:hint="eastAsia" w:ascii="仿宋" w:hAnsi="仿宋" w:eastAsia="仿宋" w:cs="Times New Roman"/>
        </w:rPr>
        <w:t>____</w:t>
      </w:r>
      <w:r>
        <w:rPr>
          <w:rFonts w:ascii="仿宋" w:hAnsi="仿宋" w:eastAsia="仿宋" w:cs="Times New Roman"/>
        </w:rPr>
        <w:t>标段政府采购活动，就该项目的投标及合同的执行和完成，以本公司的名义处理一切与之有关的事宜。</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8" w:firstLineChars="3"/>
              <w:rPr>
                <w:rFonts w:ascii="仿宋" w:hAnsi="仿宋" w:eastAsia="仿宋" w:cs="Times New Roman"/>
              </w:rPr>
            </w:pPr>
            <w:r>
              <w:rPr>
                <w:rFonts w:ascii="仿宋" w:hAnsi="仿宋" w:eastAsia="仿宋" w:cs="Times New Roman"/>
              </w:rPr>
              <w:t>法定代表人身份证复印件</w:t>
            </w:r>
          </w:p>
          <w:p>
            <w:pPr>
              <w:spacing w:line="500" w:lineRule="exact"/>
              <w:ind w:firstLine="8" w:firstLineChars="3"/>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pPr>
              <w:spacing w:line="500" w:lineRule="exact"/>
              <w:rPr>
                <w:rFonts w:ascii="仿宋" w:hAnsi="仿宋" w:eastAsia="仿宋" w:cs="Times New Roman"/>
              </w:rPr>
            </w:pPr>
            <w:r>
              <w:rPr>
                <w:rFonts w:ascii="仿宋" w:hAnsi="仿宋" w:eastAsia="仿宋" w:cs="Times New Roman"/>
              </w:rPr>
              <w:t>法定代表人身份证复印件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供应商名称</w:t>
      </w:r>
      <w:r>
        <w:rPr>
          <w:rFonts w:ascii="仿宋" w:hAnsi="仿宋" w:eastAsia="仿宋" w:cs="Times New Roman"/>
        </w:rPr>
        <w:t>（盖章）       法定代表人：（签字或盖章）</w:t>
      </w:r>
    </w:p>
    <w:p>
      <w:pPr>
        <w:spacing w:line="500" w:lineRule="exact"/>
        <w:ind w:firstLine="5789" w:firstLineChars="2046"/>
        <w:rPr>
          <w:rFonts w:ascii="仿宋" w:hAnsi="仿宋" w:eastAsia="仿宋" w:cs="Times New Roman"/>
        </w:rPr>
      </w:pPr>
      <w:r>
        <w:rPr>
          <w:rFonts w:ascii="仿宋" w:hAnsi="仿宋" w:eastAsia="仿宋" w:cs="Times New Roman"/>
        </w:rPr>
        <w:t>日期：　年　月　日</w:t>
      </w:r>
    </w:p>
    <w:p>
      <w:pPr>
        <w:spacing w:line="500" w:lineRule="exact"/>
        <w:rPr>
          <w:rFonts w:ascii="仿宋" w:hAnsi="仿宋" w:eastAsia="仿宋" w:cs="Times New Roman"/>
          <w:sz w:val="21"/>
          <w:szCs w:val="21"/>
        </w:rPr>
      </w:pPr>
    </w:p>
    <w:p>
      <w:pPr>
        <w:spacing w:line="500" w:lineRule="exact"/>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pPr>
        <w:pStyle w:val="23"/>
        <w:spacing w:line="500" w:lineRule="exact"/>
        <w:ind w:firstLine="213"/>
        <w:rPr>
          <w:rFonts w:ascii="仿宋" w:hAnsi="仿宋" w:eastAsia="仿宋" w:cs="Times New Roman"/>
          <w:sz w:val="21"/>
          <w:szCs w:val="21"/>
        </w:rPr>
      </w:pPr>
      <w:r>
        <w:rPr>
          <w:rFonts w:ascii="仿宋" w:hAnsi="仿宋" w:eastAsia="仿宋" w:cs="Times New Roman"/>
          <w:sz w:val="21"/>
          <w:szCs w:val="21"/>
        </w:rPr>
        <w:t xml:space="preserve">    2、法定代表人亲自参加的，无需提供该委托授权书，但须提供法定代表人本人身份证（正反面）复印件。</w:t>
      </w:r>
    </w:p>
    <w:p>
      <w:pPr>
        <w:spacing w:line="500" w:lineRule="exact"/>
        <w:jc w:val="center"/>
        <w:rPr>
          <w:rFonts w:ascii="仿宋" w:hAnsi="仿宋" w:eastAsia="仿宋" w:cs="Times New Roman"/>
          <w:b/>
        </w:rPr>
      </w:pPr>
    </w:p>
    <w:p>
      <w:pPr>
        <w:spacing w:line="500" w:lineRule="exact"/>
        <w:jc w:val="center"/>
        <w:rPr>
          <w:rFonts w:ascii="仿宋" w:hAnsi="仿宋" w:eastAsia="仿宋" w:cs="Times New Roman"/>
          <w:b/>
        </w:rPr>
      </w:pPr>
    </w:p>
    <w:p>
      <w:pPr>
        <w:spacing w:line="500" w:lineRule="exact"/>
        <w:jc w:val="center"/>
        <w:rPr>
          <w:rFonts w:ascii="仿宋" w:hAnsi="仿宋" w:eastAsia="仿宋" w:cs="Times New Roman"/>
          <w:b/>
        </w:rPr>
      </w:pPr>
      <w:r>
        <w:rPr>
          <w:rFonts w:ascii="仿宋" w:hAnsi="仿宋" w:eastAsia="仿宋" w:cs="Times New Roman"/>
          <w:b/>
        </w:rPr>
        <w:t>榆林市政府采购工程类/货物类/服务类项目供应商信用承诺书</w:t>
      </w:r>
    </w:p>
    <w:p>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为维护公开、公平、公正的政府采购市场秩序，树立诚实守信的政府采购供应商形象，本单位自愿做出以下承诺：</w:t>
      </w:r>
    </w:p>
    <w:p>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r>
        <w:rPr>
          <w:rFonts w:hint="eastAsia" w:ascii="仿宋" w:hAnsi="仿宋" w:eastAsia="仿宋" w:cs="Times New Roman"/>
        </w:rPr>
        <w:t>；</w:t>
      </w:r>
    </w:p>
    <w:p>
      <w:pPr>
        <w:overflowPunct w:val="0"/>
        <w:topLinePunct/>
        <w:spacing w:line="500" w:lineRule="exact"/>
        <w:ind w:firstLine="566" w:firstLineChars="200"/>
        <w:jc w:val="left"/>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500" w:lineRule="exact"/>
        <w:ind w:firstLine="566" w:firstLineChars="200"/>
        <w:jc w:val="left"/>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pPr>
        <w:overflowPunct w:val="0"/>
        <w:topLinePunct/>
        <w:spacing w:line="500" w:lineRule="exact"/>
        <w:ind w:firstLine="566" w:firstLineChars="200"/>
        <w:jc w:val="left"/>
        <w:rPr>
          <w:rFonts w:ascii="仿宋" w:hAnsi="仿宋" w:eastAsia="仿宋" w:cs="Times New Roman"/>
        </w:rPr>
      </w:pPr>
      <w:r>
        <w:rPr>
          <w:rFonts w:ascii="仿宋" w:hAnsi="仿宋" w:eastAsia="仿宋" w:cs="Times New Roman"/>
        </w:rPr>
        <w:t>四、承诺本单位自觉接受行政管理部门、行业组织、社会公众、新闻舆论的监督；</w:t>
      </w:r>
    </w:p>
    <w:p>
      <w:pPr>
        <w:overflowPunct w:val="0"/>
        <w:topLinePunct/>
        <w:spacing w:line="500" w:lineRule="exact"/>
        <w:ind w:firstLine="566" w:firstLineChars="200"/>
        <w:jc w:val="left"/>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pPr>
        <w:overflowPunct w:val="0"/>
        <w:topLinePunct/>
        <w:spacing w:line="500" w:lineRule="exact"/>
        <w:ind w:firstLine="566" w:firstLineChars="200"/>
        <w:jc w:val="left"/>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pPr>
        <w:overflowPunct w:val="0"/>
        <w:topLinePunct/>
        <w:spacing w:line="500" w:lineRule="exact"/>
        <w:ind w:firstLine="566" w:firstLineChars="200"/>
        <w:jc w:val="left"/>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pPr>
        <w:overflowPunct w:val="0"/>
        <w:topLinePunct/>
        <w:spacing w:line="500" w:lineRule="exact"/>
        <w:ind w:firstLine="566" w:firstLineChars="200"/>
        <w:jc w:val="left"/>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500" w:lineRule="exact"/>
        <w:ind w:firstLine="566" w:firstLineChars="200"/>
        <w:jc w:val="left"/>
        <w:rPr>
          <w:rFonts w:ascii="仿宋" w:hAnsi="仿宋" w:eastAsia="仿宋" w:cs="Times New Roman"/>
        </w:rPr>
      </w:pPr>
    </w:p>
    <w:p>
      <w:pPr>
        <w:overflowPunct w:val="0"/>
        <w:topLinePunct/>
        <w:spacing w:line="50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pPr>
        <w:overflowPunct w:val="0"/>
        <w:topLinePunct/>
        <w:spacing w:line="50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pPr>
        <w:overflowPunct w:val="0"/>
        <w:topLinePunct/>
        <w:spacing w:line="500" w:lineRule="exact"/>
        <w:ind w:firstLine="566" w:firstLineChars="200"/>
        <w:jc w:val="left"/>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pPr>
        <w:overflowPunct w:val="0"/>
        <w:topLinePunct/>
        <w:spacing w:line="50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pPr>
        <w:pStyle w:val="23"/>
        <w:spacing w:line="500" w:lineRule="exact"/>
        <w:ind w:firstLine="849" w:firstLineChars="300"/>
        <w:rPr>
          <w:rFonts w:ascii="仿宋" w:hAnsi="仿宋" w:eastAsia="仿宋" w:cs="Times New Roman"/>
          <w:sz w:val="21"/>
          <w:szCs w:val="21"/>
        </w:rPr>
      </w:pPr>
      <w:r>
        <w:rPr>
          <w:rFonts w:hint="eastAsia" w:ascii="仿宋" w:hAnsi="仿宋" w:eastAsia="仿宋" w:cs="Times New Roman"/>
          <w:sz w:val="28"/>
          <w:szCs w:val="28"/>
        </w:rPr>
        <w:t>备</w:t>
      </w:r>
      <w:r>
        <w:rPr>
          <w:rFonts w:ascii="仿宋" w:hAnsi="仿宋" w:eastAsia="仿宋" w:cs="Times New Roman"/>
          <w:sz w:val="28"/>
          <w:szCs w:val="28"/>
        </w:rPr>
        <w:t>注：法定代表人或负责人、主体名称发生变更的应当重新做出承诺</w:t>
      </w:r>
      <w:r>
        <w:rPr>
          <w:rFonts w:hint="eastAsia" w:ascii="仿宋" w:hAnsi="仿宋" w:eastAsia="仿宋" w:cs="Times New Roman"/>
          <w:sz w:val="28"/>
          <w:szCs w:val="28"/>
        </w:rPr>
        <w:t>；</w:t>
      </w:r>
      <w:bookmarkStart w:id="418" w:name="_Toc48834556"/>
      <w:bookmarkStart w:id="419" w:name="_Toc48834315"/>
      <w:bookmarkStart w:id="420" w:name="_Toc19363"/>
      <w:bookmarkStart w:id="421" w:name="_Toc48834477"/>
      <w:bookmarkStart w:id="422" w:name="_Toc48834118"/>
      <w:bookmarkStart w:id="423" w:name="_Toc48834188"/>
      <w:bookmarkStart w:id="424" w:name="_Toc26489"/>
      <w:r>
        <w:rPr>
          <w:rFonts w:hint="eastAsia" w:ascii="仿宋" w:hAnsi="仿宋" w:eastAsia="仿宋" w:cs="Times New Roman"/>
          <w:sz w:val="21"/>
          <w:szCs w:val="21"/>
        </w:rPr>
        <w:t xml:space="preserve"> </w:t>
      </w:r>
    </w:p>
    <w:p>
      <w:pPr>
        <w:spacing w:line="500" w:lineRule="exact"/>
        <w:jc w:val="center"/>
        <w:rPr>
          <w:rFonts w:ascii="仿宋" w:hAnsi="仿宋" w:eastAsia="仿宋" w:cs="Times New Roman"/>
          <w:bCs/>
          <w:sz w:val="32"/>
          <w:szCs w:val="32"/>
        </w:rPr>
      </w:pPr>
      <w:bookmarkStart w:id="425" w:name="_Toc528596088"/>
      <w:bookmarkStart w:id="426" w:name="_Toc19672"/>
      <w:bookmarkStart w:id="427" w:name="_Toc16759"/>
      <w:bookmarkStart w:id="428" w:name="_Toc23615"/>
      <w:bookmarkStart w:id="429" w:name="_Toc2848"/>
      <w:bookmarkStart w:id="430" w:name="_Toc5467"/>
      <w:bookmarkStart w:id="431" w:name="_Toc28431"/>
      <w:bookmarkStart w:id="432" w:name="_Toc21850"/>
      <w:bookmarkStart w:id="433" w:name="_Toc23313"/>
      <w:bookmarkStart w:id="434" w:name="_Toc20547"/>
      <w:bookmarkStart w:id="435" w:name="_Toc18135"/>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spacing w:line="500" w:lineRule="exact"/>
        <w:jc w:val="center"/>
        <w:rPr>
          <w:rFonts w:ascii="仿宋" w:hAnsi="仿宋" w:eastAsia="仿宋" w:cs="Times New Roman"/>
          <w:bCs/>
          <w:sz w:val="32"/>
          <w:szCs w:val="32"/>
        </w:rPr>
      </w:pPr>
    </w:p>
    <w:p>
      <w:pPr>
        <w:pStyle w:val="23"/>
        <w:spacing w:line="500" w:lineRule="exact"/>
        <w:ind w:firstLine="183"/>
      </w:pPr>
    </w:p>
    <w:p>
      <w:pPr>
        <w:pStyle w:val="23"/>
        <w:spacing w:line="500" w:lineRule="exact"/>
        <w:ind w:firstLine="183"/>
      </w:pPr>
    </w:p>
    <w:p>
      <w:pPr>
        <w:pStyle w:val="23"/>
        <w:spacing w:line="500" w:lineRule="exact"/>
        <w:ind w:firstLine="183"/>
      </w:pPr>
    </w:p>
    <w:p>
      <w:pPr>
        <w:pStyle w:val="23"/>
        <w:spacing w:line="500" w:lineRule="exact"/>
        <w:ind w:firstLine="183"/>
        <w:rPr>
          <w:rFonts w:ascii="仿宋" w:hAnsi="仿宋" w:eastAsia="仿宋"/>
        </w:rPr>
      </w:pPr>
    </w:p>
    <w:p>
      <w:pPr>
        <w:pStyle w:val="23"/>
        <w:spacing w:line="500" w:lineRule="exact"/>
        <w:ind w:firstLine="183"/>
        <w:rPr>
          <w:rFonts w:ascii="仿宋" w:hAnsi="仿宋" w:eastAsia="仿宋"/>
        </w:rPr>
      </w:pPr>
    </w:p>
    <w:p>
      <w:pPr>
        <w:pStyle w:val="23"/>
        <w:spacing w:line="500" w:lineRule="exact"/>
        <w:ind w:left="0" w:leftChars="0" w:firstLine="0" w:firstLineChars="0"/>
        <w:rPr>
          <w:rFonts w:ascii="仿宋" w:hAnsi="仿宋" w:eastAsia="仿宋"/>
        </w:rPr>
      </w:pPr>
    </w:p>
    <w:p>
      <w:pPr>
        <w:spacing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第四部分  供应商概况</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Start w:id="436" w:name="_Toc20205"/>
      <w:bookmarkStart w:id="437" w:name="_Toc24858"/>
      <w:bookmarkStart w:id="438" w:name="_Toc21118"/>
    </w:p>
    <w:p>
      <w:pPr>
        <w:spacing w:beforeLines="50" w:line="500" w:lineRule="exact"/>
        <w:jc w:val="left"/>
        <w:rPr>
          <w:rFonts w:ascii="仿宋" w:hAnsi="仿宋" w:eastAsia="仿宋" w:cs="Times New Roman"/>
          <w:b/>
        </w:rPr>
      </w:pPr>
      <w:r>
        <w:rPr>
          <w:rFonts w:hint="eastAsia" w:ascii="仿宋" w:hAnsi="仿宋" w:eastAsia="仿宋"/>
          <w:b/>
          <w:bCs/>
          <w:sz w:val="32"/>
          <w:szCs w:val="32"/>
        </w:rPr>
        <w:t>一、</w:t>
      </w:r>
      <w:r>
        <w:rPr>
          <w:rFonts w:ascii="仿宋" w:hAnsi="仿宋" w:eastAsia="仿宋" w:cs="Times New Roman"/>
          <w:b/>
        </w:rPr>
        <w:t>供应商基本信息</w:t>
      </w:r>
    </w:p>
    <w:tbl>
      <w:tblPr>
        <w:tblStyle w:val="2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pPr>
              <w:autoSpaceDE w:val="0"/>
              <w:autoSpaceDN w:val="0"/>
              <w:adjustRightInd w:val="0"/>
              <w:spacing w:line="500" w:lineRule="exact"/>
              <w:rPr>
                <w:rFonts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上年度</w:t>
            </w:r>
            <w:r>
              <w:rPr>
                <w:rFonts w:ascii="仿宋" w:hAnsi="仿宋" w:eastAsia="仿宋" w:cs="Times New Roman"/>
                <w:kern w:val="0"/>
                <w:sz w:val="24"/>
                <w:szCs w:val="24"/>
              </w:rPr>
              <w:br w:type="textWrapping"/>
            </w:r>
            <w:r>
              <w:rPr>
                <w:rFonts w:ascii="仿宋" w:hAnsi="仿宋" w:eastAsia="仿宋" w:cs="Times New Roman"/>
                <w:kern w:val="0"/>
                <w:sz w:val="24"/>
                <w:szCs w:val="24"/>
              </w:rPr>
              <w:t>营业收入</w:t>
            </w:r>
          </w:p>
        </w:tc>
        <w:tc>
          <w:tcPr>
            <w:tcW w:w="3119" w:type="dxa"/>
            <w:gridSpan w:val="2"/>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专业技术</w:t>
            </w:r>
            <w:r>
              <w:rPr>
                <w:rFonts w:ascii="仿宋" w:hAnsi="仿宋" w:eastAsia="仿宋" w:cs="Times New Roman"/>
                <w:kern w:val="0"/>
                <w:sz w:val="24"/>
                <w:szCs w:val="24"/>
              </w:rPr>
              <w:br w:type="textWrapping"/>
            </w:r>
            <w:r>
              <w:rPr>
                <w:rFonts w:ascii="仿宋" w:hAnsi="仿宋" w:eastAsia="仿宋" w:cs="Times New Roman"/>
                <w:kern w:val="0"/>
                <w:sz w:val="24"/>
                <w:szCs w:val="24"/>
              </w:rPr>
              <w:t>人员数量</w:t>
            </w:r>
          </w:p>
        </w:tc>
        <w:tc>
          <w:tcPr>
            <w:tcW w:w="1398" w:type="dxa"/>
            <w:tcBorders>
              <w:right w:val="single" w:color="auto" w:sz="12" w:space="0"/>
            </w:tcBorders>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vAlign w:val="center"/>
          </w:tcPr>
          <w:p>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vAlign w:val="center"/>
          </w:tcPr>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2、成立时间至提交响应文件截止时间不足一年的可不提供“上年度营业收入”。</w:t>
            </w:r>
          </w:p>
          <w:p>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3、供应商应如实填写上述信息。</w:t>
            </w:r>
            <w:bookmarkStart w:id="439" w:name="■AcceptUnion_CH5_A■"/>
            <w:r>
              <w:rPr>
                <w:rFonts w:ascii="仿宋" w:hAnsi="仿宋" w:eastAsia="仿宋" w:cs="Times New Roman"/>
                <w:sz w:val="24"/>
                <w:szCs w:val="24"/>
              </w:rPr>
              <w:t>采购文件允许联合体投标的，联合体各方均应提供。</w:t>
            </w:r>
            <w:bookmarkEnd w:id="439"/>
          </w:p>
        </w:tc>
      </w:tr>
    </w:tbl>
    <w:p>
      <w:pPr>
        <w:spacing w:beforeLines="50" w:line="500" w:lineRule="exact"/>
        <w:rPr>
          <w:rFonts w:ascii="仿宋" w:hAnsi="仿宋" w:eastAsia="仿宋" w:cs="Times New Roman"/>
          <w:b/>
        </w:rPr>
      </w:pPr>
      <w:r>
        <w:rPr>
          <w:rFonts w:hint="eastAsia" w:ascii="仿宋" w:hAnsi="仿宋" w:eastAsia="仿宋" w:cs="Times New Roman"/>
          <w:b/>
        </w:rPr>
        <w:t xml:space="preserve">    二、</w:t>
      </w:r>
      <w:r>
        <w:rPr>
          <w:rFonts w:ascii="仿宋" w:hAnsi="仿宋" w:eastAsia="仿宋" w:cs="Times New Roman"/>
          <w:b/>
        </w:rPr>
        <w:t>供应商性质</w:t>
      </w:r>
    </w:p>
    <w:p>
      <w:pPr>
        <w:spacing w:beforeLines="50" w:line="500" w:lineRule="exact"/>
        <w:ind w:firstLine="566" w:firstLineChars="200"/>
        <w:rPr>
          <w:rFonts w:ascii="仿宋" w:hAnsi="仿宋" w:eastAsia="仿宋" w:cs="Times New Roman"/>
        </w:rPr>
      </w:pPr>
      <w:r>
        <w:rPr>
          <w:rFonts w:hint="eastAsia" w:ascii="仿宋" w:hAnsi="仿宋" w:eastAsia="仿宋" w:cs="Times New Roman"/>
        </w:rPr>
        <w:t>中小企业、残疾人福利性单位投标时，应提供声明函（按下文给定格式）。未提供或未按给定格式提供声明函的，其投标产品中的小微企业、残疾人福利性单位生产的产品将不能享受谈判文件规定的价格扣除。</w:t>
      </w:r>
    </w:p>
    <w:p>
      <w:pPr>
        <w:spacing w:beforeLines="50" w:line="500" w:lineRule="exact"/>
        <w:ind w:firstLine="566" w:firstLineChars="200"/>
        <w:rPr>
          <w:rFonts w:ascii="仿宋" w:hAnsi="仿宋" w:eastAsia="仿宋" w:cs="Times New Roman"/>
        </w:rPr>
      </w:pPr>
      <w:r>
        <w:rPr>
          <w:rFonts w:hint="eastAsia" w:ascii="仿宋" w:hAnsi="仿宋" w:eastAsia="仿宋" w:cs="Times New Roman"/>
        </w:rPr>
        <w:t>监狱企业投标时，应当提供由省级以上监狱管理局、戒毒管理局（含新疆生产建设兵团）出具的属于监狱企业的证明文件（格式不做要求）。未提供证明文件的不能享受谈判文件规定的价格扣除，但不影响响应文件的有效性。</w:t>
      </w:r>
    </w:p>
    <w:p>
      <w:pPr>
        <w:spacing w:beforeLines="50" w:line="500" w:lineRule="exact"/>
        <w:ind w:firstLine="566" w:firstLineChars="200"/>
        <w:rPr>
          <w:rFonts w:ascii="仿宋" w:hAnsi="仿宋" w:eastAsia="仿宋" w:cs="Times New Roman"/>
        </w:rPr>
      </w:pPr>
      <w:r>
        <w:rPr>
          <w:rFonts w:hint="eastAsia" w:ascii="仿宋" w:hAnsi="仿宋" w:eastAsia="仿宋" w:cs="Times New Roman"/>
        </w:rPr>
        <w:t>谈判文件允许联合体投标的，联合体成员应分别提供上述声明函或证明文件，此外，还须提供联合体协议书。投标联合体未提供联合体协议书的，其响应文件无效。</w:t>
      </w:r>
    </w:p>
    <w:p>
      <w:pPr>
        <w:spacing w:line="500" w:lineRule="exact"/>
        <w:ind w:firstLine="566" w:firstLineChars="200"/>
        <w:rPr>
          <w:rFonts w:ascii="仿宋" w:hAnsi="仿宋" w:eastAsia="仿宋" w:cs="Times New Roman"/>
          <w:b/>
          <w:bCs/>
        </w:rPr>
      </w:pPr>
      <w:r>
        <w:rPr>
          <w:rFonts w:hint="eastAsia" w:ascii="仿宋" w:hAnsi="仿宋" w:eastAsia="仿宋" w:cs="Times New Roman"/>
          <w:b/>
          <w:bCs/>
        </w:rPr>
        <w:t>三、</w:t>
      </w:r>
      <w:r>
        <w:rPr>
          <w:rFonts w:ascii="仿宋" w:hAnsi="仿宋" w:eastAsia="仿宋" w:cs="Times New Roman"/>
          <w:b/>
          <w:bCs/>
        </w:rPr>
        <w:t>其他</w:t>
      </w:r>
    </w:p>
    <w:p>
      <w:pPr>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pPr>
        <w:spacing w:line="500" w:lineRule="exact"/>
        <w:ind w:firstLine="566" w:firstLineChars="200"/>
        <w:jc w:val="center"/>
        <w:rPr>
          <w:rFonts w:ascii="仿宋" w:hAnsi="仿宋" w:eastAsia="仿宋"/>
          <w:b/>
          <w:sz w:val="32"/>
          <w:szCs w:val="32"/>
        </w:rPr>
      </w:pPr>
      <w:r>
        <w:rPr>
          <w:rFonts w:ascii="仿宋" w:hAnsi="仿宋" w:eastAsia="仿宋" w:cs="Times New Roman"/>
        </w:rPr>
        <w:br w:type="page"/>
      </w:r>
      <w:r>
        <w:rPr>
          <w:rFonts w:hint="eastAsia" w:ascii="仿宋" w:hAnsi="仿宋" w:eastAsia="仿宋" w:cs="Times New Roman"/>
          <w:b/>
          <w:bCs/>
        </w:rPr>
        <w:t>中小企业声明函（工程、服务）</w:t>
      </w:r>
    </w:p>
    <w:p>
      <w:pPr>
        <w:spacing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u w:val="single"/>
        </w:rPr>
        <w:t>（单位名称）</w:t>
      </w:r>
      <w:r>
        <w:rPr>
          <w:rFonts w:hint="eastAsia" w:ascii="仿宋" w:hAnsi="仿宋" w:eastAsia="仿宋" w:cs="Times New Roman"/>
        </w:rPr>
        <w:t>的</w:t>
      </w:r>
      <w:r>
        <w:rPr>
          <w:rFonts w:hint="eastAsia" w:ascii="仿宋" w:hAnsi="仿宋" w:eastAsia="仿宋" w:cs="Times New Roman"/>
          <w:u w:val="single"/>
        </w:rPr>
        <w:t>（项目名称）</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rPr>
        <w:t xml:space="preserve">     </w:t>
      </w:r>
      <w:r>
        <w:rPr>
          <w:rFonts w:hint="eastAsia" w:ascii="仿宋" w:hAnsi="仿宋" w:eastAsia="仿宋" w:cs="Times New Roman"/>
        </w:rPr>
        <w:t>（采购文件中明确的所属行业）；承建（承接）企业为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pPr>
        <w:spacing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rPr>
        <w:t xml:space="preserve">     </w:t>
      </w:r>
      <w:r>
        <w:rPr>
          <w:rFonts w:hint="eastAsia" w:ascii="仿宋" w:hAnsi="仿宋" w:eastAsia="仿宋" w:cs="Times New Roman"/>
        </w:rPr>
        <w:t>（采购文件中明确的所属行业）；承建（承接）企业为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pPr>
        <w:spacing w:line="500" w:lineRule="exact"/>
        <w:ind w:firstLine="566" w:firstLineChars="200"/>
        <w:rPr>
          <w:rFonts w:ascii="仿宋" w:hAnsi="仿宋" w:eastAsia="仿宋" w:cs="Times New Roman"/>
        </w:rPr>
      </w:pP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pPr>
        <w:spacing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                                      日期：</w:t>
      </w:r>
    </w:p>
    <w:p>
      <w:pPr>
        <w:pStyle w:val="23"/>
        <w:spacing w:line="500" w:lineRule="exact"/>
        <w:ind w:firstLine="366" w:firstLineChars="200"/>
        <w:rPr>
          <w:rFonts w:hint="eastAsia"/>
        </w:rPr>
      </w:pPr>
    </w:p>
    <w:p>
      <w:pPr>
        <w:pStyle w:val="23"/>
        <w:spacing w:line="500" w:lineRule="exact"/>
        <w:ind w:firstLine="366" w:firstLineChars="200"/>
        <w:rPr>
          <w:rFonts w:hint="eastAsia"/>
        </w:rPr>
      </w:pPr>
    </w:p>
    <w:p>
      <w:pPr>
        <w:pStyle w:val="23"/>
        <w:spacing w:line="500" w:lineRule="exact"/>
        <w:ind w:firstLine="366" w:firstLineChars="200"/>
        <w:rPr>
          <w:rFonts w:hint="eastAsia"/>
        </w:rPr>
      </w:pPr>
    </w:p>
    <w:p>
      <w:pPr>
        <w:pStyle w:val="23"/>
        <w:spacing w:line="500" w:lineRule="exact"/>
        <w:ind w:firstLine="366" w:firstLineChars="200"/>
      </w:pPr>
    </w:p>
    <w:p>
      <w:pPr>
        <w:tabs>
          <w:tab w:val="left" w:pos="5670"/>
        </w:tabs>
        <w:spacing w:line="500" w:lineRule="exact"/>
        <w:ind w:firstLine="426" w:firstLineChars="200"/>
        <w:rPr>
          <w:rFonts w:hint="eastAsia" w:ascii="仿宋" w:hAnsi="仿宋" w:eastAsia="仿宋" w:cs="Times New Roman"/>
          <w:sz w:val="21"/>
          <w:szCs w:val="21"/>
        </w:rPr>
      </w:pPr>
      <w:r>
        <w:rPr>
          <w:rFonts w:ascii="仿宋" w:hAnsi="仿宋" w:eastAsia="仿宋" w:cs="Times New Roman"/>
          <w:sz w:val="21"/>
          <w:szCs w:val="21"/>
        </w:rPr>
        <w:t>备注：1</w:t>
      </w:r>
      <w:r>
        <w:rPr>
          <w:rFonts w:hint="eastAsia" w:ascii="仿宋" w:hAnsi="仿宋" w:eastAsia="仿宋" w:cs="Times New Roman"/>
          <w:sz w:val="21"/>
          <w:szCs w:val="21"/>
        </w:rPr>
        <w:t>、从业人员、营业收入、资产总额填报上一年度数据，无上一年度数据的新成立企业可不填报。</w:t>
      </w:r>
    </w:p>
    <w:p>
      <w:pPr>
        <w:pStyle w:val="9"/>
        <w:spacing w:afterLines="0" w:line="500" w:lineRule="exact"/>
        <w:ind w:left="426" w:firstLine="639" w:firstLineChars="300"/>
        <w:rPr>
          <w:rFonts w:hint="eastAsia" w:ascii="仿宋" w:hAnsi="仿宋" w:eastAsia="仿宋" w:cs="Times New Roman"/>
          <w:sz w:val="21"/>
          <w:szCs w:val="21"/>
        </w:rPr>
      </w:pPr>
      <w:r>
        <w:rPr>
          <w:rFonts w:hint="eastAsia" w:ascii="仿宋" w:hAnsi="仿宋" w:eastAsia="仿宋" w:cs="Times New Roman"/>
          <w:sz w:val="21"/>
          <w:szCs w:val="21"/>
        </w:rPr>
        <w:t>2、标的名称：</w:t>
      </w:r>
      <w:r>
        <w:rPr>
          <w:rFonts w:hint="eastAsia" w:ascii="仿宋" w:hAnsi="仿宋" w:eastAsia="仿宋" w:cs="Times New Roman"/>
          <w:sz w:val="21"/>
          <w:szCs w:val="21"/>
          <w:lang w:eastAsia="zh-CN"/>
        </w:rPr>
        <w:t>业务系统整体运维服务类项目</w:t>
      </w:r>
      <w:r>
        <w:rPr>
          <w:rFonts w:hint="eastAsia" w:ascii="仿宋" w:hAnsi="仿宋" w:eastAsia="仿宋" w:cs="Times New Roman"/>
          <w:sz w:val="21"/>
          <w:szCs w:val="21"/>
        </w:rPr>
        <w:t>，所属行业：属于</w:t>
      </w:r>
      <w:r>
        <w:rPr>
          <w:rFonts w:hint="eastAsia" w:ascii="仿宋" w:hAnsi="仿宋" w:eastAsia="仿宋" w:cs="Times New Roman"/>
          <w:sz w:val="21"/>
          <w:szCs w:val="21"/>
          <w:lang w:eastAsia="zh-CN"/>
        </w:rPr>
        <w:t>未列明行业</w:t>
      </w:r>
      <w:r>
        <w:rPr>
          <w:rFonts w:hint="eastAsia" w:ascii="仿宋" w:hAnsi="仿宋" w:eastAsia="仿宋" w:cs="Times New Roman"/>
          <w:sz w:val="21"/>
          <w:szCs w:val="21"/>
        </w:rPr>
        <w:t>。</w:t>
      </w:r>
    </w:p>
    <w:p>
      <w:pPr>
        <w:tabs>
          <w:tab w:val="left" w:pos="5670"/>
        </w:tabs>
        <w:spacing w:line="500" w:lineRule="exact"/>
        <w:ind w:firstLine="566"/>
        <w:rPr>
          <w:rFonts w:ascii="仿宋" w:hAnsi="仿宋" w:eastAsia="仿宋"/>
          <w:b/>
          <w:bCs/>
        </w:rPr>
      </w:pPr>
    </w:p>
    <w:p>
      <w:pPr>
        <w:tabs>
          <w:tab w:val="left" w:pos="5670"/>
        </w:tabs>
        <w:spacing w:line="500" w:lineRule="exact"/>
        <w:ind w:firstLine="566" w:firstLineChars="200"/>
        <w:jc w:val="center"/>
        <w:rPr>
          <w:rFonts w:ascii="仿宋" w:hAnsi="仿宋" w:eastAsia="仿宋" w:cs="Times New Roman"/>
          <w:b/>
        </w:rPr>
      </w:pPr>
      <w:r>
        <w:rPr>
          <w:rFonts w:ascii="仿宋" w:hAnsi="仿宋" w:eastAsia="仿宋" w:cs="Times New Roman"/>
        </w:rPr>
        <w:br w:type="page"/>
      </w:r>
      <w:bookmarkEnd w:id="436"/>
      <w:bookmarkEnd w:id="437"/>
      <w:bookmarkEnd w:id="438"/>
      <w:bookmarkStart w:id="440" w:name="_Toc30708"/>
      <w:bookmarkStart w:id="441" w:name="_Toc48834330"/>
      <w:bookmarkStart w:id="442" w:name="_Toc48834202"/>
      <w:bookmarkStart w:id="443" w:name="_Toc48834132"/>
      <w:bookmarkStart w:id="444" w:name="_Toc15439"/>
      <w:bookmarkStart w:id="445" w:name="_Toc10991"/>
      <w:r>
        <w:rPr>
          <w:rFonts w:ascii="仿宋" w:hAnsi="仿宋" w:eastAsia="仿宋"/>
          <w:b/>
          <w:bCs/>
        </w:rPr>
        <w:t>残疾人福利性单位声明函</w:t>
      </w:r>
    </w:p>
    <w:p>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pPr>
        <w:spacing w:line="500" w:lineRule="exact"/>
        <w:ind w:firstLine="566" w:firstLineChars="200"/>
        <w:rPr>
          <w:rFonts w:ascii="仿宋" w:hAnsi="仿宋" w:eastAsia="仿宋" w:cs="Times New Roman"/>
        </w:rPr>
      </w:pPr>
    </w:p>
    <w:p>
      <w:pPr>
        <w:tabs>
          <w:tab w:val="left" w:pos="5670"/>
        </w:tabs>
        <w:spacing w:line="500" w:lineRule="exact"/>
        <w:ind w:firstLine="566" w:firstLineChars="200"/>
        <w:rPr>
          <w:rFonts w:ascii="仿宋" w:hAnsi="仿宋" w:eastAsia="仿宋" w:cs="Times New Roman"/>
        </w:rPr>
      </w:pPr>
      <w:r>
        <w:rPr>
          <w:rFonts w:hint="eastAsia" w:ascii="仿宋" w:hAnsi="仿宋" w:eastAsia="仿宋" w:cs="Times New Roman"/>
          <w:szCs w:val="32"/>
        </w:rPr>
        <w:t xml:space="preserve">                                     </w:t>
      </w:r>
      <w:r>
        <w:rPr>
          <w:rFonts w:ascii="仿宋" w:hAnsi="仿宋" w:eastAsia="仿宋" w:cs="Times New Roman"/>
          <w:szCs w:val="32"/>
          <w:u w:val="single"/>
        </w:rPr>
        <w:t>供应商名称</w:t>
      </w:r>
      <w:r>
        <w:rPr>
          <w:rFonts w:ascii="仿宋" w:hAnsi="仿宋" w:eastAsia="仿宋" w:cs="Times New Roman"/>
        </w:rPr>
        <w:t>（</w:t>
      </w:r>
      <w:r>
        <w:rPr>
          <w:rFonts w:hint="eastAsia" w:ascii="仿宋" w:hAnsi="仿宋" w:eastAsia="仿宋" w:cs="Times New Roman"/>
        </w:rPr>
        <w:t>盖章</w:t>
      </w:r>
      <w:r>
        <w:rPr>
          <w:rFonts w:ascii="仿宋" w:hAnsi="仿宋" w:eastAsia="仿宋" w:cs="Times New Roman"/>
        </w:rPr>
        <w:t>）</w:t>
      </w:r>
    </w:p>
    <w:p>
      <w:pPr>
        <w:tabs>
          <w:tab w:val="left" w:pos="5670"/>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pPr>
        <w:tabs>
          <w:tab w:val="left" w:pos="5670"/>
        </w:tabs>
        <w:spacing w:line="500" w:lineRule="exact"/>
        <w:ind w:firstLine="566" w:firstLineChars="200"/>
        <w:rPr>
          <w:rFonts w:ascii="仿宋" w:hAnsi="仿宋" w:eastAsia="仿宋" w:cs="Times New Roman"/>
        </w:rPr>
      </w:pP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ascii="仿宋" w:hAnsi="仿宋" w:eastAsia="仿宋" w:cs="Times New Roman"/>
          <w:sz w:val="21"/>
          <w:szCs w:val="21"/>
        </w:rPr>
        <w:t>。</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500" w:lineRule="exact"/>
        <w:ind w:firstLine="426" w:firstLineChars="200"/>
        <w:rPr>
          <w:rFonts w:hint="eastAsia" w:ascii="仿宋" w:hAnsi="仿宋" w:eastAsia="仿宋"/>
        </w:rPr>
      </w:pPr>
      <w:r>
        <w:rPr>
          <w:rFonts w:ascii="仿宋" w:hAnsi="仿宋" w:eastAsia="仿宋" w:cs="Times New Roman"/>
          <w:sz w:val="21"/>
          <w:szCs w:val="21"/>
        </w:rPr>
        <w:t>二、中标、成交供应商为残疾人福利性单位的，采购人或者其委托的采购代理机构应当随中标、成交结果同时公告其《残疾人福利性单位声明函》，接受社会监督。</w:t>
      </w:r>
      <w:bookmarkStart w:id="446" w:name="_Toc48834337"/>
    </w:p>
    <w:p>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46"/>
    </w:p>
    <w:p>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3"/>
        <w:spacing w:line="500" w:lineRule="exact"/>
        <w:ind w:firstLine="366" w:firstLineChars="200"/>
        <w:sectPr>
          <w:pgSz w:w="11906" w:h="16838"/>
          <w:pgMar w:top="1417" w:right="1418" w:bottom="1417" w:left="1418" w:header="851" w:footer="794" w:gutter="0"/>
          <w:cols w:space="720" w:num="1"/>
          <w:docGrid w:type="linesAndChars" w:linePitch="381" w:charSpace="704"/>
        </w:sectPr>
      </w:pPr>
    </w:p>
    <w:p>
      <w:pPr>
        <w:pStyle w:val="81"/>
        <w:spacing w:line="500" w:lineRule="exact"/>
        <w:outlineLvl w:val="9"/>
        <w:rPr>
          <w:rFonts w:ascii="仿宋" w:hAnsi="仿宋" w:eastAsia="仿宋"/>
          <w:b w:val="0"/>
          <w:sz w:val="28"/>
          <w:szCs w:val="28"/>
        </w:rPr>
      </w:pPr>
      <w:r>
        <w:rPr>
          <w:rFonts w:hint="eastAsia" w:ascii="仿宋" w:hAnsi="仿宋" w:eastAsia="仿宋"/>
          <w:bCs w:val="0"/>
        </w:rPr>
        <w:t xml:space="preserve">第五部分  </w:t>
      </w:r>
      <w:r>
        <w:rPr>
          <w:rFonts w:ascii="仿宋" w:hAnsi="仿宋" w:eastAsia="仿宋"/>
          <w:bCs w:val="0"/>
        </w:rPr>
        <w:t>供应商参加政府采购活动承诺书</w:t>
      </w:r>
      <w:bookmarkEnd w:id="440"/>
      <w:bookmarkEnd w:id="441"/>
      <w:bookmarkEnd w:id="442"/>
      <w:bookmarkEnd w:id="443"/>
      <w:bookmarkEnd w:id="444"/>
      <w:bookmarkEnd w:id="445"/>
    </w:p>
    <w:p>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未签署下列承诺书的，其责任由供应商自行承担。</w:t>
      </w:r>
    </w:p>
    <w:p>
      <w:pPr>
        <w:spacing w:beforeLines="50" w:line="500" w:lineRule="exact"/>
        <w:ind w:firstLine="566" w:firstLineChars="200"/>
        <w:rPr>
          <w:rFonts w:ascii="仿宋" w:hAnsi="仿宋" w:eastAsia="仿宋" w:cs="Times New Roman"/>
          <w:b/>
        </w:rPr>
      </w:pPr>
      <w:r>
        <w:rPr>
          <w:rFonts w:ascii="仿宋" w:hAnsi="仿宋" w:eastAsia="仿宋" w:cs="Times New Roman"/>
          <w:b/>
        </w:rPr>
        <w:t>一</w:t>
      </w:r>
      <w:r>
        <w:rPr>
          <w:rFonts w:hint="eastAsia" w:ascii="仿宋" w:hAnsi="仿宋" w:eastAsia="仿宋" w:cs="Times New Roman"/>
          <w:b/>
        </w:rPr>
        <w:t>、</w:t>
      </w:r>
      <w:r>
        <w:rPr>
          <w:rFonts w:ascii="仿宋" w:hAnsi="仿宋" w:eastAsia="仿宋" w:cs="Times New Roman"/>
          <w:b/>
        </w:rPr>
        <w:t>质量安全责任承诺书</w:t>
      </w:r>
    </w:p>
    <w:p>
      <w:pPr>
        <w:spacing w:line="500" w:lineRule="exact"/>
        <w:ind w:firstLine="566" w:firstLineChars="200"/>
        <w:rPr>
          <w:rFonts w:ascii="仿宋" w:hAnsi="仿宋" w:eastAsia="仿宋" w:cs="Times New Roman"/>
        </w:rPr>
      </w:pPr>
      <w:r>
        <w:rPr>
          <w:rFonts w:ascii="仿宋" w:hAnsi="仿宋" w:eastAsia="仿宋" w:cs="Times New Roman"/>
        </w:rPr>
        <w:t>为保证本采购项目顺利进行，作为供应商，现郑重承诺：</w:t>
      </w:r>
    </w:p>
    <w:p>
      <w:pPr>
        <w:spacing w:line="500" w:lineRule="exact"/>
        <w:ind w:firstLine="566" w:firstLineChars="200"/>
        <w:rPr>
          <w:rFonts w:ascii="仿宋" w:hAnsi="仿宋" w:eastAsia="仿宋" w:cs="Times New Roman"/>
        </w:rPr>
      </w:pPr>
      <w:r>
        <w:rPr>
          <w:rFonts w:ascii="仿宋" w:hAnsi="仿宋" w:eastAsia="仿宋" w:cs="Times New Roman"/>
        </w:rPr>
        <w:t>1、我方投标产品的生产（包括设计、制造、安装、改造、维修等）、投入使用的材料等均完全符合国家现行质量、安全、环保标准和要求。</w:t>
      </w:r>
    </w:p>
    <w:p>
      <w:pPr>
        <w:spacing w:line="500" w:lineRule="exact"/>
        <w:ind w:firstLine="566" w:firstLineChars="200"/>
        <w:rPr>
          <w:rFonts w:ascii="仿宋" w:hAnsi="仿宋" w:eastAsia="仿宋" w:cs="Times New Roman"/>
        </w:rPr>
      </w:pPr>
      <w:r>
        <w:rPr>
          <w:rFonts w:ascii="仿宋" w:hAnsi="仿宋" w:eastAsia="仿宋" w:cs="Times New Roman"/>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ascii="仿宋" w:hAnsi="仿宋" w:eastAsia="仿宋" w:cs="Times New Roman"/>
        </w:rPr>
      </w:pPr>
      <w:r>
        <w:rPr>
          <w:rFonts w:ascii="仿宋" w:hAnsi="仿宋" w:eastAsia="仿宋" w:cs="Times New Roman"/>
        </w:rPr>
        <w:t>3、对于因产品生产质量以及储存、运输、安装调试、服务、施工等过程中产生的任何安全事故，我方承担全部责任。</w:t>
      </w:r>
    </w:p>
    <w:p>
      <w:pPr>
        <w:spacing w:line="500" w:lineRule="exact"/>
        <w:ind w:firstLine="566" w:firstLineChars="200"/>
        <w:rPr>
          <w:rFonts w:ascii="仿宋" w:hAnsi="仿宋" w:eastAsia="仿宋" w:cs="Times New Roman"/>
        </w:rPr>
      </w:pPr>
      <w:r>
        <w:rPr>
          <w:rFonts w:ascii="仿宋" w:hAnsi="仿宋" w:eastAsia="仿宋" w:cs="Times New Roman"/>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ascii="仿宋" w:hAnsi="仿宋" w:eastAsia="仿宋" w:cs="Times New Roman"/>
        </w:rPr>
      </w:pPr>
    </w:p>
    <w:p>
      <w:pPr>
        <w:spacing w:line="500" w:lineRule="exact"/>
        <w:ind w:firstLine="4734" w:firstLineChars="18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w:t>
      </w:r>
      <w:r>
        <w:rPr>
          <w:rFonts w:hint="eastAsia" w:ascii="仿宋" w:hAnsi="仿宋" w:eastAsia="仿宋" w:cs="Times New Roman"/>
        </w:rPr>
        <w:t>盖章</w:t>
      </w:r>
      <w:r>
        <w:rPr>
          <w:rFonts w:ascii="仿宋" w:hAnsi="仿宋" w:eastAsia="仿宋" w:cs="Times New Roman"/>
        </w:rPr>
        <w:t>）</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spacing w:beforeLines="50" w:line="500" w:lineRule="exact"/>
        <w:ind w:firstLine="566" w:firstLineChars="200"/>
        <w:rPr>
          <w:rFonts w:ascii="仿宋" w:hAnsi="仿宋" w:eastAsia="仿宋" w:cs="Times New Roman"/>
          <w:b/>
        </w:rPr>
      </w:pPr>
      <w:r>
        <w:rPr>
          <w:rFonts w:ascii="仿宋" w:hAnsi="仿宋" w:eastAsia="仿宋" w:cs="Times New Roman"/>
          <w:b/>
        </w:rPr>
        <w:t>二</w:t>
      </w:r>
      <w:r>
        <w:rPr>
          <w:rFonts w:hint="eastAsia" w:ascii="仿宋" w:hAnsi="仿宋" w:eastAsia="仿宋" w:cs="Times New Roman"/>
          <w:b/>
        </w:rPr>
        <w:t>、</w:t>
      </w:r>
      <w:r>
        <w:rPr>
          <w:rFonts w:ascii="仿宋" w:hAnsi="仿宋" w:eastAsia="仿宋" w:cs="Times New Roman"/>
          <w:b/>
        </w:rPr>
        <w:t>拒绝政府采购领域商业贿赂承诺书</w:t>
      </w:r>
    </w:p>
    <w:p>
      <w:pPr>
        <w:overflowPunct w:val="0"/>
        <w:topLinePunct/>
        <w:spacing w:line="500" w:lineRule="exact"/>
        <w:ind w:firstLine="566" w:firstLineChars="200"/>
        <w:jc w:val="left"/>
        <w:rPr>
          <w:rFonts w:ascii="仿宋" w:hAnsi="仿宋" w:eastAsia="仿宋" w:cs="Times New Roman"/>
        </w:rPr>
      </w:pPr>
      <w:r>
        <w:rPr>
          <w:rFonts w:ascii="仿宋" w:hAnsi="仿宋" w:eastAsia="仿宋" w:cs="Times New Roman"/>
        </w:rPr>
        <w:t>（执行陕财办采管〔20</w:t>
      </w:r>
      <w:r>
        <w:rPr>
          <w:rFonts w:hint="eastAsia" w:ascii="仿宋" w:hAnsi="仿宋" w:eastAsia="仿宋" w:cs="Times New Roman"/>
        </w:rPr>
        <w:t>06</w:t>
      </w:r>
      <w:r>
        <w:rPr>
          <w:rFonts w:ascii="仿宋" w:hAnsi="仿宋" w:eastAsia="仿宋" w:cs="Times New Roman"/>
        </w:rPr>
        <w:t>〕21号文件）</w:t>
      </w:r>
    </w:p>
    <w:p>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2、不向政府采购人、采购代理机构和政府采购专家小组进行任何形式的商业贿赂以谋取交易机会。</w:t>
      </w:r>
    </w:p>
    <w:p>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5、不采取不正当手段诋毁、排挤其他供应商。</w:t>
      </w:r>
    </w:p>
    <w:p>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7、不与采购人、采购代理机构政府采购专家小组或其它供应商恶意串通，进行质疑和投诉，维护政府采购市场秩序。</w:t>
      </w:r>
    </w:p>
    <w:p>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pPr>
        <w:spacing w:line="500" w:lineRule="exact"/>
        <w:rPr>
          <w:rFonts w:ascii="仿宋" w:hAnsi="仿宋" w:eastAsia="仿宋" w:cs="Times New Roman"/>
        </w:rPr>
      </w:pPr>
    </w:p>
    <w:p>
      <w:pPr>
        <w:spacing w:line="500" w:lineRule="exact"/>
        <w:ind w:firstLine="4734" w:firstLineChars="18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w:t>
      </w:r>
      <w:r>
        <w:rPr>
          <w:rFonts w:hint="eastAsia" w:ascii="仿宋" w:hAnsi="仿宋" w:eastAsia="仿宋" w:cs="Times New Roman"/>
        </w:rPr>
        <w:t>盖章</w:t>
      </w:r>
      <w:r>
        <w:rPr>
          <w:rFonts w:ascii="仿宋" w:hAnsi="仿宋" w:eastAsia="仿宋" w:cs="Times New Roman"/>
        </w:rPr>
        <w:t>）</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pStyle w:val="23"/>
        <w:spacing w:line="500" w:lineRule="exact"/>
        <w:ind w:firstLine="313"/>
        <w:outlineLvl w:val="2"/>
        <w:rPr>
          <w:rFonts w:ascii="仿宋" w:hAnsi="仿宋" w:eastAsia="仿宋" w:cs="仿宋_GB2312"/>
          <w:sz w:val="31"/>
          <w:szCs w:val="31"/>
          <w:shd w:val="clear" w:color="auto" w:fill="FFFFFF"/>
        </w:rPr>
      </w:pPr>
      <w:bookmarkStart w:id="447" w:name="_Toc48834331"/>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p>
      <w:pPr>
        <w:spacing w:line="500" w:lineRule="exact"/>
        <w:ind w:firstLine="200"/>
        <w:rPr>
          <w:rFonts w:ascii="仿宋" w:hAnsi="仿宋" w:eastAsia="仿宋" w:cs="Times New Roman"/>
          <w:b/>
          <w:sz w:val="32"/>
          <w:szCs w:val="32"/>
        </w:rPr>
      </w:pPr>
    </w:p>
    <w:bookmarkEnd w:id="447"/>
    <w:p>
      <w:pPr>
        <w:pStyle w:val="81"/>
        <w:spacing w:line="500" w:lineRule="exact"/>
        <w:outlineLvl w:val="9"/>
        <w:rPr>
          <w:rFonts w:ascii="仿宋" w:hAnsi="仿宋" w:eastAsia="仿宋"/>
          <w:bCs w:val="0"/>
        </w:rPr>
      </w:pPr>
    </w:p>
    <w:p>
      <w:pPr>
        <w:pStyle w:val="81"/>
        <w:spacing w:line="500" w:lineRule="exact"/>
        <w:outlineLvl w:val="9"/>
        <w:rPr>
          <w:rFonts w:ascii="仿宋" w:hAnsi="仿宋" w:eastAsia="仿宋"/>
          <w:b w:val="0"/>
        </w:rPr>
      </w:pPr>
    </w:p>
    <w:p>
      <w:pPr>
        <w:pStyle w:val="81"/>
        <w:spacing w:line="500" w:lineRule="exact"/>
        <w:outlineLvl w:val="9"/>
        <w:rPr>
          <w:rFonts w:ascii="仿宋" w:hAnsi="仿宋" w:eastAsia="仿宋"/>
          <w:b w:val="0"/>
        </w:rPr>
      </w:pPr>
    </w:p>
    <w:p>
      <w:pPr>
        <w:spacing w:beforeLines="50" w:line="500" w:lineRule="exact"/>
        <w:jc w:val="left"/>
        <w:rPr>
          <w:rFonts w:ascii="仿宋" w:hAnsi="仿宋" w:eastAsia="仿宋" w:cs="Times New Roman"/>
          <w:b/>
          <w:bCs/>
        </w:rPr>
      </w:pPr>
    </w:p>
    <w:p>
      <w:pPr>
        <w:spacing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 xml:space="preserve">第六部分  </w:t>
      </w:r>
      <w:r>
        <w:rPr>
          <w:rFonts w:ascii="仿宋" w:hAnsi="仿宋" w:eastAsia="仿宋" w:cs="Times New Roman"/>
          <w:b/>
          <w:bCs/>
          <w:sz w:val="32"/>
          <w:szCs w:val="32"/>
        </w:rPr>
        <w:t>响应方案</w:t>
      </w:r>
    </w:p>
    <w:p>
      <w:pPr>
        <w:spacing w:line="500" w:lineRule="exact"/>
        <w:rPr>
          <w:rFonts w:ascii="仿宋" w:hAnsi="仿宋" w:eastAsia="仿宋" w:cs="Times New Roman"/>
          <w:b/>
        </w:rPr>
      </w:pPr>
      <w:bookmarkStart w:id="448" w:name="_Toc9336"/>
      <w:bookmarkStart w:id="449" w:name="_Toc12342"/>
      <w:bookmarkStart w:id="450" w:name="_Toc48834205"/>
      <w:bookmarkStart w:id="451" w:name="_Toc3092"/>
      <w:bookmarkStart w:id="452" w:name="_Toc48834135"/>
      <w:bookmarkStart w:id="453" w:name="_Toc48834338"/>
      <w:bookmarkStart w:id="454" w:name="_Toc4295"/>
      <w:bookmarkStart w:id="455" w:name="_Toc14867"/>
      <w:bookmarkStart w:id="456" w:name="_Toc3411"/>
      <w:r>
        <w:rPr>
          <w:rFonts w:ascii="仿宋" w:hAnsi="仿宋" w:eastAsia="仿宋"/>
          <w:b/>
          <w:bCs/>
        </w:rPr>
        <w:t>响应方案</w:t>
      </w:r>
      <w:bookmarkEnd w:id="448"/>
      <w:bookmarkEnd w:id="449"/>
      <w:bookmarkEnd w:id="450"/>
      <w:bookmarkEnd w:id="451"/>
      <w:bookmarkEnd w:id="452"/>
      <w:bookmarkEnd w:id="453"/>
      <w:bookmarkEnd w:id="454"/>
      <w:bookmarkEnd w:id="455"/>
      <w:bookmarkEnd w:id="456"/>
    </w:p>
    <w:p>
      <w:pPr>
        <w:spacing w:line="500" w:lineRule="exact"/>
        <w:rPr>
          <w:rFonts w:ascii="仿宋" w:hAnsi="仿宋" w:eastAsia="仿宋" w:cs="Times New Roman"/>
          <w:b/>
        </w:rPr>
      </w:pPr>
      <w:r>
        <w:rPr>
          <w:rFonts w:hint="eastAsia" w:ascii="仿宋" w:hAnsi="仿宋" w:eastAsia="仿宋" w:cs="Times New Roman"/>
          <w:b/>
        </w:rPr>
        <w:t xml:space="preserve">   </w:t>
      </w:r>
      <w:r>
        <w:rPr>
          <w:rFonts w:hint="eastAsia" w:ascii="仿宋" w:hAnsi="仿宋" w:eastAsia="仿宋" w:cs="Times New Roman"/>
          <w:b w:val="0"/>
          <w:bCs/>
        </w:rPr>
        <w:t>参照谈判文件《组织评审》各条款的要求，结合第三章《谈判内容及采购需求》编制响应方案。</w:t>
      </w:r>
    </w:p>
    <w:p>
      <w:pPr>
        <w:spacing w:line="500" w:lineRule="exact"/>
        <w:rPr>
          <w:rFonts w:ascii="仿宋" w:hAnsi="仿宋" w:eastAsia="仿宋"/>
          <w:b/>
        </w:rPr>
      </w:pPr>
      <w:r>
        <w:rPr>
          <w:rFonts w:hint="eastAsia" w:ascii="仿宋" w:hAnsi="仿宋" w:eastAsia="仿宋"/>
          <w:b/>
          <w:bCs/>
          <w:lang w:eastAsia="zh-CN"/>
        </w:rPr>
        <w:t>一</w:t>
      </w:r>
      <w:r>
        <w:rPr>
          <w:rFonts w:ascii="仿宋" w:hAnsi="仿宋" w:eastAsia="仿宋"/>
          <w:b/>
          <w:bCs/>
        </w:rPr>
        <w:t>、参考样表</w:t>
      </w:r>
    </w:p>
    <w:p>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pPr>
              <w:widowControl w:val="0"/>
              <w:spacing w:line="500" w:lineRule="exact"/>
              <w:jc w:val="center"/>
              <w:rPr>
                <w:rFonts w:ascii="仿宋" w:hAnsi="仿宋" w:eastAsia="仿宋" w:cs="Times New Roman"/>
                <w:sz w:val="24"/>
                <w:szCs w:val="24"/>
              </w:rPr>
            </w:pPr>
          </w:p>
        </w:tc>
        <w:tc>
          <w:tcPr>
            <w:tcW w:w="1063" w:type="pct"/>
            <w:vAlign w:val="center"/>
          </w:tcPr>
          <w:p>
            <w:pPr>
              <w:widowControl w:val="0"/>
              <w:spacing w:line="500" w:lineRule="exact"/>
              <w:jc w:val="center"/>
              <w:rPr>
                <w:rFonts w:ascii="仿宋" w:hAnsi="仿宋" w:eastAsia="仿宋" w:cs="Times New Roman"/>
                <w:sz w:val="24"/>
                <w:szCs w:val="24"/>
              </w:rPr>
            </w:pPr>
          </w:p>
        </w:tc>
        <w:tc>
          <w:tcPr>
            <w:tcW w:w="733" w:type="pct"/>
            <w:vAlign w:val="center"/>
          </w:tcPr>
          <w:p>
            <w:pPr>
              <w:widowControl w:val="0"/>
              <w:spacing w:line="500" w:lineRule="exact"/>
              <w:jc w:val="center"/>
              <w:rPr>
                <w:rFonts w:ascii="仿宋" w:hAnsi="仿宋" w:eastAsia="仿宋" w:cs="Times New Roman"/>
                <w:sz w:val="24"/>
                <w:szCs w:val="24"/>
              </w:rPr>
            </w:pPr>
          </w:p>
        </w:tc>
        <w:tc>
          <w:tcPr>
            <w:tcW w:w="1063" w:type="pct"/>
            <w:vAlign w:val="center"/>
          </w:tcPr>
          <w:p>
            <w:pPr>
              <w:widowControl w:val="0"/>
              <w:spacing w:line="500" w:lineRule="exact"/>
              <w:jc w:val="center"/>
              <w:rPr>
                <w:rFonts w:ascii="仿宋" w:hAnsi="仿宋" w:eastAsia="仿宋" w:cs="Times New Roman"/>
                <w:sz w:val="24"/>
                <w:szCs w:val="24"/>
              </w:rPr>
            </w:pPr>
          </w:p>
        </w:tc>
        <w:tc>
          <w:tcPr>
            <w:tcW w:w="1394" w:type="pct"/>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vAlign w:val="center"/>
          </w:tcPr>
          <w:p>
            <w:pPr>
              <w:widowControl w:val="0"/>
              <w:spacing w:line="500" w:lineRule="exact"/>
              <w:jc w:val="center"/>
              <w:rPr>
                <w:rFonts w:ascii="仿宋" w:hAnsi="仿宋" w:eastAsia="仿宋" w:cs="Times New Roman"/>
                <w:sz w:val="24"/>
                <w:szCs w:val="24"/>
              </w:rPr>
            </w:pPr>
          </w:p>
        </w:tc>
        <w:tc>
          <w:tcPr>
            <w:tcW w:w="733" w:type="pct"/>
            <w:vAlign w:val="center"/>
          </w:tcPr>
          <w:p>
            <w:pPr>
              <w:widowControl w:val="0"/>
              <w:spacing w:line="500" w:lineRule="exact"/>
              <w:jc w:val="center"/>
              <w:rPr>
                <w:rFonts w:ascii="仿宋" w:hAnsi="仿宋" w:eastAsia="仿宋" w:cs="Times New Roman"/>
                <w:sz w:val="24"/>
                <w:szCs w:val="24"/>
              </w:rPr>
            </w:pPr>
          </w:p>
        </w:tc>
        <w:tc>
          <w:tcPr>
            <w:tcW w:w="1063" w:type="pct"/>
            <w:vAlign w:val="center"/>
          </w:tcPr>
          <w:p>
            <w:pPr>
              <w:widowControl w:val="0"/>
              <w:spacing w:line="500" w:lineRule="exact"/>
              <w:jc w:val="center"/>
              <w:rPr>
                <w:rFonts w:ascii="仿宋" w:hAnsi="仿宋" w:eastAsia="仿宋" w:cs="Times New Roman"/>
                <w:sz w:val="24"/>
                <w:szCs w:val="24"/>
              </w:rPr>
            </w:pPr>
          </w:p>
        </w:tc>
        <w:tc>
          <w:tcPr>
            <w:tcW w:w="1394" w:type="pct"/>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1、项目团队情况概述</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概述内容包括但不限于为本项目提供后勤服务的团队整体情况、团队负责人、联系人基本情况、背景、能力介绍等，具体内容自行编制。</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2、项目行政管理团队人员清单</w:t>
      </w:r>
      <w:r>
        <w:rPr>
          <w:rFonts w:hint="eastAsia" w:ascii="仿宋" w:hAnsi="仿宋" w:eastAsia="仿宋" w:cs="Times New Roman"/>
        </w:rPr>
        <w:t>（仅供参考）</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60" w:type="dxa"/>
            <w:vAlign w:val="center"/>
          </w:tcPr>
          <w:p>
            <w:pPr>
              <w:spacing w:line="500" w:lineRule="exact"/>
              <w:jc w:val="center"/>
              <w:rPr>
                <w:rFonts w:ascii="仿宋" w:hAnsi="仿宋" w:eastAsia="仿宋" w:cs="Times New Roman"/>
                <w:sz w:val="24"/>
                <w:szCs w:val="24"/>
              </w:rPr>
            </w:pPr>
          </w:p>
        </w:tc>
        <w:tc>
          <w:tcPr>
            <w:tcW w:w="1387" w:type="dxa"/>
            <w:gridSpan w:val="2"/>
            <w:vAlign w:val="center"/>
          </w:tcPr>
          <w:p>
            <w:pPr>
              <w:spacing w:line="500" w:lineRule="exact"/>
              <w:jc w:val="center"/>
              <w:rPr>
                <w:rFonts w:ascii="仿宋" w:hAnsi="仿宋" w:eastAsia="仿宋" w:cs="Times New Roman"/>
                <w:sz w:val="24"/>
                <w:szCs w:val="24"/>
              </w:rPr>
            </w:pPr>
          </w:p>
        </w:tc>
        <w:tc>
          <w:tcPr>
            <w:tcW w:w="1604" w:type="dxa"/>
            <w:gridSpan w:val="3"/>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60" w:type="dxa"/>
            <w:vAlign w:val="center"/>
          </w:tcPr>
          <w:p>
            <w:pPr>
              <w:spacing w:line="500" w:lineRule="exact"/>
              <w:jc w:val="center"/>
              <w:rPr>
                <w:rFonts w:ascii="仿宋" w:hAnsi="仿宋" w:eastAsia="仿宋" w:cs="Times New Roman"/>
                <w:sz w:val="24"/>
                <w:szCs w:val="24"/>
              </w:rPr>
            </w:pPr>
          </w:p>
        </w:tc>
        <w:tc>
          <w:tcPr>
            <w:tcW w:w="1387" w:type="dxa"/>
            <w:gridSpan w:val="2"/>
            <w:vAlign w:val="center"/>
          </w:tcPr>
          <w:p>
            <w:pPr>
              <w:spacing w:line="500" w:lineRule="exact"/>
              <w:jc w:val="center"/>
              <w:rPr>
                <w:rFonts w:ascii="仿宋" w:hAnsi="仿宋" w:eastAsia="仿宋" w:cs="Times New Roman"/>
                <w:sz w:val="24"/>
                <w:szCs w:val="24"/>
              </w:rPr>
            </w:pPr>
          </w:p>
        </w:tc>
        <w:tc>
          <w:tcPr>
            <w:tcW w:w="1604" w:type="dxa"/>
            <w:gridSpan w:val="3"/>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60" w:type="dxa"/>
            <w:vAlign w:val="center"/>
          </w:tcPr>
          <w:p>
            <w:pPr>
              <w:spacing w:line="500" w:lineRule="exact"/>
              <w:jc w:val="center"/>
              <w:rPr>
                <w:rFonts w:ascii="仿宋" w:hAnsi="仿宋" w:eastAsia="仿宋" w:cs="Times New Roman"/>
                <w:sz w:val="24"/>
                <w:szCs w:val="24"/>
              </w:rPr>
            </w:pPr>
          </w:p>
        </w:tc>
        <w:tc>
          <w:tcPr>
            <w:tcW w:w="1404" w:type="dxa"/>
            <w:gridSpan w:val="3"/>
            <w:vAlign w:val="center"/>
          </w:tcPr>
          <w:p>
            <w:pPr>
              <w:spacing w:line="500" w:lineRule="exact"/>
              <w:jc w:val="center"/>
              <w:rPr>
                <w:rFonts w:ascii="仿宋" w:hAnsi="仿宋" w:eastAsia="仿宋" w:cs="Times New Roman"/>
                <w:sz w:val="24"/>
                <w:szCs w:val="24"/>
              </w:rPr>
            </w:pPr>
          </w:p>
        </w:tc>
        <w:tc>
          <w:tcPr>
            <w:tcW w:w="1587" w:type="dxa"/>
            <w:gridSpan w:val="2"/>
            <w:vAlign w:val="center"/>
          </w:tcPr>
          <w:p>
            <w:pPr>
              <w:spacing w:line="500" w:lineRule="exact"/>
              <w:jc w:val="center"/>
              <w:rPr>
                <w:rFonts w:ascii="仿宋" w:hAnsi="仿宋" w:eastAsia="仿宋" w:cs="Times New Roman"/>
                <w:sz w:val="24"/>
                <w:szCs w:val="24"/>
              </w:rPr>
            </w:pPr>
          </w:p>
        </w:tc>
        <w:tc>
          <w:tcPr>
            <w:tcW w:w="1782" w:type="dxa"/>
            <w:gridSpan w:val="2"/>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60" w:type="dxa"/>
            <w:vAlign w:val="center"/>
          </w:tcPr>
          <w:p>
            <w:pPr>
              <w:spacing w:line="500" w:lineRule="exact"/>
              <w:jc w:val="center"/>
              <w:rPr>
                <w:rFonts w:ascii="仿宋" w:hAnsi="仿宋" w:eastAsia="仿宋" w:cs="Times New Roman"/>
                <w:sz w:val="24"/>
                <w:szCs w:val="24"/>
              </w:rPr>
            </w:pPr>
          </w:p>
        </w:tc>
        <w:tc>
          <w:tcPr>
            <w:tcW w:w="1404" w:type="dxa"/>
            <w:gridSpan w:val="3"/>
            <w:vAlign w:val="center"/>
          </w:tcPr>
          <w:p>
            <w:pPr>
              <w:spacing w:line="500" w:lineRule="exact"/>
              <w:jc w:val="center"/>
              <w:rPr>
                <w:rFonts w:ascii="仿宋" w:hAnsi="仿宋" w:eastAsia="仿宋" w:cs="Times New Roman"/>
                <w:sz w:val="24"/>
                <w:szCs w:val="24"/>
              </w:rPr>
            </w:pPr>
          </w:p>
        </w:tc>
        <w:tc>
          <w:tcPr>
            <w:tcW w:w="1587" w:type="dxa"/>
            <w:gridSpan w:val="2"/>
            <w:vAlign w:val="center"/>
          </w:tcPr>
          <w:p>
            <w:pPr>
              <w:spacing w:line="500" w:lineRule="exact"/>
              <w:jc w:val="center"/>
              <w:rPr>
                <w:rFonts w:ascii="仿宋" w:hAnsi="仿宋" w:eastAsia="仿宋" w:cs="Times New Roman"/>
                <w:sz w:val="24"/>
                <w:szCs w:val="24"/>
              </w:rPr>
            </w:pPr>
          </w:p>
        </w:tc>
        <w:tc>
          <w:tcPr>
            <w:tcW w:w="1782" w:type="dxa"/>
            <w:gridSpan w:val="2"/>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60" w:type="dxa"/>
            <w:vAlign w:val="center"/>
          </w:tcPr>
          <w:p>
            <w:pPr>
              <w:spacing w:line="500" w:lineRule="exact"/>
              <w:jc w:val="center"/>
              <w:rPr>
                <w:rFonts w:ascii="仿宋" w:hAnsi="仿宋" w:eastAsia="仿宋" w:cs="Times New Roman"/>
                <w:sz w:val="24"/>
                <w:szCs w:val="24"/>
              </w:rPr>
            </w:pPr>
          </w:p>
        </w:tc>
        <w:tc>
          <w:tcPr>
            <w:tcW w:w="1404" w:type="dxa"/>
            <w:gridSpan w:val="3"/>
            <w:vAlign w:val="center"/>
          </w:tcPr>
          <w:p>
            <w:pPr>
              <w:spacing w:line="500" w:lineRule="exact"/>
              <w:jc w:val="center"/>
              <w:rPr>
                <w:rFonts w:ascii="仿宋" w:hAnsi="仿宋" w:eastAsia="仿宋" w:cs="Times New Roman"/>
                <w:sz w:val="24"/>
                <w:szCs w:val="24"/>
              </w:rPr>
            </w:pPr>
          </w:p>
        </w:tc>
        <w:tc>
          <w:tcPr>
            <w:tcW w:w="1587" w:type="dxa"/>
            <w:gridSpan w:val="2"/>
            <w:vAlign w:val="center"/>
          </w:tcPr>
          <w:p>
            <w:pPr>
              <w:spacing w:line="500" w:lineRule="exact"/>
              <w:jc w:val="center"/>
              <w:rPr>
                <w:rFonts w:ascii="仿宋" w:hAnsi="仿宋" w:eastAsia="仿宋" w:cs="Times New Roman"/>
                <w:sz w:val="24"/>
                <w:szCs w:val="24"/>
              </w:rPr>
            </w:pPr>
          </w:p>
        </w:tc>
        <w:tc>
          <w:tcPr>
            <w:tcW w:w="1782" w:type="dxa"/>
            <w:gridSpan w:val="2"/>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pPr>
              <w:spacing w:line="500" w:lineRule="exact"/>
              <w:jc w:val="center"/>
              <w:rPr>
                <w:rFonts w:ascii="仿宋" w:hAnsi="仿宋" w:eastAsia="仿宋" w:cs="Times New Roman"/>
                <w:sz w:val="24"/>
                <w:szCs w:val="24"/>
              </w:rPr>
            </w:pPr>
          </w:p>
        </w:tc>
        <w:tc>
          <w:tcPr>
            <w:tcW w:w="1581" w:type="dxa"/>
            <w:vAlign w:val="center"/>
          </w:tcPr>
          <w:p>
            <w:pPr>
              <w:spacing w:line="500" w:lineRule="exact"/>
              <w:jc w:val="center"/>
              <w:rPr>
                <w:rFonts w:ascii="仿宋" w:hAnsi="仿宋" w:eastAsia="仿宋" w:cs="Times New Roman"/>
                <w:sz w:val="24"/>
                <w:szCs w:val="24"/>
              </w:rPr>
            </w:pPr>
          </w:p>
        </w:tc>
        <w:tc>
          <w:tcPr>
            <w:tcW w:w="1782" w:type="dxa"/>
            <w:gridSpan w:val="2"/>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pPr>
              <w:spacing w:line="500" w:lineRule="exact"/>
              <w:jc w:val="center"/>
              <w:rPr>
                <w:rFonts w:ascii="仿宋" w:hAnsi="仿宋" w:eastAsia="仿宋" w:cs="Times New Roman"/>
                <w:sz w:val="24"/>
                <w:szCs w:val="24"/>
              </w:rPr>
            </w:pPr>
          </w:p>
        </w:tc>
        <w:tc>
          <w:tcPr>
            <w:tcW w:w="1581" w:type="dxa"/>
            <w:vAlign w:val="center"/>
          </w:tcPr>
          <w:p>
            <w:pPr>
              <w:spacing w:line="500" w:lineRule="exact"/>
              <w:jc w:val="center"/>
              <w:rPr>
                <w:rFonts w:ascii="仿宋" w:hAnsi="仿宋" w:eastAsia="仿宋" w:cs="Times New Roman"/>
                <w:sz w:val="24"/>
                <w:szCs w:val="24"/>
              </w:rPr>
            </w:pPr>
          </w:p>
        </w:tc>
        <w:tc>
          <w:tcPr>
            <w:tcW w:w="1782" w:type="dxa"/>
            <w:gridSpan w:val="2"/>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pPr>
              <w:spacing w:line="500" w:lineRule="exact"/>
              <w:jc w:val="center"/>
              <w:rPr>
                <w:rFonts w:ascii="仿宋" w:hAnsi="仿宋" w:eastAsia="仿宋" w:cs="Times New Roman"/>
                <w:sz w:val="24"/>
                <w:szCs w:val="24"/>
              </w:rPr>
            </w:pPr>
          </w:p>
        </w:tc>
        <w:tc>
          <w:tcPr>
            <w:tcW w:w="1581" w:type="dxa"/>
            <w:vAlign w:val="center"/>
          </w:tcPr>
          <w:p>
            <w:pPr>
              <w:spacing w:line="500" w:lineRule="exact"/>
              <w:jc w:val="center"/>
              <w:rPr>
                <w:rFonts w:ascii="仿宋" w:hAnsi="仿宋" w:eastAsia="仿宋" w:cs="Times New Roman"/>
                <w:sz w:val="24"/>
                <w:szCs w:val="24"/>
              </w:rPr>
            </w:pPr>
          </w:p>
        </w:tc>
        <w:tc>
          <w:tcPr>
            <w:tcW w:w="1782" w:type="dxa"/>
            <w:gridSpan w:val="2"/>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pPr>
        <w:spacing w:line="500" w:lineRule="exact"/>
        <w:rPr>
          <w:rFonts w:ascii="仿宋" w:hAnsi="仿宋" w:eastAsia="仿宋" w:cs="Times New Roman"/>
        </w:rPr>
      </w:pP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vAlign w:val="center"/>
          </w:tcPr>
          <w:p>
            <w:pPr>
              <w:pStyle w:val="20"/>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vAlign w:val="center"/>
          </w:tcPr>
          <w:p>
            <w:pPr>
              <w:pStyle w:val="20"/>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vAlign w:val="center"/>
          </w:tcPr>
          <w:p>
            <w:pPr>
              <w:pStyle w:val="20"/>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vAlign w:val="center"/>
          </w:tcPr>
          <w:p>
            <w:pPr>
              <w:pStyle w:val="20"/>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vAlign w:val="center"/>
          </w:tcPr>
          <w:p>
            <w:pPr>
              <w:pStyle w:val="20"/>
              <w:spacing w:line="500" w:lineRule="exact"/>
              <w:jc w:val="center"/>
              <w:rPr>
                <w:rFonts w:ascii="仿宋" w:hAnsi="仿宋" w:eastAsia="仿宋" w:cs="Times New Roman"/>
                <w:b/>
                <w:bCs/>
              </w:rPr>
            </w:pPr>
            <w:r>
              <w:rPr>
                <w:rFonts w:ascii="仿宋" w:hAnsi="仿宋" w:eastAsia="仿宋"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vAlign w:val="center"/>
          </w:tcPr>
          <w:p>
            <w:pPr>
              <w:pStyle w:val="20"/>
              <w:spacing w:line="500" w:lineRule="exact"/>
              <w:jc w:val="center"/>
              <w:rPr>
                <w:rFonts w:ascii="仿宋" w:hAnsi="仿宋" w:eastAsia="仿宋" w:cs="Times New Roman"/>
              </w:rPr>
            </w:pPr>
          </w:p>
        </w:tc>
        <w:tc>
          <w:tcPr>
            <w:tcW w:w="924" w:type="pct"/>
            <w:vMerge w:val="continue"/>
            <w:vAlign w:val="center"/>
          </w:tcPr>
          <w:p>
            <w:pPr>
              <w:pStyle w:val="20"/>
              <w:spacing w:line="500" w:lineRule="exact"/>
              <w:jc w:val="center"/>
              <w:rPr>
                <w:rFonts w:ascii="仿宋" w:hAnsi="仿宋" w:eastAsia="仿宋" w:cs="Times New Roman"/>
              </w:rPr>
            </w:pPr>
          </w:p>
        </w:tc>
        <w:tc>
          <w:tcPr>
            <w:tcW w:w="1681" w:type="pct"/>
            <w:vMerge w:val="continue"/>
            <w:vAlign w:val="center"/>
          </w:tcPr>
          <w:p>
            <w:pPr>
              <w:pStyle w:val="20"/>
              <w:spacing w:line="500" w:lineRule="exact"/>
              <w:jc w:val="center"/>
              <w:rPr>
                <w:rFonts w:ascii="仿宋" w:hAnsi="仿宋" w:eastAsia="仿宋" w:cs="Times New Roman"/>
              </w:rPr>
            </w:pPr>
          </w:p>
        </w:tc>
        <w:tc>
          <w:tcPr>
            <w:tcW w:w="1303" w:type="pct"/>
            <w:vMerge w:val="continue"/>
            <w:vAlign w:val="center"/>
          </w:tcPr>
          <w:p>
            <w:pPr>
              <w:pStyle w:val="20"/>
              <w:spacing w:line="500" w:lineRule="exact"/>
              <w:jc w:val="center"/>
              <w:rPr>
                <w:rFonts w:ascii="仿宋" w:hAnsi="仿宋" w:eastAsia="仿宋" w:cs="Times New Roman"/>
              </w:rPr>
            </w:pPr>
          </w:p>
        </w:tc>
        <w:tc>
          <w:tcPr>
            <w:tcW w:w="546" w:type="pct"/>
            <w:vMerge w:val="continue"/>
            <w:vAlign w:val="center"/>
          </w:tcPr>
          <w:p>
            <w:pPr>
              <w:pStyle w:val="20"/>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pPr>
              <w:pStyle w:val="20"/>
              <w:spacing w:line="500" w:lineRule="exact"/>
              <w:jc w:val="center"/>
              <w:rPr>
                <w:rFonts w:ascii="仿宋" w:hAnsi="仿宋" w:eastAsia="仿宋" w:cs="Times New Roman"/>
              </w:rPr>
            </w:pPr>
            <w:r>
              <w:rPr>
                <w:rFonts w:ascii="仿宋" w:hAnsi="仿宋" w:eastAsia="仿宋" w:cs="Times New Roman"/>
              </w:rPr>
              <w:t>1</w:t>
            </w:r>
          </w:p>
        </w:tc>
        <w:tc>
          <w:tcPr>
            <w:tcW w:w="924" w:type="pct"/>
            <w:vAlign w:val="center"/>
          </w:tcPr>
          <w:p>
            <w:pPr>
              <w:pStyle w:val="20"/>
              <w:spacing w:line="500" w:lineRule="exact"/>
              <w:jc w:val="center"/>
              <w:rPr>
                <w:rFonts w:ascii="仿宋" w:hAnsi="仿宋" w:eastAsia="仿宋" w:cs="Times New Roman"/>
              </w:rPr>
            </w:pPr>
          </w:p>
        </w:tc>
        <w:tc>
          <w:tcPr>
            <w:tcW w:w="1681" w:type="pct"/>
            <w:vAlign w:val="center"/>
          </w:tcPr>
          <w:p>
            <w:pPr>
              <w:pStyle w:val="20"/>
              <w:spacing w:line="500" w:lineRule="exact"/>
              <w:jc w:val="center"/>
              <w:rPr>
                <w:rFonts w:ascii="仿宋" w:hAnsi="仿宋" w:eastAsia="仿宋" w:cs="Times New Roman"/>
              </w:rPr>
            </w:pPr>
          </w:p>
        </w:tc>
        <w:tc>
          <w:tcPr>
            <w:tcW w:w="1303" w:type="pct"/>
            <w:vAlign w:val="center"/>
          </w:tcPr>
          <w:p>
            <w:pPr>
              <w:pStyle w:val="20"/>
              <w:spacing w:line="500" w:lineRule="exact"/>
              <w:jc w:val="center"/>
              <w:rPr>
                <w:rFonts w:ascii="仿宋" w:hAnsi="仿宋" w:eastAsia="仿宋" w:cs="Times New Roman"/>
              </w:rPr>
            </w:pPr>
          </w:p>
        </w:tc>
        <w:tc>
          <w:tcPr>
            <w:tcW w:w="546" w:type="pct"/>
            <w:vAlign w:val="center"/>
          </w:tcPr>
          <w:p>
            <w:pPr>
              <w:pStyle w:val="20"/>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pPr>
              <w:pStyle w:val="20"/>
              <w:spacing w:line="500" w:lineRule="exact"/>
              <w:jc w:val="center"/>
              <w:rPr>
                <w:rFonts w:ascii="仿宋" w:hAnsi="仿宋" w:eastAsia="仿宋" w:cs="Times New Roman"/>
              </w:rPr>
            </w:pPr>
            <w:r>
              <w:rPr>
                <w:rFonts w:ascii="仿宋" w:hAnsi="仿宋" w:eastAsia="仿宋" w:cs="Times New Roman"/>
              </w:rPr>
              <w:t>2</w:t>
            </w:r>
          </w:p>
        </w:tc>
        <w:tc>
          <w:tcPr>
            <w:tcW w:w="924" w:type="pct"/>
            <w:vAlign w:val="center"/>
          </w:tcPr>
          <w:p>
            <w:pPr>
              <w:pStyle w:val="20"/>
              <w:spacing w:line="500" w:lineRule="exact"/>
              <w:jc w:val="center"/>
              <w:rPr>
                <w:rFonts w:ascii="仿宋" w:hAnsi="仿宋" w:eastAsia="仿宋" w:cs="Times New Roman"/>
              </w:rPr>
            </w:pPr>
          </w:p>
        </w:tc>
        <w:tc>
          <w:tcPr>
            <w:tcW w:w="1681" w:type="pct"/>
            <w:vAlign w:val="center"/>
          </w:tcPr>
          <w:p>
            <w:pPr>
              <w:pStyle w:val="20"/>
              <w:spacing w:line="500" w:lineRule="exact"/>
              <w:jc w:val="center"/>
              <w:rPr>
                <w:rFonts w:ascii="仿宋" w:hAnsi="仿宋" w:eastAsia="仿宋" w:cs="Times New Roman"/>
              </w:rPr>
            </w:pPr>
          </w:p>
        </w:tc>
        <w:tc>
          <w:tcPr>
            <w:tcW w:w="1303" w:type="pct"/>
            <w:vAlign w:val="center"/>
          </w:tcPr>
          <w:p>
            <w:pPr>
              <w:pStyle w:val="20"/>
              <w:spacing w:line="500" w:lineRule="exact"/>
              <w:jc w:val="center"/>
              <w:rPr>
                <w:rFonts w:ascii="仿宋" w:hAnsi="仿宋" w:eastAsia="仿宋" w:cs="Times New Roman"/>
              </w:rPr>
            </w:pPr>
          </w:p>
        </w:tc>
        <w:tc>
          <w:tcPr>
            <w:tcW w:w="546" w:type="pct"/>
            <w:vAlign w:val="center"/>
          </w:tcPr>
          <w:p>
            <w:pPr>
              <w:pStyle w:val="20"/>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pPr>
              <w:pStyle w:val="20"/>
              <w:spacing w:line="500" w:lineRule="exact"/>
              <w:jc w:val="center"/>
              <w:rPr>
                <w:rFonts w:ascii="仿宋" w:hAnsi="仿宋" w:eastAsia="仿宋" w:cs="Times New Roman"/>
              </w:rPr>
            </w:pPr>
            <w:r>
              <w:rPr>
                <w:rFonts w:ascii="仿宋" w:hAnsi="仿宋" w:eastAsia="仿宋" w:cs="Times New Roman"/>
              </w:rPr>
              <w:t>3</w:t>
            </w:r>
          </w:p>
        </w:tc>
        <w:tc>
          <w:tcPr>
            <w:tcW w:w="924" w:type="pct"/>
            <w:vAlign w:val="center"/>
          </w:tcPr>
          <w:p>
            <w:pPr>
              <w:pStyle w:val="20"/>
              <w:spacing w:line="500" w:lineRule="exact"/>
              <w:jc w:val="center"/>
              <w:rPr>
                <w:rFonts w:ascii="仿宋" w:hAnsi="仿宋" w:eastAsia="仿宋" w:cs="Times New Roman"/>
              </w:rPr>
            </w:pPr>
          </w:p>
        </w:tc>
        <w:tc>
          <w:tcPr>
            <w:tcW w:w="1681" w:type="pct"/>
            <w:vAlign w:val="center"/>
          </w:tcPr>
          <w:p>
            <w:pPr>
              <w:pStyle w:val="20"/>
              <w:spacing w:line="500" w:lineRule="exact"/>
              <w:jc w:val="center"/>
              <w:rPr>
                <w:rFonts w:ascii="仿宋" w:hAnsi="仿宋" w:eastAsia="仿宋" w:cs="Times New Roman"/>
              </w:rPr>
            </w:pPr>
          </w:p>
        </w:tc>
        <w:tc>
          <w:tcPr>
            <w:tcW w:w="1303" w:type="pct"/>
            <w:vAlign w:val="center"/>
          </w:tcPr>
          <w:p>
            <w:pPr>
              <w:pStyle w:val="20"/>
              <w:spacing w:line="500" w:lineRule="exact"/>
              <w:jc w:val="center"/>
              <w:rPr>
                <w:rFonts w:ascii="仿宋" w:hAnsi="仿宋" w:eastAsia="仿宋" w:cs="Times New Roman"/>
              </w:rPr>
            </w:pPr>
          </w:p>
        </w:tc>
        <w:tc>
          <w:tcPr>
            <w:tcW w:w="546" w:type="pct"/>
            <w:vAlign w:val="center"/>
          </w:tcPr>
          <w:p>
            <w:pPr>
              <w:pStyle w:val="20"/>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pPr>
              <w:pStyle w:val="20"/>
              <w:spacing w:line="500" w:lineRule="exact"/>
              <w:jc w:val="center"/>
              <w:rPr>
                <w:rFonts w:ascii="仿宋" w:hAnsi="仿宋" w:eastAsia="仿宋" w:cs="Times New Roman"/>
              </w:rPr>
            </w:pPr>
            <w:r>
              <w:rPr>
                <w:rFonts w:ascii="仿宋" w:hAnsi="仿宋" w:eastAsia="仿宋" w:cs="Times New Roman"/>
              </w:rPr>
              <w:t>4</w:t>
            </w:r>
          </w:p>
        </w:tc>
        <w:tc>
          <w:tcPr>
            <w:tcW w:w="924" w:type="pct"/>
            <w:vAlign w:val="center"/>
          </w:tcPr>
          <w:p>
            <w:pPr>
              <w:pStyle w:val="20"/>
              <w:spacing w:line="500" w:lineRule="exact"/>
              <w:jc w:val="center"/>
              <w:rPr>
                <w:rFonts w:ascii="仿宋" w:hAnsi="仿宋" w:eastAsia="仿宋" w:cs="Times New Roman"/>
              </w:rPr>
            </w:pPr>
          </w:p>
        </w:tc>
        <w:tc>
          <w:tcPr>
            <w:tcW w:w="1681" w:type="pct"/>
            <w:vAlign w:val="center"/>
          </w:tcPr>
          <w:p>
            <w:pPr>
              <w:pStyle w:val="20"/>
              <w:spacing w:line="500" w:lineRule="exact"/>
              <w:jc w:val="center"/>
              <w:rPr>
                <w:rFonts w:ascii="仿宋" w:hAnsi="仿宋" w:eastAsia="仿宋" w:cs="Times New Roman"/>
              </w:rPr>
            </w:pPr>
          </w:p>
        </w:tc>
        <w:tc>
          <w:tcPr>
            <w:tcW w:w="1303" w:type="pct"/>
            <w:vAlign w:val="center"/>
          </w:tcPr>
          <w:p>
            <w:pPr>
              <w:pStyle w:val="20"/>
              <w:spacing w:line="500" w:lineRule="exact"/>
              <w:jc w:val="center"/>
              <w:rPr>
                <w:rFonts w:ascii="仿宋" w:hAnsi="仿宋" w:eastAsia="仿宋" w:cs="Times New Roman"/>
              </w:rPr>
            </w:pPr>
          </w:p>
        </w:tc>
        <w:tc>
          <w:tcPr>
            <w:tcW w:w="546" w:type="pct"/>
            <w:vAlign w:val="center"/>
          </w:tcPr>
          <w:p>
            <w:pPr>
              <w:pStyle w:val="20"/>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pPr>
              <w:pStyle w:val="20"/>
              <w:spacing w:line="500" w:lineRule="exact"/>
              <w:jc w:val="center"/>
              <w:rPr>
                <w:rFonts w:ascii="仿宋" w:hAnsi="仿宋" w:eastAsia="仿宋" w:cs="Times New Roman"/>
              </w:rPr>
            </w:pPr>
            <w:r>
              <w:rPr>
                <w:rFonts w:ascii="仿宋" w:hAnsi="仿宋" w:eastAsia="仿宋" w:cs="Times New Roman"/>
              </w:rPr>
              <w:t>……</w:t>
            </w:r>
          </w:p>
        </w:tc>
        <w:tc>
          <w:tcPr>
            <w:tcW w:w="924" w:type="pct"/>
            <w:vAlign w:val="center"/>
          </w:tcPr>
          <w:p>
            <w:pPr>
              <w:pStyle w:val="20"/>
              <w:spacing w:line="500" w:lineRule="exact"/>
              <w:jc w:val="center"/>
              <w:rPr>
                <w:rFonts w:ascii="仿宋" w:hAnsi="仿宋" w:eastAsia="仿宋" w:cs="Times New Roman"/>
              </w:rPr>
            </w:pPr>
          </w:p>
        </w:tc>
        <w:tc>
          <w:tcPr>
            <w:tcW w:w="1681" w:type="pct"/>
            <w:vAlign w:val="center"/>
          </w:tcPr>
          <w:p>
            <w:pPr>
              <w:pStyle w:val="20"/>
              <w:spacing w:line="500" w:lineRule="exact"/>
              <w:jc w:val="center"/>
              <w:rPr>
                <w:rFonts w:ascii="仿宋" w:hAnsi="仿宋" w:eastAsia="仿宋" w:cs="Times New Roman"/>
              </w:rPr>
            </w:pPr>
          </w:p>
        </w:tc>
        <w:tc>
          <w:tcPr>
            <w:tcW w:w="1303" w:type="pct"/>
            <w:vAlign w:val="center"/>
          </w:tcPr>
          <w:p>
            <w:pPr>
              <w:pStyle w:val="20"/>
              <w:spacing w:line="500" w:lineRule="exact"/>
              <w:jc w:val="center"/>
              <w:rPr>
                <w:rFonts w:ascii="仿宋" w:hAnsi="仿宋" w:eastAsia="仿宋" w:cs="Times New Roman"/>
              </w:rPr>
            </w:pPr>
          </w:p>
        </w:tc>
        <w:tc>
          <w:tcPr>
            <w:tcW w:w="546" w:type="pct"/>
            <w:vAlign w:val="center"/>
          </w:tcPr>
          <w:p>
            <w:pPr>
              <w:pStyle w:val="20"/>
              <w:spacing w:line="500" w:lineRule="exact"/>
              <w:jc w:val="center"/>
              <w:rPr>
                <w:rFonts w:ascii="仿宋" w:hAnsi="仿宋" w:eastAsia="仿宋" w:cs="Times New Roman"/>
              </w:rPr>
            </w:pPr>
          </w:p>
        </w:tc>
      </w:tr>
    </w:tbl>
    <w:p>
      <w:pPr>
        <w:spacing w:line="500" w:lineRule="exact"/>
        <w:ind w:firstLine="200"/>
        <w:rPr>
          <w:rFonts w:ascii="仿宋" w:hAnsi="仿宋" w:eastAsia="仿宋" w:cs="Times New Roman"/>
          <w:b/>
        </w:rPr>
      </w:pPr>
    </w:p>
    <w:p>
      <w:pPr>
        <w:spacing w:line="500" w:lineRule="exact"/>
        <w:ind w:firstLine="200"/>
        <w:rPr>
          <w:rFonts w:ascii="仿宋" w:hAnsi="仿宋" w:eastAsia="仿宋" w:cs="Times New Roman"/>
          <w:b/>
        </w:rPr>
      </w:pPr>
      <w:r>
        <w:rPr>
          <w:rFonts w:hint="eastAsia" w:ascii="仿宋" w:hAnsi="仿宋" w:eastAsia="仿宋" w:cs="Times New Roman"/>
          <w:b/>
          <w:lang w:eastAsia="zh-CN"/>
        </w:rPr>
        <w:t>二</w:t>
      </w:r>
      <w:r>
        <w:rPr>
          <w:rFonts w:ascii="仿宋" w:hAnsi="仿宋" w:eastAsia="仿宋" w:cs="Times New Roman"/>
          <w:b/>
        </w:rPr>
        <w:t>、技术服务偏差表</w:t>
      </w:r>
    </w:p>
    <w:tbl>
      <w:tblPr>
        <w:tblStyle w:val="2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采购文件要求</w:t>
            </w:r>
          </w:p>
        </w:tc>
        <w:tc>
          <w:tcPr>
            <w:tcW w:w="3132" w:type="dxa"/>
            <w:shd w:val="clear" w:color="auto" w:fill="D8D8D8"/>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响应文件响应条款</w:t>
            </w:r>
          </w:p>
        </w:tc>
        <w:tc>
          <w:tcPr>
            <w:tcW w:w="1530" w:type="dxa"/>
            <w:shd w:val="clear" w:color="auto" w:fill="D8D8D8"/>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vAlign w:val="center"/>
          </w:tcPr>
          <w:p>
            <w:pPr>
              <w:spacing w:line="500" w:lineRule="exact"/>
              <w:jc w:val="center"/>
              <w:rPr>
                <w:rFonts w:ascii="仿宋" w:hAnsi="仿宋" w:eastAsia="仿宋" w:cs="Times New Roman"/>
                <w:sz w:val="24"/>
                <w:szCs w:val="24"/>
              </w:rPr>
            </w:pPr>
          </w:p>
        </w:tc>
        <w:tc>
          <w:tcPr>
            <w:tcW w:w="3132" w:type="dxa"/>
            <w:vAlign w:val="center"/>
          </w:tcPr>
          <w:p>
            <w:pPr>
              <w:spacing w:line="500" w:lineRule="exact"/>
              <w:jc w:val="center"/>
              <w:rPr>
                <w:rFonts w:ascii="仿宋" w:hAnsi="仿宋" w:eastAsia="仿宋" w:cs="Times New Roman"/>
                <w:sz w:val="24"/>
                <w:szCs w:val="24"/>
              </w:rPr>
            </w:pPr>
          </w:p>
        </w:tc>
        <w:tc>
          <w:tcPr>
            <w:tcW w:w="1530" w:type="dxa"/>
            <w:vAlign w:val="center"/>
          </w:tcPr>
          <w:p>
            <w:pPr>
              <w:spacing w:line="500" w:lineRule="exact"/>
              <w:jc w:val="center"/>
              <w:rPr>
                <w:rFonts w:ascii="仿宋" w:hAnsi="仿宋" w:eastAsia="仿宋" w:cs="Times New Roman"/>
                <w:sz w:val="24"/>
                <w:szCs w:val="24"/>
              </w:rPr>
            </w:pPr>
          </w:p>
        </w:tc>
        <w:tc>
          <w:tcPr>
            <w:tcW w:w="2066" w:type="dxa"/>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vAlign w:val="center"/>
          </w:tcPr>
          <w:p>
            <w:pPr>
              <w:spacing w:line="500" w:lineRule="exact"/>
              <w:jc w:val="center"/>
              <w:rPr>
                <w:rFonts w:ascii="仿宋" w:hAnsi="仿宋" w:eastAsia="仿宋" w:cs="Times New Roman"/>
                <w:sz w:val="24"/>
                <w:szCs w:val="24"/>
              </w:rPr>
            </w:pPr>
          </w:p>
        </w:tc>
        <w:tc>
          <w:tcPr>
            <w:tcW w:w="3132" w:type="dxa"/>
            <w:vAlign w:val="center"/>
          </w:tcPr>
          <w:p>
            <w:pPr>
              <w:spacing w:line="500" w:lineRule="exact"/>
              <w:jc w:val="center"/>
              <w:rPr>
                <w:rFonts w:ascii="仿宋" w:hAnsi="仿宋" w:eastAsia="仿宋" w:cs="Times New Roman"/>
                <w:sz w:val="24"/>
                <w:szCs w:val="24"/>
              </w:rPr>
            </w:pPr>
          </w:p>
        </w:tc>
        <w:tc>
          <w:tcPr>
            <w:tcW w:w="1530" w:type="dxa"/>
            <w:vAlign w:val="center"/>
          </w:tcPr>
          <w:p>
            <w:pPr>
              <w:spacing w:line="500" w:lineRule="exact"/>
              <w:jc w:val="center"/>
              <w:rPr>
                <w:rFonts w:ascii="仿宋" w:hAnsi="仿宋" w:eastAsia="仿宋" w:cs="Times New Roman"/>
                <w:sz w:val="24"/>
                <w:szCs w:val="24"/>
              </w:rPr>
            </w:pPr>
          </w:p>
        </w:tc>
        <w:tc>
          <w:tcPr>
            <w:tcW w:w="2066" w:type="dxa"/>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vAlign w:val="center"/>
          </w:tcPr>
          <w:p>
            <w:pPr>
              <w:spacing w:line="500" w:lineRule="exact"/>
              <w:jc w:val="center"/>
              <w:rPr>
                <w:rFonts w:ascii="仿宋" w:hAnsi="仿宋" w:eastAsia="仿宋" w:cs="Times New Roman"/>
                <w:sz w:val="24"/>
                <w:szCs w:val="24"/>
              </w:rPr>
            </w:pPr>
          </w:p>
        </w:tc>
        <w:tc>
          <w:tcPr>
            <w:tcW w:w="3132" w:type="dxa"/>
            <w:vAlign w:val="center"/>
          </w:tcPr>
          <w:p>
            <w:pPr>
              <w:spacing w:line="500" w:lineRule="exact"/>
              <w:jc w:val="center"/>
              <w:rPr>
                <w:rFonts w:ascii="仿宋" w:hAnsi="仿宋" w:eastAsia="仿宋" w:cs="Times New Roman"/>
                <w:sz w:val="24"/>
                <w:szCs w:val="24"/>
              </w:rPr>
            </w:pPr>
          </w:p>
        </w:tc>
        <w:tc>
          <w:tcPr>
            <w:tcW w:w="1530" w:type="dxa"/>
            <w:vAlign w:val="center"/>
          </w:tcPr>
          <w:p>
            <w:pPr>
              <w:spacing w:line="500" w:lineRule="exact"/>
              <w:jc w:val="center"/>
              <w:rPr>
                <w:rFonts w:ascii="仿宋" w:hAnsi="仿宋" w:eastAsia="仿宋" w:cs="Times New Roman"/>
                <w:sz w:val="24"/>
                <w:szCs w:val="24"/>
              </w:rPr>
            </w:pPr>
          </w:p>
        </w:tc>
        <w:tc>
          <w:tcPr>
            <w:tcW w:w="2066" w:type="dxa"/>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vAlign w:val="center"/>
          </w:tcPr>
          <w:p>
            <w:pPr>
              <w:spacing w:line="500" w:lineRule="exact"/>
              <w:jc w:val="center"/>
              <w:rPr>
                <w:rFonts w:ascii="仿宋" w:hAnsi="仿宋" w:eastAsia="仿宋" w:cs="Times New Roman"/>
                <w:sz w:val="24"/>
                <w:szCs w:val="24"/>
              </w:rPr>
            </w:pPr>
          </w:p>
        </w:tc>
        <w:tc>
          <w:tcPr>
            <w:tcW w:w="3132" w:type="dxa"/>
            <w:vAlign w:val="center"/>
          </w:tcPr>
          <w:p>
            <w:pPr>
              <w:spacing w:line="500" w:lineRule="exact"/>
              <w:jc w:val="center"/>
              <w:rPr>
                <w:rFonts w:ascii="仿宋" w:hAnsi="仿宋" w:eastAsia="仿宋" w:cs="Times New Roman"/>
                <w:sz w:val="24"/>
                <w:szCs w:val="24"/>
              </w:rPr>
            </w:pPr>
          </w:p>
        </w:tc>
        <w:tc>
          <w:tcPr>
            <w:tcW w:w="1530" w:type="dxa"/>
            <w:vAlign w:val="center"/>
          </w:tcPr>
          <w:p>
            <w:pPr>
              <w:spacing w:line="500" w:lineRule="exact"/>
              <w:jc w:val="center"/>
              <w:rPr>
                <w:rFonts w:ascii="仿宋" w:hAnsi="仿宋" w:eastAsia="仿宋" w:cs="Times New Roman"/>
                <w:sz w:val="24"/>
                <w:szCs w:val="24"/>
              </w:rPr>
            </w:pPr>
          </w:p>
        </w:tc>
        <w:tc>
          <w:tcPr>
            <w:tcW w:w="2066" w:type="dxa"/>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vAlign w:val="center"/>
          </w:tcPr>
          <w:p>
            <w:pPr>
              <w:spacing w:line="500" w:lineRule="exact"/>
              <w:jc w:val="center"/>
              <w:rPr>
                <w:rFonts w:ascii="仿宋" w:hAnsi="仿宋" w:eastAsia="仿宋" w:cs="Times New Roman"/>
                <w:sz w:val="24"/>
                <w:szCs w:val="24"/>
              </w:rPr>
            </w:pPr>
          </w:p>
        </w:tc>
        <w:tc>
          <w:tcPr>
            <w:tcW w:w="3132" w:type="dxa"/>
            <w:vAlign w:val="center"/>
          </w:tcPr>
          <w:p>
            <w:pPr>
              <w:spacing w:line="500" w:lineRule="exact"/>
              <w:jc w:val="center"/>
              <w:rPr>
                <w:rFonts w:ascii="仿宋" w:hAnsi="仿宋" w:eastAsia="仿宋" w:cs="Times New Roman"/>
                <w:sz w:val="24"/>
                <w:szCs w:val="24"/>
              </w:rPr>
            </w:pPr>
          </w:p>
        </w:tc>
        <w:tc>
          <w:tcPr>
            <w:tcW w:w="1530" w:type="dxa"/>
            <w:vAlign w:val="center"/>
          </w:tcPr>
          <w:p>
            <w:pPr>
              <w:spacing w:line="500" w:lineRule="exact"/>
              <w:jc w:val="center"/>
              <w:rPr>
                <w:rFonts w:ascii="仿宋" w:hAnsi="仿宋" w:eastAsia="仿宋" w:cs="Times New Roman"/>
                <w:sz w:val="24"/>
                <w:szCs w:val="24"/>
              </w:rPr>
            </w:pPr>
          </w:p>
        </w:tc>
        <w:tc>
          <w:tcPr>
            <w:tcW w:w="2066" w:type="dxa"/>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vAlign w:val="center"/>
          </w:tcPr>
          <w:p>
            <w:pPr>
              <w:spacing w:line="500" w:lineRule="exact"/>
              <w:jc w:val="center"/>
              <w:rPr>
                <w:rFonts w:ascii="仿宋" w:hAnsi="仿宋" w:eastAsia="仿宋" w:cs="Times New Roman"/>
                <w:sz w:val="24"/>
                <w:szCs w:val="24"/>
              </w:rPr>
            </w:pPr>
          </w:p>
        </w:tc>
        <w:tc>
          <w:tcPr>
            <w:tcW w:w="3132" w:type="dxa"/>
            <w:vAlign w:val="center"/>
          </w:tcPr>
          <w:p>
            <w:pPr>
              <w:spacing w:line="500" w:lineRule="exact"/>
              <w:jc w:val="center"/>
              <w:rPr>
                <w:rFonts w:ascii="仿宋" w:hAnsi="仿宋" w:eastAsia="仿宋" w:cs="Times New Roman"/>
                <w:sz w:val="24"/>
                <w:szCs w:val="24"/>
              </w:rPr>
            </w:pPr>
          </w:p>
        </w:tc>
        <w:tc>
          <w:tcPr>
            <w:tcW w:w="1530" w:type="dxa"/>
            <w:vAlign w:val="center"/>
          </w:tcPr>
          <w:p>
            <w:pPr>
              <w:spacing w:line="500" w:lineRule="exact"/>
              <w:jc w:val="center"/>
              <w:rPr>
                <w:rFonts w:ascii="仿宋" w:hAnsi="仿宋" w:eastAsia="仿宋" w:cs="Times New Roman"/>
                <w:sz w:val="24"/>
                <w:szCs w:val="24"/>
              </w:rPr>
            </w:pPr>
          </w:p>
        </w:tc>
        <w:tc>
          <w:tcPr>
            <w:tcW w:w="2066" w:type="dxa"/>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vAlign w:val="center"/>
          </w:tcPr>
          <w:p>
            <w:pPr>
              <w:spacing w:line="500" w:lineRule="exact"/>
              <w:jc w:val="center"/>
              <w:rPr>
                <w:rFonts w:ascii="仿宋" w:hAnsi="仿宋" w:eastAsia="仿宋" w:cs="Times New Roman"/>
                <w:sz w:val="24"/>
                <w:szCs w:val="24"/>
              </w:rPr>
            </w:pPr>
          </w:p>
        </w:tc>
        <w:tc>
          <w:tcPr>
            <w:tcW w:w="3132" w:type="dxa"/>
            <w:vAlign w:val="center"/>
          </w:tcPr>
          <w:p>
            <w:pPr>
              <w:spacing w:line="500" w:lineRule="exact"/>
              <w:jc w:val="center"/>
              <w:rPr>
                <w:rFonts w:ascii="仿宋" w:hAnsi="仿宋" w:eastAsia="仿宋" w:cs="Times New Roman"/>
                <w:sz w:val="24"/>
                <w:szCs w:val="24"/>
              </w:rPr>
            </w:pPr>
          </w:p>
        </w:tc>
        <w:tc>
          <w:tcPr>
            <w:tcW w:w="1530" w:type="dxa"/>
            <w:vAlign w:val="center"/>
          </w:tcPr>
          <w:p>
            <w:pPr>
              <w:spacing w:line="500" w:lineRule="exact"/>
              <w:jc w:val="center"/>
              <w:rPr>
                <w:rFonts w:ascii="仿宋" w:hAnsi="仿宋" w:eastAsia="仿宋" w:cs="Times New Roman"/>
                <w:sz w:val="24"/>
                <w:szCs w:val="24"/>
              </w:rPr>
            </w:pPr>
          </w:p>
        </w:tc>
        <w:tc>
          <w:tcPr>
            <w:tcW w:w="2066" w:type="dxa"/>
            <w:vAlign w:val="center"/>
          </w:tcPr>
          <w:p>
            <w:pPr>
              <w:spacing w:line="500" w:lineRule="exact"/>
              <w:jc w:val="center"/>
              <w:rPr>
                <w:rFonts w:ascii="仿宋" w:hAnsi="仿宋" w:eastAsia="仿宋" w:cs="Times New Roman"/>
                <w:sz w:val="24"/>
                <w:szCs w:val="24"/>
              </w:rPr>
            </w:pPr>
          </w:p>
        </w:tc>
      </w:tr>
    </w:tbl>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备注：1、填写此表时以第</w:t>
      </w:r>
      <w:r>
        <w:rPr>
          <w:rFonts w:hint="eastAsia" w:ascii="仿宋" w:hAnsi="仿宋" w:eastAsia="仿宋" w:cs="Times New Roman"/>
          <w:sz w:val="24"/>
          <w:szCs w:val="24"/>
        </w:rPr>
        <w:t>三</w:t>
      </w:r>
      <w:r>
        <w:rPr>
          <w:rFonts w:ascii="仿宋" w:hAnsi="仿宋" w:eastAsia="仿宋" w:cs="Times New Roman"/>
          <w:sz w:val="24"/>
          <w:szCs w:val="24"/>
        </w:rPr>
        <w:t>章“</w:t>
      </w:r>
      <w:r>
        <w:rPr>
          <w:rFonts w:hint="eastAsia" w:ascii="仿宋" w:hAnsi="仿宋" w:eastAsia="仿宋" w:cs="Times New Roman"/>
          <w:sz w:val="24"/>
          <w:szCs w:val="24"/>
        </w:rPr>
        <w:t>采购</w:t>
      </w:r>
      <w:r>
        <w:rPr>
          <w:rFonts w:ascii="仿宋" w:hAnsi="仿宋" w:eastAsia="仿宋" w:cs="Times New Roman"/>
          <w:sz w:val="24"/>
          <w:szCs w:val="24"/>
        </w:rPr>
        <w:t>内容及采购要求”各条款为基本响应要求，满足采购文件要求的，“偏离程度”注明“0”，无需填写“偏离简述”项。超出、不满足采购文件要求的，列出“+”、“-”偏差，并在“偏离简述”项做出详细说明；如果“偏离程度”项未填写，将视为该项指标未响应。</w:t>
      </w:r>
    </w:p>
    <w:p>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2、“响应文件响应条款”必须与响应文件中提供的证明材料的实质性响应情况相一致。若在评审环节发现该项与响应文件证明材料的实质性响应情况不一致，按无效响应处理。</w:t>
      </w:r>
    </w:p>
    <w:p>
      <w:pPr>
        <w:pStyle w:val="9"/>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w:t>
      </w:r>
      <w:r>
        <w:rPr>
          <w:rFonts w:hint="eastAsia" w:ascii="仿宋" w:hAnsi="仿宋" w:eastAsia="仿宋" w:cs="Times New Roman"/>
          <w:bCs/>
          <w:color w:val="auto"/>
          <w:sz w:val="28"/>
          <w:szCs w:val="32"/>
        </w:rPr>
        <w:t>盖章</w:t>
      </w:r>
      <w:r>
        <w:rPr>
          <w:rFonts w:ascii="仿宋" w:hAnsi="仿宋" w:eastAsia="仿宋" w:cs="Times New Roman"/>
          <w:bCs/>
          <w:color w:val="auto"/>
          <w:sz w:val="28"/>
          <w:szCs w:val="32"/>
        </w:rPr>
        <w:t>）</w:t>
      </w:r>
      <w:r>
        <w:rPr>
          <w:rFonts w:ascii="仿宋" w:hAnsi="仿宋" w:eastAsia="仿宋" w:cs="Times New Roman"/>
          <w:bCs/>
          <w:color w:val="auto"/>
        </w:rPr>
        <w:tab/>
      </w:r>
    </w:p>
    <w:p>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pPr>
        <w:tabs>
          <w:tab w:val="right" w:pos="9070"/>
        </w:tabs>
        <w:spacing w:line="500" w:lineRule="exact"/>
        <w:ind w:firstLine="566" w:firstLineChars="200"/>
        <w:rPr>
          <w:rFonts w:ascii="仿宋" w:hAnsi="仿宋" w:eastAsia="仿宋" w:cs="Times New Roman"/>
          <w:bCs/>
        </w:rPr>
      </w:pPr>
    </w:p>
    <w:p>
      <w:pPr>
        <w:spacing w:line="500" w:lineRule="exact"/>
        <w:jc w:val="left"/>
        <w:rPr>
          <w:rFonts w:ascii="仿宋" w:hAnsi="仿宋" w:eastAsia="仿宋" w:cs="Times New Roman"/>
          <w:b/>
        </w:rPr>
      </w:pPr>
      <w:bookmarkStart w:id="457" w:name="_Toc48834332"/>
      <w:r>
        <w:rPr>
          <w:rFonts w:hint="eastAsia" w:ascii="仿宋" w:hAnsi="仿宋" w:eastAsia="仿宋"/>
          <w:b/>
          <w:bCs/>
          <w:lang w:eastAsia="zh-CN"/>
        </w:rPr>
        <w:t>三</w:t>
      </w:r>
      <w:r>
        <w:rPr>
          <w:rFonts w:ascii="仿宋" w:hAnsi="仿宋" w:eastAsia="仿宋"/>
          <w:b/>
          <w:bCs/>
        </w:rPr>
        <w:t>、合同条款响应</w:t>
      </w:r>
      <w:bookmarkEnd w:id="457"/>
    </w:p>
    <w:p>
      <w:pPr>
        <w:spacing w:line="500" w:lineRule="exact"/>
        <w:ind w:firstLine="566" w:firstLineChars="200"/>
        <w:rPr>
          <w:rFonts w:ascii="仿宋" w:hAnsi="仿宋" w:eastAsia="仿宋" w:cs="Times New Roman"/>
          <w:bCs/>
        </w:rPr>
      </w:pPr>
      <w:r>
        <w:rPr>
          <w:rFonts w:ascii="仿宋" w:hAnsi="仿宋" w:eastAsia="仿宋" w:cs="Times New Roman"/>
          <w:bCs/>
        </w:rPr>
        <w:t>完全理解并接受采购文件中“合同基本条款”要求。</w:t>
      </w:r>
    </w:p>
    <w:p>
      <w:pPr>
        <w:pStyle w:val="9"/>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w:t>
      </w:r>
      <w:r>
        <w:rPr>
          <w:rFonts w:hint="eastAsia" w:ascii="仿宋" w:hAnsi="仿宋" w:eastAsia="仿宋" w:cs="Times New Roman"/>
          <w:bCs/>
          <w:color w:val="auto"/>
          <w:sz w:val="28"/>
          <w:szCs w:val="32"/>
        </w:rPr>
        <w:t>盖章</w:t>
      </w:r>
      <w:r>
        <w:rPr>
          <w:rFonts w:ascii="仿宋" w:hAnsi="仿宋" w:eastAsia="仿宋" w:cs="Times New Roman"/>
          <w:bCs/>
          <w:color w:val="auto"/>
          <w:sz w:val="28"/>
          <w:szCs w:val="32"/>
        </w:rPr>
        <w:t>）</w:t>
      </w:r>
      <w:r>
        <w:rPr>
          <w:rFonts w:ascii="仿宋" w:hAnsi="仿宋" w:eastAsia="仿宋" w:cs="Times New Roman"/>
          <w:bCs/>
          <w:color w:val="auto"/>
        </w:rPr>
        <w:tab/>
      </w:r>
    </w:p>
    <w:p>
      <w:pPr>
        <w:pStyle w:val="23"/>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pPr>
        <w:pStyle w:val="23"/>
        <w:spacing w:line="500" w:lineRule="exact"/>
        <w:ind w:firstLine="183"/>
        <w:rPr>
          <w:rFonts w:ascii="仿宋" w:hAnsi="仿宋" w:eastAsia="仿宋" w:cs="Times New Roman"/>
          <w:bCs/>
        </w:rPr>
      </w:pPr>
    </w:p>
    <w:p>
      <w:pPr>
        <w:spacing w:line="500" w:lineRule="exact"/>
        <w:jc w:val="left"/>
        <w:rPr>
          <w:rFonts w:ascii="仿宋" w:hAnsi="仿宋" w:eastAsia="仿宋" w:cs="Times New Roman"/>
          <w:b/>
        </w:rPr>
      </w:pPr>
      <w:r>
        <w:rPr>
          <w:rFonts w:hint="eastAsia" w:ascii="仿宋" w:hAnsi="仿宋" w:eastAsia="仿宋"/>
          <w:b/>
          <w:bCs/>
          <w:lang w:eastAsia="zh-CN"/>
        </w:rPr>
        <w:t>四</w:t>
      </w:r>
      <w:r>
        <w:rPr>
          <w:rFonts w:ascii="仿宋" w:hAnsi="仿宋" w:eastAsia="仿宋"/>
          <w:b/>
          <w:bCs/>
        </w:rPr>
        <w:t>、供应商认为有利于</w:t>
      </w:r>
      <w:r>
        <w:rPr>
          <w:rFonts w:hint="eastAsia" w:ascii="仿宋" w:hAnsi="仿宋" w:eastAsia="仿宋"/>
          <w:b/>
          <w:bCs/>
        </w:rPr>
        <w:t>成交</w:t>
      </w:r>
      <w:r>
        <w:rPr>
          <w:rFonts w:ascii="仿宋" w:hAnsi="仿宋" w:eastAsia="仿宋"/>
          <w:b/>
          <w:bCs/>
        </w:rPr>
        <w:t>的其他情况说明</w:t>
      </w:r>
    </w:p>
    <w:p>
      <w:pPr>
        <w:pStyle w:val="20"/>
        <w:spacing w:line="500" w:lineRule="exact"/>
        <w:jc w:val="both"/>
        <w:rPr>
          <w:rFonts w:ascii="仿宋" w:hAnsi="仿宋" w:eastAsia="仿宋" w:cs="Times New Roman"/>
          <w:sz w:val="28"/>
        </w:rPr>
      </w:pPr>
    </w:p>
    <w:p>
      <w:pPr>
        <w:pStyle w:val="75"/>
        <w:spacing w:line="500" w:lineRule="exact"/>
        <w:ind w:firstLine="1132" w:firstLineChars="400"/>
        <w:jc w:val="center"/>
        <w:rPr>
          <w:rFonts w:ascii="仿宋" w:hAnsi="仿宋" w:eastAsia="仿宋" w:cs="Times New Roman"/>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7"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15"/>
                  <w:rPr>
                    <w:rFonts w:eastAsia="华文仿宋"/>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eastAsia="宋体"/>
        <w:i/>
        <w:sz w:val="21"/>
        <w:szCs w:val="21"/>
        <w:lang w:eastAsia="zh-CN"/>
      </w:rPr>
    </w:pPr>
    <w:r>
      <w:rPr>
        <w:rFonts w:hint="eastAsia"/>
        <w:sz w:val="21"/>
        <w:szCs w:val="21"/>
      </w:rPr>
      <w:t xml:space="preserve">                                                  </w:t>
    </w:r>
    <w:r>
      <w:rPr>
        <w:rFonts w:hint="eastAsia"/>
        <w:sz w:val="21"/>
        <w:szCs w:val="21"/>
        <w:lang w:val="en-US" w:eastAsia="zh-CN"/>
      </w:rPr>
      <w:t xml:space="preserve">          </w:t>
    </w:r>
    <w:r>
      <w:rPr>
        <w:rFonts w:hint="eastAsia"/>
        <w:bCs/>
        <w:i/>
        <w:sz w:val="21"/>
        <w:szCs w:val="21"/>
        <w:lang w:eastAsia="zh-CN"/>
      </w:rPr>
      <w:t>业务系统整体运维服务类项目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FDF3A848"/>
    <w:multiLevelType w:val="singleLevel"/>
    <w:tmpl w:val="FDF3A848"/>
    <w:lvl w:ilvl="0" w:tentative="0">
      <w:start w:val="2"/>
      <w:numFmt w:val="chineseCounting"/>
      <w:suff w:val="space"/>
      <w:lvlText w:val="第%1章"/>
      <w:lvlJc w:val="left"/>
      <w:pPr>
        <w:ind w:left="3015" w:leftChars="0" w:firstLine="0" w:firstLineChars="0"/>
      </w:pPr>
      <w:rPr>
        <w:rFonts w:hint="eastAsia"/>
      </w:r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MmE0MTIyNjIzOTZkNTFiNzQyMTAyN2FlMzYwNTkifQ=="/>
  </w:docVars>
  <w:rsids>
    <w:rsidRoot w:val="006853E3"/>
    <w:rsid w:val="00000151"/>
    <w:rsid w:val="00000EF8"/>
    <w:rsid w:val="0000106C"/>
    <w:rsid w:val="00001198"/>
    <w:rsid w:val="00004443"/>
    <w:rsid w:val="00004EC6"/>
    <w:rsid w:val="00005050"/>
    <w:rsid w:val="00005991"/>
    <w:rsid w:val="00005C23"/>
    <w:rsid w:val="00006CB1"/>
    <w:rsid w:val="00006D93"/>
    <w:rsid w:val="00006F79"/>
    <w:rsid w:val="00007116"/>
    <w:rsid w:val="0001025F"/>
    <w:rsid w:val="00010272"/>
    <w:rsid w:val="00010B5F"/>
    <w:rsid w:val="000118E7"/>
    <w:rsid w:val="00011DB6"/>
    <w:rsid w:val="000134AA"/>
    <w:rsid w:val="00013D05"/>
    <w:rsid w:val="00013E07"/>
    <w:rsid w:val="000153C4"/>
    <w:rsid w:val="0001544C"/>
    <w:rsid w:val="000164B0"/>
    <w:rsid w:val="00016826"/>
    <w:rsid w:val="00016CA4"/>
    <w:rsid w:val="00017C69"/>
    <w:rsid w:val="0002046D"/>
    <w:rsid w:val="00021920"/>
    <w:rsid w:val="00021975"/>
    <w:rsid w:val="00021A1F"/>
    <w:rsid w:val="00021AAC"/>
    <w:rsid w:val="00022200"/>
    <w:rsid w:val="0002302E"/>
    <w:rsid w:val="00023384"/>
    <w:rsid w:val="00023622"/>
    <w:rsid w:val="00023745"/>
    <w:rsid w:val="00023753"/>
    <w:rsid w:val="00024770"/>
    <w:rsid w:val="00024D9C"/>
    <w:rsid w:val="0002505C"/>
    <w:rsid w:val="00025A17"/>
    <w:rsid w:val="00025DC5"/>
    <w:rsid w:val="00026265"/>
    <w:rsid w:val="00026FE0"/>
    <w:rsid w:val="0002793F"/>
    <w:rsid w:val="00027A1F"/>
    <w:rsid w:val="00030210"/>
    <w:rsid w:val="00031209"/>
    <w:rsid w:val="00031CA3"/>
    <w:rsid w:val="00031F60"/>
    <w:rsid w:val="000322BB"/>
    <w:rsid w:val="000327A3"/>
    <w:rsid w:val="00032B45"/>
    <w:rsid w:val="0003341B"/>
    <w:rsid w:val="000335D8"/>
    <w:rsid w:val="00033D37"/>
    <w:rsid w:val="00035335"/>
    <w:rsid w:val="0003551A"/>
    <w:rsid w:val="0003552B"/>
    <w:rsid w:val="00035B4D"/>
    <w:rsid w:val="00036665"/>
    <w:rsid w:val="0003720C"/>
    <w:rsid w:val="00037DBD"/>
    <w:rsid w:val="00040220"/>
    <w:rsid w:val="000403BC"/>
    <w:rsid w:val="00040EA1"/>
    <w:rsid w:val="00040F12"/>
    <w:rsid w:val="00041344"/>
    <w:rsid w:val="000426F7"/>
    <w:rsid w:val="000449D5"/>
    <w:rsid w:val="00045447"/>
    <w:rsid w:val="00045D0B"/>
    <w:rsid w:val="00046219"/>
    <w:rsid w:val="00046847"/>
    <w:rsid w:val="00046957"/>
    <w:rsid w:val="00046ED5"/>
    <w:rsid w:val="0004797E"/>
    <w:rsid w:val="00050D4B"/>
    <w:rsid w:val="000511C1"/>
    <w:rsid w:val="000513DC"/>
    <w:rsid w:val="0005297A"/>
    <w:rsid w:val="0005343E"/>
    <w:rsid w:val="000534C3"/>
    <w:rsid w:val="00053C66"/>
    <w:rsid w:val="000540B1"/>
    <w:rsid w:val="0005476B"/>
    <w:rsid w:val="00055ABF"/>
    <w:rsid w:val="00055B80"/>
    <w:rsid w:val="000575F9"/>
    <w:rsid w:val="00057722"/>
    <w:rsid w:val="0006060C"/>
    <w:rsid w:val="00061261"/>
    <w:rsid w:val="00061BBF"/>
    <w:rsid w:val="00061D46"/>
    <w:rsid w:val="00062574"/>
    <w:rsid w:val="00062637"/>
    <w:rsid w:val="00062FD3"/>
    <w:rsid w:val="00063883"/>
    <w:rsid w:val="00064D2C"/>
    <w:rsid w:val="000658F0"/>
    <w:rsid w:val="00065F6A"/>
    <w:rsid w:val="000668A4"/>
    <w:rsid w:val="00067602"/>
    <w:rsid w:val="00067A9B"/>
    <w:rsid w:val="00067D2D"/>
    <w:rsid w:val="00067EC9"/>
    <w:rsid w:val="0007017E"/>
    <w:rsid w:val="0007079F"/>
    <w:rsid w:val="0007114C"/>
    <w:rsid w:val="000720B4"/>
    <w:rsid w:val="00073169"/>
    <w:rsid w:val="00074173"/>
    <w:rsid w:val="000745D0"/>
    <w:rsid w:val="00074638"/>
    <w:rsid w:val="0007519E"/>
    <w:rsid w:val="000751F3"/>
    <w:rsid w:val="00075E80"/>
    <w:rsid w:val="00077182"/>
    <w:rsid w:val="00080275"/>
    <w:rsid w:val="00080BB7"/>
    <w:rsid w:val="00080F75"/>
    <w:rsid w:val="00080FC6"/>
    <w:rsid w:val="0008196E"/>
    <w:rsid w:val="00082056"/>
    <w:rsid w:val="000821A1"/>
    <w:rsid w:val="00083536"/>
    <w:rsid w:val="000841E6"/>
    <w:rsid w:val="000855A9"/>
    <w:rsid w:val="00085748"/>
    <w:rsid w:val="000860FE"/>
    <w:rsid w:val="0008657D"/>
    <w:rsid w:val="0008732C"/>
    <w:rsid w:val="00087340"/>
    <w:rsid w:val="000876DB"/>
    <w:rsid w:val="000879A7"/>
    <w:rsid w:val="00087A67"/>
    <w:rsid w:val="00091C34"/>
    <w:rsid w:val="00091EE1"/>
    <w:rsid w:val="00092451"/>
    <w:rsid w:val="00092E7E"/>
    <w:rsid w:val="00092F3D"/>
    <w:rsid w:val="00093129"/>
    <w:rsid w:val="00094B6A"/>
    <w:rsid w:val="00094E84"/>
    <w:rsid w:val="000953A2"/>
    <w:rsid w:val="0009550C"/>
    <w:rsid w:val="0009556F"/>
    <w:rsid w:val="000956E8"/>
    <w:rsid w:val="00095F7B"/>
    <w:rsid w:val="0009613B"/>
    <w:rsid w:val="000964D9"/>
    <w:rsid w:val="00097653"/>
    <w:rsid w:val="00097D36"/>
    <w:rsid w:val="000A1069"/>
    <w:rsid w:val="000A1AD0"/>
    <w:rsid w:val="000A2965"/>
    <w:rsid w:val="000A2DDC"/>
    <w:rsid w:val="000A3772"/>
    <w:rsid w:val="000A4390"/>
    <w:rsid w:val="000A5337"/>
    <w:rsid w:val="000A63EE"/>
    <w:rsid w:val="000A700F"/>
    <w:rsid w:val="000A7119"/>
    <w:rsid w:val="000A79D8"/>
    <w:rsid w:val="000B017B"/>
    <w:rsid w:val="000B0A35"/>
    <w:rsid w:val="000B0F18"/>
    <w:rsid w:val="000B13D7"/>
    <w:rsid w:val="000B14EF"/>
    <w:rsid w:val="000B1803"/>
    <w:rsid w:val="000B3053"/>
    <w:rsid w:val="000B3444"/>
    <w:rsid w:val="000B3F29"/>
    <w:rsid w:val="000B443D"/>
    <w:rsid w:val="000B5225"/>
    <w:rsid w:val="000B6558"/>
    <w:rsid w:val="000B6FB9"/>
    <w:rsid w:val="000C0727"/>
    <w:rsid w:val="000C07CF"/>
    <w:rsid w:val="000C0E52"/>
    <w:rsid w:val="000C10D2"/>
    <w:rsid w:val="000C1853"/>
    <w:rsid w:val="000C28F4"/>
    <w:rsid w:val="000C3342"/>
    <w:rsid w:val="000C40CB"/>
    <w:rsid w:val="000C4DA6"/>
    <w:rsid w:val="000C4E6E"/>
    <w:rsid w:val="000C53AF"/>
    <w:rsid w:val="000C589F"/>
    <w:rsid w:val="000C5980"/>
    <w:rsid w:val="000C5F39"/>
    <w:rsid w:val="000C5FE0"/>
    <w:rsid w:val="000C73B6"/>
    <w:rsid w:val="000C788F"/>
    <w:rsid w:val="000C7932"/>
    <w:rsid w:val="000C7FC4"/>
    <w:rsid w:val="000D0696"/>
    <w:rsid w:val="000D199E"/>
    <w:rsid w:val="000D2481"/>
    <w:rsid w:val="000D3C8A"/>
    <w:rsid w:val="000D417A"/>
    <w:rsid w:val="000D4579"/>
    <w:rsid w:val="000D490F"/>
    <w:rsid w:val="000D566B"/>
    <w:rsid w:val="000E0B16"/>
    <w:rsid w:val="000E0BB3"/>
    <w:rsid w:val="000E12DA"/>
    <w:rsid w:val="000E141C"/>
    <w:rsid w:val="000E158E"/>
    <w:rsid w:val="000E18F8"/>
    <w:rsid w:val="000E1A4B"/>
    <w:rsid w:val="000E2525"/>
    <w:rsid w:val="000E26CE"/>
    <w:rsid w:val="000E33CE"/>
    <w:rsid w:val="000E3C3E"/>
    <w:rsid w:val="000E3C73"/>
    <w:rsid w:val="000E474C"/>
    <w:rsid w:val="000E4A98"/>
    <w:rsid w:val="000E4F6D"/>
    <w:rsid w:val="000E6599"/>
    <w:rsid w:val="000E66F5"/>
    <w:rsid w:val="000E686D"/>
    <w:rsid w:val="000E7452"/>
    <w:rsid w:val="000F04D9"/>
    <w:rsid w:val="000F07D4"/>
    <w:rsid w:val="000F149D"/>
    <w:rsid w:val="000F18FE"/>
    <w:rsid w:val="000F2670"/>
    <w:rsid w:val="000F2C4F"/>
    <w:rsid w:val="000F3034"/>
    <w:rsid w:val="000F37C0"/>
    <w:rsid w:val="000F4E6E"/>
    <w:rsid w:val="000F5CF9"/>
    <w:rsid w:val="000F6013"/>
    <w:rsid w:val="000F6716"/>
    <w:rsid w:val="000F6A04"/>
    <w:rsid w:val="000F6F1B"/>
    <w:rsid w:val="000F7CEF"/>
    <w:rsid w:val="00100029"/>
    <w:rsid w:val="001012F8"/>
    <w:rsid w:val="001019C2"/>
    <w:rsid w:val="00101D4D"/>
    <w:rsid w:val="00102021"/>
    <w:rsid w:val="001026E5"/>
    <w:rsid w:val="00102A85"/>
    <w:rsid w:val="0010372C"/>
    <w:rsid w:val="001046B3"/>
    <w:rsid w:val="00104800"/>
    <w:rsid w:val="00104A41"/>
    <w:rsid w:val="00104DA6"/>
    <w:rsid w:val="00104DBD"/>
    <w:rsid w:val="00105147"/>
    <w:rsid w:val="001056BF"/>
    <w:rsid w:val="001062C7"/>
    <w:rsid w:val="001068D3"/>
    <w:rsid w:val="00106D28"/>
    <w:rsid w:val="00106DF3"/>
    <w:rsid w:val="00107487"/>
    <w:rsid w:val="0010770B"/>
    <w:rsid w:val="0010771F"/>
    <w:rsid w:val="00107F68"/>
    <w:rsid w:val="0011040A"/>
    <w:rsid w:val="001108BC"/>
    <w:rsid w:val="00110D33"/>
    <w:rsid w:val="00111223"/>
    <w:rsid w:val="001114AD"/>
    <w:rsid w:val="0011180B"/>
    <w:rsid w:val="00111E22"/>
    <w:rsid w:val="001127DB"/>
    <w:rsid w:val="00112F33"/>
    <w:rsid w:val="00113090"/>
    <w:rsid w:val="00113290"/>
    <w:rsid w:val="00113F74"/>
    <w:rsid w:val="001141F6"/>
    <w:rsid w:val="001145E4"/>
    <w:rsid w:val="00114ECB"/>
    <w:rsid w:val="00115269"/>
    <w:rsid w:val="001156A7"/>
    <w:rsid w:val="00115E63"/>
    <w:rsid w:val="001162F4"/>
    <w:rsid w:val="00117322"/>
    <w:rsid w:val="001174F5"/>
    <w:rsid w:val="00117CE1"/>
    <w:rsid w:val="00120DD6"/>
    <w:rsid w:val="0012102A"/>
    <w:rsid w:val="00122452"/>
    <w:rsid w:val="00122811"/>
    <w:rsid w:val="0012349B"/>
    <w:rsid w:val="00123F8F"/>
    <w:rsid w:val="00124155"/>
    <w:rsid w:val="00124D56"/>
    <w:rsid w:val="00125BE2"/>
    <w:rsid w:val="001275F9"/>
    <w:rsid w:val="00130186"/>
    <w:rsid w:val="001302E4"/>
    <w:rsid w:val="00130721"/>
    <w:rsid w:val="0013157F"/>
    <w:rsid w:val="0013203F"/>
    <w:rsid w:val="00132A0D"/>
    <w:rsid w:val="00132C89"/>
    <w:rsid w:val="00133200"/>
    <w:rsid w:val="0013368D"/>
    <w:rsid w:val="00134A09"/>
    <w:rsid w:val="0013503F"/>
    <w:rsid w:val="001361C0"/>
    <w:rsid w:val="00136A93"/>
    <w:rsid w:val="00136DE6"/>
    <w:rsid w:val="00137B85"/>
    <w:rsid w:val="001414EA"/>
    <w:rsid w:val="001425FD"/>
    <w:rsid w:val="00142887"/>
    <w:rsid w:val="0014313C"/>
    <w:rsid w:val="00143162"/>
    <w:rsid w:val="001432DD"/>
    <w:rsid w:val="00143570"/>
    <w:rsid w:val="00143B4C"/>
    <w:rsid w:val="00143B50"/>
    <w:rsid w:val="00143F5B"/>
    <w:rsid w:val="00143F7B"/>
    <w:rsid w:val="001442C3"/>
    <w:rsid w:val="00144535"/>
    <w:rsid w:val="001447F4"/>
    <w:rsid w:val="00144BF8"/>
    <w:rsid w:val="001455C6"/>
    <w:rsid w:val="00145801"/>
    <w:rsid w:val="00145C29"/>
    <w:rsid w:val="00145C9E"/>
    <w:rsid w:val="001468CE"/>
    <w:rsid w:val="0014735F"/>
    <w:rsid w:val="001475C3"/>
    <w:rsid w:val="0015091D"/>
    <w:rsid w:val="00152490"/>
    <w:rsid w:val="00152B6A"/>
    <w:rsid w:val="00152EBF"/>
    <w:rsid w:val="001536BF"/>
    <w:rsid w:val="00153F57"/>
    <w:rsid w:val="001540C8"/>
    <w:rsid w:val="0015454D"/>
    <w:rsid w:val="00155385"/>
    <w:rsid w:val="00156452"/>
    <w:rsid w:val="0015649C"/>
    <w:rsid w:val="001577F0"/>
    <w:rsid w:val="00157BBE"/>
    <w:rsid w:val="00157EB7"/>
    <w:rsid w:val="001601DD"/>
    <w:rsid w:val="001611F4"/>
    <w:rsid w:val="00162E9B"/>
    <w:rsid w:val="0016358C"/>
    <w:rsid w:val="00163C37"/>
    <w:rsid w:val="00163C8A"/>
    <w:rsid w:val="00165AEE"/>
    <w:rsid w:val="001663B0"/>
    <w:rsid w:val="00166B2F"/>
    <w:rsid w:val="00167002"/>
    <w:rsid w:val="00167092"/>
    <w:rsid w:val="00167244"/>
    <w:rsid w:val="00170550"/>
    <w:rsid w:val="00171610"/>
    <w:rsid w:val="00171A5D"/>
    <w:rsid w:val="00171A81"/>
    <w:rsid w:val="00171BDC"/>
    <w:rsid w:val="00171EA4"/>
    <w:rsid w:val="0017209E"/>
    <w:rsid w:val="00173191"/>
    <w:rsid w:val="00174104"/>
    <w:rsid w:val="00174EE3"/>
    <w:rsid w:val="0017625A"/>
    <w:rsid w:val="001762B9"/>
    <w:rsid w:val="00176AFD"/>
    <w:rsid w:val="00176D6B"/>
    <w:rsid w:val="001818FB"/>
    <w:rsid w:val="00182B70"/>
    <w:rsid w:val="00182CCF"/>
    <w:rsid w:val="00182D83"/>
    <w:rsid w:val="00182EB0"/>
    <w:rsid w:val="00183536"/>
    <w:rsid w:val="0018359D"/>
    <w:rsid w:val="00183E89"/>
    <w:rsid w:val="00184633"/>
    <w:rsid w:val="00187807"/>
    <w:rsid w:val="00187DA4"/>
    <w:rsid w:val="001900A0"/>
    <w:rsid w:val="0019037C"/>
    <w:rsid w:val="00190C37"/>
    <w:rsid w:val="00191998"/>
    <w:rsid w:val="00192A57"/>
    <w:rsid w:val="00192E0A"/>
    <w:rsid w:val="0019404E"/>
    <w:rsid w:val="0019457A"/>
    <w:rsid w:val="00195011"/>
    <w:rsid w:val="00196442"/>
    <w:rsid w:val="001968A6"/>
    <w:rsid w:val="001A1032"/>
    <w:rsid w:val="001A1299"/>
    <w:rsid w:val="001A1577"/>
    <w:rsid w:val="001A180F"/>
    <w:rsid w:val="001A2213"/>
    <w:rsid w:val="001A2D5E"/>
    <w:rsid w:val="001A2F93"/>
    <w:rsid w:val="001A319F"/>
    <w:rsid w:val="001A3466"/>
    <w:rsid w:val="001A34BD"/>
    <w:rsid w:val="001A3AC5"/>
    <w:rsid w:val="001A5857"/>
    <w:rsid w:val="001A5C07"/>
    <w:rsid w:val="001A5DDC"/>
    <w:rsid w:val="001A6008"/>
    <w:rsid w:val="001A66FB"/>
    <w:rsid w:val="001A6E4E"/>
    <w:rsid w:val="001A7396"/>
    <w:rsid w:val="001A7741"/>
    <w:rsid w:val="001A7747"/>
    <w:rsid w:val="001B0488"/>
    <w:rsid w:val="001B04EB"/>
    <w:rsid w:val="001B0B93"/>
    <w:rsid w:val="001B0CFD"/>
    <w:rsid w:val="001B1C91"/>
    <w:rsid w:val="001B2552"/>
    <w:rsid w:val="001B35A7"/>
    <w:rsid w:val="001B3846"/>
    <w:rsid w:val="001B3C53"/>
    <w:rsid w:val="001B5661"/>
    <w:rsid w:val="001B603B"/>
    <w:rsid w:val="001B6654"/>
    <w:rsid w:val="001B6AFD"/>
    <w:rsid w:val="001B6C64"/>
    <w:rsid w:val="001B75AC"/>
    <w:rsid w:val="001B77F4"/>
    <w:rsid w:val="001C0085"/>
    <w:rsid w:val="001C04B3"/>
    <w:rsid w:val="001C0BD1"/>
    <w:rsid w:val="001C197A"/>
    <w:rsid w:val="001C1B86"/>
    <w:rsid w:val="001C200E"/>
    <w:rsid w:val="001C23E9"/>
    <w:rsid w:val="001C2741"/>
    <w:rsid w:val="001C3DFE"/>
    <w:rsid w:val="001C457D"/>
    <w:rsid w:val="001C4E86"/>
    <w:rsid w:val="001C4F39"/>
    <w:rsid w:val="001C5361"/>
    <w:rsid w:val="001C5653"/>
    <w:rsid w:val="001C5945"/>
    <w:rsid w:val="001C6064"/>
    <w:rsid w:val="001C643D"/>
    <w:rsid w:val="001C6700"/>
    <w:rsid w:val="001C6998"/>
    <w:rsid w:val="001C6AD6"/>
    <w:rsid w:val="001C7F44"/>
    <w:rsid w:val="001D06AC"/>
    <w:rsid w:val="001D1275"/>
    <w:rsid w:val="001D14DE"/>
    <w:rsid w:val="001D173C"/>
    <w:rsid w:val="001D2014"/>
    <w:rsid w:val="001D22F5"/>
    <w:rsid w:val="001D2416"/>
    <w:rsid w:val="001D292F"/>
    <w:rsid w:val="001D3429"/>
    <w:rsid w:val="001D5748"/>
    <w:rsid w:val="001D6525"/>
    <w:rsid w:val="001D779F"/>
    <w:rsid w:val="001D7F8F"/>
    <w:rsid w:val="001E0009"/>
    <w:rsid w:val="001E086B"/>
    <w:rsid w:val="001E0A90"/>
    <w:rsid w:val="001E1A98"/>
    <w:rsid w:val="001E1FB3"/>
    <w:rsid w:val="001E3ABE"/>
    <w:rsid w:val="001E4C56"/>
    <w:rsid w:val="001E4D10"/>
    <w:rsid w:val="001E5155"/>
    <w:rsid w:val="001E5CFC"/>
    <w:rsid w:val="001E7F4E"/>
    <w:rsid w:val="001F0F45"/>
    <w:rsid w:val="001F104D"/>
    <w:rsid w:val="001F14B8"/>
    <w:rsid w:val="001F1903"/>
    <w:rsid w:val="001F236C"/>
    <w:rsid w:val="001F331D"/>
    <w:rsid w:val="001F34A1"/>
    <w:rsid w:val="001F3A5F"/>
    <w:rsid w:val="001F3EB9"/>
    <w:rsid w:val="001F42C1"/>
    <w:rsid w:val="001F436F"/>
    <w:rsid w:val="001F4851"/>
    <w:rsid w:val="001F4B9D"/>
    <w:rsid w:val="001F4C48"/>
    <w:rsid w:val="001F6392"/>
    <w:rsid w:val="001F674A"/>
    <w:rsid w:val="001F6765"/>
    <w:rsid w:val="001F6DC7"/>
    <w:rsid w:val="001F70FC"/>
    <w:rsid w:val="001F7191"/>
    <w:rsid w:val="0020227E"/>
    <w:rsid w:val="00202891"/>
    <w:rsid w:val="00204506"/>
    <w:rsid w:val="0020495F"/>
    <w:rsid w:val="00205139"/>
    <w:rsid w:val="002058E6"/>
    <w:rsid w:val="002062C6"/>
    <w:rsid w:val="00206DB5"/>
    <w:rsid w:val="002072E2"/>
    <w:rsid w:val="002077E1"/>
    <w:rsid w:val="00207D69"/>
    <w:rsid w:val="00207EA5"/>
    <w:rsid w:val="0021009C"/>
    <w:rsid w:val="00210561"/>
    <w:rsid w:val="00210E9F"/>
    <w:rsid w:val="00210F56"/>
    <w:rsid w:val="00211854"/>
    <w:rsid w:val="00211C8A"/>
    <w:rsid w:val="0021272A"/>
    <w:rsid w:val="00212F42"/>
    <w:rsid w:val="00213827"/>
    <w:rsid w:val="00213BEE"/>
    <w:rsid w:val="00214CD9"/>
    <w:rsid w:val="00214D88"/>
    <w:rsid w:val="00215BCE"/>
    <w:rsid w:val="0021650A"/>
    <w:rsid w:val="002169A9"/>
    <w:rsid w:val="00216A4E"/>
    <w:rsid w:val="00217CEA"/>
    <w:rsid w:val="00220AE8"/>
    <w:rsid w:val="0022130C"/>
    <w:rsid w:val="0022178A"/>
    <w:rsid w:val="00221C92"/>
    <w:rsid w:val="00224145"/>
    <w:rsid w:val="0022454D"/>
    <w:rsid w:val="00224818"/>
    <w:rsid w:val="002248CD"/>
    <w:rsid w:val="00224CBC"/>
    <w:rsid w:val="00225131"/>
    <w:rsid w:val="00225860"/>
    <w:rsid w:val="00225CD7"/>
    <w:rsid w:val="00226DA4"/>
    <w:rsid w:val="0022771A"/>
    <w:rsid w:val="00227EFE"/>
    <w:rsid w:val="00230A38"/>
    <w:rsid w:val="00231517"/>
    <w:rsid w:val="0023159F"/>
    <w:rsid w:val="00231FD7"/>
    <w:rsid w:val="00232116"/>
    <w:rsid w:val="0023289A"/>
    <w:rsid w:val="00232FE7"/>
    <w:rsid w:val="00233D77"/>
    <w:rsid w:val="00235227"/>
    <w:rsid w:val="00235647"/>
    <w:rsid w:val="0023654D"/>
    <w:rsid w:val="00236EE3"/>
    <w:rsid w:val="00237339"/>
    <w:rsid w:val="002375B2"/>
    <w:rsid w:val="00240B6F"/>
    <w:rsid w:val="00241DAC"/>
    <w:rsid w:val="00241E83"/>
    <w:rsid w:val="00241ED2"/>
    <w:rsid w:val="00242340"/>
    <w:rsid w:val="0024320E"/>
    <w:rsid w:val="00243F80"/>
    <w:rsid w:val="00244EDA"/>
    <w:rsid w:val="00245106"/>
    <w:rsid w:val="00245144"/>
    <w:rsid w:val="00245382"/>
    <w:rsid w:val="00246493"/>
    <w:rsid w:val="00250F20"/>
    <w:rsid w:val="00251487"/>
    <w:rsid w:val="002515D9"/>
    <w:rsid w:val="00252A5A"/>
    <w:rsid w:val="00253807"/>
    <w:rsid w:val="002543E8"/>
    <w:rsid w:val="0025462A"/>
    <w:rsid w:val="0025722A"/>
    <w:rsid w:val="0025727A"/>
    <w:rsid w:val="00260212"/>
    <w:rsid w:val="0026254A"/>
    <w:rsid w:val="0026306E"/>
    <w:rsid w:val="00263677"/>
    <w:rsid w:val="00264234"/>
    <w:rsid w:val="00264F0C"/>
    <w:rsid w:val="00264F51"/>
    <w:rsid w:val="00265547"/>
    <w:rsid w:val="00265718"/>
    <w:rsid w:val="00265B97"/>
    <w:rsid w:val="00265DDD"/>
    <w:rsid w:val="00265E03"/>
    <w:rsid w:val="00265F67"/>
    <w:rsid w:val="002661E3"/>
    <w:rsid w:val="00266E57"/>
    <w:rsid w:val="002701C1"/>
    <w:rsid w:val="00270C45"/>
    <w:rsid w:val="00270D8B"/>
    <w:rsid w:val="00270E94"/>
    <w:rsid w:val="002711EF"/>
    <w:rsid w:val="00271252"/>
    <w:rsid w:val="002718A6"/>
    <w:rsid w:val="0027190A"/>
    <w:rsid w:val="0027271A"/>
    <w:rsid w:val="00273569"/>
    <w:rsid w:val="00274A3F"/>
    <w:rsid w:val="002758E9"/>
    <w:rsid w:val="002760DE"/>
    <w:rsid w:val="002761AD"/>
    <w:rsid w:val="002766F6"/>
    <w:rsid w:val="00280261"/>
    <w:rsid w:val="00282047"/>
    <w:rsid w:val="002830D7"/>
    <w:rsid w:val="00283571"/>
    <w:rsid w:val="00283A2A"/>
    <w:rsid w:val="00284763"/>
    <w:rsid w:val="00286DDE"/>
    <w:rsid w:val="00286F15"/>
    <w:rsid w:val="0028708F"/>
    <w:rsid w:val="002901D6"/>
    <w:rsid w:val="00290F80"/>
    <w:rsid w:val="00291303"/>
    <w:rsid w:val="00292DA2"/>
    <w:rsid w:val="00292EB0"/>
    <w:rsid w:val="002934D5"/>
    <w:rsid w:val="00294121"/>
    <w:rsid w:val="002941A9"/>
    <w:rsid w:val="0029421B"/>
    <w:rsid w:val="00294612"/>
    <w:rsid w:val="00294A89"/>
    <w:rsid w:val="00295B3D"/>
    <w:rsid w:val="00296F84"/>
    <w:rsid w:val="002972D3"/>
    <w:rsid w:val="00297417"/>
    <w:rsid w:val="0029777E"/>
    <w:rsid w:val="002A0312"/>
    <w:rsid w:val="002A147A"/>
    <w:rsid w:val="002A1481"/>
    <w:rsid w:val="002A22F0"/>
    <w:rsid w:val="002A27F4"/>
    <w:rsid w:val="002A2A64"/>
    <w:rsid w:val="002A2A6E"/>
    <w:rsid w:val="002A3FDD"/>
    <w:rsid w:val="002A4395"/>
    <w:rsid w:val="002A44DF"/>
    <w:rsid w:val="002A46D7"/>
    <w:rsid w:val="002A4841"/>
    <w:rsid w:val="002A4E5D"/>
    <w:rsid w:val="002A5D66"/>
    <w:rsid w:val="002A5E1C"/>
    <w:rsid w:val="002A63C2"/>
    <w:rsid w:val="002A6AAA"/>
    <w:rsid w:val="002A746F"/>
    <w:rsid w:val="002A76AB"/>
    <w:rsid w:val="002A7B58"/>
    <w:rsid w:val="002B0150"/>
    <w:rsid w:val="002B0737"/>
    <w:rsid w:val="002B0AAD"/>
    <w:rsid w:val="002B1B5D"/>
    <w:rsid w:val="002B2418"/>
    <w:rsid w:val="002B258A"/>
    <w:rsid w:val="002B2822"/>
    <w:rsid w:val="002B3408"/>
    <w:rsid w:val="002B3470"/>
    <w:rsid w:val="002B4318"/>
    <w:rsid w:val="002B457A"/>
    <w:rsid w:val="002B46CD"/>
    <w:rsid w:val="002B49B9"/>
    <w:rsid w:val="002B4A8B"/>
    <w:rsid w:val="002B4DD0"/>
    <w:rsid w:val="002B5AC8"/>
    <w:rsid w:val="002B5BF1"/>
    <w:rsid w:val="002B5EA1"/>
    <w:rsid w:val="002B5EE7"/>
    <w:rsid w:val="002B64AC"/>
    <w:rsid w:val="002B68CE"/>
    <w:rsid w:val="002B6BCB"/>
    <w:rsid w:val="002B70FE"/>
    <w:rsid w:val="002B7EBD"/>
    <w:rsid w:val="002C02F5"/>
    <w:rsid w:val="002C0962"/>
    <w:rsid w:val="002C0BBC"/>
    <w:rsid w:val="002C1F06"/>
    <w:rsid w:val="002C20D1"/>
    <w:rsid w:val="002C3262"/>
    <w:rsid w:val="002C33B7"/>
    <w:rsid w:val="002C33EE"/>
    <w:rsid w:val="002C3518"/>
    <w:rsid w:val="002C375F"/>
    <w:rsid w:val="002C3F39"/>
    <w:rsid w:val="002C78F1"/>
    <w:rsid w:val="002D0445"/>
    <w:rsid w:val="002D11B8"/>
    <w:rsid w:val="002D1283"/>
    <w:rsid w:val="002D1666"/>
    <w:rsid w:val="002D21CB"/>
    <w:rsid w:val="002D29FC"/>
    <w:rsid w:val="002D3CC2"/>
    <w:rsid w:val="002D4367"/>
    <w:rsid w:val="002D4C29"/>
    <w:rsid w:val="002D5515"/>
    <w:rsid w:val="002D641E"/>
    <w:rsid w:val="002D6F44"/>
    <w:rsid w:val="002D77D5"/>
    <w:rsid w:val="002D7CBC"/>
    <w:rsid w:val="002E0DC3"/>
    <w:rsid w:val="002E1406"/>
    <w:rsid w:val="002E1BFB"/>
    <w:rsid w:val="002E2417"/>
    <w:rsid w:val="002E253A"/>
    <w:rsid w:val="002E30B1"/>
    <w:rsid w:val="002E3460"/>
    <w:rsid w:val="002E3589"/>
    <w:rsid w:val="002E61F9"/>
    <w:rsid w:val="002E7CFF"/>
    <w:rsid w:val="002F01EB"/>
    <w:rsid w:val="002F0FE3"/>
    <w:rsid w:val="002F1089"/>
    <w:rsid w:val="002F121C"/>
    <w:rsid w:val="002F1578"/>
    <w:rsid w:val="002F1C38"/>
    <w:rsid w:val="002F1FAA"/>
    <w:rsid w:val="002F2CA0"/>
    <w:rsid w:val="002F3BEE"/>
    <w:rsid w:val="002F4169"/>
    <w:rsid w:val="002F4A48"/>
    <w:rsid w:val="002F53AD"/>
    <w:rsid w:val="002F5556"/>
    <w:rsid w:val="002F57A8"/>
    <w:rsid w:val="002F596D"/>
    <w:rsid w:val="002F66CF"/>
    <w:rsid w:val="002F6868"/>
    <w:rsid w:val="002F72AF"/>
    <w:rsid w:val="00300140"/>
    <w:rsid w:val="00300FB5"/>
    <w:rsid w:val="003022BD"/>
    <w:rsid w:val="00304A1E"/>
    <w:rsid w:val="00304AF7"/>
    <w:rsid w:val="00305A72"/>
    <w:rsid w:val="00305E41"/>
    <w:rsid w:val="003064F8"/>
    <w:rsid w:val="003066F0"/>
    <w:rsid w:val="003077C4"/>
    <w:rsid w:val="00307847"/>
    <w:rsid w:val="00307CA8"/>
    <w:rsid w:val="0031074D"/>
    <w:rsid w:val="003118B9"/>
    <w:rsid w:val="00311E53"/>
    <w:rsid w:val="00311E57"/>
    <w:rsid w:val="00312643"/>
    <w:rsid w:val="0031392F"/>
    <w:rsid w:val="0031418F"/>
    <w:rsid w:val="003142A2"/>
    <w:rsid w:val="0031498B"/>
    <w:rsid w:val="00314FF1"/>
    <w:rsid w:val="003168CF"/>
    <w:rsid w:val="0031735B"/>
    <w:rsid w:val="00317718"/>
    <w:rsid w:val="00320359"/>
    <w:rsid w:val="003215A4"/>
    <w:rsid w:val="00322028"/>
    <w:rsid w:val="00322C05"/>
    <w:rsid w:val="00322E3F"/>
    <w:rsid w:val="0032309F"/>
    <w:rsid w:val="003231F6"/>
    <w:rsid w:val="00323AB8"/>
    <w:rsid w:val="00323F38"/>
    <w:rsid w:val="00324543"/>
    <w:rsid w:val="00324865"/>
    <w:rsid w:val="00324A4A"/>
    <w:rsid w:val="0032542C"/>
    <w:rsid w:val="0032569D"/>
    <w:rsid w:val="0032676A"/>
    <w:rsid w:val="003267FB"/>
    <w:rsid w:val="00326A35"/>
    <w:rsid w:val="00326D8C"/>
    <w:rsid w:val="00327C5D"/>
    <w:rsid w:val="0033037E"/>
    <w:rsid w:val="00330D1F"/>
    <w:rsid w:val="00331C79"/>
    <w:rsid w:val="00331ED3"/>
    <w:rsid w:val="00332400"/>
    <w:rsid w:val="00333345"/>
    <w:rsid w:val="00333EE4"/>
    <w:rsid w:val="00334AEC"/>
    <w:rsid w:val="00337F16"/>
    <w:rsid w:val="003403ED"/>
    <w:rsid w:val="0034063B"/>
    <w:rsid w:val="0034063C"/>
    <w:rsid w:val="00341323"/>
    <w:rsid w:val="003415B8"/>
    <w:rsid w:val="00343EDE"/>
    <w:rsid w:val="0034427A"/>
    <w:rsid w:val="0034451E"/>
    <w:rsid w:val="00345261"/>
    <w:rsid w:val="00345889"/>
    <w:rsid w:val="00346868"/>
    <w:rsid w:val="003474CD"/>
    <w:rsid w:val="003479A9"/>
    <w:rsid w:val="003479E0"/>
    <w:rsid w:val="00347FDA"/>
    <w:rsid w:val="0035036A"/>
    <w:rsid w:val="00350C24"/>
    <w:rsid w:val="00350DCA"/>
    <w:rsid w:val="003513BE"/>
    <w:rsid w:val="00351A22"/>
    <w:rsid w:val="00352D79"/>
    <w:rsid w:val="00354292"/>
    <w:rsid w:val="00354D0C"/>
    <w:rsid w:val="00355437"/>
    <w:rsid w:val="00355785"/>
    <w:rsid w:val="003557CA"/>
    <w:rsid w:val="0035582A"/>
    <w:rsid w:val="00355927"/>
    <w:rsid w:val="00355F8A"/>
    <w:rsid w:val="00356299"/>
    <w:rsid w:val="00356611"/>
    <w:rsid w:val="00356A9F"/>
    <w:rsid w:val="00356F96"/>
    <w:rsid w:val="003574D5"/>
    <w:rsid w:val="0035788A"/>
    <w:rsid w:val="00357F57"/>
    <w:rsid w:val="0036023D"/>
    <w:rsid w:val="00360AAC"/>
    <w:rsid w:val="00361CE6"/>
    <w:rsid w:val="0036333E"/>
    <w:rsid w:val="003644BE"/>
    <w:rsid w:val="00364B39"/>
    <w:rsid w:val="00365A2B"/>
    <w:rsid w:val="00365B04"/>
    <w:rsid w:val="003670DA"/>
    <w:rsid w:val="00367903"/>
    <w:rsid w:val="00367980"/>
    <w:rsid w:val="003700A4"/>
    <w:rsid w:val="00370521"/>
    <w:rsid w:val="00372352"/>
    <w:rsid w:val="00372364"/>
    <w:rsid w:val="00372DD4"/>
    <w:rsid w:val="0037364D"/>
    <w:rsid w:val="003738A2"/>
    <w:rsid w:val="00373F68"/>
    <w:rsid w:val="003751AA"/>
    <w:rsid w:val="00375338"/>
    <w:rsid w:val="00376B64"/>
    <w:rsid w:val="00376BEE"/>
    <w:rsid w:val="00377114"/>
    <w:rsid w:val="003773F4"/>
    <w:rsid w:val="003803BE"/>
    <w:rsid w:val="0038136B"/>
    <w:rsid w:val="00381769"/>
    <w:rsid w:val="003826A1"/>
    <w:rsid w:val="0038345C"/>
    <w:rsid w:val="0038370B"/>
    <w:rsid w:val="00383DE4"/>
    <w:rsid w:val="00383E60"/>
    <w:rsid w:val="00385579"/>
    <w:rsid w:val="00385969"/>
    <w:rsid w:val="00386DCB"/>
    <w:rsid w:val="00387838"/>
    <w:rsid w:val="00387B22"/>
    <w:rsid w:val="00390270"/>
    <w:rsid w:val="0039047F"/>
    <w:rsid w:val="003905A8"/>
    <w:rsid w:val="0039066F"/>
    <w:rsid w:val="00390F06"/>
    <w:rsid w:val="00391C6E"/>
    <w:rsid w:val="00391E75"/>
    <w:rsid w:val="003922F1"/>
    <w:rsid w:val="003927DD"/>
    <w:rsid w:val="00392B80"/>
    <w:rsid w:val="00393D15"/>
    <w:rsid w:val="00394861"/>
    <w:rsid w:val="00395AAD"/>
    <w:rsid w:val="00395F9C"/>
    <w:rsid w:val="003962E7"/>
    <w:rsid w:val="003A09B2"/>
    <w:rsid w:val="003A1621"/>
    <w:rsid w:val="003A1787"/>
    <w:rsid w:val="003A183A"/>
    <w:rsid w:val="003A19E3"/>
    <w:rsid w:val="003A295E"/>
    <w:rsid w:val="003A2B22"/>
    <w:rsid w:val="003A3020"/>
    <w:rsid w:val="003A31BE"/>
    <w:rsid w:val="003A3C3F"/>
    <w:rsid w:val="003A3EB8"/>
    <w:rsid w:val="003A43CC"/>
    <w:rsid w:val="003A44E3"/>
    <w:rsid w:val="003A6BED"/>
    <w:rsid w:val="003A78A4"/>
    <w:rsid w:val="003B11ED"/>
    <w:rsid w:val="003B2567"/>
    <w:rsid w:val="003B2AEB"/>
    <w:rsid w:val="003B2B1E"/>
    <w:rsid w:val="003B4C12"/>
    <w:rsid w:val="003B6958"/>
    <w:rsid w:val="003B78F7"/>
    <w:rsid w:val="003B7A52"/>
    <w:rsid w:val="003C0E43"/>
    <w:rsid w:val="003C13A6"/>
    <w:rsid w:val="003C16C8"/>
    <w:rsid w:val="003C1843"/>
    <w:rsid w:val="003C248B"/>
    <w:rsid w:val="003C2D2E"/>
    <w:rsid w:val="003C30C5"/>
    <w:rsid w:val="003C3A13"/>
    <w:rsid w:val="003C4DDE"/>
    <w:rsid w:val="003C4F8D"/>
    <w:rsid w:val="003C6454"/>
    <w:rsid w:val="003C7531"/>
    <w:rsid w:val="003C7F44"/>
    <w:rsid w:val="003D0B9A"/>
    <w:rsid w:val="003D1704"/>
    <w:rsid w:val="003D2078"/>
    <w:rsid w:val="003D214B"/>
    <w:rsid w:val="003D22BA"/>
    <w:rsid w:val="003D3396"/>
    <w:rsid w:val="003D3581"/>
    <w:rsid w:val="003D3A02"/>
    <w:rsid w:val="003D3F2F"/>
    <w:rsid w:val="003D42A8"/>
    <w:rsid w:val="003D42DC"/>
    <w:rsid w:val="003D455C"/>
    <w:rsid w:val="003D4A49"/>
    <w:rsid w:val="003D4D37"/>
    <w:rsid w:val="003D5F1E"/>
    <w:rsid w:val="003D695E"/>
    <w:rsid w:val="003D72B1"/>
    <w:rsid w:val="003D778B"/>
    <w:rsid w:val="003E063C"/>
    <w:rsid w:val="003E0E25"/>
    <w:rsid w:val="003E0F8A"/>
    <w:rsid w:val="003E12E1"/>
    <w:rsid w:val="003E1BEA"/>
    <w:rsid w:val="003E1CF4"/>
    <w:rsid w:val="003E1E40"/>
    <w:rsid w:val="003E3256"/>
    <w:rsid w:val="003E3707"/>
    <w:rsid w:val="003E3FAD"/>
    <w:rsid w:val="003E4100"/>
    <w:rsid w:val="003E43FE"/>
    <w:rsid w:val="003E4B1C"/>
    <w:rsid w:val="003E5B05"/>
    <w:rsid w:val="003E77A4"/>
    <w:rsid w:val="003F093D"/>
    <w:rsid w:val="003F1668"/>
    <w:rsid w:val="003F1FC1"/>
    <w:rsid w:val="003F2396"/>
    <w:rsid w:val="003F2DA3"/>
    <w:rsid w:val="003F3279"/>
    <w:rsid w:val="003F3A2B"/>
    <w:rsid w:val="003F4085"/>
    <w:rsid w:val="003F469E"/>
    <w:rsid w:val="003F56D4"/>
    <w:rsid w:val="003F5E75"/>
    <w:rsid w:val="003F7211"/>
    <w:rsid w:val="003F7D3A"/>
    <w:rsid w:val="003F7DCC"/>
    <w:rsid w:val="003F7E69"/>
    <w:rsid w:val="00400E0A"/>
    <w:rsid w:val="00401437"/>
    <w:rsid w:val="00401849"/>
    <w:rsid w:val="00403004"/>
    <w:rsid w:val="0040310B"/>
    <w:rsid w:val="004035C3"/>
    <w:rsid w:val="00403957"/>
    <w:rsid w:val="00403C6C"/>
    <w:rsid w:val="0040454B"/>
    <w:rsid w:val="00404749"/>
    <w:rsid w:val="00404B98"/>
    <w:rsid w:val="00404D69"/>
    <w:rsid w:val="0040563F"/>
    <w:rsid w:val="00405C52"/>
    <w:rsid w:val="00406156"/>
    <w:rsid w:val="004061AD"/>
    <w:rsid w:val="00406380"/>
    <w:rsid w:val="004063E3"/>
    <w:rsid w:val="00406771"/>
    <w:rsid w:val="00407572"/>
    <w:rsid w:val="00411964"/>
    <w:rsid w:val="004122B3"/>
    <w:rsid w:val="004135DF"/>
    <w:rsid w:val="00414073"/>
    <w:rsid w:val="0041423A"/>
    <w:rsid w:val="004159B5"/>
    <w:rsid w:val="004166E7"/>
    <w:rsid w:val="00416938"/>
    <w:rsid w:val="00416A5E"/>
    <w:rsid w:val="004171C1"/>
    <w:rsid w:val="004174A8"/>
    <w:rsid w:val="00420105"/>
    <w:rsid w:val="00420F51"/>
    <w:rsid w:val="004215C1"/>
    <w:rsid w:val="00421905"/>
    <w:rsid w:val="0042214B"/>
    <w:rsid w:val="004222C9"/>
    <w:rsid w:val="004223C9"/>
    <w:rsid w:val="0042284E"/>
    <w:rsid w:val="00422FD8"/>
    <w:rsid w:val="00423512"/>
    <w:rsid w:val="004242E2"/>
    <w:rsid w:val="00424947"/>
    <w:rsid w:val="00424C4F"/>
    <w:rsid w:val="00424E2E"/>
    <w:rsid w:val="004253C9"/>
    <w:rsid w:val="004254E3"/>
    <w:rsid w:val="0042607E"/>
    <w:rsid w:val="004262B5"/>
    <w:rsid w:val="004267EB"/>
    <w:rsid w:val="00427B17"/>
    <w:rsid w:val="00427B7C"/>
    <w:rsid w:val="00430B26"/>
    <w:rsid w:val="00430DEF"/>
    <w:rsid w:val="004323AF"/>
    <w:rsid w:val="00432CCA"/>
    <w:rsid w:val="00432E75"/>
    <w:rsid w:val="00432F12"/>
    <w:rsid w:val="004330CE"/>
    <w:rsid w:val="004335B8"/>
    <w:rsid w:val="0043395F"/>
    <w:rsid w:val="00433B60"/>
    <w:rsid w:val="00433FBA"/>
    <w:rsid w:val="00435002"/>
    <w:rsid w:val="0043684F"/>
    <w:rsid w:val="00436A83"/>
    <w:rsid w:val="004370B4"/>
    <w:rsid w:val="004377FA"/>
    <w:rsid w:val="00437F14"/>
    <w:rsid w:val="00437F51"/>
    <w:rsid w:val="004400BC"/>
    <w:rsid w:val="00440DA9"/>
    <w:rsid w:val="00441A62"/>
    <w:rsid w:val="00441C37"/>
    <w:rsid w:val="00442187"/>
    <w:rsid w:val="00442991"/>
    <w:rsid w:val="00445EB1"/>
    <w:rsid w:val="00445EB2"/>
    <w:rsid w:val="00446569"/>
    <w:rsid w:val="00446BBA"/>
    <w:rsid w:val="00447286"/>
    <w:rsid w:val="00447749"/>
    <w:rsid w:val="004504B0"/>
    <w:rsid w:val="00450B91"/>
    <w:rsid w:val="00451BF3"/>
    <w:rsid w:val="00451C45"/>
    <w:rsid w:val="0045211C"/>
    <w:rsid w:val="00452996"/>
    <w:rsid w:val="004530F9"/>
    <w:rsid w:val="00453729"/>
    <w:rsid w:val="00453A20"/>
    <w:rsid w:val="00453EBF"/>
    <w:rsid w:val="004540EE"/>
    <w:rsid w:val="00454C37"/>
    <w:rsid w:val="00454FD1"/>
    <w:rsid w:val="00455149"/>
    <w:rsid w:val="00455C16"/>
    <w:rsid w:val="00455FC1"/>
    <w:rsid w:val="00456CDD"/>
    <w:rsid w:val="004572CF"/>
    <w:rsid w:val="004602F9"/>
    <w:rsid w:val="00460F47"/>
    <w:rsid w:val="004610F9"/>
    <w:rsid w:val="00462CE3"/>
    <w:rsid w:val="00462D04"/>
    <w:rsid w:val="0046318E"/>
    <w:rsid w:val="00463240"/>
    <w:rsid w:val="004633BD"/>
    <w:rsid w:val="00463530"/>
    <w:rsid w:val="00463FD8"/>
    <w:rsid w:val="00464614"/>
    <w:rsid w:val="00464D81"/>
    <w:rsid w:val="00465451"/>
    <w:rsid w:val="0046598B"/>
    <w:rsid w:val="00466E14"/>
    <w:rsid w:val="004678EA"/>
    <w:rsid w:val="004713FD"/>
    <w:rsid w:val="00471AAE"/>
    <w:rsid w:val="00471D22"/>
    <w:rsid w:val="00471E1F"/>
    <w:rsid w:val="00471FA7"/>
    <w:rsid w:val="0047206E"/>
    <w:rsid w:val="004726CE"/>
    <w:rsid w:val="00472CC4"/>
    <w:rsid w:val="0047308A"/>
    <w:rsid w:val="00473466"/>
    <w:rsid w:val="004735DB"/>
    <w:rsid w:val="0047434A"/>
    <w:rsid w:val="00474AD8"/>
    <w:rsid w:val="00475BF8"/>
    <w:rsid w:val="00476873"/>
    <w:rsid w:val="00477A14"/>
    <w:rsid w:val="00477F3D"/>
    <w:rsid w:val="00480719"/>
    <w:rsid w:val="00480CB7"/>
    <w:rsid w:val="00481186"/>
    <w:rsid w:val="00481319"/>
    <w:rsid w:val="00481715"/>
    <w:rsid w:val="0048218F"/>
    <w:rsid w:val="004829AD"/>
    <w:rsid w:val="00482C98"/>
    <w:rsid w:val="0048324D"/>
    <w:rsid w:val="00483496"/>
    <w:rsid w:val="004836CD"/>
    <w:rsid w:val="004840E3"/>
    <w:rsid w:val="0048434B"/>
    <w:rsid w:val="0048466F"/>
    <w:rsid w:val="0048563D"/>
    <w:rsid w:val="0048565B"/>
    <w:rsid w:val="00490A29"/>
    <w:rsid w:val="00490A4A"/>
    <w:rsid w:val="00490AF1"/>
    <w:rsid w:val="00490E12"/>
    <w:rsid w:val="0049101A"/>
    <w:rsid w:val="004919AE"/>
    <w:rsid w:val="00491FCC"/>
    <w:rsid w:val="0049200C"/>
    <w:rsid w:val="00493C1C"/>
    <w:rsid w:val="0049465F"/>
    <w:rsid w:val="00494ADE"/>
    <w:rsid w:val="004956A0"/>
    <w:rsid w:val="00497154"/>
    <w:rsid w:val="00497DD3"/>
    <w:rsid w:val="004A046A"/>
    <w:rsid w:val="004A1676"/>
    <w:rsid w:val="004A2417"/>
    <w:rsid w:val="004A3E79"/>
    <w:rsid w:val="004A3FA2"/>
    <w:rsid w:val="004A5550"/>
    <w:rsid w:val="004A559B"/>
    <w:rsid w:val="004A6063"/>
    <w:rsid w:val="004A6793"/>
    <w:rsid w:val="004A6AB7"/>
    <w:rsid w:val="004A6C03"/>
    <w:rsid w:val="004A6F4B"/>
    <w:rsid w:val="004A7375"/>
    <w:rsid w:val="004A7BF7"/>
    <w:rsid w:val="004A7E3B"/>
    <w:rsid w:val="004B01C0"/>
    <w:rsid w:val="004B09CA"/>
    <w:rsid w:val="004B1964"/>
    <w:rsid w:val="004B26E4"/>
    <w:rsid w:val="004B31F2"/>
    <w:rsid w:val="004B35D8"/>
    <w:rsid w:val="004B3FE5"/>
    <w:rsid w:val="004B4D1B"/>
    <w:rsid w:val="004B5371"/>
    <w:rsid w:val="004B55AA"/>
    <w:rsid w:val="004B6729"/>
    <w:rsid w:val="004B6D10"/>
    <w:rsid w:val="004B740D"/>
    <w:rsid w:val="004B7584"/>
    <w:rsid w:val="004B7923"/>
    <w:rsid w:val="004C0FFE"/>
    <w:rsid w:val="004C12AB"/>
    <w:rsid w:val="004C1855"/>
    <w:rsid w:val="004C39BF"/>
    <w:rsid w:val="004C3FC9"/>
    <w:rsid w:val="004C3FD2"/>
    <w:rsid w:val="004C4281"/>
    <w:rsid w:val="004C5300"/>
    <w:rsid w:val="004C5337"/>
    <w:rsid w:val="004C5341"/>
    <w:rsid w:val="004C5688"/>
    <w:rsid w:val="004C5A1C"/>
    <w:rsid w:val="004C6621"/>
    <w:rsid w:val="004C6814"/>
    <w:rsid w:val="004C69C2"/>
    <w:rsid w:val="004C69CA"/>
    <w:rsid w:val="004C6A0A"/>
    <w:rsid w:val="004C6BD3"/>
    <w:rsid w:val="004C7D46"/>
    <w:rsid w:val="004C7ED6"/>
    <w:rsid w:val="004D03F2"/>
    <w:rsid w:val="004D0D2B"/>
    <w:rsid w:val="004D1616"/>
    <w:rsid w:val="004D1C22"/>
    <w:rsid w:val="004D2689"/>
    <w:rsid w:val="004D324C"/>
    <w:rsid w:val="004D3A05"/>
    <w:rsid w:val="004D3C2A"/>
    <w:rsid w:val="004D40D3"/>
    <w:rsid w:val="004D431F"/>
    <w:rsid w:val="004D4BC3"/>
    <w:rsid w:val="004D4D4D"/>
    <w:rsid w:val="004D5092"/>
    <w:rsid w:val="004D56C9"/>
    <w:rsid w:val="004D657E"/>
    <w:rsid w:val="004D6B73"/>
    <w:rsid w:val="004D6C78"/>
    <w:rsid w:val="004D7826"/>
    <w:rsid w:val="004E03C6"/>
    <w:rsid w:val="004E0B2B"/>
    <w:rsid w:val="004E1445"/>
    <w:rsid w:val="004E2A33"/>
    <w:rsid w:val="004E335B"/>
    <w:rsid w:val="004E3412"/>
    <w:rsid w:val="004E3546"/>
    <w:rsid w:val="004E39BD"/>
    <w:rsid w:val="004E3F9F"/>
    <w:rsid w:val="004E41C4"/>
    <w:rsid w:val="004E5212"/>
    <w:rsid w:val="004E560D"/>
    <w:rsid w:val="004E5EFB"/>
    <w:rsid w:val="004E61D1"/>
    <w:rsid w:val="004E6E3C"/>
    <w:rsid w:val="004E7663"/>
    <w:rsid w:val="004E7D4E"/>
    <w:rsid w:val="004F0D4C"/>
    <w:rsid w:val="004F10B8"/>
    <w:rsid w:val="004F1495"/>
    <w:rsid w:val="004F18D0"/>
    <w:rsid w:val="004F3435"/>
    <w:rsid w:val="004F4C10"/>
    <w:rsid w:val="004F4D3B"/>
    <w:rsid w:val="004F732F"/>
    <w:rsid w:val="004F792A"/>
    <w:rsid w:val="00500F6E"/>
    <w:rsid w:val="00501590"/>
    <w:rsid w:val="00501D73"/>
    <w:rsid w:val="00502C7E"/>
    <w:rsid w:val="0050311E"/>
    <w:rsid w:val="00503533"/>
    <w:rsid w:val="00503D14"/>
    <w:rsid w:val="00504388"/>
    <w:rsid w:val="00504A9E"/>
    <w:rsid w:val="005054FA"/>
    <w:rsid w:val="00505668"/>
    <w:rsid w:val="00505C7B"/>
    <w:rsid w:val="00505EC9"/>
    <w:rsid w:val="005061FE"/>
    <w:rsid w:val="0050679B"/>
    <w:rsid w:val="00506FF0"/>
    <w:rsid w:val="0050770A"/>
    <w:rsid w:val="005112AC"/>
    <w:rsid w:val="00511558"/>
    <w:rsid w:val="0051183D"/>
    <w:rsid w:val="00511C56"/>
    <w:rsid w:val="00511D28"/>
    <w:rsid w:val="00511F75"/>
    <w:rsid w:val="005127D9"/>
    <w:rsid w:val="00512B56"/>
    <w:rsid w:val="00512CCF"/>
    <w:rsid w:val="00512FDD"/>
    <w:rsid w:val="005135BB"/>
    <w:rsid w:val="00513BD5"/>
    <w:rsid w:val="00513CCC"/>
    <w:rsid w:val="00514FEE"/>
    <w:rsid w:val="00515761"/>
    <w:rsid w:val="005163B0"/>
    <w:rsid w:val="00516B4B"/>
    <w:rsid w:val="00516DD2"/>
    <w:rsid w:val="00516DF7"/>
    <w:rsid w:val="00516FAC"/>
    <w:rsid w:val="00517394"/>
    <w:rsid w:val="00517579"/>
    <w:rsid w:val="00517BAA"/>
    <w:rsid w:val="00520927"/>
    <w:rsid w:val="00520E8A"/>
    <w:rsid w:val="0052191D"/>
    <w:rsid w:val="00521E25"/>
    <w:rsid w:val="005231C1"/>
    <w:rsid w:val="00523B98"/>
    <w:rsid w:val="005240D8"/>
    <w:rsid w:val="005241CB"/>
    <w:rsid w:val="00524942"/>
    <w:rsid w:val="005255C6"/>
    <w:rsid w:val="00525760"/>
    <w:rsid w:val="005267B6"/>
    <w:rsid w:val="00526C3A"/>
    <w:rsid w:val="00527532"/>
    <w:rsid w:val="00530943"/>
    <w:rsid w:val="00530C72"/>
    <w:rsid w:val="0053127A"/>
    <w:rsid w:val="00531682"/>
    <w:rsid w:val="00532A32"/>
    <w:rsid w:val="00533C20"/>
    <w:rsid w:val="0053428F"/>
    <w:rsid w:val="005345BD"/>
    <w:rsid w:val="005354A3"/>
    <w:rsid w:val="0053611A"/>
    <w:rsid w:val="00536E88"/>
    <w:rsid w:val="00537323"/>
    <w:rsid w:val="00537F7B"/>
    <w:rsid w:val="005406EF"/>
    <w:rsid w:val="00540B22"/>
    <w:rsid w:val="00541498"/>
    <w:rsid w:val="00541771"/>
    <w:rsid w:val="00541951"/>
    <w:rsid w:val="00542104"/>
    <w:rsid w:val="00542524"/>
    <w:rsid w:val="00542CBD"/>
    <w:rsid w:val="00542F4A"/>
    <w:rsid w:val="00543D57"/>
    <w:rsid w:val="0054404F"/>
    <w:rsid w:val="0054444A"/>
    <w:rsid w:val="00544858"/>
    <w:rsid w:val="00544ABB"/>
    <w:rsid w:val="00544CFE"/>
    <w:rsid w:val="005451CF"/>
    <w:rsid w:val="00546C90"/>
    <w:rsid w:val="00547A21"/>
    <w:rsid w:val="00547D84"/>
    <w:rsid w:val="0055050E"/>
    <w:rsid w:val="00550539"/>
    <w:rsid w:val="00550A04"/>
    <w:rsid w:val="0055155F"/>
    <w:rsid w:val="005526EB"/>
    <w:rsid w:val="005528B2"/>
    <w:rsid w:val="005540C6"/>
    <w:rsid w:val="005541BF"/>
    <w:rsid w:val="005543C9"/>
    <w:rsid w:val="00554A37"/>
    <w:rsid w:val="00554A4C"/>
    <w:rsid w:val="00556926"/>
    <w:rsid w:val="0055699F"/>
    <w:rsid w:val="00556E67"/>
    <w:rsid w:val="005571CF"/>
    <w:rsid w:val="00557DC1"/>
    <w:rsid w:val="00560138"/>
    <w:rsid w:val="005612E5"/>
    <w:rsid w:val="00561499"/>
    <w:rsid w:val="00561D6E"/>
    <w:rsid w:val="00561F67"/>
    <w:rsid w:val="00562ADB"/>
    <w:rsid w:val="0056326A"/>
    <w:rsid w:val="00563886"/>
    <w:rsid w:val="00563E58"/>
    <w:rsid w:val="005654EF"/>
    <w:rsid w:val="005658E9"/>
    <w:rsid w:val="00565A65"/>
    <w:rsid w:val="00567D15"/>
    <w:rsid w:val="00570266"/>
    <w:rsid w:val="005702D0"/>
    <w:rsid w:val="00570B05"/>
    <w:rsid w:val="00570FF1"/>
    <w:rsid w:val="00571208"/>
    <w:rsid w:val="00571486"/>
    <w:rsid w:val="00572083"/>
    <w:rsid w:val="005736C2"/>
    <w:rsid w:val="0057473A"/>
    <w:rsid w:val="00576D39"/>
    <w:rsid w:val="00581002"/>
    <w:rsid w:val="00581540"/>
    <w:rsid w:val="00581B53"/>
    <w:rsid w:val="00582BD0"/>
    <w:rsid w:val="00583291"/>
    <w:rsid w:val="00583727"/>
    <w:rsid w:val="00584D1A"/>
    <w:rsid w:val="00584DB8"/>
    <w:rsid w:val="00584E89"/>
    <w:rsid w:val="00586FBA"/>
    <w:rsid w:val="00587455"/>
    <w:rsid w:val="00590055"/>
    <w:rsid w:val="00590BD7"/>
    <w:rsid w:val="00591009"/>
    <w:rsid w:val="005912D4"/>
    <w:rsid w:val="005916B7"/>
    <w:rsid w:val="005919B6"/>
    <w:rsid w:val="00592112"/>
    <w:rsid w:val="00592ED2"/>
    <w:rsid w:val="005945E0"/>
    <w:rsid w:val="0059460B"/>
    <w:rsid w:val="005950E1"/>
    <w:rsid w:val="00595A93"/>
    <w:rsid w:val="0059711B"/>
    <w:rsid w:val="00597E7B"/>
    <w:rsid w:val="005A04EC"/>
    <w:rsid w:val="005A0A08"/>
    <w:rsid w:val="005A0E3A"/>
    <w:rsid w:val="005A0EA1"/>
    <w:rsid w:val="005A3330"/>
    <w:rsid w:val="005A38BB"/>
    <w:rsid w:val="005A38CD"/>
    <w:rsid w:val="005A3AA8"/>
    <w:rsid w:val="005A4246"/>
    <w:rsid w:val="005A495B"/>
    <w:rsid w:val="005A4FEF"/>
    <w:rsid w:val="005A6EA7"/>
    <w:rsid w:val="005A713C"/>
    <w:rsid w:val="005A7B00"/>
    <w:rsid w:val="005A7B24"/>
    <w:rsid w:val="005B3F67"/>
    <w:rsid w:val="005B4F39"/>
    <w:rsid w:val="005B4F60"/>
    <w:rsid w:val="005B56F6"/>
    <w:rsid w:val="005B591D"/>
    <w:rsid w:val="005B5F9D"/>
    <w:rsid w:val="005B687F"/>
    <w:rsid w:val="005B78EC"/>
    <w:rsid w:val="005C1339"/>
    <w:rsid w:val="005C2131"/>
    <w:rsid w:val="005C2C21"/>
    <w:rsid w:val="005C4309"/>
    <w:rsid w:val="005C4B0D"/>
    <w:rsid w:val="005C5894"/>
    <w:rsid w:val="005C5D35"/>
    <w:rsid w:val="005C7B56"/>
    <w:rsid w:val="005D023C"/>
    <w:rsid w:val="005D0A03"/>
    <w:rsid w:val="005D0D22"/>
    <w:rsid w:val="005D2461"/>
    <w:rsid w:val="005D2BFD"/>
    <w:rsid w:val="005D3505"/>
    <w:rsid w:val="005D3C40"/>
    <w:rsid w:val="005D3ED2"/>
    <w:rsid w:val="005D3FF4"/>
    <w:rsid w:val="005D4548"/>
    <w:rsid w:val="005D45B2"/>
    <w:rsid w:val="005D45C6"/>
    <w:rsid w:val="005D5205"/>
    <w:rsid w:val="005D5586"/>
    <w:rsid w:val="005D64EE"/>
    <w:rsid w:val="005D6D31"/>
    <w:rsid w:val="005D6E97"/>
    <w:rsid w:val="005D72FC"/>
    <w:rsid w:val="005D7B5C"/>
    <w:rsid w:val="005E10F7"/>
    <w:rsid w:val="005E1586"/>
    <w:rsid w:val="005E1B3B"/>
    <w:rsid w:val="005E1CF5"/>
    <w:rsid w:val="005E2DD4"/>
    <w:rsid w:val="005E2F0F"/>
    <w:rsid w:val="005E31E9"/>
    <w:rsid w:val="005E34B8"/>
    <w:rsid w:val="005E3FA8"/>
    <w:rsid w:val="005E45BF"/>
    <w:rsid w:val="005E5671"/>
    <w:rsid w:val="005E7914"/>
    <w:rsid w:val="005F00A8"/>
    <w:rsid w:val="005F04FD"/>
    <w:rsid w:val="005F07AF"/>
    <w:rsid w:val="005F179E"/>
    <w:rsid w:val="005F18B9"/>
    <w:rsid w:val="005F229E"/>
    <w:rsid w:val="005F2746"/>
    <w:rsid w:val="005F3707"/>
    <w:rsid w:val="005F454B"/>
    <w:rsid w:val="005F5B92"/>
    <w:rsid w:val="005F645F"/>
    <w:rsid w:val="005F6486"/>
    <w:rsid w:val="005F725C"/>
    <w:rsid w:val="005F7F4F"/>
    <w:rsid w:val="006004E5"/>
    <w:rsid w:val="00600A11"/>
    <w:rsid w:val="00600D89"/>
    <w:rsid w:val="00601404"/>
    <w:rsid w:val="0060285A"/>
    <w:rsid w:val="006038EE"/>
    <w:rsid w:val="00605165"/>
    <w:rsid w:val="006054B6"/>
    <w:rsid w:val="00605B1C"/>
    <w:rsid w:val="006075D7"/>
    <w:rsid w:val="006079B4"/>
    <w:rsid w:val="00610099"/>
    <w:rsid w:val="00610AD8"/>
    <w:rsid w:val="0061118B"/>
    <w:rsid w:val="00612C70"/>
    <w:rsid w:val="00612E00"/>
    <w:rsid w:val="00613ED8"/>
    <w:rsid w:val="00614095"/>
    <w:rsid w:val="0061575B"/>
    <w:rsid w:val="00616640"/>
    <w:rsid w:val="00616724"/>
    <w:rsid w:val="00616D7C"/>
    <w:rsid w:val="00616DD6"/>
    <w:rsid w:val="00617594"/>
    <w:rsid w:val="00617685"/>
    <w:rsid w:val="00620269"/>
    <w:rsid w:val="00620D06"/>
    <w:rsid w:val="0062234D"/>
    <w:rsid w:val="006228D0"/>
    <w:rsid w:val="00622BBD"/>
    <w:rsid w:val="00624310"/>
    <w:rsid w:val="00625001"/>
    <w:rsid w:val="006265EB"/>
    <w:rsid w:val="006273DE"/>
    <w:rsid w:val="00627911"/>
    <w:rsid w:val="00627EEB"/>
    <w:rsid w:val="0063099E"/>
    <w:rsid w:val="00631592"/>
    <w:rsid w:val="0063170E"/>
    <w:rsid w:val="0063296F"/>
    <w:rsid w:val="006329CC"/>
    <w:rsid w:val="00634AE2"/>
    <w:rsid w:val="00634B5A"/>
    <w:rsid w:val="00635B9F"/>
    <w:rsid w:val="0063701B"/>
    <w:rsid w:val="00637048"/>
    <w:rsid w:val="006370CC"/>
    <w:rsid w:val="006370F1"/>
    <w:rsid w:val="006373F7"/>
    <w:rsid w:val="0063780B"/>
    <w:rsid w:val="0063786D"/>
    <w:rsid w:val="006401F5"/>
    <w:rsid w:val="0064117F"/>
    <w:rsid w:val="006411E7"/>
    <w:rsid w:val="00641CF2"/>
    <w:rsid w:val="00641D8C"/>
    <w:rsid w:val="00642792"/>
    <w:rsid w:val="00642A09"/>
    <w:rsid w:val="00642A29"/>
    <w:rsid w:val="00642A84"/>
    <w:rsid w:val="0064456D"/>
    <w:rsid w:val="00644FB2"/>
    <w:rsid w:val="0064598C"/>
    <w:rsid w:val="00645A9C"/>
    <w:rsid w:val="00645F63"/>
    <w:rsid w:val="00646808"/>
    <w:rsid w:val="00646D88"/>
    <w:rsid w:val="006476D2"/>
    <w:rsid w:val="0065111C"/>
    <w:rsid w:val="00651961"/>
    <w:rsid w:val="00651C17"/>
    <w:rsid w:val="00651DDF"/>
    <w:rsid w:val="00652939"/>
    <w:rsid w:val="00653019"/>
    <w:rsid w:val="0065319A"/>
    <w:rsid w:val="00653437"/>
    <w:rsid w:val="006534CB"/>
    <w:rsid w:val="00654E16"/>
    <w:rsid w:val="0065510B"/>
    <w:rsid w:val="0065606E"/>
    <w:rsid w:val="00656470"/>
    <w:rsid w:val="00657BA4"/>
    <w:rsid w:val="0066002E"/>
    <w:rsid w:val="00660458"/>
    <w:rsid w:val="0066149E"/>
    <w:rsid w:val="00661641"/>
    <w:rsid w:val="00662277"/>
    <w:rsid w:val="00662391"/>
    <w:rsid w:val="00663E0B"/>
    <w:rsid w:val="00664312"/>
    <w:rsid w:val="00664514"/>
    <w:rsid w:val="00664577"/>
    <w:rsid w:val="00665F7B"/>
    <w:rsid w:val="006669CE"/>
    <w:rsid w:val="00667AC6"/>
    <w:rsid w:val="00670885"/>
    <w:rsid w:val="00670EC2"/>
    <w:rsid w:val="00671518"/>
    <w:rsid w:val="006715FB"/>
    <w:rsid w:val="00671E2C"/>
    <w:rsid w:val="00673B4A"/>
    <w:rsid w:val="00673D6D"/>
    <w:rsid w:val="00674377"/>
    <w:rsid w:val="00674E4C"/>
    <w:rsid w:val="0067540F"/>
    <w:rsid w:val="0067586D"/>
    <w:rsid w:val="006758AF"/>
    <w:rsid w:val="0067653F"/>
    <w:rsid w:val="00676C3D"/>
    <w:rsid w:val="00676DF8"/>
    <w:rsid w:val="0067717A"/>
    <w:rsid w:val="0067728A"/>
    <w:rsid w:val="006776A8"/>
    <w:rsid w:val="006777CB"/>
    <w:rsid w:val="006778EC"/>
    <w:rsid w:val="00680594"/>
    <w:rsid w:val="00680DC2"/>
    <w:rsid w:val="00683A71"/>
    <w:rsid w:val="00683B76"/>
    <w:rsid w:val="00683F8E"/>
    <w:rsid w:val="00684136"/>
    <w:rsid w:val="0068426C"/>
    <w:rsid w:val="006853E3"/>
    <w:rsid w:val="0068573B"/>
    <w:rsid w:val="006863ED"/>
    <w:rsid w:val="0068647A"/>
    <w:rsid w:val="006864D5"/>
    <w:rsid w:val="00686639"/>
    <w:rsid w:val="00686A04"/>
    <w:rsid w:val="00686CB4"/>
    <w:rsid w:val="00686ECF"/>
    <w:rsid w:val="0068751B"/>
    <w:rsid w:val="00687E50"/>
    <w:rsid w:val="00687F34"/>
    <w:rsid w:val="0069070A"/>
    <w:rsid w:val="006907F5"/>
    <w:rsid w:val="00690A02"/>
    <w:rsid w:val="006918DE"/>
    <w:rsid w:val="00691AC1"/>
    <w:rsid w:val="006927EF"/>
    <w:rsid w:val="00692E9A"/>
    <w:rsid w:val="00693DF8"/>
    <w:rsid w:val="00694A99"/>
    <w:rsid w:val="00695D91"/>
    <w:rsid w:val="006962CB"/>
    <w:rsid w:val="00696B4B"/>
    <w:rsid w:val="00696C89"/>
    <w:rsid w:val="00697EA1"/>
    <w:rsid w:val="00697F16"/>
    <w:rsid w:val="006A075E"/>
    <w:rsid w:val="006A08F1"/>
    <w:rsid w:val="006A1B4A"/>
    <w:rsid w:val="006A1EC1"/>
    <w:rsid w:val="006A2033"/>
    <w:rsid w:val="006A26F7"/>
    <w:rsid w:val="006A2A22"/>
    <w:rsid w:val="006A3951"/>
    <w:rsid w:val="006A4567"/>
    <w:rsid w:val="006A4D0F"/>
    <w:rsid w:val="006A574A"/>
    <w:rsid w:val="006A5C5A"/>
    <w:rsid w:val="006A5DD3"/>
    <w:rsid w:val="006A5E6B"/>
    <w:rsid w:val="006A6570"/>
    <w:rsid w:val="006A7351"/>
    <w:rsid w:val="006A75F4"/>
    <w:rsid w:val="006B0B7B"/>
    <w:rsid w:val="006B0EAB"/>
    <w:rsid w:val="006B12DF"/>
    <w:rsid w:val="006B1B5C"/>
    <w:rsid w:val="006B21B3"/>
    <w:rsid w:val="006B2359"/>
    <w:rsid w:val="006B3218"/>
    <w:rsid w:val="006B332F"/>
    <w:rsid w:val="006B3336"/>
    <w:rsid w:val="006B3A1F"/>
    <w:rsid w:val="006B4315"/>
    <w:rsid w:val="006B46D0"/>
    <w:rsid w:val="006B47F6"/>
    <w:rsid w:val="006B5278"/>
    <w:rsid w:val="006B5FAE"/>
    <w:rsid w:val="006B67C7"/>
    <w:rsid w:val="006B6ACF"/>
    <w:rsid w:val="006B77F7"/>
    <w:rsid w:val="006B7CF1"/>
    <w:rsid w:val="006C07DD"/>
    <w:rsid w:val="006C0DF1"/>
    <w:rsid w:val="006C2F35"/>
    <w:rsid w:val="006C3ECC"/>
    <w:rsid w:val="006C4411"/>
    <w:rsid w:val="006C4768"/>
    <w:rsid w:val="006C487D"/>
    <w:rsid w:val="006C69CE"/>
    <w:rsid w:val="006C6E61"/>
    <w:rsid w:val="006C7F7C"/>
    <w:rsid w:val="006D06A5"/>
    <w:rsid w:val="006D13CA"/>
    <w:rsid w:val="006D16C3"/>
    <w:rsid w:val="006D1A38"/>
    <w:rsid w:val="006D1D07"/>
    <w:rsid w:val="006D20E5"/>
    <w:rsid w:val="006D2399"/>
    <w:rsid w:val="006D2CEF"/>
    <w:rsid w:val="006D30CD"/>
    <w:rsid w:val="006D35DF"/>
    <w:rsid w:val="006D36D6"/>
    <w:rsid w:val="006D3824"/>
    <w:rsid w:val="006D4211"/>
    <w:rsid w:val="006D427E"/>
    <w:rsid w:val="006D45FD"/>
    <w:rsid w:val="006D481D"/>
    <w:rsid w:val="006D48D4"/>
    <w:rsid w:val="006D5BF2"/>
    <w:rsid w:val="006D5C1D"/>
    <w:rsid w:val="006D67F0"/>
    <w:rsid w:val="006D6EF1"/>
    <w:rsid w:val="006D7009"/>
    <w:rsid w:val="006D72F3"/>
    <w:rsid w:val="006D7680"/>
    <w:rsid w:val="006E09E3"/>
    <w:rsid w:val="006E10EB"/>
    <w:rsid w:val="006E12C1"/>
    <w:rsid w:val="006E17C0"/>
    <w:rsid w:val="006E1840"/>
    <w:rsid w:val="006E1ED5"/>
    <w:rsid w:val="006E20CD"/>
    <w:rsid w:val="006E260A"/>
    <w:rsid w:val="006E285F"/>
    <w:rsid w:val="006E333D"/>
    <w:rsid w:val="006E5BC6"/>
    <w:rsid w:val="006E5CA2"/>
    <w:rsid w:val="006E79F4"/>
    <w:rsid w:val="006F0265"/>
    <w:rsid w:val="006F02DB"/>
    <w:rsid w:val="006F056A"/>
    <w:rsid w:val="006F0B68"/>
    <w:rsid w:val="006F0C6B"/>
    <w:rsid w:val="006F1299"/>
    <w:rsid w:val="006F2E2A"/>
    <w:rsid w:val="006F33FE"/>
    <w:rsid w:val="006F37F6"/>
    <w:rsid w:val="006F47E4"/>
    <w:rsid w:val="006F49B1"/>
    <w:rsid w:val="006F639B"/>
    <w:rsid w:val="006F66CD"/>
    <w:rsid w:val="006F7515"/>
    <w:rsid w:val="006F793C"/>
    <w:rsid w:val="006F7A27"/>
    <w:rsid w:val="006F7AA9"/>
    <w:rsid w:val="00700376"/>
    <w:rsid w:val="00700A86"/>
    <w:rsid w:val="0070103F"/>
    <w:rsid w:val="00701403"/>
    <w:rsid w:val="00701ABE"/>
    <w:rsid w:val="00701DDB"/>
    <w:rsid w:val="00701E0F"/>
    <w:rsid w:val="007025FD"/>
    <w:rsid w:val="007034BB"/>
    <w:rsid w:val="0070374C"/>
    <w:rsid w:val="0070375C"/>
    <w:rsid w:val="00704219"/>
    <w:rsid w:val="00706374"/>
    <w:rsid w:val="007076FB"/>
    <w:rsid w:val="00710183"/>
    <w:rsid w:val="00710676"/>
    <w:rsid w:val="0071070F"/>
    <w:rsid w:val="0071187E"/>
    <w:rsid w:val="00712073"/>
    <w:rsid w:val="00712113"/>
    <w:rsid w:val="00712969"/>
    <w:rsid w:val="007136BE"/>
    <w:rsid w:val="00714F04"/>
    <w:rsid w:val="00715ABA"/>
    <w:rsid w:val="007179E6"/>
    <w:rsid w:val="00717CD7"/>
    <w:rsid w:val="007207B3"/>
    <w:rsid w:val="00720A50"/>
    <w:rsid w:val="007210C4"/>
    <w:rsid w:val="00722139"/>
    <w:rsid w:val="00722C13"/>
    <w:rsid w:val="007236AC"/>
    <w:rsid w:val="00723AD8"/>
    <w:rsid w:val="00723F19"/>
    <w:rsid w:val="007240F8"/>
    <w:rsid w:val="00724706"/>
    <w:rsid w:val="00725C2A"/>
    <w:rsid w:val="00726F2A"/>
    <w:rsid w:val="007271CA"/>
    <w:rsid w:val="00727204"/>
    <w:rsid w:val="00727297"/>
    <w:rsid w:val="00727745"/>
    <w:rsid w:val="00730AE4"/>
    <w:rsid w:val="00730ECC"/>
    <w:rsid w:val="00731260"/>
    <w:rsid w:val="007316AA"/>
    <w:rsid w:val="0073175D"/>
    <w:rsid w:val="00731847"/>
    <w:rsid w:val="007319C5"/>
    <w:rsid w:val="00731F7D"/>
    <w:rsid w:val="00732849"/>
    <w:rsid w:val="0073317C"/>
    <w:rsid w:val="00733766"/>
    <w:rsid w:val="00733B28"/>
    <w:rsid w:val="00733BDF"/>
    <w:rsid w:val="00733E30"/>
    <w:rsid w:val="00735749"/>
    <w:rsid w:val="007359E4"/>
    <w:rsid w:val="00736176"/>
    <w:rsid w:val="00736364"/>
    <w:rsid w:val="007377A6"/>
    <w:rsid w:val="00737A10"/>
    <w:rsid w:val="007400F7"/>
    <w:rsid w:val="007409DF"/>
    <w:rsid w:val="00740BE9"/>
    <w:rsid w:val="00741A4E"/>
    <w:rsid w:val="00741D29"/>
    <w:rsid w:val="00742AA7"/>
    <w:rsid w:val="00742D29"/>
    <w:rsid w:val="007432DA"/>
    <w:rsid w:val="00743FDE"/>
    <w:rsid w:val="0074457D"/>
    <w:rsid w:val="00744B38"/>
    <w:rsid w:val="00744C68"/>
    <w:rsid w:val="00744E5D"/>
    <w:rsid w:val="007450EF"/>
    <w:rsid w:val="00745195"/>
    <w:rsid w:val="0074552A"/>
    <w:rsid w:val="0074639C"/>
    <w:rsid w:val="00746914"/>
    <w:rsid w:val="00747058"/>
    <w:rsid w:val="007503E1"/>
    <w:rsid w:val="0075075C"/>
    <w:rsid w:val="00750B0E"/>
    <w:rsid w:val="00751075"/>
    <w:rsid w:val="007517CC"/>
    <w:rsid w:val="0075307C"/>
    <w:rsid w:val="00753870"/>
    <w:rsid w:val="00754B3C"/>
    <w:rsid w:val="00755481"/>
    <w:rsid w:val="00755A5A"/>
    <w:rsid w:val="00755CB2"/>
    <w:rsid w:val="0075626B"/>
    <w:rsid w:val="00756B25"/>
    <w:rsid w:val="007577CC"/>
    <w:rsid w:val="00757902"/>
    <w:rsid w:val="0075795E"/>
    <w:rsid w:val="00757BAD"/>
    <w:rsid w:val="007602C2"/>
    <w:rsid w:val="007609F8"/>
    <w:rsid w:val="00760B2C"/>
    <w:rsid w:val="00761975"/>
    <w:rsid w:val="0076259C"/>
    <w:rsid w:val="007628EB"/>
    <w:rsid w:val="0076405C"/>
    <w:rsid w:val="00764207"/>
    <w:rsid w:val="00764B33"/>
    <w:rsid w:val="00764CF9"/>
    <w:rsid w:val="007652C1"/>
    <w:rsid w:val="00765415"/>
    <w:rsid w:val="007656A2"/>
    <w:rsid w:val="00766673"/>
    <w:rsid w:val="0076739F"/>
    <w:rsid w:val="007675FD"/>
    <w:rsid w:val="007703A0"/>
    <w:rsid w:val="007704F4"/>
    <w:rsid w:val="0077147D"/>
    <w:rsid w:val="00771A62"/>
    <w:rsid w:val="007723EF"/>
    <w:rsid w:val="00772CCE"/>
    <w:rsid w:val="00773693"/>
    <w:rsid w:val="00773849"/>
    <w:rsid w:val="00773C18"/>
    <w:rsid w:val="007744C8"/>
    <w:rsid w:val="00774A0F"/>
    <w:rsid w:val="00775334"/>
    <w:rsid w:val="00775B68"/>
    <w:rsid w:val="00775C3D"/>
    <w:rsid w:val="00775E03"/>
    <w:rsid w:val="007762D7"/>
    <w:rsid w:val="007764C9"/>
    <w:rsid w:val="007764DA"/>
    <w:rsid w:val="007769B2"/>
    <w:rsid w:val="007769BD"/>
    <w:rsid w:val="007773B5"/>
    <w:rsid w:val="00777644"/>
    <w:rsid w:val="00780B38"/>
    <w:rsid w:val="00781B23"/>
    <w:rsid w:val="007839A3"/>
    <w:rsid w:val="00783AAF"/>
    <w:rsid w:val="00783B8F"/>
    <w:rsid w:val="00784234"/>
    <w:rsid w:val="00784BC6"/>
    <w:rsid w:val="0078515F"/>
    <w:rsid w:val="00785378"/>
    <w:rsid w:val="007855C4"/>
    <w:rsid w:val="00786142"/>
    <w:rsid w:val="007917D3"/>
    <w:rsid w:val="00791C47"/>
    <w:rsid w:val="00791C7D"/>
    <w:rsid w:val="00791D74"/>
    <w:rsid w:val="00791E7F"/>
    <w:rsid w:val="00792222"/>
    <w:rsid w:val="00792CCA"/>
    <w:rsid w:val="00792EE6"/>
    <w:rsid w:val="007933FD"/>
    <w:rsid w:val="0079399F"/>
    <w:rsid w:val="00793DA9"/>
    <w:rsid w:val="00796A5D"/>
    <w:rsid w:val="00797DB9"/>
    <w:rsid w:val="007A0570"/>
    <w:rsid w:val="007A1A04"/>
    <w:rsid w:val="007A2DFB"/>
    <w:rsid w:val="007A3D19"/>
    <w:rsid w:val="007A42C5"/>
    <w:rsid w:val="007A7098"/>
    <w:rsid w:val="007A7754"/>
    <w:rsid w:val="007B068D"/>
    <w:rsid w:val="007B0DA3"/>
    <w:rsid w:val="007B0F91"/>
    <w:rsid w:val="007B14F0"/>
    <w:rsid w:val="007B168A"/>
    <w:rsid w:val="007B189B"/>
    <w:rsid w:val="007B1F02"/>
    <w:rsid w:val="007B2F4C"/>
    <w:rsid w:val="007B30FC"/>
    <w:rsid w:val="007B31E0"/>
    <w:rsid w:val="007B3678"/>
    <w:rsid w:val="007B3BCA"/>
    <w:rsid w:val="007B3C29"/>
    <w:rsid w:val="007B5914"/>
    <w:rsid w:val="007B59B9"/>
    <w:rsid w:val="007B5C94"/>
    <w:rsid w:val="007B5EA8"/>
    <w:rsid w:val="007B6705"/>
    <w:rsid w:val="007B6995"/>
    <w:rsid w:val="007B7BD3"/>
    <w:rsid w:val="007B7BEE"/>
    <w:rsid w:val="007C00D3"/>
    <w:rsid w:val="007C00F4"/>
    <w:rsid w:val="007C02A0"/>
    <w:rsid w:val="007C0BD2"/>
    <w:rsid w:val="007C10C9"/>
    <w:rsid w:val="007C1136"/>
    <w:rsid w:val="007C2978"/>
    <w:rsid w:val="007C3498"/>
    <w:rsid w:val="007C3771"/>
    <w:rsid w:val="007C382E"/>
    <w:rsid w:val="007C666C"/>
    <w:rsid w:val="007D0643"/>
    <w:rsid w:val="007D0991"/>
    <w:rsid w:val="007D2517"/>
    <w:rsid w:val="007D2995"/>
    <w:rsid w:val="007D390C"/>
    <w:rsid w:val="007D3CFD"/>
    <w:rsid w:val="007D60FD"/>
    <w:rsid w:val="007D7D6D"/>
    <w:rsid w:val="007D7DA5"/>
    <w:rsid w:val="007E0172"/>
    <w:rsid w:val="007E03CA"/>
    <w:rsid w:val="007E094C"/>
    <w:rsid w:val="007E0B38"/>
    <w:rsid w:val="007E217E"/>
    <w:rsid w:val="007E2A84"/>
    <w:rsid w:val="007E3448"/>
    <w:rsid w:val="007E3E2A"/>
    <w:rsid w:val="007E61F5"/>
    <w:rsid w:val="007E6363"/>
    <w:rsid w:val="007E68F7"/>
    <w:rsid w:val="007E749B"/>
    <w:rsid w:val="007E7C3A"/>
    <w:rsid w:val="007F0CE6"/>
    <w:rsid w:val="007F11AC"/>
    <w:rsid w:val="007F2690"/>
    <w:rsid w:val="007F2873"/>
    <w:rsid w:val="007F2CAC"/>
    <w:rsid w:val="007F52A3"/>
    <w:rsid w:val="007F5519"/>
    <w:rsid w:val="007F681B"/>
    <w:rsid w:val="007F6E1C"/>
    <w:rsid w:val="007F74AA"/>
    <w:rsid w:val="00800E01"/>
    <w:rsid w:val="00801CDF"/>
    <w:rsid w:val="00803707"/>
    <w:rsid w:val="0080577D"/>
    <w:rsid w:val="0080637F"/>
    <w:rsid w:val="00806B92"/>
    <w:rsid w:val="008102C5"/>
    <w:rsid w:val="00810459"/>
    <w:rsid w:val="0081053E"/>
    <w:rsid w:val="008108CE"/>
    <w:rsid w:val="00810B12"/>
    <w:rsid w:val="00810B68"/>
    <w:rsid w:val="00810BFA"/>
    <w:rsid w:val="00810F1A"/>
    <w:rsid w:val="00811205"/>
    <w:rsid w:val="008125B3"/>
    <w:rsid w:val="00812945"/>
    <w:rsid w:val="00812B00"/>
    <w:rsid w:val="00812BD5"/>
    <w:rsid w:val="00813641"/>
    <w:rsid w:val="008139B3"/>
    <w:rsid w:val="00814414"/>
    <w:rsid w:val="00815EC0"/>
    <w:rsid w:val="008178B1"/>
    <w:rsid w:val="00817FFE"/>
    <w:rsid w:val="008212E0"/>
    <w:rsid w:val="008227E6"/>
    <w:rsid w:val="00822C9C"/>
    <w:rsid w:val="00823AF4"/>
    <w:rsid w:val="0082415A"/>
    <w:rsid w:val="008243AC"/>
    <w:rsid w:val="00824992"/>
    <w:rsid w:val="00826A86"/>
    <w:rsid w:val="008271C0"/>
    <w:rsid w:val="0082726C"/>
    <w:rsid w:val="00827D5E"/>
    <w:rsid w:val="00827DBE"/>
    <w:rsid w:val="00830622"/>
    <w:rsid w:val="008311AF"/>
    <w:rsid w:val="00831DD7"/>
    <w:rsid w:val="00831F9E"/>
    <w:rsid w:val="00832315"/>
    <w:rsid w:val="0083306C"/>
    <w:rsid w:val="008346EE"/>
    <w:rsid w:val="00834F68"/>
    <w:rsid w:val="0083581E"/>
    <w:rsid w:val="00836B60"/>
    <w:rsid w:val="0083717B"/>
    <w:rsid w:val="008375CF"/>
    <w:rsid w:val="008379F0"/>
    <w:rsid w:val="008404EC"/>
    <w:rsid w:val="00840DE6"/>
    <w:rsid w:val="0084270B"/>
    <w:rsid w:val="00843F9A"/>
    <w:rsid w:val="0084584C"/>
    <w:rsid w:val="00847AAD"/>
    <w:rsid w:val="008506CD"/>
    <w:rsid w:val="00850B8B"/>
    <w:rsid w:val="00850BE9"/>
    <w:rsid w:val="00851199"/>
    <w:rsid w:val="00851401"/>
    <w:rsid w:val="00851884"/>
    <w:rsid w:val="008530C7"/>
    <w:rsid w:val="0085386E"/>
    <w:rsid w:val="008539ED"/>
    <w:rsid w:val="008559E4"/>
    <w:rsid w:val="00855FA6"/>
    <w:rsid w:val="00856CF3"/>
    <w:rsid w:val="00857759"/>
    <w:rsid w:val="008601A6"/>
    <w:rsid w:val="00860497"/>
    <w:rsid w:val="00860535"/>
    <w:rsid w:val="00860F74"/>
    <w:rsid w:val="00861834"/>
    <w:rsid w:val="00861956"/>
    <w:rsid w:val="00863CAF"/>
    <w:rsid w:val="00863DEF"/>
    <w:rsid w:val="00865191"/>
    <w:rsid w:val="00865860"/>
    <w:rsid w:val="00865A09"/>
    <w:rsid w:val="00865E8F"/>
    <w:rsid w:val="00866094"/>
    <w:rsid w:val="00870006"/>
    <w:rsid w:val="0087199B"/>
    <w:rsid w:val="00872340"/>
    <w:rsid w:val="00872EAC"/>
    <w:rsid w:val="008735D0"/>
    <w:rsid w:val="0087389C"/>
    <w:rsid w:val="00874424"/>
    <w:rsid w:val="00876A20"/>
    <w:rsid w:val="00876C16"/>
    <w:rsid w:val="00876F68"/>
    <w:rsid w:val="008778A5"/>
    <w:rsid w:val="0088020C"/>
    <w:rsid w:val="00880A66"/>
    <w:rsid w:val="00881B1B"/>
    <w:rsid w:val="00882CD6"/>
    <w:rsid w:val="00883102"/>
    <w:rsid w:val="0088391F"/>
    <w:rsid w:val="00884090"/>
    <w:rsid w:val="00884E48"/>
    <w:rsid w:val="00885204"/>
    <w:rsid w:val="008858A4"/>
    <w:rsid w:val="00885CF8"/>
    <w:rsid w:val="008870C8"/>
    <w:rsid w:val="00887313"/>
    <w:rsid w:val="0088783C"/>
    <w:rsid w:val="00887F29"/>
    <w:rsid w:val="0089155C"/>
    <w:rsid w:val="00891965"/>
    <w:rsid w:val="00892170"/>
    <w:rsid w:val="008927B2"/>
    <w:rsid w:val="00892B80"/>
    <w:rsid w:val="00892EB9"/>
    <w:rsid w:val="008930E9"/>
    <w:rsid w:val="0089380F"/>
    <w:rsid w:val="008946D5"/>
    <w:rsid w:val="00895746"/>
    <w:rsid w:val="00896034"/>
    <w:rsid w:val="008960EC"/>
    <w:rsid w:val="0089734C"/>
    <w:rsid w:val="00897F59"/>
    <w:rsid w:val="008A021C"/>
    <w:rsid w:val="008A08E6"/>
    <w:rsid w:val="008A0AA7"/>
    <w:rsid w:val="008A0E1F"/>
    <w:rsid w:val="008A223E"/>
    <w:rsid w:val="008A2C54"/>
    <w:rsid w:val="008A335E"/>
    <w:rsid w:val="008A3366"/>
    <w:rsid w:val="008A4455"/>
    <w:rsid w:val="008A5F44"/>
    <w:rsid w:val="008A68DA"/>
    <w:rsid w:val="008A69A4"/>
    <w:rsid w:val="008A6C86"/>
    <w:rsid w:val="008A7DB8"/>
    <w:rsid w:val="008B0056"/>
    <w:rsid w:val="008B00F7"/>
    <w:rsid w:val="008B06F3"/>
    <w:rsid w:val="008B183D"/>
    <w:rsid w:val="008B190F"/>
    <w:rsid w:val="008B1C19"/>
    <w:rsid w:val="008B2ADB"/>
    <w:rsid w:val="008B2E71"/>
    <w:rsid w:val="008B3932"/>
    <w:rsid w:val="008B4334"/>
    <w:rsid w:val="008B4EAF"/>
    <w:rsid w:val="008B533E"/>
    <w:rsid w:val="008B54CA"/>
    <w:rsid w:val="008B58F8"/>
    <w:rsid w:val="008B5FA2"/>
    <w:rsid w:val="008B6647"/>
    <w:rsid w:val="008B6973"/>
    <w:rsid w:val="008B7BF3"/>
    <w:rsid w:val="008C115F"/>
    <w:rsid w:val="008C128F"/>
    <w:rsid w:val="008C1E33"/>
    <w:rsid w:val="008C203C"/>
    <w:rsid w:val="008C2170"/>
    <w:rsid w:val="008C2659"/>
    <w:rsid w:val="008C2876"/>
    <w:rsid w:val="008C2893"/>
    <w:rsid w:val="008C4096"/>
    <w:rsid w:val="008C47D8"/>
    <w:rsid w:val="008C498F"/>
    <w:rsid w:val="008C4AC0"/>
    <w:rsid w:val="008C58F7"/>
    <w:rsid w:val="008C59E9"/>
    <w:rsid w:val="008C69FF"/>
    <w:rsid w:val="008C6BC3"/>
    <w:rsid w:val="008C6D14"/>
    <w:rsid w:val="008D09D8"/>
    <w:rsid w:val="008D0BAB"/>
    <w:rsid w:val="008D0E26"/>
    <w:rsid w:val="008D1AB6"/>
    <w:rsid w:val="008D240C"/>
    <w:rsid w:val="008D34FB"/>
    <w:rsid w:val="008D41F5"/>
    <w:rsid w:val="008D464A"/>
    <w:rsid w:val="008D49A1"/>
    <w:rsid w:val="008D49CE"/>
    <w:rsid w:val="008D4CF4"/>
    <w:rsid w:val="008D5113"/>
    <w:rsid w:val="008D5AF2"/>
    <w:rsid w:val="008D5CDE"/>
    <w:rsid w:val="008D5DEA"/>
    <w:rsid w:val="008E04E6"/>
    <w:rsid w:val="008E1073"/>
    <w:rsid w:val="008E1F11"/>
    <w:rsid w:val="008E2329"/>
    <w:rsid w:val="008E2865"/>
    <w:rsid w:val="008E2E7B"/>
    <w:rsid w:val="008E3152"/>
    <w:rsid w:val="008E3F30"/>
    <w:rsid w:val="008E425F"/>
    <w:rsid w:val="008E6189"/>
    <w:rsid w:val="008E7C7E"/>
    <w:rsid w:val="008F16E4"/>
    <w:rsid w:val="008F1BCD"/>
    <w:rsid w:val="008F2CDA"/>
    <w:rsid w:val="008F3252"/>
    <w:rsid w:val="008F5316"/>
    <w:rsid w:val="008F6397"/>
    <w:rsid w:val="008F7422"/>
    <w:rsid w:val="008F799D"/>
    <w:rsid w:val="00901379"/>
    <w:rsid w:val="00902B6D"/>
    <w:rsid w:val="00903210"/>
    <w:rsid w:val="0090343C"/>
    <w:rsid w:val="00903CD6"/>
    <w:rsid w:val="00905D8F"/>
    <w:rsid w:val="00905EAE"/>
    <w:rsid w:val="00906261"/>
    <w:rsid w:val="00911643"/>
    <w:rsid w:val="00911B05"/>
    <w:rsid w:val="00912638"/>
    <w:rsid w:val="0091272C"/>
    <w:rsid w:val="00912E11"/>
    <w:rsid w:val="00913598"/>
    <w:rsid w:val="0091511C"/>
    <w:rsid w:val="009151E4"/>
    <w:rsid w:val="0091532C"/>
    <w:rsid w:val="00917309"/>
    <w:rsid w:val="00917A0A"/>
    <w:rsid w:val="009201A7"/>
    <w:rsid w:val="00920D44"/>
    <w:rsid w:val="00922177"/>
    <w:rsid w:val="0092275C"/>
    <w:rsid w:val="009228F1"/>
    <w:rsid w:val="00922A46"/>
    <w:rsid w:val="009235FA"/>
    <w:rsid w:val="009239D3"/>
    <w:rsid w:val="00923C7C"/>
    <w:rsid w:val="0092407E"/>
    <w:rsid w:val="009241CA"/>
    <w:rsid w:val="009248B5"/>
    <w:rsid w:val="009256B7"/>
    <w:rsid w:val="009256CF"/>
    <w:rsid w:val="009259E3"/>
    <w:rsid w:val="0092622B"/>
    <w:rsid w:val="00926402"/>
    <w:rsid w:val="00927462"/>
    <w:rsid w:val="009317AE"/>
    <w:rsid w:val="00931C78"/>
    <w:rsid w:val="0093240B"/>
    <w:rsid w:val="00932431"/>
    <w:rsid w:val="0093263B"/>
    <w:rsid w:val="009330EE"/>
    <w:rsid w:val="00933577"/>
    <w:rsid w:val="00933A45"/>
    <w:rsid w:val="00934E1D"/>
    <w:rsid w:val="009359A0"/>
    <w:rsid w:val="00935B15"/>
    <w:rsid w:val="00935BA5"/>
    <w:rsid w:val="009369DF"/>
    <w:rsid w:val="00936FF6"/>
    <w:rsid w:val="00937260"/>
    <w:rsid w:val="00937CFA"/>
    <w:rsid w:val="009402D7"/>
    <w:rsid w:val="00940332"/>
    <w:rsid w:val="009409A8"/>
    <w:rsid w:val="00940BD0"/>
    <w:rsid w:val="009412BD"/>
    <w:rsid w:val="00941BC7"/>
    <w:rsid w:val="00942819"/>
    <w:rsid w:val="00942A03"/>
    <w:rsid w:val="00942E5E"/>
    <w:rsid w:val="00943419"/>
    <w:rsid w:val="00943498"/>
    <w:rsid w:val="00944610"/>
    <w:rsid w:val="0094504E"/>
    <w:rsid w:val="0094675A"/>
    <w:rsid w:val="00946E82"/>
    <w:rsid w:val="00946E9C"/>
    <w:rsid w:val="00947331"/>
    <w:rsid w:val="00947F9C"/>
    <w:rsid w:val="00947FE5"/>
    <w:rsid w:val="009500AC"/>
    <w:rsid w:val="00950861"/>
    <w:rsid w:val="00950A28"/>
    <w:rsid w:val="009510C1"/>
    <w:rsid w:val="00951162"/>
    <w:rsid w:val="00951199"/>
    <w:rsid w:val="0095128B"/>
    <w:rsid w:val="00951F0B"/>
    <w:rsid w:val="009524EE"/>
    <w:rsid w:val="00953F51"/>
    <w:rsid w:val="00954050"/>
    <w:rsid w:val="0095438E"/>
    <w:rsid w:val="0095589E"/>
    <w:rsid w:val="00956171"/>
    <w:rsid w:val="00956B8D"/>
    <w:rsid w:val="00957867"/>
    <w:rsid w:val="00960413"/>
    <w:rsid w:val="009608FE"/>
    <w:rsid w:val="0096177F"/>
    <w:rsid w:val="00962708"/>
    <w:rsid w:val="0096272A"/>
    <w:rsid w:val="00963260"/>
    <w:rsid w:val="009635D6"/>
    <w:rsid w:val="00963D1F"/>
    <w:rsid w:val="00963EDE"/>
    <w:rsid w:val="009641A6"/>
    <w:rsid w:val="00965346"/>
    <w:rsid w:val="00965572"/>
    <w:rsid w:val="009656A4"/>
    <w:rsid w:val="00966E52"/>
    <w:rsid w:val="009700BA"/>
    <w:rsid w:val="009704BB"/>
    <w:rsid w:val="009717C8"/>
    <w:rsid w:val="00972845"/>
    <w:rsid w:val="00972D48"/>
    <w:rsid w:val="0097393E"/>
    <w:rsid w:val="00973B91"/>
    <w:rsid w:val="0097592C"/>
    <w:rsid w:val="00976FE2"/>
    <w:rsid w:val="0097792E"/>
    <w:rsid w:val="0097796F"/>
    <w:rsid w:val="00977C2A"/>
    <w:rsid w:val="00977F1F"/>
    <w:rsid w:val="009803B4"/>
    <w:rsid w:val="009819E4"/>
    <w:rsid w:val="00983894"/>
    <w:rsid w:val="00983EAE"/>
    <w:rsid w:val="009845E2"/>
    <w:rsid w:val="0098539A"/>
    <w:rsid w:val="00985479"/>
    <w:rsid w:val="009865B5"/>
    <w:rsid w:val="0098743E"/>
    <w:rsid w:val="00987CF2"/>
    <w:rsid w:val="0099069E"/>
    <w:rsid w:val="00990B8C"/>
    <w:rsid w:val="00991AE4"/>
    <w:rsid w:val="00992886"/>
    <w:rsid w:val="00992C50"/>
    <w:rsid w:val="00992EF1"/>
    <w:rsid w:val="009938D4"/>
    <w:rsid w:val="00993F95"/>
    <w:rsid w:val="009950CE"/>
    <w:rsid w:val="0099567D"/>
    <w:rsid w:val="009956A3"/>
    <w:rsid w:val="00995906"/>
    <w:rsid w:val="00996A50"/>
    <w:rsid w:val="00997461"/>
    <w:rsid w:val="009974D5"/>
    <w:rsid w:val="009979BE"/>
    <w:rsid w:val="00997B11"/>
    <w:rsid w:val="00997E55"/>
    <w:rsid w:val="009A0669"/>
    <w:rsid w:val="009A0D01"/>
    <w:rsid w:val="009A142E"/>
    <w:rsid w:val="009A1A55"/>
    <w:rsid w:val="009A275D"/>
    <w:rsid w:val="009A293C"/>
    <w:rsid w:val="009A2980"/>
    <w:rsid w:val="009A29D6"/>
    <w:rsid w:val="009A3003"/>
    <w:rsid w:val="009A3231"/>
    <w:rsid w:val="009A3421"/>
    <w:rsid w:val="009A3B5A"/>
    <w:rsid w:val="009A407E"/>
    <w:rsid w:val="009A4379"/>
    <w:rsid w:val="009A53F5"/>
    <w:rsid w:val="009A550E"/>
    <w:rsid w:val="009A578E"/>
    <w:rsid w:val="009B05F2"/>
    <w:rsid w:val="009B1F15"/>
    <w:rsid w:val="009B3231"/>
    <w:rsid w:val="009B384C"/>
    <w:rsid w:val="009B4127"/>
    <w:rsid w:val="009B5723"/>
    <w:rsid w:val="009B5AA5"/>
    <w:rsid w:val="009B5FF0"/>
    <w:rsid w:val="009B6037"/>
    <w:rsid w:val="009B672B"/>
    <w:rsid w:val="009B7232"/>
    <w:rsid w:val="009B75F1"/>
    <w:rsid w:val="009C03D9"/>
    <w:rsid w:val="009C117D"/>
    <w:rsid w:val="009C2120"/>
    <w:rsid w:val="009C219A"/>
    <w:rsid w:val="009C2F41"/>
    <w:rsid w:val="009C3574"/>
    <w:rsid w:val="009C407E"/>
    <w:rsid w:val="009C4340"/>
    <w:rsid w:val="009C4BE0"/>
    <w:rsid w:val="009C4BF0"/>
    <w:rsid w:val="009C4F06"/>
    <w:rsid w:val="009C55E2"/>
    <w:rsid w:val="009C5C58"/>
    <w:rsid w:val="009C5E01"/>
    <w:rsid w:val="009C66F9"/>
    <w:rsid w:val="009C6DEA"/>
    <w:rsid w:val="009C7402"/>
    <w:rsid w:val="009C7D59"/>
    <w:rsid w:val="009D0929"/>
    <w:rsid w:val="009D2750"/>
    <w:rsid w:val="009D27BD"/>
    <w:rsid w:val="009D30F6"/>
    <w:rsid w:val="009D3A2B"/>
    <w:rsid w:val="009D5581"/>
    <w:rsid w:val="009D5ABD"/>
    <w:rsid w:val="009D6425"/>
    <w:rsid w:val="009D70E2"/>
    <w:rsid w:val="009D78BA"/>
    <w:rsid w:val="009D7C48"/>
    <w:rsid w:val="009E113F"/>
    <w:rsid w:val="009E19C1"/>
    <w:rsid w:val="009E1A51"/>
    <w:rsid w:val="009E2C13"/>
    <w:rsid w:val="009E3414"/>
    <w:rsid w:val="009E3F29"/>
    <w:rsid w:val="009E3F40"/>
    <w:rsid w:val="009E41B9"/>
    <w:rsid w:val="009E4719"/>
    <w:rsid w:val="009E4BD0"/>
    <w:rsid w:val="009E54E9"/>
    <w:rsid w:val="009E5925"/>
    <w:rsid w:val="009E5A34"/>
    <w:rsid w:val="009E5CD7"/>
    <w:rsid w:val="009E5DDE"/>
    <w:rsid w:val="009E5EB3"/>
    <w:rsid w:val="009E6D3F"/>
    <w:rsid w:val="009E7116"/>
    <w:rsid w:val="009E7AC6"/>
    <w:rsid w:val="009F060E"/>
    <w:rsid w:val="009F129C"/>
    <w:rsid w:val="009F1C40"/>
    <w:rsid w:val="009F3BF4"/>
    <w:rsid w:val="009F48AF"/>
    <w:rsid w:val="009F5735"/>
    <w:rsid w:val="009F5F34"/>
    <w:rsid w:val="009F6422"/>
    <w:rsid w:val="009F7681"/>
    <w:rsid w:val="009F7C51"/>
    <w:rsid w:val="009F7E7D"/>
    <w:rsid w:val="00A01734"/>
    <w:rsid w:val="00A01A45"/>
    <w:rsid w:val="00A02816"/>
    <w:rsid w:val="00A02AB1"/>
    <w:rsid w:val="00A02B1C"/>
    <w:rsid w:val="00A02D45"/>
    <w:rsid w:val="00A04D52"/>
    <w:rsid w:val="00A065CF"/>
    <w:rsid w:val="00A065E4"/>
    <w:rsid w:val="00A07F07"/>
    <w:rsid w:val="00A07FC8"/>
    <w:rsid w:val="00A100F7"/>
    <w:rsid w:val="00A10CFE"/>
    <w:rsid w:val="00A11481"/>
    <w:rsid w:val="00A11C24"/>
    <w:rsid w:val="00A11D9A"/>
    <w:rsid w:val="00A11E14"/>
    <w:rsid w:val="00A12320"/>
    <w:rsid w:val="00A1293E"/>
    <w:rsid w:val="00A13055"/>
    <w:rsid w:val="00A1319F"/>
    <w:rsid w:val="00A13471"/>
    <w:rsid w:val="00A1398E"/>
    <w:rsid w:val="00A13A2F"/>
    <w:rsid w:val="00A13AB8"/>
    <w:rsid w:val="00A13B6A"/>
    <w:rsid w:val="00A13F36"/>
    <w:rsid w:val="00A14132"/>
    <w:rsid w:val="00A14AF5"/>
    <w:rsid w:val="00A153E4"/>
    <w:rsid w:val="00A16298"/>
    <w:rsid w:val="00A16E43"/>
    <w:rsid w:val="00A17EBA"/>
    <w:rsid w:val="00A2002A"/>
    <w:rsid w:val="00A201D6"/>
    <w:rsid w:val="00A20227"/>
    <w:rsid w:val="00A2057F"/>
    <w:rsid w:val="00A20EB0"/>
    <w:rsid w:val="00A219D8"/>
    <w:rsid w:val="00A21E36"/>
    <w:rsid w:val="00A221F9"/>
    <w:rsid w:val="00A230C4"/>
    <w:rsid w:val="00A23795"/>
    <w:rsid w:val="00A237D8"/>
    <w:rsid w:val="00A23B21"/>
    <w:rsid w:val="00A23BB9"/>
    <w:rsid w:val="00A23C50"/>
    <w:rsid w:val="00A23CFB"/>
    <w:rsid w:val="00A243FC"/>
    <w:rsid w:val="00A244F6"/>
    <w:rsid w:val="00A2472E"/>
    <w:rsid w:val="00A24D10"/>
    <w:rsid w:val="00A25371"/>
    <w:rsid w:val="00A254C9"/>
    <w:rsid w:val="00A25A32"/>
    <w:rsid w:val="00A267A0"/>
    <w:rsid w:val="00A27B61"/>
    <w:rsid w:val="00A27C77"/>
    <w:rsid w:val="00A27D92"/>
    <w:rsid w:val="00A30077"/>
    <w:rsid w:val="00A30112"/>
    <w:rsid w:val="00A3048B"/>
    <w:rsid w:val="00A3070C"/>
    <w:rsid w:val="00A31D08"/>
    <w:rsid w:val="00A322FF"/>
    <w:rsid w:val="00A32402"/>
    <w:rsid w:val="00A32B0E"/>
    <w:rsid w:val="00A3399F"/>
    <w:rsid w:val="00A33A27"/>
    <w:rsid w:val="00A33BEC"/>
    <w:rsid w:val="00A34107"/>
    <w:rsid w:val="00A34642"/>
    <w:rsid w:val="00A35FF3"/>
    <w:rsid w:val="00A363EE"/>
    <w:rsid w:val="00A36AA5"/>
    <w:rsid w:val="00A36B24"/>
    <w:rsid w:val="00A36E72"/>
    <w:rsid w:val="00A4054B"/>
    <w:rsid w:val="00A40573"/>
    <w:rsid w:val="00A4078A"/>
    <w:rsid w:val="00A4115E"/>
    <w:rsid w:val="00A4134F"/>
    <w:rsid w:val="00A41E6D"/>
    <w:rsid w:val="00A42020"/>
    <w:rsid w:val="00A420CD"/>
    <w:rsid w:val="00A43C19"/>
    <w:rsid w:val="00A43F94"/>
    <w:rsid w:val="00A4472D"/>
    <w:rsid w:val="00A44AB2"/>
    <w:rsid w:val="00A45AFC"/>
    <w:rsid w:val="00A464F0"/>
    <w:rsid w:val="00A46D90"/>
    <w:rsid w:val="00A47CFF"/>
    <w:rsid w:val="00A5054A"/>
    <w:rsid w:val="00A5172B"/>
    <w:rsid w:val="00A5298E"/>
    <w:rsid w:val="00A53B3D"/>
    <w:rsid w:val="00A53E04"/>
    <w:rsid w:val="00A544CB"/>
    <w:rsid w:val="00A54DCB"/>
    <w:rsid w:val="00A5754C"/>
    <w:rsid w:val="00A6034A"/>
    <w:rsid w:val="00A6035B"/>
    <w:rsid w:val="00A6037E"/>
    <w:rsid w:val="00A604AB"/>
    <w:rsid w:val="00A617D1"/>
    <w:rsid w:val="00A61D59"/>
    <w:rsid w:val="00A61FFB"/>
    <w:rsid w:val="00A62930"/>
    <w:rsid w:val="00A63103"/>
    <w:rsid w:val="00A6333B"/>
    <w:rsid w:val="00A64DEB"/>
    <w:rsid w:val="00A6594D"/>
    <w:rsid w:val="00A65E15"/>
    <w:rsid w:val="00A6635D"/>
    <w:rsid w:val="00A668A9"/>
    <w:rsid w:val="00A673F8"/>
    <w:rsid w:val="00A679DA"/>
    <w:rsid w:val="00A67B99"/>
    <w:rsid w:val="00A67C49"/>
    <w:rsid w:val="00A701CB"/>
    <w:rsid w:val="00A70FF5"/>
    <w:rsid w:val="00A7155A"/>
    <w:rsid w:val="00A721FA"/>
    <w:rsid w:val="00A733C6"/>
    <w:rsid w:val="00A73414"/>
    <w:rsid w:val="00A74570"/>
    <w:rsid w:val="00A757AA"/>
    <w:rsid w:val="00A75AFD"/>
    <w:rsid w:val="00A75EDF"/>
    <w:rsid w:val="00A76267"/>
    <w:rsid w:val="00A76403"/>
    <w:rsid w:val="00A7645E"/>
    <w:rsid w:val="00A76FEC"/>
    <w:rsid w:val="00A80B58"/>
    <w:rsid w:val="00A8126B"/>
    <w:rsid w:val="00A8335E"/>
    <w:rsid w:val="00A854AA"/>
    <w:rsid w:val="00A854E0"/>
    <w:rsid w:val="00A8580D"/>
    <w:rsid w:val="00A85DCE"/>
    <w:rsid w:val="00A86ADE"/>
    <w:rsid w:val="00A90041"/>
    <w:rsid w:val="00A90F55"/>
    <w:rsid w:val="00A91F36"/>
    <w:rsid w:val="00A9222A"/>
    <w:rsid w:val="00A92612"/>
    <w:rsid w:val="00A926B7"/>
    <w:rsid w:val="00A92C0F"/>
    <w:rsid w:val="00A93187"/>
    <w:rsid w:val="00A937C8"/>
    <w:rsid w:val="00A93B14"/>
    <w:rsid w:val="00A93FC9"/>
    <w:rsid w:val="00A942E2"/>
    <w:rsid w:val="00A944F2"/>
    <w:rsid w:val="00A954DE"/>
    <w:rsid w:val="00A957F4"/>
    <w:rsid w:val="00A95C62"/>
    <w:rsid w:val="00A96A4F"/>
    <w:rsid w:val="00A96E7F"/>
    <w:rsid w:val="00AA1988"/>
    <w:rsid w:val="00AA233A"/>
    <w:rsid w:val="00AA2667"/>
    <w:rsid w:val="00AA2D4D"/>
    <w:rsid w:val="00AA2F0B"/>
    <w:rsid w:val="00AA341F"/>
    <w:rsid w:val="00AA34A0"/>
    <w:rsid w:val="00AA3844"/>
    <w:rsid w:val="00AA4054"/>
    <w:rsid w:val="00AA42BC"/>
    <w:rsid w:val="00AA4324"/>
    <w:rsid w:val="00AA4C4C"/>
    <w:rsid w:val="00AA5CC5"/>
    <w:rsid w:val="00AA622A"/>
    <w:rsid w:val="00AA6663"/>
    <w:rsid w:val="00AA7392"/>
    <w:rsid w:val="00AA7F0C"/>
    <w:rsid w:val="00AB08BB"/>
    <w:rsid w:val="00AB0B5C"/>
    <w:rsid w:val="00AB1744"/>
    <w:rsid w:val="00AB1870"/>
    <w:rsid w:val="00AB21C2"/>
    <w:rsid w:val="00AB2FB9"/>
    <w:rsid w:val="00AB30E6"/>
    <w:rsid w:val="00AB3D40"/>
    <w:rsid w:val="00AB4A84"/>
    <w:rsid w:val="00AB5CEB"/>
    <w:rsid w:val="00AB71E6"/>
    <w:rsid w:val="00AB7552"/>
    <w:rsid w:val="00AC033B"/>
    <w:rsid w:val="00AC066D"/>
    <w:rsid w:val="00AC0CF3"/>
    <w:rsid w:val="00AC0E56"/>
    <w:rsid w:val="00AC1738"/>
    <w:rsid w:val="00AC1EA0"/>
    <w:rsid w:val="00AC209D"/>
    <w:rsid w:val="00AC46A8"/>
    <w:rsid w:val="00AC4804"/>
    <w:rsid w:val="00AC4979"/>
    <w:rsid w:val="00AC49DB"/>
    <w:rsid w:val="00AC55A8"/>
    <w:rsid w:val="00AC5C8D"/>
    <w:rsid w:val="00AC62D4"/>
    <w:rsid w:val="00AC70AA"/>
    <w:rsid w:val="00AC79E6"/>
    <w:rsid w:val="00AD0A89"/>
    <w:rsid w:val="00AD142E"/>
    <w:rsid w:val="00AD1A4D"/>
    <w:rsid w:val="00AD1C1F"/>
    <w:rsid w:val="00AD1E64"/>
    <w:rsid w:val="00AD2052"/>
    <w:rsid w:val="00AD2C20"/>
    <w:rsid w:val="00AD2C9F"/>
    <w:rsid w:val="00AD3868"/>
    <w:rsid w:val="00AD38C1"/>
    <w:rsid w:val="00AD3A41"/>
    <w:rsid w:val="00AD4199"/>
    <w:rsid w:val="00AD47AB"/>
    <w:rsid w:val="00AD512D"/>
    <w:rsid w:val="00AD55D1"/>
    <w:rsid w:val="00AD5E54"/>
    <w:rsid w:val="00AD6602"/>
    <w:rsid w:val="00AD78C5"/>
    <w:rsid w:val="00AE0667"/>
    <w:rsid w:val="00AE1769"/>
    <w:rsid w:val="00AE1B95"/>
    <w:rsid w:val="00AE1BB6"/>
    <w:rsid w:val="00AE283B"/>
    <w:rsid w:val="00AE2906"/>
    <w:rsid w:val="00AE2ABC"/>
    <w:rsid w:val="00AE336D"/>
    <w:rsid w:val="00AE4547"/>
    <w:rsid w:val="00AE474B"/>
    <w:rsid w:val="00AE50A1"/>
    <w:rsid w:val="00AE623F"/>
    <w:rsid w:val="00AE6DB5"/>
    <w:rsid w:val="00AE703E"/>
    <w:rsid w:val="00AE7D94"/>
    <w:rsid w:val="00AF03FB"/>
    <w:rsid w:val="00AF0F87"/>
    <w:rsid w:val="00AF1BEC"/>
    <w:rsid w:val="00AF237F"/>
    <w:rsid w:val="00AF26D8"/>
    <w:rsid w:val="00AF379B"/>
    <w:rsid w:val="00AF3D63"/>
    <w:rsid w:val="00AF3EF2"/>
    <w:rsid w:val="00AF4C66"/>
    <w:rsid w:val="00AF4E70"/>
    <w:rsid w:val="00AF50A3"/>
    <w:rsid w:val="00AF58B7"/>
    <w:rsid w:val="00AF6389"/>
    <w:rsid w:val="00B004BF"/>
    <w:rsid w:val="00B013EC"/>
    <w:rsid w:val="00B01A58"/>
    <w:rsid w:val="00B029A7"/>
    <w:rsid w:val="00B02B98"/>
    <w:rsid w:val="00B0337A"/>
    <w:rsid w:val="00B045A5"/>
    <w:rsid w:val="00B05BAE"/>
    <w:rsid w:val="00B05D1F"/>
    <w:rsid w:val="00B062B3"/>
    <w:rsid w:val="00B066FC"/>
    <w:rsid w:val="00B07E5C"/>
    <w:rsid w:val="00B10401"/>
    <w:rsid w:val="00B1042A"/>
    <w:rsid w:val="00B1078E"/>
    <w:rsid w:val="00B1196A"/>
    <w:rsid w:val="00B11FE4"/>
    <w:rsid w:val="00B122BD"/>
    <w:rsid w:val="00B123E2"/>
    <w:rsid w:val="00B12D7F"/>
    <w:rsid w:val="00B1376F"/>
    <w:rsid w:val="00B13E8F"/>
    <w:rsid w:val="00B14064"/>
    <w:rsid w:val="00B147F2"/>
    <w:rsid w:val="00B149AC"/>
    <w:rsid w:val="00B14B60"/>
    <w:rsid w:val="00B151AA"/>
    <w:rsid w:val="00B1533F"/>
    <w:rsid w:val="00B15FF0"/>
    <w:rsid w:val="00B170FC"/>
    <w:rsid w:val="00B177B5"/>
    <w:rsid w:val="00B17A47"/>
    <w:rsid w:val="00B20643"/>
    <w:rsid w:val="00B20C61"/>
    <w:rsid w:val="00B20D21"/>
    <w:rsid w:val="00B2140E"/>
    <w:rsid w:val="00B215C9"/>
    <w:rsid w:val="00B216DD"/>
    <w:rsid w:val="00B2188A"/>
    <w:rsid w:val="00B21EBC"/>
    <w:rsid w:val="00B220DC"/>
    <w:rsid w:val="00B22153"/>
    <w:rsid w:val="00B22B61"/>
    <w:rsid w:val="00B2349D"/>
    <w:rsid w:val="00B24516"/>
    <w:rsid w:val="00B24B21"/>
    <w:rsid w:val="00B2524B"/>
    <w:rsid w:val="00B2588C"/>
    <w:rsid w:val="00B26541"/>
    <w:rsid w:val="00B26E07"/>
    <w:rsid w:val="00B26EE8"/>
    <w:rsid w:val="00B26FD6"/>
    <w:rsid w:val="00B27599"/>
    <w:rsid w:val="00B27EAC"/>
    <w:rsid w:val="00B27F2E"/>
    <w:rsid w:val="00B300F4"/>
    <w:rsid w:val="00B30B3E"/>
    <w:rsid w:val="00B30EA1"/>
    <w:rsid w:val="00B3182E"/>
    <w:rsid w:val="00B31945"/>
    <w:rsid w:val="00B31E73"/>
    <w:rsid w:val="00B32960"/>
    <w:rsid w:val="00B32F95"/>
    <w:rsid w:val="00B34370"/>
    <w:rsid w:val="00B35027"/>
    <w:rsid w:val="00B35124"/>
    <w:rsid w:val="00B362B4"/>
    <w:rsid w:val="00B36B20"/>
    <w:rsid w:val="00B36FEB"/>
    <w:rsid w:val="00B37599"/>
    <w:rsid w:val="00B379AB"/>
    <w:rsid w:val="00B37AFF"/>
    <w:rsid w:val="00B41238"/>
    <w:rsid w:val="00B41534"/>
    <w:rsid w:val="00B41717"/>
    <w:rsid w:val="00B429B4"/>
    <w:rsid w:val="00B437D8"/>
    <w:rsid w:val="00B43D66"/>
    <w:rsid w:val="00B43DB7"/>
    <w:rsid w:val="00B44C00"/>
    <w:rsid w:val="00B46C8A"/>
    <w:rsid w:val="00B475B0"/>
    <w:rsid w:val="00B47644"/>
    <w:rsid w:val="00B47973"/>
    <w:rsid w:val="00B479E1"/>
    <w:rsid w:val="00B51E20"/>
    <w:rsid w:val="00B525C5"/>
    <w:rsid w:val="00B52F13"/>
    <w:rsid w:val="00B53D46"/>
    <w:rsid w:val="00B54240"/>
    <w:rsid w:val="00B55535"/>
    <w:rsid w:val="00B55D31"/>
    <w:rsid w:val="00B56230"/>
    <w:rsid w:val="00B56331"/>
    <w:rsid w:val="00B56713"/>
    <w:rsid w:val="00B5698D"/>
    <w:rsid w:val="00B56C48"/>
    <w:rsid w:val="00B570E1"/>
    <w:rsid w:val="00B60428"/>
    <w:rsid w:val="00B60474"/>
    <w:rsid w:val="00B60647"/>
    <w:rsid w:val="00B608DB"/>
    <w:rsid w:val="00B60E19"/>
    <w:rsid w:val="00B60EFF"/>
    <w:rsid w:val="00B617D9"/>
    <w:rsid w:val="00B61FC8"/>
    <w:rsid w:val="00B6207D"/>
    <w:rsid w:val="00B627C4"/>
    <w:rsid w:val="00B62FEB"/>
    <w:rsid w:val="00B6316A"/>
    <w:rsid w:val="00B63AD2"/>
    <w:rsid w:val="00B643BE"/>
    <w:rsid w:val="00B644FD"/>
    <w:rsid w:val="00B64637"/>
    <w:rsid w:val="00B64D15"/>
    <w:rsid w:val="00B65B6F"/>
    <w:rsid w:val="00B662EC"/>
    <w:rsid w:val="00B66BBF"/>
    <w:rsid w:val="00B66C38"/>
    <w:rsid w:val="00B66E16"/>
    <w:rsid w:val="00B66F6F"/>
    <w:rsid w:val="00B670B5"/>
    <w:rsid w:val="00B70590"/>
    <w:rsid w:val="00B70E95"/>
    <w:rsid w:val="00B71BDD"/>
    <w:rsid w:val="00B724F8"/>
    <w:rsid w:val="00B72CA1"/>
    <w:rsid w:val="00B737D6"/>
    <w:rsid w:val="00B73E90"/>
    <w:rsid w:val="00B74283"/>
    <w:rsid w:val="00B75B61"/>
    <w:rsid w:val="00B75DDC"/>
    <w:rsid w:val="00B7629D"/>
    <w:rsid w:val="00B774AF"/>
    <w:rsid w:val="00B77594"/>
    <w:rsid w:val="00B77E4B"/>
    <w:rsid w:val="00B80078"/>
    <w:rsid w:val="00B8034B"/>
    <w:rsid w:val="00B804E8"/>
    <w:rsid w:val="00B80541"/>
    <w:rsid w:val="00B81318"/>
    <w:rsid w:val="00B81A48"/>
    <w:rsid w:val="00B81C37"/>
    <w:rsid w:val="00B81E64"/>
    <w:rsid w:val="00B83065"/>
    <w:rsid w:val="00B8310C"/>
    <w:rsid w:val="00B83112"/>
    <w:rsid w:val="00B834B0"/>
    <w:rsid w:val="00B8350F"/>
    <w:rsid w:val="00B83C2C"/>
    <w:rsid w:val="00B841E1"/>
    <w:rsid w:val="00B8445F"/>
    <w:rsid w:val="00B849A9"/>
    <w:rsid w:val="00B84C84"/>
    <w:rsid w:val="00B84F19"/>
    <w:rsid w:val="00B850D1"/>
    <w:rsid w:val="00B850D6"/>
    <w:rsid w:val="00B8538F"/>
    <w:rsid w:val="00B85DED"/>
    <w:rsid w:val="00B865FE"/>
    <w:rsid w:val="00B86C29"/>
    <w:rsid w:val="00B8771F"/>
    <w:rsid w:val="00B906C8"/>
    <w:rsid w:val="00B9074A"/>
    <w:rsid w:val="00B90E6B"/>
    <w:rsid w:val="00B90ECE"/>
    <w:rsid w:val="00B9282C"/>
    <w:rsid w:val="00B92AD3"/>
    <w:rsid w:val="00B93E47"/>
    <w:rsid w:val="00B9416C"/>
    <w:rsid w:val="00B94A82"/>
    <w:rsid w:val="00B95385"/>
    <w:rsid w:val="00B954EA"/>
    <w:rsid w:val="00B95F64"/>
    <w:rsid w:val="00BA056F"/>
    <w:rsid w:val="00BA08B8"/>
    <w:rsid w:val="00BA13AF"/>
    <w:rsid w:val="00BA4713"/>
    <w:rsid w:val="00BA4B5A"/>
    <w:rsid w:val="00BA5103"/>
    <w:rsid w:val="00BA5368"/>
    <w:rsid w:val="00BA6DCE"/>
    <w:rsid w:val="00BA7E87"/>
    <w:rsid w:val="00BB0167"/>
    <w:rsid w:val="00BB0AC0"/>
    <w:rsid w:val="00BB1111"/>
    <w:rsid w:val="00BB1168"/>
    <w:rsid w:val="00BB1A1B"/>
    <w:rsid w:val="00BB2FE1"/>
    <w:rsid w:val="00BB3115"/>
    <w:rsid w:val="00BB3C51"/>
    <w:rsid w:val="00BB3E99"/>
    <w:rsid w:val="00BB4D66"/>
    <w:rsid w:val="00BB52FF"/>
    <w:rsid w:val="00BB588A"/>
    <w:rsid w:val="00BB6B27"/>
    <w:rsid w:val="00BB74CC"/>
    <w:rsid w:val="00BB7541"/>
    <w:rsid w:val="00BC0489"/>
    <w:rsid w:val="00BC0B05"/>
    <w:rsid w:val="00BC0EE2"/>
    <w:rsid w:val="00BC0F0D"/>
    <w:rsid w:val="00BC3BBC"/>
    <w:rsid w:val="00BC4053"/>
    <w:rsid w:val="00BC40B4"/>
    <w:rsid w:val="00BC4C9B"/>
    <w:rsid w:val="00BC4EA9"/>
    <w:rsid w:val="00BC550D"/>
    <w:rsid w:val="00BC5F19"/>
    <w:rsid w:val="00BC7076"/>
    <w:rsid w:val="00BD0ED3"/>
    <w:rsid w:val="00BD1311"/>
    <w:rsid w:val="00BD19AE"/>
    <w:rsid w:val="00BD25E5"/>
    <w:rsid w:val="00BD2ED4"/>
    <w:rsid w:val="00BD316C"/>
    <w:rsid w:val="00BD31E3"/>
    <w:rsid w:val="00BD45DE"/>
    <w:rsid w:val="00BD4F81"/>
    <w:rsid w:val="00BD523B"/>
    <w:rsid w:val="00BD543B"/>
    <w:rsid w:val="00BD6172"/>
    <w:rsid w:val="00BD6277"/>
    <w:rsid w:val="00BD6778"/>
    <w:rsid w:val="00BD67A7"/>
    <w:rsid w:val="00BD7CC6"/>
    <w:rsid w:val="00BD7DFA"/>
    <w:rsid w:val="00BE09B3"/>
    <w:rsid w:val="00BE1B84"/>
    <w:rsid w:val="00BE1FFC"/>
    <w:rsid w:val="00BE2852"/>
    <w:rsid w:val="00BE2C87"/>
    <w:rsid w:val="00BE302B"/>
    <w:rsid w:val="00BE3143"/>
    <w:rsid w:val="00BE3571"/>
    <w:rsid w:val="00BE4237"/>
    <w:rsid w:val="00BE4F1D"/>
    <w:rsid w:val="00BE61E0"/>
    <w:rsid w:val="00BE64BE"/>
    <w:rsid w:val="00BE7B6B"/>
    <w:rsid w:val="00BF1536"/>
    <w:rsid w:val="00BF1BF2"/>
    <w:rsid w:val="00BF201E"/>
    <w:rsid w:val="00BF4506"/>
    <w:rsid w:val="00BF4792"/>
    <w:rsid w:val="00BF4882"/>
    <w:rsid w:val="00BF4AF7"/>
    <w:rsid w:val="00BF5CA0"/>
    <w:rsid w:val="00BF5F09"/>
    <w:rsid w:val="00BF7C8B"/>
    <w:rsid w:val="00BF7D1E"/>
    <w:rsid w:val="00C00B08"/>
    <w:rsid w:val="00C00F25"/>
    <w:rsid w:val="00C01227"/>
    <w:rsid w:val="00C01A8C"/>
    <w:rsid w:val="00C01B73"/>
    <w:rsid w:val="00C02069"/>
    <w:rsid w:val="00C0291C"/>
    <w:rsid w:val="00C0314C"/>
    <w:rsid w:val="00C0401C"/>
    <w:rsid w:val="00C041DB"/>
    <w:rsid w:val="00C043F4"/>
    <w:rsid w:val="00C04CFB"/>
    <w:rsid w:val="00C05A4B"/>
    <w:rsid w:val="00C0677B"/>
    <w:rsid w:val="00C0745A"/>
    <w:rsid w:val="00C0759C"/>
    <w:rsid w:val="00C07746"/>
    <w:rsid w:val="00C0787F"/>
    <w:rsid w:val="00C11333"/>
    <w:rsid w:val="00C115E3"/>
    <w:rsid w:val="00C124EC"/>
    <w:rsid w:val="00C125AE"/>
    <w:rsid w:val="00C12F04"/>
    <w:rsid w:val="00C13885"/>
    <w:rsid w:val="00C144D4"/>
    <w:rsid w:val="00C14733"/>
    <w:rsid w:val="00C148E8"/>
    <w:rsid w:val="00C14AC8"/>
    <w:rsid w:val="00C14C94"/>
    <w:rsid w:val="00C162B5"/>
    <w:rsid w:val="00C16303"/>
    <w:rsid w:val="00C16559"/>
    <w:rsid w:val="00C169DD"/>
    <w:rsid w:val="00C16AC8"/>
    <w:rsid w:val="00C16CB6"/>
    <w:rsid w:val="00C17353"/>
    <w:rsid w:val="00C174F7"/>
    <w:rsid w:val="00C1767F"/>
    <w:rsid w:val="00C2043C"/>
    <w:rsid w:val="00C20685"/>
    <w:rsid w:val="00C22113"/>
    <w:rsid w:val="00C2218C"/>
    <w:rsid w:val="00C221A0"/>
    <w:rsid w:val="00C227C2"/>
    <w:rsid w:val="00C228F3"/>
    <w:rsid w:val="00C2301A"/>
    <w:rsid w:val="00C233E0"/>
    <w:rsid w:val="00C2382B"/>
    <w:rsid w:val="00C240AC"/>
    <w:rsid w:val="00C2410E"/>
    <w:rsid w:val="00C249D3"/>
    <w:rsid w:val="00C25B00"/>
    <w:rsid w:val="00C26020"/>
    <w:rsid w:val="00C26935"/>
    <w:rsid w:val="00C2696D"/>
    <w:rsid w:val="00C277D1"/>
    <w:rsid w:val="00C302B8"/>
    <w:rsid w:val="00C30810"/>
    <w:rsid w:val="00C30DC7"/>
    <w:rsid w:val="00C3199F"/>
    <w:rsid w:val="00C31B8B"/>
    <w:rsid w:val="00C31FBC"/>
    <w:rsid w:val="00C32714"/>
    <w:rsid w:val="00C3277B"/>
    <w:rsid w:val="00C33383"/>
    <w:rsid w:val="00C3389C"/>
    <w:rsid w:val="00C36692"/>
    <w:rsid w:val="00C367D6"/>
    <w:rsid w:val="00C3683F"/>
    <w:rsid w:val="00C3690A"/>
    <w:rsid w:val="00C3797E"/>
    <w:rsid w:val="00C400F9"/>
    <w:rsid w:val="00C411B1"/>
    <w:rsid w:val="00C42A7E"/>
    <w:rsid w:val="00C42C07"/>
    <w:rsid w:val="00C42F09"/>
    <w:rsid w:val="00C4313F"/>
    <w:rsid w:val="00C4364B"/>
    <w:rsid w:val="00C4456A"/>
    <w:rsid w:val="00C44AB1"/>
    <w:rsid w:val="00C44B40"/>
    <w:rsid w:val="00C44C2F"/>
    <w:rsid w:val="00C44EAC"/>
    <w:rsid w:val="00C450C3"/>
    <w:rsid w:val="00C45DA8"/>
    <w:rsid w:val="00C469A1"/>
    <w:rsid w:val="00C46DDB"/>
    <w:rsid w:val="00C476BE"/>
    <w:rsid w:val="00C50CD5"/>
    <w:rsid w:val="00C516DA"/>
    <w:rsid w:val="00C53B0B"/>
    <w:rsid w:val="00C53FAF"/>
    <w:rsid w:val="00C5465E"/>
    <w:rsid w:val="00C554DF"/>
    <w:rsid w:val="00C559AC"/>
    <w:rsid w:val="00C55AD6"/>
    <w:rsid w:val="00C56B01"/>
    <w:rsid w:val="00C57763"/>
    <w:rsid w:val="00C57EE7"/>
    <w:rsid w:val="00C60056"/>
    <w:rsid w:val="00C6024B"/>
    <w:rsid w:val="00C60A10"/>
    <w:rsid w:val="00C60A46"/>
    <w:rsid w:val="00C6130E"/>
    <w:rsid w:val="00C619DB"/>
    <w:rsid w:val="00C62356"/>
    <w:rsid w:val="00C623A7"/>
    <w:rsid w:val="00C6290E"/>
    <w:rsid w:val="00C62E1E"/>
    <w:rsid w:val="00C63CBA"/>
    <w:rsid w:val="00C64208"/>
    <w:rsid w:val="00C65096"/>
    <w:rsid w:val="00C65CA6"/>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E9D"/>
    <w:rsid w:val="00C75093"/>
    <w:rsid w:val="00C754F0"/>
    <w:rsid w:val="00C756D2"/>
    <w:rsid w:val="00C762CE"/>
    <w:rsid w:val="00C81C48"/>
    <w:rsid w:val="00C82C6F"/>
    <w:rsid w:val="00C83056"/>
    <w:rsid w:val="00C83EE0"/>
    <w:rsid w:val="00C842A5"/>
    <w:rsid w:val="00C84CB0"/>
    <w:rsid w:val="00C8538D"/>
    <w:rsid w:val="00C858FF"/>
    <w:rsid w:val="00C85C08"/>
    <w:rsid w:val="00C86929"/>
    <w:rsid w:val="00C87CBF"/>
    <w:rsid w:val="00C90046"/>
    <w:rsid w:val="00C909FF"/>
    <w:rsid w:val="00C90A34"/>
    <w:rsid w:val="00C90CE4"/>
    <w:rsid w:val="00C91741"/>
    <w:rsid w:val="00C91BD6"/>
    <w:rsid w:val="00C93619"/>
    <w:rsid w:val="00C94554"/>
    <w:rsid w:val="00C946EF"/>
    <w:rsid w:val="00C9520B"/>
    <w:rsid w:val="00C9603A"/>
    <w:rsid w:val="00C96CDF"/>
    <w:rsid w:val="00C96E52"/>
    <w:rsid w:val="00C96FC3"/>
    <w:rsid w:val="00C971D9"/>
    <w:rsid w:val="00C9753A"/>
    <w:rsid w:val="00CA031F"/>
    <w:rsid w:val="00CA0A21"/>
    <w:rsid w:val="00CA23C1"/>
    <w:rsid w:val="00CA2B12"/>
    <w:rsid w:val="00CA4B18"/>
    <w:rsid w:val="00CA51C3"/>
    <w:rsid w:val="00CA6180"/>
    <w:rsid w:val="00CA61E9"/>
    <w:rsid w:val="00CA743D"/>
    <w:rsid w:val="00CA74C8"/>
    <w:rsid w:val="00CA7A57"/>
    <w:rsid w:val="00CA7CBB"/>
    <w:rsid w:val="00CB00C6"/>
    <w:rsid w:val="00CB01EC"/>
    <w:rsid w:val="00CB049D"/>
    <w:rsid w:val="00CB0C25"/>
    <w:rsid w:val="00CB24F9"/>
    <w:rsid w:val="00CB2E14"/>
    <w:rsid w:val="00CB3DE1"/>
    <w:rsid w:val="00CB41B2"/>
    <w:rsid w:val="00CB4605"/>
    <w:rsid w:val="00CB50E6"/>
    <w:rsid w:val="00CB65BD"/>
    <w:rsid w:val="00CB6867"/>
    <w:rsid w:val="00CB71DD"/>
    <w:rsid w:val="00CB7201"/>
    <w:rsid w:val="00CC053C"/>
    <w:rsid w:val="00CC0B8D"/>
    <w:rsid w:val="00CC0C9F"/>
    <w:rsid w:val="00CC0CA6"/>
    <w:rsid w:val="00CC0D7E"/>
    <w:rsid w:val="00CC0FE3"/>
    <w:rsid w:val="00CC1139"/>
    <w:rsid w:val="00CC1380"/>
    <w:rsid w:val="00CC152E"/>
    <w:rsid w:val="00CC273C"/>
    <w:rsid w:val="00CC3C88"/>
    <w:rsid w:val="00CC3DE4"/>
    <w:rsid w:val="00CC44F6"/>
    <w:rsid w:val="00CC4CA5"/>
    <w:rsid w:val="00CC543D"/>
    <w:rsid w:val="00CC6111"/>
    <w:rsid w:val="00CC67C7"/>
    <w:rsid w:val="00CC6A75"/>
    <w:rsid w:val="00CD196C"/>
    <w:rsid w:val="00CD22F4"/>
    <w:rsid w:val="00CD232D"/>
    <w:rsid w:val="00CD3B29"/>
    <w:rsid w:val="00CD455F"/>
    <w:rsid w:val="00CD537D"/>
    <w:rsid w:val="00CD616D"/>
    <w:rsid w:val="00CD6D01"/>
    <w:rsid w:val="00CD7DFB"/>
    <w:rsid w:val="00CE015F"/>
    <w:rsid w:val="00CE022B"/>
    <w:rsid w:val="00CE1433"/>
    <w:rsid w:val="00CE1634"/>
    <w:rsid w:val="00CE218F"/>
    <w:rsid w:val="00CE2E4F"/>
    <w:rsid w:val="00CE3B5B"/>
    <w:rsid w:val="00CE4183"/>
    <w:rsid w:val="00CE5D15"/>
    <w:rsid w:val="00CE6F21"/>
    <w:rsid w:val="00CE738B"/>
    <w:rsid w:val="00CE73A2"/>
    <w:rsid w:val="00CE7AA8"/>
    <w:rsid w:val="00CF08A6"/>
    <w:rsid w:val="00CF10BB"/>
    <w:rsid w:val="00CF1E06"/>
    <w:rsid w:val="00CF26FB"/>
    <w:rsid w:val="00CF31D5"/>
    <w:rsid w:val="00CF3320"/>
    <w:rsid w:val="00CF3B6D"/>
    <w:rsid w:val="00CF45EC"/>
    <w:rsid w:val="00CF4B96"/>
    <w:rsid w:val="00CF525D"/>
    <w:rsid w:val="00CF536D"/>
    <w:rsid w:val="00CF60C5"/>
    <w:rsid w:val="00CF7C2C"/>
    <w:rsid w:val="00CF7E7C"/>
    <w:rsid w:val="00D0103C"/>
    <w:rsid w:val="00D0131B"/>
    <w:rsid w:val="00D015E0"/>
    <w:rsid w:val="00D01AD1"/>
    <w:rsid w:val="00D01E19"/>
    <w:rsid w:val="00D02356"/>
    <w:rsid w:val="00D03329"/>
    <w:rsid w:val="00D03AED"/>
    <w:rsid w:val="00D03BAD"/>
    <w:rsid w:val="00D040C5"/>
    <w:rsid w:val="00D045EE"/>
    <w:rsid w:val="00D04EA4"/>
    <w:rsid w:val="00D05AE6"/>
    <w:rsid w:val="00D06453"/>
    <w:rsid w:val="00D06668"/>
    <w:rsid w:val="00D06868"/>
    <w:rsid w:val="00D0792B"/>
    <w:rsid w:val="00D103A6"/>
    <w:rsid w:val="00D107B3"/>
    <w:rsid w:val="00D11285"/>
    <w:rsid w:val="00D11728"/>
    <w:rsid w:val="00D120CE"/>
    <w:rsid w:val="00D12391"/>
    <w:rsid w:val="00D127BD"/>
    <w:rsid w:val="00D12809"/>
    <w:rsid w:val="00D12FC9"/>
    <w:rsid w:val="00D13897"/>
    <w:rsid w:val="00D13A85"/>
    <w:rsid w:val="00D13B0C"/>
    <w:rsid w:val="00D1459A"/>
    <w:rsid w:val="00D156A1"/>
    <w:rsid w:val="00D15EDB"/>
    <w:rsid w:val="00D16D7D"/>
    <w:rsid w:val="00D200C9"/>
    <w:rsid w:val="00D202F1"/>
    <w:rsid w:val="00D20BFE"/>
    <w:rsid w:val="00D2149E"/>
    <w:rsid w:val="00D2166E"/>
    <w:rsid w:val="00D2173E"/>
    <w:rsid w:val="00D21FFA"/>
    <w:rsid w:val="00D2265D"/>
    <w:rsid w:val="00D228F4"/>
    <w:rsid w:val="00D22B35"/>
    <w:rsid w:val="00D230EB"/>
    <w:rsid w:val="00D23E07"/>
    <w:rsid w:val="00D23EED"/>
    <w:rsid w:val="00D23EF1"/>
    <w:rsid w:val="00D24A0D"/>
    <w:rsid w:val="00D25701"/>
    <w:rsid w:val="00D25FD1"/>
    <w:rsid w:val="00D26AE9"/>
    <w:rsid w:val="00D26B95"/>
    <w:rsid w:val="00D2772E"/>
    <w:rsid w:val="00D27DE5"/>
    <w:rsid w:val="00D27E58"/>
    <w:rsid w:val="00D305BE"/>
    <w:rsid w:val="00D31053"/>
    <w:rsid w:val="00D31837"/>
    <w:rsid w:val="00D31B66"/>
    <w:rsid w:val="00D31BC4"/>
    <w:rsid w:val="00D32005"/>
    <w:rsid w:val="00D32024"/>
    <w:rsid w:val="00D33EB4"/>
    <w:rsid w:val="00D34C9F"/>
    <w:rsid w:val="00D34E0B"/>
    <w:rsid w:val="00D35821"/>
    <w:rsid w:val="00D36695"/>
    <w:rsid w:val="00D36E08"/>
    <w:rsid w:val="00D37384"/>
    <w:rsid w:val="00D40504"/>
    <w:rsid w:val="00D40EED"/>
    <w:rsid w:val="00D40FA0"/>
    <w:rsid w:val="00D416C8"/>
    <w:rsid w:val="00D41F4D"/>
    <w:rsid w:val="00D42CF6"/>
    <w:rsid w:val="00D432F7"/>
    <w:rsid w:val="00D4409F"/>
    <w:rsid w:val="00D44333"/>
    <w:rsid w:val="00D444FD"/>
    <w:rsid w:val="00D448F6"/>
    <w:rsid w:val="00D4583F"/>
    <w:rsid w:val="00D459AC"/>
    <w:rsid w:val="00D45CF7"/>
    <w:rsid w:val="00D462AC"/>
    <w:rsid w:val="00D46A6D"/>
    <w:rsid w:val="00D46EC6"/>
    <w:rsid w:val="00D470EB"/>
    <w:rsid w:val="00D47D0D"/>
    <w:rsid w:val="00D50986"/>
    <w:rsid w:val="00D50C1D"/>
    <w:rsid w:val="00D52268"/>
    <w:rsid w:val="00D53408"/>
    <w:rsid w:val="00D539F8"/>
    <w:rsid w:val="00D54168"/>
    <w:rsid w:val="00D5471B"/>
    <w:rsid w:val="00D5503C"/>
    <w:rsid w:val="00D5587A"/>
    <w:rsid w:val="00D55C11"/>
    <w:rsid w:val="00D55EE9"/>
    <w:rsid w:val="00D56365"/>
    <w:rsid w:val="00D56A20"/>
    <w:rsid w:val="00D56BA3"/>
    <w:rsid w:val="00D56CBE"/>
    <w:rsid w:val="00D56EF9"/>
    <w:rsid w:val="00D57645"/>
    <w:rsid w:val="00D57985"/>
    <w:rsid w:val="00D57B8D"/>
    <w:rsid w:val="00D60119"/>
    <w:rsid w:val="00D61068"/>
    <w:rsid w:val="00D6174D"/>
    <w:rsid w:val="00D62109"/>
    <w:rsid w:val="00D6219D"/>
    <w:rsid w:val="00D6260C"/>
    <w:rsid w:val="00D62E05"/>
    <w:rsid w:val="00D63998"/>
    <w:rsid w:val="00D63F2A"/>
    <w:rsid w:val="00D63FB6"/>
    <w:rsid w:val="00D6495A"/>
    <w:rsid w:val="00D6561C"/>
    <w:rsid w:val="00D65888"/>
    <w:rsid w:val="00D65E0E"/>
    <w:rsid w:val="00D66BC6"/>
    <w:rsid w:val="00D6786A"/>
    <w:rsid w:val="00D67A09"/>
    <w:rsid w:val="00D67B49"/>
    <w:rsid w:val="00D70F84"/>
    <w:rsid w:val="00D7110C"/>
    <w:rsid w:val="00D720CE"/>
    <w:rsid w:val="00D730E7"/>
    <w:rsid w:val="00D7327A"/>
    <w:rsid w:val="00D73586"/>
    <w:rsid w:val="00D73D62"/>
    <w:rsid w:val="00D740FD"/>
    <w:rsid w:val="00D74265"/>
    <w:rsid w:val="00D74416"/>
    <w:rsid w:val="00D74BA7"/>
    <w:rsid w:val="00D74D52"/>
    <w:rsid w:val="00D7516C"/>
    <w:rsid w:val="00D7590B"/>
    <w:rsid w:val="00D75A01"/>
    <w:rsid w:val="00D762B3"/>
    <w:rsid w:val="00D7756F"/>
    <w:rsid w:val="00D77E10"/>
    <w:rsid w:val="00D805E9"/>
    <w:rsid w:val="00D80B06"/>
    <w:rsid w:val="00D80F80"/>
    <w:rsid w:val="00D8147F"/>
    <w:rsid w:val="00D820CD"/>
    <w:rsid w:val="00D828B8"/>
    <w:rsid w:val="00D82903"/>
    <w:rsid w:val="00D82E7F"/>
    <w:rsid w:val="00D83507"/>
    <w:rsid w:val="00D83908"/>
    <w:rsid w:val="00D83A01"/>
    <w:rsid w:val="00D83F4C"/>
    <w:rsid w:val="00D84140"/>
    <w:rsid w:val="00D8431E"/>
    <w:rsid w:val="00D84AAC"/>
    <w:rsid w:val="00D85602"/>
    <w:rsid w:val="00D85740"/>
    <w:rsid w:val="00D8619D"/>
    <w:rsid w:val="00D9047D"/>
    <w:rsid w:val="00D90986"/>
    <w:rsid w:val="00D90F59"/>
    <w:rsid w:val="00D90FC0"/>
    <w:rsid w:val="00D91723"/>
    <w:rsid w:val="00D91C5F"/>
    <w:rsid w:val="00D92785"/>
    <w:rsid w:val="00D927D6"/>
    <w:rsid w:val="00D9348E"/>
    <w:rsid w:val="00D9356F"/>
    <w:rsid w:val="00D94668"/>
    <w:rsid w:val="00D94AE5"/>
    <w:rsid w:val="00D94C1C"/>
    <w:rsid w:val="00D954C3"/>
    <w:rsid w:val="00D956E6"/>
    <w:rsid w:val="00D95BB1"/>
    <w:rsid w:val="00D9723B"/>
    <w:rsid w:val="00D9723C"/>
    <w:rsid w:val="00D97314"/>
    <w:rsid w:val="00D97A58"/>
    <w:rsid w:val="00DA021A"/>
    <w:rsid w:val="00DA050E"/>
    <w:rsid w:val="00DA09E9"/>
    <w:rsid w:val="00DA163A"/>
    <w:rsid w:val="00DA18FC"/>
    <w:rsid w:val="00DA1930"/>
    <w:rsid w:val="00DA2C00"/>
    <w:rsid w:val="00DA3083"/>
    <w:rsid w:val="00DA3B89"/>
    <w:rsid w:val="00DA3C10"/>
    <w:rsid w:val="00DA3F43"/>
    <w:rsid w:val="00DA4208"/>
    <w:rsid w:val="00DA512A"/>
    <w:rsid w:val="00DA5D79"/>
    <w:rsid w:val="00DA6EEA"/>
    <w:rsid w:val="00DB0AE8"/>
    <w:rsid w:val="00DB0B97"/>
    <w:rsid w:val="00DB0DD5"/>
    <w:rsid w:val="00DB1086"/>
    <w:rsid w:val="00DB25FA"/>
    <w:rsid w:val="00DB2AB7"/>
    <w:rsid w:val="00DB39CC"/>
    <w:rsid w:val="00DB3EA4"/>
    <w:rsid w:val="00DB414B"/>
    <w:rsid w:val="00DB5298"/>
    <w:rsid w:val="00DB52E0"/>
    <w:rsid w:val="00DB5538"/>
    <w:rsid w:val="00DB6376"/>
    <w:rsid w:val="00DB642E"/>
    <w:rsid w:val="00DB6780"/>
    <w:rsid w:val="00DC039A"/>
    <w:rsid w:val="00DC0DAB"/>
    <w:rsid w:val="00DC1423"/>
    <w:rsid w:val="00DC1919"/>
    <w:rsid w:val="00DC1B74"/>
    <w:rsid w:val="00DC2CE7"/>
    <w:rsid w:val="00DC2FD0"/>
    <w:rsid w:val="00DC36CF"/>
    <w:rsid w:val="00DC3770"/>
    <w:rsid w:val="00DC4029"/>
    <w:rsid w:val="00DC4375"/>
    <w:rsid w:val="00DC4460"/>
    <w:rsid w:val="00DC4490"/>
    <w:rsid w:val="00DC4C10"/>
    <w:rsid w:val="00DC4F91"/>
    <w:rsid w:val="00DC63F6"/>
    <w:rsid w:val="00DC7198"/>
    <w:rsid w:val="00DC7C08"/>
    <w:rsid w:val="00DD0CA9"/>
    <w:rsid w:val="00DD10E1"/>
    <w:rsid w:val="00DD1246"/>
    <w:rsid w:val="00DD239E"/>
    <w:rsid w:val="00DD265E"/>
    <w:rsid w:val="00DD2736"/>
    <w:rsid w:val="00DD281A"/>
    <w:rsid w:val="00DD294E"/>
    <w:rsid w:val="00DD2C9D"/>
    <w:rsid w:val="00DD2EB1"/>
    <w:rsid w:val="00DD3AEA"/>
    <w:rsid w:val="00DD3F75"/>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D94"/>
    <w:rsid w:val="00DE1E3A"/>
    <w:rsid w:val="00DE2307"/>
    <w:rsid w:val="00DE2D5C"/>
    <w:rsid w:val="00DE3D91"/>
    <w:rsid w:val="00DE3E12"/>
    <w:rsid w:val="00DE3E6B"/>
    <w:rsid w:val="00DE4096"/>
    <w:rsid w:val="00DE4505"/>
    <w:rsid w:val="00DE51FD"/>
    <w:rsid w:val="00DE5A2C"/>
    <w:rsid w:val="00DE5B1A"/>
    <w:rsid w:val="00DE5E02"/>
    <w:rsid w:val="00DE7DAE"/>
    <w:rsid w:val="00DF00AC"/>
    <w:rsid w:val="00DF0763"/>
    <w:rsid w:val="00DF0F4E"/>
    <w:rsid w:val="00DF22D9"/>
    <w:rsid w:val="00DF3196"/>
    <w:rsid w:val="00DF33EA"/>
    <w:rsid w:val="00DF37C6"/>
    <w:rsid w:val="00DF3E85"/>
    <w:rsid w:val="00DF5BC0"/>
    <w:rsid w:val="00DF6CA2"/>
    <w:rsid w:val="00DF6DEA"/>
    <w:rsid w:val="00DF75A5"/>
    <w:rsid w:val="00DF76CC"/>
    <w:rsid w:val="00DF799A"/>
    <w:rsid w:val="00DF7CC6"/>
    <w:rsid w:val="00E0008D"/>
    <w:rsid w:val="00E001BD"/>
    <w:rsid w:val="00E01057"/>
    <w:rsid w:val="00E0109C"/>
    <w:rsid w:val="00E016F7"/>
    <w:rsid w:val="00E022C6"/>
    <w:rsid w:val="00E028B6"/>
    <w:rsid w:val="00E02961"/>
    <w:rsid w:val="00E02A2C"/>
    <w:rsid w:val="00E02E5B"/>
    <w:rsid w:val="00E046C2"/>
    <w:rsid w:val="00E04B7B"/>
    <w:rsid w:val="00E05552"/>
    <w:rsid w:val="00E05F6B"/>
    <w:rsid w:val="00E0608F"/>
    <w:rsid w:val="00E060A3"/>
    <w:rsid w:val="00E06537"/>
    <w:rsid w:val="00E065C0"/>
    <w:rsid w:val="00E06A3E"/>
    <w:rsid w:val="00E07255"/>
    <w:rsid w:val="00E07396"/>
    <w:rsid w:val="00E07D14"/>
    <w:rsid w:val="00E108F4"/>
    <w:rsid w:val="00E10C36"/>
    <w:rsid w:val="00E11013"/>
    <w:rsid w:val="00E131BB"/>
    <w:rsid w:val="00E13940"/>
    <w:rsid w:val="00E1400D"/>
    <w:rsid w:val="00E14107"/>
    <w:rsid w:val="00E1457A"/>
    <w:rsid w:val="00E166E9"/>
    <w:rsid w:val="00E169AB"/>
    <w:rsid w:val="00E16B38"/>
    <w:rsid w:val="00E16ECE"/>
    <w:rsid w:val="00E17564"/>
    <w:rsid w:val="00E17661"/>
    <w:rsid w:val="00E178D4"/>
    <w:rsid w:val="00E200FE"/>
    <w:rsid w:val="00E20139"/>
    <w:rsid w:val="00E203C1"/>
    <w:rsid w:val="00E204C3"/>
    <w:rsid w:val="00E209E5"/>
    <w:rsid w:val="00E21179"/>
    <w:rsid w:val="00E2127E"/>
    <w:rsid w:val="00E22742"/>
    <w:rsid w:val="00E22AD8"/>
    <w:rsid w:val="00E23047"/>
    <w:rsid w:val="00E23DF7"/>
    <w:rsid w:val="00E23E5B"/>
    <w:rsid w:val="00E24030"/>
    <w:rsid w:val="00E2495E"/>
    <w:rsid w:val="00E24A18"/>
    <w:rsid w:val="00E24B2D"/>
    <w:rsid w:val="00E24E5E"/>
    <w:rsid w:val="00E25CB0"/>
    <w:rsid w:val="00E265C3"/>
    <w:rsid w:val="00E272DD"/>
    <w:rsid w:val="00E2730B"/>
    <w:rsid w:val="00E27696"/>
    <w:rsid w:val="00E2790A"/>
    <w:rsid w:val="00E27A79"/>
    <w:rsid w:val="00E27D54"/>
    <w:rsid w:val="00E3139A"/>
    <w:rsid w:val="00E31B3F"/>
    <w:rsid w:val="00E31F33"/>
    <w:rsid w:val="00E3259F"/>
    <w:rsid w:val="00E32BE5"/>
    <w:rsid w:val="00E33224"/>
    <w:rsid w:val="00E35B65"/>
    <w:rsid w:val="00E36937"/>
    <w:rsid w:val="00E37440"/>
    <w:rsid w:val="00E37A77"/>
    <w:rsid w:val="00E37A98"/>
    <w:rsid w:val="00E41009"/>
    <w:rsid w:val="00E41B46"/>
    <w:rsid w:val="00E41D06"/>
    <w:rsid w:val="00E41ECA"/>
    <w:rsid w:val="00E42504"/>
    <w:rsid w:val="00E42687"/>
    <w:rsid w:val="00E4310B"/>
    <w:rsid w:val="00E444AD"/>
    <w:rsid w:val="00E45A9C"/>
    <w:rsid w:val="00E468D7"/>
    <w:rsid w:val="00E47977"/>
    <w:rsid w:val="00E479AF"/>
    <w:rsid w:val="00E50361"/>
    <w:rsid w:val="00E52E26"/>
    <w:rsid w:val="00E535F8"/>
    <w:rsid w:val="00E53A12"/>
    <w:rsid w:val="00E5409F"/>
    <w:rsid w:val="00E54174"/>
    <w:rsid w:val="00E54940"/>
    <w:rsid w:val="00E54DED"/>
    <w:rsid w:val="00E54F77"/>
    <w:rsid w:val="00E556F6"/>
    <w:rsid w:val="00E557AD"/>
    <w:rsid w:val="00E5699D"/>
    <w:rsid w:val="00E578BB"/>
    <w:rsid w:val="00E6089A"/>
    <w:rsid w:val="00E611FD"/>
    <w:rsid w:val="00E6121D"/>
    <w:rsid w:val="00E6126E"/>
    <w:rsid w:val="00E61755"/>
    <w:rsid w:val="00E61ED9"/>
    <w:rsid w:val="00E622CF"/>
    <w:rsid w:val="00E642CC"/>
    <w:rsid w:val="00E647C3"/>
    <w:rsid w:val="00E64851"/>
    <w:rsid w:val="00E64A85"/>
    <w:rsid w:val="00E653E4"/>
    <w:rsid w:val="00E656E8"/>
    <w:rsid w:val="00E65ED9"/>
    <w:rsid w:val="00E705B2"/>
    <w:rsid w:val="00E7102B"/>
    <w:rsid w:val="00E711C6"/>
    <w:rsid w:val="00E727BA"/>
    <w:rsid w:val="00E72E12"/>
    <w:rsid w:val="00E73510"/>
    <w:rsid w:val="00E7389D"/>
    <w:rsid w:val="00E73DE5"/>
    <w:rsid w:val="00E73E34"/>
    <w:rsid w:val="00E7403B"/>
    <w:rsid w:val="00E7447D"/>
    <w:rsid w:val="00E74860"/>
    <w:rsid w:val="00E752CA"/>
    <w:rsid w:val="00E75F8B"/>
    <w:rsid w:val="00E774D7"/>
    <w:rsid w:val="00E77A19"/>
    <w:rsid w:val="00E77DB3"/>
    <w:rsid w:val="00E80F28"/>
    <w:rsid w:val="00E825AE"/>
    <w:rsid w:val="00E82AEE"/>
    <w:rsid w:val="00E84F3B"/>
    <w:rsid w:val="00E850CD"/>
    <w:rsid w:val="00E86170"/>
    <w:rsid w:val="00E86279"/>
    <w:rsid w:val="00E8637C"/>
    <w:rsid w:val="00E868E0"/>
    <w:rsid w:val="00E86D17"/>
    <w:rsid w:val="00E8711D"/>
    <w:rsid w:val="00E87776"/>
    <w:rsid w:val="00E90495"/>
    <w:rsid w:val="00E91340"/>
    <w:rsid w:val="00E91D69"/>
    <w:rsid w:val="00E928DC"/>
    <w:rsid w:val="00E930AF"/>
    <w:rsid w:val="00E93746"/>
    <w:rsid w:val="00E939DD"/>
    <w:rsid w:val="00E93AEB"/>
    <w:rsid w:val="00E978AE"/>
    <w:rsid w:val="00E97BB1"/>
    <w:rsid w:val="00E97C50"/>
    <w:rsid w:val="00EA01D4"/>
    <w:rsid w:val="00EA16F9"/>
    <w:rsid w:val="00EA24F3"/>
    <w:rsid w:val="00EA266C"/>
    <w:rsid w:val="00EA2DF1"/>
    <w:rsid w:val="00EA32C5"/>
    <w:rsid w:val="00EA3A6E"/>
    <w:rsid w:val="00EA4637"/>
    <w:rsid w:val="00EA46C4"/>
    <w:rsid w:val="00EA4ABF"/>
    <w:rsid w:val="00EA564F"/>
    <w:rsid w:val="00EA5B9B"/>
    <w:rsid w:val="00EA63EE"/>
    <w:rsid w:val="00EA6EA3"/>
    <w:rsid w:val="00EA7001"/>
    <w:rsid w:val="00EB021A"/>
    <w:rsid w:val="00EB0840"/>
    <w:rsid w:val="00EB1202"/>
    <w:rsid w:val="00EB2A8C"/>
    <w:rsid w:val="00EB34ED"/>
    <w:rsid w:val="00EB413F"/>
    <w:rsid w:val="00EB62AD"/>
    <w:rsid w:val="00EB6D51"/>
    <w:rsid w:val="00EB6EE6"/>
    <w:rsid w:val="00EB790A"/>
    <w:rsid w:val="00EC02D3"/>
    <w:rsid w:val="00EC072C"/>
    <w:rsid w:val="00EC0C28"/>
    <w:rsid w:val="00EC0FB6"/>
    <w:rsid w:val="00EC1D49"/>
    <w:rsid w:val="00EC1E68"/>
    <w:rsid w:val="00EC212B"/>
    <w:rsid w:val="00EC23DD"/>
    <w:rsid w:val="00EC3FE8"/>
    <w:rsid w:val="00EC4293"/>
    <w:rsid w:val="00EC4C5F"/>
    <w:rsid w:val="00EC5568"/>
    <w:rsid w:val="00EC5891"/>
    <w:rsid w:val="00EC6F25"/>
    <w:rsid w:val="00EC7326"/>
    <w:rsid w:val="00EC7740"/>
    <w:rsid w:val="00ED2FDF"/>
    <w:rsid w:val="00ED304D"/>
    <w:rsid w:val="00ED3EE2"/>
    <w:rsid w:val="00ED415D"/>
    <w:rsid w:val="00ED4327"/>
    <w:rsid w:val="00ED43FD"/>
    <w:rsid w:val="00ED611D"/>
    <w:rsid w:val="00ED68F5"/>
    <w:rsid w:val="00ED7927"/>
    <w:rsid w:val="00ED7FEE"/>
    <w:rsid w:val="00EE004B"/>
    <w:rsid w:val="00EE0346"/>
    <w:rsid w:val="00EE0662"/>
    <w:rsid w:val="00EE0C5D"/>
    <w:rsid w:val="00EE10E2"/>
    <w:rsid w:val="00EE112F"/>
    <w:rsid w:val="00EE1410"/>
    <w:rsid w:val="00EE197D"/>
    <w:rsid w:val="00EE1C83"/>
    <w:rsid w:val="00EE1D19"/>
    <w:rsid w:val="00EE2826"/>
    <w:rsid w:val="00EE3028"/>
    <w:rsid w:val="00EE3CDB"/>
    <w:rsid w:val="00EE4E94"/>
    <w:rsid w:val="00EE505C"/>
    <w:rsid w:val="00EE5983"/>
    <w:rsid w:val="00EE59A9"/>
    <w:rsid w:val="00EE5DFC"/>
    <w:rsid w:val="00EE6B6A"/>
    <w:rsid w:val="00EE6C7D"/>
    <w:rsid w:val="00EE6EDE"/>
    <w:rsid w:val="00EE7377"/>
    <w:rsid w:val="00EE7BF0"/>
    <w:rsid w:val="00EF051E"/>
    <w:rsid w:val="00EF15E4"/>
    <w:rsid w:val="00EF2323"/>
    <w:rsid w:val="00EF28C4"/>
    <w:rsid w:val="00EF2A9A"/>
    <w:rsid w:val="00EF2DC3"/>
    <w:rsid w:val="00EF47BE"/>
    <w:rsid w:val="00EF4A82"/>
    <w:rsid w:val="00EF549C"/>
    <w:rsid w:val="00EF54FB"/>
    <w:rsid w:val="00EF5CC6"/>
    <w:rsid w:val="00EF62A0"/>
    <w:rsid w:val="00EF73DE"/>
    <w:rsid w:val="00EF7C6B"/>
    <w:rsid w:val="00F0066B"/>
    <w:rsid w:val="00F00C54"/>
    <w:rsid w:val="00F0262E"/>
    <w:rsid w:val="00F02711"/>
    <w:rsid w:val="00F02E01"/>
    <w:rsid w:val="00F03424"/>
    <w:rsid w:val="00F04766"/>
    <w:rsid w:val="00F04C3A"/>
    <w:rsid w:val="00F055F2"/>
    <w:rsid w:val="00F06ED4"/>
    <w:rsid w:val="00F07AD5"/>
    <w:rsid w:val="00F10350"/>
    <w:rsid w:val="00F11797"/>
    <w:rsid w:val="00F11BE0"/>
    <w:rsid w:val="00F126C1"/>
    <w:rsid w:val="00F13E76"/>
    <w:rsid w:val="00F150E3"/>
    <w:rsid w:val="00F15B4D"/>
    <w:rsid w:val="00F15EF9"/>
    <w:rsid w:val="00F1627B"/>
    <w:rsid w:val="00F16A8F"/>
    <w:rsid w:val="00F20083"/>
    <w:rsid w:val="00F2056C"/>
    <w:rsid w:val="00F2104B"/>
    <w:rsid w:val="00F218B1"/>
    <w:rsid w:val="00F21F55"/>
    <w:rsid w:val="00F22234"/>
    <w:rsid w:val="00F22631"/>
    <w:rsid w:val="00F22B90"/>
    <w:rsid w:val="00F23AD2"/>
    <w:rsid w:val="00F2433F"/>
    <w:rsid w:val="00F24636"/>
    <w:rsid w:val="00F25439"/>
    <w:rsid w:val="00F25A09"/>
    <w:rsid w:val="00F25E80"/>
    <w:rsid w:val="00F25F16"/>
    <w:rsid w:val="00F27D97"/>
    <w:rsid w:val="00F302F9"/>
    <w:rsid w:val="00F30A2B"/>
    <w:rsid w:val="00F3211F"/>
    <w:rsid w:val="00F33615"/>
    <w:rsid w:val="00F33739"/>
    <w:rsid w:val="00F33DFC"/>
    <w:rsid w:val="00F33F39"/>
    <w:rsid w:val="00F35C30"/>
    <w:rsid w:val="00F364BE"/>
    <w:rsid w:val="00F36BD3"/>
    <w:rsid w:val="00F400BB"/>
    <w:rsid w:val="00F40DC6"/>
    <w:rsid w:val="00F40E05"/>
    <w:rsid w:val="00F41001"/>
    <w:rsid w:val="00F4104F"/>
    <w:rsid w:val="00F42521"/>
    <w:rsid w:val="00F42A0A"/>
    <w:rsid w:val="00F42C71"/>
    <w:rsid w:val="00F42DF3"/>
    <w:rsid w:val="00F4342D"/>
    <w:rsid w:val="00F442F6"/>
    <w:rsid w:val="00F44C74"/>
    <w:rsid w:val="00F45A7F"/>
    <w:rsid w:val="00F4684D"/>
    <w:rsid w:val="00F46EA4"/>
    <w:rsid w:val="00F47CA3"/>
    <w:rsid w:val="00F47E32"/>
    <w:rsid w:val="00F50A9A"/>
    <w:rsid w:val="00F50FC0"/>
    <w:rsid w:val="00F512F0"/>
    <w:rsid w:val="00F5149F"/>
    <w:rsid w:val="00F51C44"/>
    <w:rsid w:val="00F522CD"/>
    <w:rsid w:val="00F5235D"/>
    <w:rsid w:val="00F52478"/>
    <w:rsid w:val="00F52A98"/>
    <w:rsid w:val="00F532CF"/>
    <w:rsid w:val="00F53EBC"/>
    <w:rsid w:val="00F546E6"/>
    <w:rsid w:val="00F54EEA"/>
    <w:rsid w:val="00F565A2"/>
    <w:rsid w:val="00F56D65"/>
    <w:rsid w:val="00F57007"/>
    <w:rsid w:val="00F57142"/>
    <w:rsid w:val="00F5747E"/>
    <w:rsid w:val="00F57855"/>
    <w:rsid w:val="00F57B24"/>
    <w:rsid w:val="00F57D0C"/>
    <w:rsid w:val="00F60E4B"/>
    <w:rsid w:val="00F618D2"/>
    <w:rsid w:val="00F6266D"/>
    <w:rsid w:val="00F62C54"/>
    <w:rsid w:val="00F62EF6"/>
    <w:rsid w:val="00F63AD9"/>
    <w:rsid w:val="00F6468E"/>
    <w:rsid w:val="00F6517B"/>
    <w:rsid w:val="00F65D34"/>
    <w:rsid w:val="00F66867"/>
    <w:rsid w:val="00F66CFA"/>
    <w:rsid w:val="00F705A2"/>
    <w:rsid w:val="00F70C77"/>
    <w:rsid w:val="00F716BD"/>
    <w:rsid w:val="00F72337"/>
    <w:rsid w:val="00F729B1"/>
    <w:rsid w:val="00F756C7"/>
    <w:rsid w:val="00F759E4"/>
    <w:rsid w:val="00F75E0D"/>
    <w:rsid w:val="00F761E2"/>
    <w:rsid w:val="00F7732A"/>
    <w:rsid w:val="00F77E69"/>
    <w:rsid w:val="00F800EE"/>
    <w:rsid w:val="00F80766"/>
    <w:rsid w:val="00F81176"/>
    <w:rsid w:val="00F81886"/>
    <w:rsid w:val="00F8211F"/>
    <w:rsid w:val="00F82420"/>
    <w:rsid w:val="00F8392F"/>
    <w:rsid w:val="00F843E7"/>
    <w:rsid w:val="00F85D0E"/>
    <w:rsid w:val="00F861CB"/>
    <w:rsid w:val="00F861E8"/>
    <w:rsid w:val="00F86763"/>
    <w:rsid w:val="00F86F40"/>
    <w:rsid w:val="00F87505"/>
    <w:rsid w:val="00F8764F"/>
    <w:rsid w:val="00F87819"/>
    <w:rsid w:val="00F90401"/>
    <w:rsid w:val="00F918DB"/>
    <w:rsid w:val="00F92627"/>
    <w:rsid w:val="00F92BD7"/>
    <w:rsid w:val="00F935E0"/>
    <w:rsid w:val="00F941B3"/>
    <w:rsid w:val="00F9424D"/>
    <w:rsid w:val="00F94673"/>
    <w:rsid w:val="00F95A21"/>
    <w:rsid w:val="00F96234"/>
    <w:rsid w:val="00F96B86"/>
    <w:rsid w:val="00F96F62"/>
    <w:rsid w:val="00F971DC"/>
    <w:rsid w:val="00F97A7A"/>
    <w:rsid w:val="00FA003E"/>
    <w:rsid w:val="00FA01C2"/>
    <w:rsid w:val="00FA0C65"/>
    <w:rsid w:val="00FA126A"/>
    <w:rsid w:val="00FA14D5"/>
    <w:rsid w:val="00FA17BC"/>
    <w:rsid w:val="00FA213E"/>
    <w:rsid w:val="00FA2271"/>
    <w:rsid w:val="00FA2D82"/>
    <w:rsid w:val="00FA3D0D"/>
    <w:rsid w:val="00FA3D50"/>
    <w:rsid w:val="00FA4032"/>
    <w:rsid w:val="00FA40A2"/>
    <w:rsid w:val="00FA6ADC"/>
    <w:rsid w:val="00FA6F08"/>
    <w:rsid w:val="00FA704D"/>
    <w:rsid w:val="00FA73CA"/>
    <w:rsid w:val="00FA7683"/>
    <w:rsid w:val="00FA7BBF"/>
    <w:rsid w:val="00FA7FC3"/>
    <w:rsid w:val="00FB0E47"/>
    <w:rsid w:val="00FB0FE3"/>
    <w:rsid w:val="00FB1BB1"/>
    <w:rsid w:val="00FB1D7D"/>
    <w:rsid w:val="00FB271A"/>
    <w:rsid w:val="00FB29F2"/>
    <w:rsid w:val="00FB2B34"/>
    <w:rsid w:val="00FB3200"/>
    <w:rsid w:val="00FB4034"/>
    <w:rsid w:val="00FB4769"/>
    <w:rsid w:val="00FB4992"/>
    <w:rsid w:val="00FB4C39"/>
    <w:rsid w:val="00FB52DD"/>
    <w:rsid w:val="00FB5A39"/>
    <w:rsid w:val="00FB6575"/>
    <w:rsid w:val="00FB6C41"/>
    <w:rsid w:val="00FB6CF4"/>
    <w:rsid w:val="00FB6D69"/>
    <w:rsid w:val="00FC03FE"/>
    <w:rsid w:val="00FC08D2"/>
    <w:rsid w:val="00FC0B39"/>
    <w:rsid w:val="00FC0DA1"/>
    <w:rsid w:val="00FC151B"/>
    <w:rsid w:val="00FC294A"/>
    <w:rsid w:val="00FC2D1D"/>
    <w:rsid w:val="00FC2F9C"/>
    <w:rsid w:val="00FC3628"/>
    <w:rsid w:val="00FC3AE6"/>
    <w:rsid w:val="00FC3B32"/>
    <w:rsid w:val="00FC4BAE"/>
    <w:rsid w:val="00FC5798"/>
    <w:rsid w:val="00FC5881"/>
    <w:rsid w:val="00FC6BAE"/>
    <w:rsid w:val="00FC7812"/>
    <w:rsid w:val="00FD00F9"/>
    <w:rsid w:val="00FD0365"/>
    <w:rsid w:val="00FD077E"/>
    <w:rsid w:val="00FD0FCD"/>
    <w:rsid w:val="00FD125A"/>
    <w:rsid w:val="00FD274D"/>
    <w:rsid w:val="00FD39E9"/>
    <w:rsid w:val="00FD409A"/>
    <w:rsid w:val="00FD425D"/>
    <w:rsid w:val="00FD4488"/>
    <w:rsid w:val="00FD5352"/>
    <w:rsid w:val="00FD5523"/>
    <w:rsid w:val="00FD68D0"/>
    <w:rsid w:val="00FD7452"/>
    <w:rsid w:val="00FD7C2A"/>
    <w:rsid w:val="00FD7D4E"/>
    <w:rsid w:val="00FE0387"/>
    <w:rsid w:val="00FE044D"/>
    <w:rsid w:val="00FE050D"/>
    <w:rsid w:val="00FE1776"/>
    <w:rsid w:val="00FE18FF"/>
    <w:rsid w:val="00FE24EC"/>
    <w:rsid w:val="00FE2E02"/>
    <w:rsid w:val="00FE310B"/>
    <w:rsid w:val="00FE31E9"/>
    <w:rsid w:val="00FE3DBC"/>
    <w:rsid w:val="00FE44CA"/>
    <w:rsid w:val="00FE61AA"/>
    <w:rsid w:val="00FE6E73"/>
    <w:rsid w:val="00FE6F37"/>
    <w:rsid w:val="00FE713C"/>
    <w:rsid w:val="00FE7F69"/>
    <w:rsid w:val="00FF13BD"/>
    <w:rsid w:val="00FF13F1"/>
    <w:rsid w:val="00FF29CE"/>
    <w:rsid w:val="00FF2BA4"/>
    <w:rsid w:val="00FF2E7B"/>
    <w:rsid w:val="00FF3D68"/>
    <w:rsid w:val="00FF4763"/>
    <w:rsid w:val="00FF48F7"/>
    <w:rsid w:val="00FF4B6E"/>
    <w:rsid w:val="00FF50E6"/>
    <w:rsid w:val="00FF58EA"/>
    <w:rsid w:val="00FF6009"/>
    <w:rsid w:val="00FF7351"/>
    <w:rsid w:val="00FF7785"/>
    <w:rsid w:val="00FF7E2E"/>
    <w:rsid w:val="01036EE4"/>
    <w:rsid w:val="01177143"/>
    <w:rsid w:val="011A5F8A"/>
    <w:rsid w:val="012B6537"/>
    <w:rsid w:val="01320333"/>
    <w:rsid w:val="01467A4D"/>
    <w:rsid w:val="014C36A9"/>
    <w:rsid w:val="01624EC6"/>
    <w:rsid w:val="0178776D"/>
    <w:rsid w:val="0194717E"/>
    <w:rsid w:val="01973B44"/>
    <w:rsid w:val="01C22980"/>
    <w:rsid w:val="01C24702"/>
    <w:rsid w:val="01CA216C"/>
    <w:rsid w:val="01E47B91"/>
    <w:rsid w:val="02062CCF"/>
    <w:rsid w:val="02341FFC"/>
    <w:rsid w:val="024676C6"/>
    <w:rsid w:val="024B4749"/>
    <w:rsid w:val="02780BB2"/>
    <w:rsid w:val="02817131"/>
    <w:rsid w:val="02CF4426"/>
    <w:rsid w:val="02F7206A"/>
    <w:rsid w:val="02FE3E1E"/>
    <w:rsid w:val="030A40B7"/>
    <w:rsid w:val="034D2DEC"/>
    <w:rsid w:val="03967C79"/>
    <w:rsid w:val="03AD1939"/>
    <w:rsid w:val="03CA1FAF"/>
    <w:rsid w:val="03D4659D"/>
    <w:rsid w:val="03D90AEF"/>
    <w:rsid w:val="03DE3D31"/>
    <w:rsid w:val="03E01972"/>
    <w:rsid w:val="03FF58CB"/>
    <w:rsid w:val="040C2AB1"/>
    <w:rsid w:val="042C658A"/>
    <w:rsid w:val="04460D88"/>
    <w:rsid w:val="044B31F8"/>
    <w:rsid w:val="04587FC5"/>
    <w:rsid w:val="047A730F"/>
    <w:rsid w:val="04826210"/>
    <w:rsid w:val="04C50680"/>
    <w:rsid w:val="04C976EE"/>
    <w:rsid w:val="04CC5C7B"/>
    <w:rsid w:val="04E10992"/>
    <w:rsid w:val="05340917"/>
    <w:rsid w:val="053F41E1"/>
    <w:rsid w:val="05435D62"/>
    <w:rsid w:val="05502CAC"/>
    <w:rsid w:val="05763297"/>
    <w:rsid w:val="058C5A65"/>
    <w:rsid w:val="05B40D0D"/>
    <w:rsid w:val="05B840B3"/>
    <w:rsid w:val="05C2234E"/>
    <w:rsid w:val="05D50874"/>
    <w:rsid w:val="05FB1DC3"/>
    <w:rsid w:val="06071006"/>
    <w:rsid w:val="060A5898"/>
    <w:rsid w:val="061A5996"/>
    <w:rsid w:val="065974EA"/>
    <w:rsid w:val="065D72C7"/>
    <w:rsid w:val="06643D64"/>
    <w:rsid w:val="06733A58"/>
    <w:rsid w:val="068B5D75"/>
    <w:rsid w:val="068F3591"/>
    <w:rsid w:val="06A00797"/>
    <w:rsid w:val="06CC07A4"/>
    <w:rsid w:val="06EA41E8"/>
    <w:rsid w:val="06EC4E93"/>
    <w:rsid w:val="06FA5DAC"/>
    <w:rsid w:val="07204EA7"/>
    <w:rsid w:val="072E7C6A"/>
    <w:rsid w:val="07AA535A"/>
    <w:rsid w:val="07CB5CF1"/>
    <w:rsid w:val="080209CC"/>
    <w:rsid w:val="081B47C0"/>
    <w:rsid w:val="08414F5F"/>
    <w:rsid w:val="0851154A"/>
    <w:rsid w:val="08577A97"/>
    <w:rsid w:val="08A7716E"/>
    <w:rsid w:val="08D617C1"/>
    <w:rsid w:val="08D95FBE"/>
    <w:rsid w:val="090D266D"/>
    <w:rsid w:val="091D6E3B"/>
    <w:rsid w:val="091E38B9"/>
    <w:rsid w:val="09415BDA"/>
    <w:rsid w:val="09811C29"/>
    <w:rsid w:val="098C6E5F"/>
    <w:rsid w:val="098D28F2"/>
    <w:rsid w:val="098D3FC3"/>
    <w:rsid w:val="09B8460C"/>
    <w:rsid w:val="09CA4991"/>
    <w:rsid w:val="09D1170D"/>
    <w:rsid w:val="09D65EFD"/>
    <w:rsid w:val="09E10418"/>
    <w:rsid w:val="09E62A5E"/>
    <w:rsid w:val="0A28645D"/>
    <w:rsid w:val="0A3B29BC"/>
    <w:rsid w:val="0A4D1DC2"/>
    <w:rsid w:val="0A5C04B3"/>
    <w:rsid w:val="0A8B3D01"/>
    <w:rsid w:val="0AA42063"/>
    <w:rsid w:val="0AB9301C"/>
    <w:rsid w:val="0B0D3840"/>
    <w:rsid w:val="0B142938"/>
    <w:rsid w:val="0B1E02DC"/>
    <w:rsid w:val="0B2F5041"/>
    <w:rsid w:val="0B463D0B"/>
    <w:rsid w:val="0B506E09"/>
    <w:rsid w:val="0B6F6149"/>
    <w:rsid w:val="0B71421F"/>
    <w:rsid w:val="0B8758D5"/>
    <w:rsid w:val="0B875DBC"/>
    <w:rsid w:val="0B936E68"/>
    <w:rsid w:val="0BA35569"/>
    <w:rsid w:val="0BAE7DF2"/>
    <w:rsid w:val="0BE747D0"/>
    <w:rsid w:val="0BF62469"/>
    <w:rsid w:val="0BF845CC"/>
    <w:rsid w:val="0BFC4E62"/>
    <w:rsid w:val="0C2E4A92"/>
    <w:rsid w:val="0C5B4672"/>
    <w:rsid w:val="0C685B50"/>
    <w:rsid w:val="0C6E371D"/>
    <w:rsid w:val="0C6F4500"/>
    <w:rsid w:val="0C70594D"/>
    <w:rsid w:val="0C791E2F"/>
    <w:rsid w:val="0CAF3658"/>
    <w:rsid w:val="0CBD6838"/>
    <w:rsid w:val="0CC1520D"/>
    <w:rsid w:val="0CD23167"/>
    <w:rsid w:val="0CDC098F"/>
    <w:rsid w:val="0CE330D8"/>
    <w:rsid w:val="0D0E714B"/>
    <w:rsid w:val="0D1200EC"/>
    <w:rsid w:val="0D1947B0"/>
    <w:rsid w:val="0D1E679D"/>
    <w:rsid w:val="0D2A66D9"/>
    <w:rsid w:val="0D496524"/>
    <w:rsid w:val="0D68441F"/>
    <w:rsid w:val="0D9D54C7"/>
    <w:rsid w:val="0D9E3C4C"/>
    <w:rsid w:val="0DA0681C"/>
    <w:rsid w:val="0DA46B13"/>
    <w:rsid w:val="0DCE622D"/>
    <w:rsid w:val="0DEA45E2"/>
    <w:rsid w:val="0E415743"/>
    <w:rsid w:val="0E433EF5"/>
    <w:rsid w:val="0E4676B3"/>
    <w:rsid w:val="0E5D7050"/>
    <w:rsid w:val="0E5D7CE9"/>
    <w:rsid w:val="0E7A62AA"/>
    <w:rsid w:val="0E8D441F"/>
    <w:rsid w:val="0EAD4BAA"/>
    <w:rsid w:val="0EB22127"/>
    <w:rsid w:val="0EBD553A"/>
    <w:rsid w:val="0F08482A"/>
    <w:rsid w:val="0F0C0428"/>
    <w:rsid w:val="0F2049C7"/>
    <w:rsid w:val="0F364D94"/>
    <w:rsid w:val="0F4172E3"/>
    <w:rsid w:val="0F5B6DE5"/>
    <w:rsid w:val="0F614FCA"/>
    <w:rsid w:val="0F8A7BFB"/>
    <w:rsid w:val="0F8E544E"/>
    <w:rsid w:val="0FA628B3"/>
    <w:rsid w:val="0FC6419A"/>
    <w:rsid w:val="0FE658A4"/>
    <w:rsid w:val="0FF46693"/>
    <w:rsid w:val="0FFD5A37"/>
    <w:rsid w:val="10057008"/>
    <w:rsid w:val="10144A2D"/>
    <w:rsid w:val="101E4492"/>
    <w:rsid w:val="102B0326"/>
    <w:rsid w:val="105470BD"/>
    <w:rsid w:val="10613224"/>
    <w:rsid w:val="107366A0"/>
    <w:rsid w:val="108C3C91"/>
    <w:rsid w:val="10B00EB9"/>
    <w:rsid w:val="10CD5181"/>
    <w:rsid w:val="10CE3641"/>
    <w:rsid w:val="10EB7EA9"/>
    <w:rsid w:val="110C255E"/>
    <w:rsid w:val="11831FC8"/>
    <w:rsid w:val="118A3F33"/>
    <w:rsid w:val="119D20DA"/>
    <w:rsid w:val="11B22EFA"/>
    <w:rsid w:val="11B27B1C"/>
    <w:rsid w:val="11B47BEA"/>
    <w:rsid w:val="11C201BC"/>
    <w:rsid w:val="11D257BF"/>
    <w:rsid w:val="11D40041"/>
    <w:rsid w:val="11D8382E"/>
    <w:rsid w:val="11ED7009"/>
    <w:rsid w:val="120D3D08"/>
    <w:rsid w:val="1218015D"/>
    <w:rsid w:val="121A2464"/>
    <w:rsid w:val="12541D09"/>
    <w:rsid w:val="125C6F36"/>
    <w:rsid w:val="12773049"/>
    <w:rsid w:val="127A33E9"/>
    <w:rsid w:val="12822D89"/>
    <w:rsid w:val="12916317"/>
    <w:rsid w:val="129F05E8"/>
    <w:rsid w:val="12B778E0"/>
    <w:rsid w:val="12C144F7"/>
    <w:rsid w:val="12CF77DD"/>
    <w:rsid w:val="12E71B18"/>
    <w:rsid w:val="12EF55ED"/>
    <w:rsid w:val="12F348B0"/>
    <w:rsid w:val="12F977BE"/>
    <w:rsid w:val="12FB137D"/>
    <w:rsid w:val="13014965"/>
    <w:rsid w:val="13217DBD"/>
    <w:rsid w:val="13546C3A"/>
    <w:rsid w:val="135F11CF"/>
    <w:rsid w:val="137324BC"/>
    <w:rsid w:val="138B38F9"/>
    <w:rsid w:val="13953FC6"/>
    <w:rsid w:val="139D6804"/>
    <w:rsid w:val="13A84628"/>
    <w:rsid w:val="13B54CDA"/>
    <w:rsid w:val="13B761CD"/>
    <w:rsid w:val="13DB5B7F"/>
    <w:rsid w:val="13E81FD6"/>
    <w:rsid w:val="13FA41EA"/>
    <w:rsid w:val="14572E2F"/>
    <w:rsid w:val="146D564B"/>
    <w:rsid w:val="146D5E20"/>
    <w:rsid w:val="147D6BCA"/>
    <w:rsid w:val="14B90C71"/>
    <w:rsid w:val="14C23391"/>
    <w:rsid w:val="15010EC5"/>
    <w:rsid w:val="150125E3"/>
    <w:rsid w:val="15106BDE"/>
    <w:rsid w:val="1593148C"/>
    <w:rsid w:val="15A21C83"/>
    <w:rsid w:val="15A7243B"/>
    <w:rsid w:val="15AA2325"/>
    <w:rsid w:val="15EB58B7"/>
    <w:rsid w:val="15EC377B"/>
    <w:rsid w:val="15F632C7"/>
    <w:rsid w:val="163748F6"/>
    <w:rsid w:val="168B516D"/>
    <w:rsid w:val="168D663D"/>
    <w:rsid w:val="16B85A1E"/>
    <w:rsid w:val="16CC0888"/>
    <w:rsid w:val="16E535C2"/>
    <w:rsid w:val="16EE7BB1"/>
    <w:rsid w:val="170D08DF"/>
    <w:rsid w:val="17307D2F"/>
    <w:rsid w:val="174331BF"/>
    <w:rsid w:val="17536D8B"/>
    <w:rsid w:val="175B43C9"/>
    <w:rsid w:val="17614D82"/>
    <w:rsid w:val="177818FE"/>
    <w:rsid w:val="178D43B7"/>
    <w:rsid w:val="179510D0"/>
    <w:rsid w:val="179B5BCA"/>
    <w:rsid w:val="17B04CBD"/>
    <w:rsid w:val="18010E13"/>
    <w:rsid w:val="181A7FEB"/>
    <w:rsid w:val="182C4420"/>
    <w:rsid w:val="18604F6E"/>
    <w:rsid w:val="18653318"/>
    <w:rsid w:val="186D6541"/>
    <w:rsid w:val="1870427A"/>
    <w:rsid w:val="187A34D0"/>
    <w:rsid w:val="1889120C"/>
    <w:rsid w:val="189A5CE7"/>
    <w:rsid w:val="18C77095"/>
    <w:rsid w:val="18D926AF"/>
    <w:rsid w:val="1902784D"/>
    <w:rsid w:val="191A4A06"/>
    <w:rsid w:val="191A5AD0"/>
    <w:rsid w:val="19413116"/>
    <w:rsid w:val="195D3D8F"/>
    <w:rsid w:val="19667B91"/>
    <w:rsid w:val="196B2B3B"/>
    <w:rsid w:val="197771C7"/>
    <w:rsid w:val="19783F77"/>
    <w:rsid w:val="19867CEA"/>
    <w:rsid w:val="19994BCA"/>
    <w:rsid w:val="19AB0BEE"/>
    <w:rsid w:val="19B57C47"/>
    <w:rsid w:val="19B77088"/>
    <w:rsid w:val="19EE7A0B"/>
    <w:rsid w:val="1A092FDA"/>
    <w:rsid w:val="1A163794"/>
    <w:rsid w:val="1A1B7CF3"/>
    <w:rsid w:val="1A1E2EEF"/>
    <w:rsid w:val="1A6C35BB"/>
    <w:rsid w:val="1A7E070A"/>
    <w:rsid w:val="1AE977FC"/>
    <w:rsid w:val="1AEA22D2"/>
    <w:rsid w:val="1AF42D2C"/>
    <w:rsid w:val="1B281EB2"/>
    <w:rsid w:val="1B2A34E3"/>
    <w:rsid w:val="1B572B75"/>
    <w:rsid w:val="1B8E15A9"/>
    <w:rsid w:val="1B90786C"/>
    <w:rsid w:val="1B9171F9"/>
    <w:rsid w:val="1BC0263E"/>
    <w:rsid w:val="1C006D7E"/>
    <w:rsid w:val="1C403EAE"/>
    <w:rsid w:val="1C526BF5"/>
    <w:rsid w:val="1C892785"/>
    <w:rsid w:val="1CC672F5"/>
    <w:rsid w:val="1CEA229F"/>
    <w:rsid w:val="1CFA2151"/>
    <w:rsid w:val="1D424940"/>
    <w:rsid w:val="1D663BE8"/>
    <w:rsid w:val="1D8A3838"/>
    <w:rsid w:val="1D9A7141"/>
    <w:rsid w:val="1DC32BF6"/>
    <w:rsid w:val="1DD24321"/>
    <w:rsid w:val="1DE946A0"/>
    <w:rsid w:val="1E0D47CA"/>
    <w:rsid w:val="1E1F3D97"/>
    <w:rsid w:val="1E2332EC"/>
    <w:rsid w:val="1E37518B"/>
    <w:rsid w:val="1E3B4D21"/>
    <w:rsid w:val="1E5C05A5"/>
    <w:rsid w:val="1E6F6283"/>
    <w:rsid w:val="1E957DB3"/>
    <w:rsid w:val="1EBE5F29"/>
    <w:rsid w:val="1ECF485A"/>
    <w:rsid w:val="1EE33CE2"/>
    <w:rsid w:val="1EEB68CC"/>
    <w:rsid w:val="1EF656F1"/>
    <w:rsid w:val="1EFD6571"/>
    <w:rsid w:val="1F115CAD"/>
    <w:rsid w:val="1F4204EA"/>
    <w:rsid w:val="1F564018"/>
    <w:rsid w:val="1F5F2F8B"/>
    <w:rsid w:val="1F6340B1"/>
    <w:rsid w:val="1F967D32"/>
    <w:rsid w:val="1FB85B52"/>
    <w:rsid w:val="1FC443DE"/>
    <w:rsid w:val="1FEF447D"/>
    <w:rsid w:val="200D3635"/>
    <w:rsid w:val="200F36F6"/>
    <w:rsid w:val="205A3751"/>
    <w:rsid w:val="205D4317"/>
    <w:rsid w:val="20834F52"/>
    <w:rsid w:val="208D71D0"/>
    <w:rsid w:val="20B4564D"/>
    <w:rsid w:val="20B97591"/>
    <w:rsid w:val="20F73422"/>
    <w:rsid w:val="210F1A6C"/>
    <w:rsid w:val="21192B28"/>
    <w:rsid w:val="21257C47"/>
    <w:rsid w:val="21325F57"/>
    <w:rsid w:val="214C35D1"/>
    <w:rsid w:val="215417DB"/>
    <w:rsid w:val="215A03AE"/>
    <w:rsid w:val="216F4E0B"/>
    <w:rsid w:val="2174157D"/>
    <w:rsid w:val="218D5C1E"/>
    <w:rsid w:val="218E0E2F"/>
    <w:rsid w:val="21954272"/>
    <w:rsid w:val="219C0BF3"/>
    <w:rsid w:val="219E699D"/>
    <w:rsid w:val="21C02171"/>
    <w:rsid w:val="21CB59C4"/>
    <w:rsid w:val="21FF1768"/>
    <w:rsid w:val="2224641D"/>
    <w:rsid w:val="224F7633"/>
    <w:rsid w:val="22737A8E"/>
    <w:rsid w:val="22903F83"/>
    <w:rsid w:val="22E67CD5"/>
    <w:rsid w:val="23283D48"/>
    <w:rsid w:val="23491CD7"/>
    <w:rsid w:val="235B4878"/>
    <w:rsid w:val="236373FC"/>
    <w:rsid w:val="23656B8D"/>
    <w:rsid w:val="2369501D"/>
    <w:rsid w:val="23883B1B"/>
    <w:rsid w:val="23A244E6"/>
    <w:rsid w:val="23E96B56"/>
    <w:rsid w:val="23F01BBB"/>
    <w:rsid w:val="23FC5A72"/>
    <w:rsid w:val="240F0006"/>
    <w:rsid w:val="245A19EA"/>
    <w:rsid w:val="24733B4A"/>
    <w:rsid w:val="249A7FA5"/>
    <w:rsid w:val="24C564FF"/>
    <w:rsid w:val="24D15EE2"/>
    <w:rsid w:val="24E21C1E"/>
    <w:rsid w:val="25245067"/>
    <w:rsid w:val="252661E5"/>
    <w:rsid w:val="25A31B2C"/>
    <w:rsid w:val="25BC52C3"/>
    <w:rsid w:val="25BE7813"/>
    <w:rsid w:val="26171D1B"/>
    <w:rsid w:val="2627495D"/>
    <w:rsid w:val="262C39AF"/>
    <w:rsid w:val="263B5A72"/>
    <w:rsid w:val="263D7197"/>
    <w:rsid w:val="26574081"/>
    <w:rsid w:val="265C1440"/>
    <w:rsid w:val="265F667A"/>
    <w:rsid w:val="26631817"/>
    <w:rsid w:val="266D216E"/>
    <w:rsid w:val="26772ABF"/>
    <w:rsid w:val="2693412F"/>
    <w:rsid w:val="26A11488"/>
    <w:rsid w:val="26A550E1"/>
    <w:rsid w:val="26BF2145"/>
    <w:rsid w:val="2715136A"/>
    <w:rsid w:val="2719385C"/>
    <w:rsid w:val="274127CE"/>
    <w:rsid w:val="27536572"/>
    <w:rsid w:val="2761212E"/>
    <w:rsid w:val="276738CB"/>
    <w:rsid w:val="276B5AB6"/>
    <w:rsid w:val="27740702"/>
    <w:rsid w:val="2779392B"/>
    <w:rsid w:val="277F461A"/>
    <w:rsid w:val="278863B5"/>
    <w:rsid w:val="27B00D3D"/>
    <w:rsid w:val="27B21313"/>
    <w:rsid w:val="27CD72B9"/>
    <w:rsid w:val="27DE6E6D"/>
    <w:rsid w:val="27F527A1"/>
    <w:rsid w:val="280405B6"/>
    <w:rsid w:val="28405EC5"/>
    <w:rsid w:val="28430D70"/>
    <w:rsid w:val="286F1EC6"/>
    <w:rsid w:val="28736344"/>
    <w:rsid w:val="287B3E35"/>
    <w:rsid w:val="287D256F"/>
    <w:rsid w:val="28942A8D"/>
    <w:rsid w:val="28B2759E"/>
    <w:rsid w:val="28D654CB"/>
    <w:rsid w:val="29072B1D"/>
    <w:rsid w:val="2925446B"/>
    <w:rsid w:val="294F534B"/>
    <w:rsid w:val="2976439D"/>
    <w:rsid w:val="297D4623"/>
    <w:rsid w:val="29A722ED"/>
    <w:rsid w:val="29B90027"/>
    <w:rsid w:val="29C47FC5"/>
    <w:rsid w:val="29E60159"/>
    <w:rsid w:val="2A1A4AE9"/>
    <w:rsid w:val="2A332B3E"/>
    <w:rsid w:val="2A464D9E"/>
    <w:rsid w:val="2A4B017F"/>
    <w:rsid w:val="2A832955"/>
    <w:rsid w:val="2A870B2E"/>
    <w:rsid w:val="2A942564"/>
    <w:rsid w:val="2A9E3D98"/>
    <w:rsid w:val="2ADE5584"/>
    <w:rsid w:val="2AEE16F1"/>
    <w:rsid w:val="2AF12F8E"/>
    <w:rsid w:val="2B055305"/>
    <w:rsid w:val="2B0934FB"/>
    <w:rsid w:val="2B125F14"/>
    <w:rsid w:val="2B460F5C"/>
    <w:rsid w:val="2B885711"/>
    <w:rsid w:val="2B8D3BC0"/>
    <w:rsid w:val="2B957FF9"/>
    <w:rsid w:val="2BF41DE3"/>
    <w:rsid w:val="2C244736"/>
    <w:rsid w:val="2C2C5886"/>
    <w:rsid w:val="2C3F35BB"/>
    <w:rsid w:val="2C51335E"/>
    <w:rsid w:val="2C94705E"/>
    <w:rsid w:val="2CC56078"/>
    <w:rsid w:val="2CCF33FD"/>
    <w:rsid w:val="2CCF5612"/>
    <w:rsid w:val="2CD13F4A"/>
    <w:rsid w:val="2CFF01FD"/>
    <w:rsid w:val="2D1F6963"/>
    <w:rsid w:val="2D2269B1"/>
    <w:rsid w:val="2D4869E7"/>
    <w:rsid w:val="2D49676D"/>
    <w:rsid w:val="2D576EE8"/>
    <w:rsid w:val="2D6B724F"/>
    <w:rsid w:val="2DA14DEC"/>
    <w:rsid w:val="2DA34AD3"/>
    <w:rsid w:val="2DD82949"/>
    <w:rsid w:val="2DF466BA"/>
    <w:rsid w:val="2E2B037F"/>
    <w:rsid w:val="2E3E0821"/>
    <w:rsid w:val="2E405916"/>
    <w:rsid w:val="2E873FFA"/>
    <w:rsid w:val="2E89313A"/>
    <w:rsid w:val="2E894E63"/>
    <w:rsid w:val="2E8D56BA"/>
    <w:rsid w:val="2EA055E2"/>
    <w:rsid w:val="2EB700C2"/>
    <w:rsid w:val="2EFB49CC"/>
    <w:rsid w:val="2F133E80"/>
    <w:rsid w:val="2F16481F"/>
    <w:rsid w:val="2F19007D"/>
    <w:rsid w:val="2F352F38"/>
    <w:rsid w:val="2F371499"/>
    <w:rsid w:val="2F3C7CDD"/>
    <w:rsid w:val="2F42563D"/>
    <w:rsid w:val="2FA201C0"/>
    <w:rsid w:val="2FD35ACA"/>
    <w:rsid w:val="2FDF3003"/>
    <w:rsid w:val="2FEE1FCC"/>
    <w:rsid w:val="2FF375F9"/>
    <w:rsid w:val="2FF7000C"/>
    <w:rsid w:val="300B7736"/>
    <w:rsid w:val="300D58DF"/>
    <w:rsid w:val="30330A42"/>
    <w:rsid w:val="30441FBC"/>
    <w:rsid w:val="304F64ED"/>
    <w:rsid w:val="307F08EE"/>
    <w:rsid w:val="308B7240"/>
    <w:rsid w:val="308C3690"/>
    <w:rsid w:val="30A95B6A"/>
    <w:rsid w:val="30B62B05"/>
    <w:rsid w:val="30C870DC"/>
    <w:rsid w:val="30C8745A"/>
    <w:rsid w:val="30EB462F"/>
    <w:rsid w:val="31111D4C"/>
    <w:rsid w:val="312B1738"/>
    <w:rsid w:val="31321F81"/>
    <w:rsid w:val="313A50C2"/>
    <w:rsid w:val="3164275D"/>
    <w:rsid w:val="31680FF2"/>
    <w:rsid w:val="31A362B8"/>
    <w:rsid w:val="31BF7F99"/>
    <w:rsid w:val="31C45D65"/>
    <w:rsid w:val="31E008E4"/>
    <w:rsid w:val="31E935C2"/>
    <w:rsid w:val="320729E5"/>
    <w:rsid w:val="321276D4"/>
    <w:rsid w:val="3234357C"/>
    <w:rsid w:val="32425283"/>
    <w:rsid w:val="32442B00"/>
    <w:rsid w:val="324D5DA0"/>
    <w:rsid w:val="3257014A"/>
    <w:rsid w:val="32572EFF"/>
    <w:rsid w:val="32581614"/>
    <w:rsid w:val="325D1167"/>
    <w:rsid w:val="3268163E"/>
    <w:rsid w:val="326E4D42"/>
    <w:rsid w:val="32730DC8"/>
    <w:rsid w:val="32B00C35"/>
    <w:rsid w:val="32B757AC"/>
    <w:rsid w:val="32F41490"/>
    <w:rsid w:val="33014DA0"/>
    <w:rsid w:val="33094A39"/>
    <w:rsid w:val="33354170"/>
    <w:rsid w:val="335C653A"/>
    <w:rsid w:val="336D6476"/>
    <w:rsid w:val="33780112"/>
    <w:rsid w:val="337C72E8"/>
    <w:rsid w:val="33911A25"/>
    <w:rsid w:val="33953D95"/>
    <w:rsid w:val="33956A33"/>
    <w:rsid w:val="33B21D09"/>
    <w:rsid w:val="33DE746C"/>
    <w:rsid w:val="33EA38F8"/>
    <w:rsid w:val="33EE4148"/>
    <w:rsid w:val="3408109D"/>
    <w:rsid w:val="34260C15"/>
    <w:rsid w:val="34335521"/>
    <w:rsid w:val="34482433"/>
    <w:rsid w:val="345740E7"/>
    <w:rsid w:val="34835924"/>
    <w:rsid w:val="34A470A6"/>
    <w:rsid w:val="34BE34A4"/>
    <w:rsid w:val="3508282E"/>
    <w:rsid w:val="351A5D63"/>
    <w:rsid w:val="35A35CEE"/>
    <w:rsid w:val="35A500B5"/>
    <w:rsid w:val="35D27FC9"/>
    <w:rsid w:val="35F86438"/>
    <w:rsid w:val="361142A3"/>
    <w:rsid w:val="36316167"/>
    <w:rsid w:val="36326396"/>
    <w:rsid w:val="363F4072"/>
    <w:rsid w:val="36594C9E"/>
    <w:rsid w:val="366A2984"/>
    <w:rsid w:val="367117D7"/>
    <w:rsid w:val="369071F5"/>
    <w:rsid w:val="36A05476"/>
    <w:rsid w:val="36AE33F6"/>
    <w:rsid w:val="36B64210"/>
    <w:rsid w:val="36BF4643"/>
    <w:rsid w:val="36CC3EC2"/>
    <w:rsid w:val="36D0401C"/>
    <w:rsid w:val="36D72A6E"/>
    <w:rsid w:val="36DD2771"/>
    <w:rsid w:val="36E528B5"/>
    <w:rsid w:val="36EE14F1"/>
    <w:rsid w:val="37044CCB"/>
    <w:rsid w:val="370A4803"/>
    <w:rsid w:val="375A6487"/>
    <w:rsid w:val="375C1BA2"/>
    <w:rsid w:val="376B399F"/>
    <w:rsid w:val="37785D33"/>
    <w:rsid w:val="37792571"/>
    <w:rsid w:val="37814402"/>
    <w:rsid w:val="378E67B6"/>
    <w:rsid w:val="378F733D"/>
    <w:rsid w:val="37C006F4"/>
    <w:rsid w:val="380526FA"/>
    <w:rsid w:val="380A2732"/>
    <w:rsid w:val="381068CA"/>
    <w:rsid w:val="38341061"/>
    <w:rsid w:val="38417E27"/>
    <w:rsid w:val="38617C6E"/>
    <w:rsid w:val="388E591B"/>
    <w:rsid w:val="38974954"/>
    <w:rsid w:val="38B05554"/>
    <w:rsid w:val="38B10591"/>
    <w:rsid w:val="38B44F76"/>
    <w:rsid w:val="38BF6FA0"/>
    <w:rsid w:val="390D5E24"/>
    <w:rsid w:val="391E24CB"/>
    <w:rsid w:val="39372E42"/>
    <w:rsid w:val="393931B6"/>
    <w:rsid w:val="395B1411"/>
    <w:rsid w:val="396A62A5"/>
    <w:rsid w:val="396A7FB0"/>
    <w:rsid w:val="398A1B14"/>
    <w:rsid w:val="399B3A1A"/>
    <w:rsid w:val="39B9581C"/>
    <w:rsid w:val="39BC3693"/>
    <w:rsid w:val="39CD7B42"/>
    <w:rsid w:val="39D90E55"/>
    <w:rsid w:val="39DF0F6F"/>
    <w:rsid w:val="39FF204B"/>
    <w:rsid w:val="3A1B1E33"/>
    <w:rsid w:val="3A527D3C"/>
    <w:rsid w:val="3A636288"/>
    <w:rsid w:val="3A680BFF"/>
    <w:rsid w:val="3A7E3C2D"/>
    <w:rsid w:val="3A883F05"/>
    <w:rsid w:val="3A8D5B8B"/>
    <w:rsid w:val="3ABB1B3C"/>
    <w:rsid w:val="3ABD6790"/>
    <w:rsid w:val="3AE029E9"/>
    <w:rsid w:val="3AFF2E10"/>
    <w:rsid w:val="3B004FBB"/>
    <w:rsid w:val="3B1C2840"/>
    <w:rsid w:val="3B3103C4"/>
    <w:rsid w:val="3B5F16B4"/>
    <w:rsid w:val="3B8643E1"/>
    <w:rsid w:val="3B8E6855"/>
    <w:rsid w:val="3BA410AC"/>
    <w:rsid w:val="3BA5079A"/>
    <w:rsid w:val="3BAB0EC3"/>
    <w:rsid w:val="3BAB7B63"/>
    <w:rsid w:val="3BB177C5"/>
    <w:rsid w:val="3BB17936"/>
    <w:rsid w:val="3BC02265"/>
    <w:rsid w:val="3BD901E6"/>
    <w:rsid w:val="3BDE37FC"/>
    <w:rsid w:val="3BFA39FC"/>
    <w:rsid w:val="3C4B1448"/>
    <w:rsid w:val="3C762DC6"/>
    <w:rsid w:val="3C864395"/>
    <w:rsid w:val="3CA1783F"/>
    <w:rsid w:val="3CB04849"/>
    <w:rsid w:val="3CCF3077"/>
    <w:rsid w:val="3CD70F79"/>
    <w:rsid w:val="3CD81449"/>
    <w:rsid w:val="3CD83EA5"/>
    <w:rsid w:val="3CF24E34"/>
    <w:rsid w:val="3D002FAB"/>
    <w:rsid w:val="3D327AA7"/>
    <w:rsid w:val="3D492AC6"/>
    <w:rsid w:val="3D684516"/>
    <w:rsid w:val="3D772F56"/>
    <w:rsid w:val="3D895F62"/>
    <w:rsid w:val="3D950850"/>
    <w:rsid w:val="3DA75DDA"/>
    <w:rsid w:val="3DB701AA"/>
    <w:rsid w:val="3E047BB9"/>
    <w:rsid w:val="3E37628C"/>
    <w:rsid w:val="3E595E2E"/>
    <w:rsid w:val="3E625336"/>
    <w:rsid w:val="3E65653C"/>
    <w:rsid w:val="3E7D2381"/>
    <w:rsid w:val="3E7E3B17"/>
    <w:rsid w:val="3EB62B7B"/>
    <w:rsid w:val="3EBA37FF"/>
    <w:rsid w:val="3EBF40F3"/>
    <w:rsid w:val="3EEE090D"/>
    <w:rsid w:val="3EFB99F7"/>
    <w:rsid w:val="3EFE6781"/>
    <w:rsid w:val="3F040BF7"/>
    <w:rsid w:val="3F1731E8"/>
    <w:rsid w:val="3F1811E5"/>
    <w:rsid w:val="3F224392"/>
    <w:rsid w:val="3F6D103B"/>
    <w:rsid w:val="3F963294"/>
    <w:rsid w:val="3FA4669E"/>
    <w:rsid w:val="3FC51D38"/>
    <w:rsid w:val="3FDC3C41"/>
    <w:rsid w:val="3FE64C7F"/>
    <w:rsid w:val="4002677B"/>
    <w:rsid w:val="403124EB"/>
    <w:rsid w:val="404753DF"/>
    <w:rsid w:val="4076795C"/>
    <w:rsid w:val="407A6D80"/>
    <w:rsid w:val="407D561B"/>
    <w:rsid w:val="40812AE7"/>
    <w:rsid w:val="40816158"/>
    <w:rsid w:val="409573EB"/>
    <w:rsid w:val="40A656F0"/>
    <w:rsid w:val="40A757DF"/>
    <w:rsid w:val="40DF47CB"/>
    <w:rsid w:val="40EC357E"/>
    <w:rsid w:val="40F32F61"/>
    <w:rsid w:val="411D0B04"/>
    <w:rsid w:val="412538F9"/>
    <w:rsid w:val="412E46C7"/>
    <w:rsid w:val="413D3B29"/>
    <w:rsid w:val="4145405A"/>
    <w:rsid w:val="41564164"/>
    <w:rsid w:val="415C6B9A"/>
    <w:rsid w:val="41666131"/>
    <w:rsid w:val="417733A2"/>
    <w:rsid w:val="41847EEA"/>
    <w:rsid w:val="41A74A53"/>
    <w:rsid w:val="41B50E5B"/>
    <w:rsid w:val="41C90402"/>
    <w:rsid w:val="41D25F62"/>
    <w:rsid w:val="41E93DC4"/>
    <w:rsid w:val="41F06A77"/>
    <w:rsid w:val="4220144D"/>
    <w:rsid w:val="42206EAE"/>
    <w:rsid w:val="42227A7F"/>
    <w:rsid w:val="42474069"/>
    <w:rsid w:val="42521950"/>
    <w:rsid w:val="425B0E78"/>
    <w:rsid w:val="42716467"/>
    <w:rsid w:val="429352BD"/>
    <w:rsid w:val="42BB0153"/>
    <w:rsid w:val="42BB66F1"/>
    <w:rsid w:val="42E64210"/>
    <w:rsid w:val="42FE2706"/>
    <w:rsid w:val="43175A4E"/>
    <w:rsid w:val="431D7E27"/>
    <w:rsid w:val="43292E1E"/>
    <w:rsid w:val="433F75B6"/>
    <w:rsid w:val="43525542"/>
    <w:rsid w:val="43792E07"/>
    <w:rsid w:val="438A26A1"/>
    <w:rsid w:val="43A110A0"/>
    <w:rsid w:val="43A820CB"/>
    <w:rsid w:val="43E0539F"/>
    <w:rsid w:val="43EB18F8"/>
    <w:rsid w:val="441B07F3"/>
    <w:rsid w:val="44273C13"/>
    <w:rsid w:val="44281069"/>
    <w:rsid w:val="44304860"/>
    <w:rsid w:val="444447F6"/>
    <w:rsid w:val="444F7785"/>
    <w:rsid w:val="44B75EA7"/>
    <w:rsid w:val="44D82CCC"/>
    <w:rsid w:val="44DB3088"/>
    <w:rsid w:val="44F7075A"/>
    <w:rsid w:val="45016EFC"/>
    <w:rsid w:val="450D49A6"/>
    <w:rsid w:val="45263D3B"/>
    <w:rsid w:val="453127FF"/>
    <w:rsid w:val="45375550"/>
    <w:rsid w:val="4555640E"/>
    <w:rsid w:val="45600B99"/>
    <w:rsid w:val="457501BA"/>
    <w:rsid w:val="45800206"/>
    <w:rsid w:val="459F02DD"/>
    <w:rsid w:val="45D07B7F"/>
    <w:rsid w:val="45FA049B"/>
    <w:rsid w:val="46093F74"/>
    <w:rsid w:val="46094762"/>
    <w:rsid w:val="46164165"/>
    <w:rsid w:val="461E7963"/>
    <w:rsid w:val="46284CFD"/>
    <w:rsid w:val="46911FB7"/>
    <w:rsid w:val="469408AE"/>
    <w:rsid w:val="46B63027"/>
    <w:rsid w:val="46C54F7C"/>
    <w:rsid w:val="46D925C1"/>
    <w:rsid w:val="46DA1DDC"/>
    <w:rsid w:val="46ED719C"/>
    <w:rsid w:val="47012441"/>
    <w:rsid w:val="470C2AF7"/>
    <w:rsid w:val="473D031C"/>
    <w:rsid w:val="47434652"/>
    <w:rsid w:val="47591637"/>
    <w:rsid w:val="475F1BBF"/>
    <w:rsid w:val="476B7CB0"/>
    <w:rsid w:val="476F0B07"/>
    <w:rsid w:val="477A1123"/>
    <w:rsid w:val="47C258D6"/>
    <w:rsid w:val="47D630CB"/>
    <w:rsid w:val="47E821F4"/>
    <w:rsid w:val="482D138D"/>
    <w:rsid w:val="483C16F4"/>
    <w:rsid w:val="4846577F"/>
    <w:rsid w:val="48624F27"/>
    <w:rsid w:val="48922B6C"/>
    <w:rsid w:val="48B618DF"/>
    <w:rsid w:val="48E159CA"/>
    <w:rsid w:val="49006C94"/>
    <w:rsid w:val="490C17ED"/>
    <w:rsid w:val="491A092D"/>
    <w:rsid w:val="49237B7D"/>
    <w:rsid w:val="492E7EB7"/>
    <w:rsid w:val="493E48DD"/>
    <w:rsid w:val="49582691"/>
    <w:rsid w:val="497455A3"/>
    <w:rsid w:val="499E6B6C"/>
    <w:rsid w:val="49C061B7"/>
    <w:rsid w:val="49DA7029"/>
    <w:rsid w:val="49FD3978"/>
    <w:rsid w:val="4A080467"/>
    <w:rsid w:val="4A116D48"/>
    <w:rsid w:val="4A724E06"/>
    <w:rsid w:val="4A7E1A8B"/>
    <w:rsid w:val="4A9A1421"/>
    <w:rsid w:val="4A9D28F5"/>
    <w:rsid w:val="4ACF30DD"/>
    <w:rsid w:val="4ADF5734"/>
    <w:rsid w:val="4B007631"/>
    <w:rsid w:val="4B2F6665"/>
    <w:rsid w:val="4B40563B"/>
    <w:rsid w:val="4B4E1A68"/>
    <w:rsid w:val="4B4E3EF8"/>
    <w:rsid w:val="4B4F3C6A"/>
    <w:rsid w:val="4B544029"/>
    <w:rsid w:val="4B6A5B30"/>
    <w:rsid w:val="4B963849"/>
    <w:rsid w:val="4BB3249B"/>
    <w:rsid w:val="4BD04A80"/>
    <w:rsid w:val="4BE977EE"/>
    <w:rsid w:val="4BFC199A"/>
    <w:rsid w:val="4C061929"/>
    <w:rsid w:val="4C2C1927"/>
    <w:rsid w:val="4C5073AD"/>
    <w:rsid w:val="4C627D43"/>
    <w:rsid w:val="4C6C2426"/>
    <w:rsid w:val="4C7F4E0A"/>
    <w:rsid w:val="4C88096E"/>
    <w:rsid w:val="4C941A38"/>
    <w:rsid w:val="4C942D0E"/>
    <w:rsid w:val="4C97631D"/>
    <w:rsid w:val="4CB439D5"/>
    <w:rsid w:val="4CDF6F83"/>
    <w:rsid w:val="4CE532B6"/>
    <w:rsid w:val="4D24776A"/>
    <w:rsid w:val="4D3C439F"/>
    <w:rsid w:val="4D4820CE"/>
    <w:rsid w:val="4D80090C"/>
    <w:rsid w:val="4DA126D7"/>
    <w:rsid w:val="4DAA1D1A"/>
    <w:rsid w:val="4DBF60AA"/>
    <w:rsid w:val="4DE93DA2"/>
    <w:rsid w:val="4DF30A06"/>
    <w:rsid w:val="4E081054"/>
    <w:rsid w:val="4E102AE3"/>
    <w:rsid w:val="4E2F0DB1"/>
    <w:rsid w:val="4E4C4025"/>
    <w:rsid w:val="4E6230C7"/>
    <w:rsid w:val="4EA13B99"/>
    <w:rsid w:val="4EB70B16"/>
    <w:rsid w:val="4EC33FB6"/>
    <w:rsid w:val="4ECA0539"/>
    <w:rsid w:val="4EE60D50"/>
    <w:rsid w:val="4F195DF7"/>
    <w:rsid w:val="4F2F6BA0"/>
    <w:rsid w:val="4F41027F"/>
    <w:rsid w:val="4F4655F6"/>
    <w:rsid w:val="4F521A89"/>
    <w:rsid w:val="4F573AB1"/>
    <w:rsid w:val="4F5B5DE0"/>
    <w:rsid w:val="4F8A2CE3"/>
    <w:rsid w:val="4F9B725A"/>
    <w:rsid w:val="4FBC47AB"/>
    <w:rsid w:val="4FC873EC"/>
    <w:rsid w:val="4FCD63B0"/>
    <w:rsid w:val="4FD22A74"/>
    <w:rsid w:val="4FDB1EB8"/>
    <w:rsid w:val="4FEC30D0"/>
    <w:rsid w:val="50074478"/>
    <w:rsid w:val="500A0874"/>
    <w:rsid w:val="50416725"/>
    <w:rsid w:val="5058323E"/>
    <w:rsid w:val="50596CF5"/>
    <w:rsid w:val="505B154D"/>
    <w:rsid w:val="505F7DF5"/>
    <w:rsid w:val="507C4554"/>
    <w:rsid w:val="50AB499C"/>
    <w:rsid w:val="50C57EB9"/>
    <w:rsid w:val="50D02FEA"/>
    <w:rsid w:val="50D93B1E"/>
    <w:rsid w:val="50EB3AC0"/>
    <w:rsid w:val="510B5B65"/>
    <w:rsid w:val="511F1556"/>
    <w:rsid w:val="512A6C0A"/>
    <w:rsid w:val="513E5918"/>
    <w:rsid w:val="51716C4C"/>
    <w:rsid w:val="517215E7"/>
    <w:rsid w:val="517C3E6E"/>
    <w:rsid w:val="51A05999"/>
    <w:rsid w:val="51BA0E35"/>
    <w:rsid w:val="51E92452"/>
    <w:rsid w:val="523A04A8"/>
    <w:rsid w:val="523B16A4"/>
    <w:rsid w:val="5240688D"/>
    <w:rsid w:val="525C4501"/>
    <w:rsid w:val="52697765"/>
    <w:rsid w:val="526E7B45"/>
    <w:rsid w:val="528B192F"/>
    <w:rsid w:val="52D674C6"/>
    <w:rsid w:val="52F34409"/>
    <w:rsid w:val="52F92D41"/>
    <w:rsid w:val="534B4DB9"/>
    <w:rsid w:val="535554D2"/>
    <w:rsid w:val="535D0D4F"/>
    <w:rsid w:val="535E6E9B"/>
    <w:rsid w:val="53777A26"/>
    <w:rsid w:val="537E1A3B"/>
    <w:rsid w:val="53884B40"/>
    <w:rsid w:val="538D3F28"/>
    <w:rsid w:val="53AC1419"/>
    <w:rsid w:val="53C35B87"/>
    <w:rsid w:val="53C805BC"/>
    <w:rsid w:val="53C94F6E"/>
    <w:rsid w:val="53E4331D"/>
    <w:rsid w:val="53FC25E6"/>
    <w:rsid w:val="53FE0E69"/>
    <w:rsid w:val="540E1B34"/>
    <w:rsid w:val="54177022"/>
    <w:rsid w:val="5437512F"/>
    <w:rsid w:val="54616F35"/>
    <w:rsid w:val="546558FE"/>
    <w:rsid w:val="5474482F"/>
    <w:rsid w:val="54763CD4"/>
    <w:rsid w:val="547F1B2F"/>
    <w:rsid w:val="54A572F4"/>
    <w:rsid w:val="54BC7146"/>
    <w:rsid w:val="54FD0FAA"/>
    <w:rsid w:val="5508025F"/>
    <w:rsid w:val="55225AA7"/>
    <w:rsid w:val="5526012A"/>
    <w:rsid w:val="55333F6B"/>
    <w:rsid w:val="553C2FE9"/>
    <w:rsid w:val="55500302"/>
    <w:rsid w:val="556F53C7"/>
    <w:rsid w:val="55A503F5"/>
    <w:rsid w:val="55BC3F45"/>
    <w:rsid w:val="55CF165D"/>
    <w:rsid w:val="55DA3467"/>
    <w:rsid w:val="55DB5F4D"/>
    <w:rsid w:val="55EB4415"/>
    <w:rsid w:val="5615778B"/>
    <w:rsid w:val="5652273E"/>
    <w:rsid w:val="565D10E7"/>
    <w:rsid w:val="566467D7"/>
    <w:rsid w:val="569A555A"/>
    <w:rsid w:val="569A5A8D"/>
    <w:rsid w:val="56BC3684"/>
    <w:rsid w:val="56DE01D8"/>
    <w:rsid w:val="56EA49F8"/>
    <w:rsid w:val="573E3E31"/>
    <w:rsid w:val="575659B4"/>
    <w:rsid w:val="57E04838"/>
    <w:rsid w:val="57E64C8A"/>
    <w:rsid w:val="57F93F22"/>
    <w:rsid w:val="57FE6541"/>
    <w:rsid w:val="58112D25"/>
    <w:rsid w:val="582272EA"/>
    <w:rsid w:val="5826138A"/>
    <w:rsid w:val="582B42DE"/>
    <w:rsid w:val="583E1B75"/>
    <w:rsid w:val="58453082"/>
    <w:rsid w:val="585001BB"/>
    <w:rsid w:val="58541E16"/>
    <w:rsid w:val="586F0550"/>
    <w:rsid w:val="588972E0"/>
    <w:rsid w:val="58F62B5E"/>
    <w:rsid w:val="59240E3E"/>
    <w:rsid w:val="59255571"/>
    <w:rsid w:val="59566EBF"/>
    <w:rsid w:val="59636466"/>
    <w:rsid w:val="59B82E04"/>
    <w:rsid w:val="59F10F3C"/>
    <w:rsid w:val="59F7328A"/>
    <w:rsid w:val="5A3E7BD3"/>
    <w:rsid w:val="5A4C6848"/>
    <w:rsid w:val="5A512AB2"/>
    <w:rsid w:val="5ABC4081"/>
    <w:rsid w:val="5AD04309"/>
    <w:rsid w:val="5AD5158E"/>
    <w:rsid w:val="5AD8580D"/>
    <w:rsid w:val="5B022FE8"/>
    <w:rsid w:val="5B397815"/>
    <w:rsid w:val="5B3B2ED4"/>
    <w:rsid w:val="5B4A54A2"/>
    <w:rsid w:val="5B5104E1"/>
    <w:rsid w:val="5B6C68BE"/>
    <w:rsid w:val="5B845699"/>
    <w:rsid w:val="5BA704A1"/>
    <w:rsid w:val="5BF40953"/>
    <w:rsid w:val="5BFE0B9E"/>
    <w:rsid w:val="5C073B51"/>
    <w:rsid w:val="5C1826F0"/>
    <w:rsid w:val="5C217A1F"/>
    <w:rsid w:val="5C2648F0"/>
    <w:rsid w:val="5C3007B3"/>
    <w:rsid w:val="5C332D82"/>
    <w:rsid w:val="5C3E05AB"/>
    <w:rsid w:val="5C434225"/>
    <w:rsid w:val="5C536CC3"/>
    <w:rsid w:val="5C6B52C3"/>
    <w:rsid w:val="5C7C2354"/>
    <w:rsid w:val="5C8D594F"/>
    <w:rsid w:val="5C983292"/>
    <w:rsid w:val="5CC15E0D"/>
    <w:rsid w:val="5CC25E43"/>
    <w:rsid w:val="5CF111A8"/>
    <w:rsid w:val="5CF47801"/>
    <w:rsid w:val="5D4E081F"/>
    <w:rsid w:val="5D53095C"/>
    <w:rsid w:val="5D7362CC"/>
    <w:rsid w:val="5D8A03CC"/>
    <w:rsid w:val="5D946D41"/>
    <w:rsid w:val="5DA11A40"/>
    <w:rsid w:val="5DB76586"/>
    <w:rsid w:val="5E0F453E"/>
    <w:rsid w:val="5E155751"/>
    <w:rsid w:val="5E2456A8"/>
    <w:rsid w:val="5E2D7722"/>
    <w:rsid w:val="5E3964FC"/>
    <w:rsid w:val="5E4B771B"/>
    <w:rsid w:val="5E555ED7"/>
    <w:rsid w:val="5EB126C1"/>
    <w:rsid w:val="5EB65EA8"/>
    <w:rsid w:val="5ED36B35"/>
    <w:rsid w:val="5F395040"/>
    <w:rsid w:val="5F6576BA"/>
    <w:rsid w:val="5F691045"/>
    <w:rsid w:val="5FA93052"/>
    <w:rsid w:val="5FB5175A"/>
    <w:rsid w:val="5FBD28D3"/>
    <w:rsid w:val="5FCD669B"/>
    <w:rsid w:val="5FEF7BAE"/>
    <w:rsid w:val="5FF36B16"/>
    <w:rsid w:val="600C241F"/>
    <w:rsid w:val="600F476E"/>
    <w:rsid w:val="602603A2"/>
    <w:rsid w:val="6027619B"/>
    <w:rsid w:val="60570416"/>
    <w:rsid w:val="60597DFD"/>
    <w:rsid w:val="60715EC4"/>
    <w:rsid w:val="60755228"/>
    <w:rsid w:val="607E5BA3"/>
    <w:rsid w:val="60921105"/>
    <w:rsid w:val="60A00773"/>
    <w:rsid w:val="60B0641E"/>
    <w:rsid w:val="60C95583"/>
    <w:rsid w:val="60D56371"/>
    <w:rsid w:val="60E32438"/>
    <w:rsid w:val="60F24BA5"/>
    <w:rsid w:val="60FE6631"/>
    <w:rsid w:val="61210B6D"/>
    <w:rsid w:val="61315CA5"/>
    <w:rsid w:val="614A5544"/>
    <w:rsid w:val="61833DE6"/>
    <w:rsid w:val="61AF3E3A"/>
    <w:rsid w:val="61B20450"/>
    <w:rsid w:val="61B416D5"/>
    <w:rsid w:val="61C015F8"/>
    <w:rsid w:val="61C62EFB"/>
    <w:rsid w:val="61DA69D6"/>
    <w:rsid w:val="61F6086C"/>
    <w:rsid w:val="620C63D4"/>
    <w:rsid w:val="62205DC5"/>
    <w:rsid w:val="623205C0"/>
    <w:rsid w:val="62575226"/>
    <w:rsid w:val="625E092A"/>
    <w:rsid w:val="6264748D"/>
    <w:rsid w:val="626E5E71"/>
    <w:rsid w:val="62743AB7"/>
    <w:rsid w:val="62890FC1"/>
    <w:rsid w:val="62967504"/>
    <w:rsid w:val="6298358E"/>
    <w:rsid w:val="629D31BE"/>
    <w:rsid w:val="62AB54CF"/>
    <w:rsid w:val="62CF45BE"/>
    <w:rsid w:val="62EF1279"/>
    <w:rsid w:val="631E337B"/>
    <w:rsid w:val="632D7A7F"/>
    <w:rsid w:val="63525C63"/>
    <w:rsid w:val="635370BE"/>
    <w:rsid w:val="63640EC1"/>
    <w:rsid w:val="6369618D"/>
    <w:rsid w:val="636A1D7B"/>
    <w:rsid w:val="63806110"/>
    <w:rsid w:val="63B96378"/>
    <w:rsid w:val="63DE12F2"/>
    <w:rsid w:val="63E04663"/>
    <w:rsid w:val="641167B0"/>
    <w:rsid w:val="64567E18"/>
    <w:rsid w:val="645C0563"/>
    <w:rsid w:val="64610F37"/>
    <w:rsid w:val="64656030"/>
    <w:rsid w:val="649C2F53"/>
    <w:rsid w:val="64C245D8"/>
    <w:rsid w:val="64C2622B"/>
    <w:rsid w:val="64CB2A9B"/>
    <w:rsid w:val="64D279D7"/>
    <w:rsid w:val="651944F0"/>
    <w:rsid w:val="65370F1C"/>
    <w:rsid w:val="65523A49"/>
    <w:rsid w:val="65736011"/>
    <w:rsid w:val="65752ABC"/>
    <w:rsid w:val="65785814"/>
    <w:rsid w:val="65824C2F"/>
    <w:rsid w:val="65921056"/>
    <w:rsid w:val="659B64F3"/>
    <w:rsid w:val="65A14F4F"/>
    <w:rsid w:val="65C24854"/>
    <w:rsid w:val="65C82F42"/>
    <w:rsid w:val="65D61945"/>
    <w:rsid w:val="660A06D2"/>
    <w:rsid w:val="660F40A0"/>
    <w:rsid w:val="66173BED"/>
    <w:rsid w:val="66224FD4"/>
    <w:rsid w:val="663A4864"/>
    <w:rsid w:val="664122E4"/>
    <w:rsid w:val="66426758"/>
    <w:rsid w:val="664D11B4"/>
    <w:rsid w:val="664D4231"/>
    <w:rsid w:val="6653275E"/>
    <w:rsid w:val="665D4FAC"/>
    <w:rsid w:val="66656598"/>
    <w:rsid w:val="66731FB0"/>
    <w:rsid w:val="66777685"/>
    <w:rsid w:val="66785676"/>
    <w:rsid w:val="66824689"/>
    <w:rsid w:val="6683654E"/>
    <w:rsid w:val="669532A9"/>
    <w:rsid w:val="66AF4D97"/>
    <w:rsid w:val="66ED6A15"/>
    <w:rsid w:val="67077276"/>
    <w:rsid w:val="670A1853"/>
    <w:rsid w:val="671B17EA"/>
    <w:rsid w:val="671C62BC"/>
    <w:rsid w:val="672A546D"/>
    <w:rsid w:val="676220A8"/>
    <w:rsid w:val="678A664A"/>
    <w:rsid w:val="67A67138"/>
    <w:rsid w:val="67CE2337"/>
    <w:rsid w:val="67E21964"/>
    <w:rsid w:val="67F36368"/>
    <w:rsid w:val="67F56140"/>
    <w:rsid w:val="67FE4E3E"/>
    <w:rsid w:val="680B1BA7"/>
    <w:rsid w:val="680D4317"/>
    <w:rsid w:val="6810689A"/>
    <w:rsid w:val="68307BEC"/>
    <w:rsid w:val="68696E94"/>
    <w:rsid w:val="68775C3C"/>
    <w:rsid w:val="68A604DB"/>
    <w:rsid w:val="68B606E9"/>
    <w:rsid w:val="68B60C47"/>
    <w:rsid w:val="68D31D57"/>
    <w:rsid w:val="69116ABE"/>
    <w:rsid w:val="691F53D5"/>
    <w:rsid w:val="69A77533"/>
    <w:rsid w:val="69BA0BD1"/>
    <w:rsid w:val="69DF0CEE"/>
    <w:rsid w:val="6A0E7DAC"/>
    <w:rsid w:val="6A1342DB"/>
    <w:rsid w:val="6A417F31"/>
    <w:rsid w:val="6A5A487F"/>
    <w:rsid w:val="6A704595"/>
    <w:rsid w:val="6A912479"/>
    <w:rsid w:val="6AC4033A"/>
    <w:rsid w:val="6ACC3A01"/>
    <w:rsid w:val="6AFA23F9"/>
    <w:rsid w:val="6B033E17"/>
    <w:rsid w:val="6B277BF9"/>
    <w:rsid w:val="6B2D2511"/>
    <w:rsid w:val="6B2E24D5"/>
    <w:rsid w:val="6B474A24"/>
    <w:rsid w:val="6B4A6214"/>
    <w:rsid w:val="6B4E640D"/>
    <w:rsid w:val="6B5E50E4"/>
    <w:rsid w:val="6B7307AA"/>
    <w:rsid w:val="6B80069C"/>
    <w:rsid w:val="6BA363CF"/>
    <w:rsid w:val="6BAF1320"/>
    <w:rsid w:val="6BCA3C21"/>
    <w:rsid w:val="6BE636FB"/>
    <w:rsid w:val="6BEB6BE7"/>
    <w:rsid w:val="6BF41E77"/>
    <w:rsid w:val="6C004659"/>
    <w:rsid w:val="6C042575"/>
    <w:rsid w:val="6C3F7270"/>
    <w:rsid w:val="6C414363"/>
    <w:rsid w:val="6C5056FA"/>
    <w:rsid w:val="6C5302F3"/>
    <w:rsid w:val="6C684E60"/>
    <w:rsid w:val="6C75661B"/>
    <w:rsid w:val="6C814782"/>
    <w:rsid w:val="6C9060F7"/>
    <w:rsid w:val="6C9B0819"/>
    <w:rsid w:val="6CAC5407"/>
    <w:rsid w:val="6CB421A1"/>
    <w:rsid w:val="6CBA2324"/>
    <w:rsid w:val="6CF930B5"/>
    <w:rsid w:val="6D0801B4"/>
    <w:rsid w:val="6D1B25ED"/>
    <w:rsid w:val="6D230CA6"/>
    <w:rsid w:val="6D376AA5"/>
    <w:rsid w:val="6D557B59"/>
    <w:rsid w:val="6D7F6B75"/>
    <w:rsid w:val="6DBA3F15"/>
    <w:rsid w:val="6DC47C45"/>
    <w:rsid w:val="6DCC0395"/>
    <w:rsid w:val="6DDD2833"/>
    <w:rsid w:val="6DF474B9"/>
    <w:rsid w:val="6DF53868"/>
    <w:rsid w:val="6DFB7402"/>
    <w:rsid w:val="6E0B6BED"/>
    <w:rsid w:val="6E113801"/>
    <w:rsid w:val="6E184CAC"/>
    <w:rsid w:val="6E201F00"/>
    <w:rsid w:val="6E2746FD"/>
    <w:rsid w:val="6E2759DE"/>
    <w:rsid w:val="6E293279"/>
    <w:rsid w:val="6E2A10AB"/>
    <w:rsid w:val="6E653559"/>
    <w:rsid w:val="6E737241"/>
    <w:rsid w:val="6E775007"/>
    <w:rsid w:val="6EA2049E"/>
    <w:rsid w:val="6EBB6CEE"/>
    <w:rsid w:val="6EBDD70B"/>
    <w:rsid w:val="6EC16F54"/>
    <w:rsid w:val="6EC221F0"/>
    <w:rsid w:val="6F1C7221"/>
    <w:rsid w:val="6F1F6E5C"/>
    <w:rsid w:val="6F223B52"/>
    <w:rsid w:val="6F4E05D1"/>
    <w:rsid w:val="6F8A17AC"/>
    <w:rsid w:val="6FC40F4D"/>
    <w:rsid w:val="6FD030F2"/>
    <w:rsid w:val="6FD47C3E"/>
    <w:rsid w:val="6FDD3ECF"/>
    <w:rsid w:val="6FED090B"/>
    <w:rsid w:val="6FED68CB"/>
    <w:rsid w:val="700A7D26"/>
    <w:rsid w:val="701B0E4F"/>
    <w:rsid w:val="701D5A00"/>
    <w:rsid w:val="70466D48"/>
    <w:rsid w:val="70737F53"/>
    <w:rsid w:val="707C06DE"/>
    <w:rsid w:val="708A6144"/>
    <w:rsid w:val="708F7F90"/>
    <w:rsid w:val="70B14CAE"/>
    <w:rsid w:val="70D42938"/>
    <w:rsid w:val="70DD6002"/>
    <w:rsid w:val="71096D78"/>
    <w:rsid w:val="711869BE"/>
    <w:rsid w:val="712D6E2B"/>
    <w:rsid w:val="717F35B3"/>
    <w:rsid w:val="718536D6"/>
    <w:rsid w:val="719E6C73"/>
    <w:rsid w:val="71A27AC7"/>
    <w:rsid w:val="71C8265C"/>
    <w:rsid w:val="72231C02"/>
    <w:rsid w:val="72312685"/>
    <w:rsid w:val="72426318"/>
    <w:rsid w:val="724A09FC"/>
    <w:rsid w:val="72696E34"/>
    <w:rsid w:val="727160B3"/>
    <w:rsid w:val="727F1BDA"/>
    <w:rsid w:val="729F4A9E"/>
    <w:rsid w:val="732E702D"/>
    <w:rsid w:val="734C5923"/>
    <w:rsid w:val="735F249E"/>
    <w:rsid w:val="739226A3"/>
    <w:rsid w:val="739B540E"/>
    <w:rsid w:val="73A20BBA"/>
    <w:rsid w:val="73C11A46"/>
    <w:rsid w:val="73DD4541"/>
    <w:rsid w:val="73E52CB5"/>
    <w:rsid w:val="73F54A15"/>
    <w:rsid w:val="741125B3"/>
    <w:rsid w:val="74282163"/>
    <w:rsid w:val="74465FD1"/>
    <w:rsid w:val="74764DAA"/>
    <w:rsid w:val="74B13A3C"/>
    <w:rsid w:val="74E22D45"/>
    <w:rsid w:val="74EF0B56"/>
    <w:rsid w:val="750D44F0"/>
    <w:rsid w:val="7513098D"/>
    <w:rsid w:val="751464E0"/>
    <w:rsid w:val="75162DE7"/>
    <w:rsid w:val="75243960"/>
    <w:rsid w:val="75400162"/>
    <w:rsid w:val="75527281"/>
    <w:rsid w:val="755530D8"/>
    <w:rsid w:val="755F3538"/>
    <w:rsid w:val="75622F90"/>
    <w:rsid w:val="757A51B8"/>
    <w:rsid w:val="75A91612"/>
    <w:rsid w:val="75B363BD"/>
    <w:rsid w:val="75C423CA"/>
    <w:rsid w:val="75D170AE"/>
    <w:rsid w:val="75D55D46"/>
    <w:rsid w:val="75D66BC3"/>
    <w:rsid w:val="75DAA2E5"/>
    <w:rsid w:val="75E11C2B"/>
    <w:rsid w:val="76305DD0"/>
    <w:rsid w:val="76464C7B"/>
    <w:rsid w:val="76477B44"/>
    <w:rsid w:val="76756C02"/>
    <w:rsid w:val="76973DF1"/>
    <w:rsid w:val="76A0412F"/>
    <w:rsid w:val="76A4185D"/>
    <w:rsid w:val="76AC4F69"/>
    <w:rsid w:val="76CA68C5"/>
    <w:rsid w:val="76CD0F9A"/>
    <w:rsid w:val="76DA01C6"/>
    <w:rsid w:val="77061105"/>
    <w:rsid w:val="771437FE"/>
    <w:rsid w:val="77375443"/>
    <w:rsid w:val="77513F95"/>
    <w:rsid w:val="77525031"/>
    <w:rsid w:val="776132CB"/>
    <w:rsid w:val="776209FA"/>
    <w:rsid w:val="77951DAA"/>
    <w:rsid w:val="77B359CC"/>
    <w:rsid w:val="77BB6435"/>
    <w:rsid w:val="77FA7F9D"/>
    <w:rsid w:val="780622D0"/>
    <w:rsid w:val="78183DB0"/>
    <w:rsid w:val="782A3DE8"/>
    <w:rsid w:val="78557E78"/>
    <w:rsid w:val="785A4E87"/>
    <w:rsid w:val="785F4E03"/>
    <w:rsid w:val="78611321"/>
    <w:rsid w:val="78937F20"/>
    <w:rsid w:val="78A87CED"/>
    <w:rsid w:val="78A93993"/>
    <w:rsid w:val="78AF5A93"/>
    <w:rsid w:val="79010956"/>
    <w:rsid w:val="790E23DB"/>
    <w:rsid w:val="791F0F82"/>
    <w:rsid w:val="79234AEA"/>
    <w:rsid w:val="793758B0"/>
    <w:rsid w:val="79455B20"/>
    <w:rsid w:val="79664654"/>
    <w:rsid w:val="79702169"/>
    <w:rsid w:val="797764AA"/>
    <w:rsid w:val="79783ED9"/>
    <w:rsid w:val="797B5B58"/>
    <w:rsid w:val="798A7B34"/>
    <w:rsid w:val="79981CF6"/>
    <w:rsid w:val="79AC5CC2"/>
    <w:rsid w:val="79AC70E1"/>
    <w:rsid w:val="79CE096C"/>
    <w:rsid w:val="79D8321C"/>
    <w:rsid w:val="79DD4800"/>
    <w:rsid w:val="79E05BDF"/>
    <w:rsid w:val="7A0826E4"/>
    <w:rsid w:val="7A182BD8"/>
    <w:rsid w:val="7AB72FA3"/>
    <w:rsid w:val="7ABB4380"/>
    <w:rsid w:val="7ACF0C4A"/>
    <w:rsid w:val="7AD75D49"/>
    <w:rsid w:val="7AEA6C52"/>
    <w:rsid w:val="7AF07B2A"/>
    <w:rsid w:val="7AFB708C"/>
    <w:rsid w:val="7B0364F9"/>
    <w:rsid w:val="7B115C49"/>
    <w:rsid w:val="7B2C038B"/>
    <w:rsid w:val="7B507295"/>
    <w:rsid w:val="7B6C0C66"/>
    <w:rsid w:val="7BAC7C58"/>
    <w:rsid w:val="7BAE1C22"/>
    <w:rsid w:val="7BAE1FD6"/>
    <w:rsid w:val="7BB7381D"/>
    <w:rsid w:val="7BCD5246"/>
    <w:rsid w:val="7BD074DC"/>
    <w:rsid w:val="7BF7759C"/>
    <w:rsid w:val="7BF94A4F"/>
    <w:rsid w:val="7BFD0EF1"/>
    <w:rsid w:val="7C111D62"/>
    <w:rsid w:val="7C202B65"/>
    <w:rsid w:val="7C403E38"/>
    <w:rsid w:val="7C4469B3"/>
    <w:rsid w:val="7C6928AD"/>
    <w:rsid w:val="7C6B0E05"/>
    <w:rsid w:val="7C7A41A0"/>
    <w:rsid w:val="7C93216C"/>
    <w:rsid w:val="7CD3732C"/>
    <w:rsid w:val="7CDD5551"/>
    <w:rsid w:val="7D1B64D3"/>
    <w:rsid w:val="7D63769A"/>
    <w:rsid w:val="7D6E116D"/>
    <w:rsid w:val="7D706BC9"/>
    <w:rsid w:val="7D717B8A"/>
    <w:rsid w:val="7D7928A6"/>
    <w:rsid w:val="7DB63CC3"/>
    <w:rsid w:val="7DCB10D2"/>
    <w:rsid w:val="7DCD3448"/>
    <w:rsid w:val="7DFE303F"/>
    <w:rsid w:val="7E205633"/>
    <w:rsid w:val="7E276206"/>
    <w:rsid w:val="7E30476A"/>
    <w:rsid w:val="7E336A5B"/>
    <w:rsid w:val="7E3F4379"/>
    <w:rsid w:val="7E783A3F"/>
    <w:rsid w:val="7E844A8D"/>
    <w:rsid w:val="7E8A5055"/>
    <w:rsid w:val="7E9628EE"/>
    <w:rsid w:val="7E9A2DB9"/>
    <w:rsid w:val="7EA216C3"/>
    <w:rsid w:val="7EB6775A"/>
    <w:rsid w:val="7EF23196"/>
    <w:rsid w:val="7EF66600"/>
    <w:rsid w:val="7EF72204"/>
    <w:rsid w:val="7F2E5D06"/>
    <w:rsid w:val="7F345399"/>
    <w:rsid w:val="7F6931B6"/>
    <w:rsid w:val="7F760AE4"/>
    <w:rsid w:val="7F94750C"/>
    <w:rsid w:val="7F9A343C"/>
    <w:rsid w:val="7FBE4C49"/>
    <w:rsid w:val="7FCB31A6"/>
    <w:rsid w:val="7FCF6413"/>
    <w:rsid w:val="7FE820C9"/>
    <w:rsid w:val="7FF85B50"/>
    <w:rsid w:val="7FFD3FC3"/>
    <w:rsid w:val="9FDC1F51"/>
    <w:rsid w:val="BFFD73E2"/>
    <w:rsid w:val="D6FBEEBE"/>
    <w:rsid w:val="F96FBA9F"/>
    <w:rsid w:val="FAD6A2D8"/>
    <w:rsid w:val="FFABD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1"/>
    <w:autoRedefine/>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link w:val="42"/>
    <w:autoRedefine/>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1"/>
    <w:link w:val="43"/>
    <w:qFormat/>
    <w:uiPriority w:val="9"/>
    <w:pPr>
      <w:keepNext/>
      <w:keepLines/>
      <w:spacing w:line="400" w:lineRule="atLeast"/>
      <w:jc w:val="center"/>
      <w:outlineLvl w:val="2"/>
    </w:pPr>
    <w:rPr>
      <w:b/>
      <w:bCs/>
      <w:sz w:val="32"/>
      <w:szCs w:val="32"/>
      <w:u w:val="double"/>
    </w:rPr>
  </w:style>
  <w:style w:type="paragraph" w:styleId="6">
    <w:name w:val="heading 4"/>
    <w:basedOn w:val="1"/>
    <w:next w:val="1"/>
    <w:link w:val="44"/>
    <w:qFormat/>
    <w:uiPriority w:val="9"/>
    <w:pPr>
      <w:keepNext/>
      <w:keepLines/>
      <w:spacing w:before="280" w:after="290" w:line="376" w:lineRule="atLeast"/>
      <w:outlineLvl w:val="3"/>
    </w:pPr>
    <w:rPr>
      <w:rFonts w:ascii="Calibri" w:hAnsi="Calibri" w:cs="Times New Roman"/>
      <w:b/>
      <w:bCs/>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pPr>
  </w:style>
  <w:style w:type="paragraph" w:styleId="7">
    <w:name w:val="Document Map"/>
    <w:basedOn w:val="1"/>
    <w:link w:val="45"/>
    <w:autoRedefine/>
    <w:unhideWhenUsed/>
    <w:qFormat/>
    <w:uiPriority w:val="99"/>
    <w:rPr>
      <w:rFonts w:ascii="宋体" w:eastAsia="宋体"/>
      <w:sz w:val="18"/>
      <w:szCs w:val="18"/>
    </w:rPr>
  </w:style>
  <w:style w:type="paragraph" w:styleId="8">
    <w:name w:val="annotation text"/>
    <w:basedOn w:val="1"/>
    <w:link w:val="46"/>
    <w:autoRedefine/>
    <w:unhideWhenUsed/>
    <w:qFormat/>
    <w:uiPriority w:val="99"/>
    <w:pPr>
      <w:jc w:val="left"/>
    </w:pPr>
  </w:style>
  <w:style w:type="paragraph" w:styleId="9">
    <w:name w:val="Body Text"/>
    <w:basedOn w:val="1"/>
    <w:next w:val="1"/>
    <w:autoRedefine/>
    <w:qFormat/>
    <w:uiPriority w:val="0"/>
    <w:pPr>
      <w:spacing w:afterLines="50" w:line="360" w:lineRule="auto"/>
    </w:pPr>
    <w:rPr>
      <w:rFonts w:ascii="宋体" w:hAnsi="宋体"/>
      <w:color w:val="000000"/>
      <w:sz w:val="24"/>
    </w:rPr>
  </w:style>
  <w:style w:type="paragraph" w:styleId="10">
    <w:name w:val="index 4"/>
    <w:basedOn w:val="1"/>
    <w:next w:val="1"/>
    <w:autoRedefine/>
    <w:unhideWhenUsed/>
    <w:qFormat/>
    <w:uiPriority w:val="99"/>
    <w:pPr>
      <w:ind w:left="428" w:firstLine="140"/>
    </w:pPr>
  </w:style>
  <w:style w:type="paragraph" w:styleId="11">
    <w:name w:val="toc 3"/>
    <w:basedOn w:val="1"/>
    <w:next w:val="1"/>
    <w:autoRedefine/>
    <w:unhideWhenUsed/>
    <w:qFormat/>
    <w:uiPriority w:val="39"/>
    <w:pPr>
      <w:ind w:left="840" w:leftChars="400"/>
    </w:pPr>
  </w:style>
  <w:style w:type="paragraph" w:styleId="12">
    <w:name w:val="Plain Text"/>
    <w:basedOn w:val="1"/>
    <w:link w:val="47"/>
    <w:autoRedefine/>
    <w:qFormat/>
    <w:uiPriority w:val="0"/>
    <w:pPr>
      <w:spacing w:line="324" w:lineRule="auto"/>
    </w:pPr>
    <w:rPr>
      <w:rFonts w:ascii="宋体" w:hAnsi="Courier New" w:cs="Times New Roman"/>
      <w:szCs w:val="21"/>
      <w:lang w:val="zh-CN"/>
    </w:rPr>
  </w:style>
  <w:style w:type="paragraph" w:styleId="13">
    <w:name w:val="Date"/>
    <w:basedOn w:val="1"/>
    <w:next w:val="1"/>
    <w:link w:val="48"/>
    <w:autoRedefine/>
    <w:unhideWhenUsed/>
    <w:qFormat/>
    <w:uiPriority w:val="99"/>
    <w:pPr>
      <w:ind w:left="100" w:leftChars="2500"/>
    </w:pPr>
  </w:style>
  <w:style w:type="paragraph" w:styleId="14">
    <w:name w:val="Balloon Text"/>
    <w:basedOn w:val="1"/>
    <w:link w:val="49"/>
    <w:autoRedefine/>
    <w:unhideWhenUsed/>
    <w:qFormat/>
    <w:uiPriority w:val="99"/>
    <w:pPr>
      <w:spacing w:line="240" w:lineRule="auto"/>
    </w:pPr>
    <w:rPr>
      <w:sz w:val="18"/>
      <w:szCs w:val="18"/>
    </w:rPr>
  </w:style>
  <w:style w:type="paragraph" w:styleId="15">
    <w:name w:val="footer"/>
    <w:basedOn w:val="1"/>
    <w:link w:val="50"/>
    <w:autoRedefine/>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6">
    <w:name w:val="header"/>
    <w:basedOn w:val="1"/>
    <w:link w:val="51"/>
    <w:autoRedefine/>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7">
    <w:name w:val="toc 1"/>
    <w:basedOn w:val="1"/>
    <w:next w:val="1"/>
    <w:autoRedefine/>
    <w:unhideWhenUsed/>
    <w:qFormat/>
    <w:uiPriority w:val="39"/>
  </w:style>
  <w:style w:type="paragraph" w:styleId="18">
    <w:name w:val="Subtitle"/>
    <w:basedOn w:val="1"/>
    <w:next w:val="1"/>
    <w:link w:val="52"/>
    <w:autoRedefine/>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19">
    <w:name w:val="toc 2"/>
    <w:basedOn w:val="1"/>
    <w:next w:val="1"/>
    <w:autoRedefine/>
    <w:unhideWhenUsed/>
    <w:qFormat/>
    <w:uiPriority w:val="39"/>
    <w:pPr>
      <w:ind w:left="420" w:leftChars="200"/>
    </w:pPr>
  </w:style>
  <w:style w:type="paragraph" w:styleId="20">
    <w:name w:val="HTML Preformatted"/>
    <w:basedOn w:val="1"/>
    <w:link w:val="53"/>
    <w:autoRedefine/>
    <w:qFormat/>
    <w:uiPriority w:val="99"/>
    <w:pPr>
      <w:jc w:val="left"/>
    </w:pPr>
    <w:rPr>
      <w:rFonts w:ascii="Arial" w:hAnsi="Arial" w:cs="Arial"/>
      <w:kern w:val="0"/>
      <w:sz w:val="24"/>
    </w:rPr>
  </w:style>
  <w:style w:type="paragraph" w:styleId="21">
    <w:name w:val="Normal (Web)"/>
    <w:basedOn w:val="1"/>
    <w:autoRedefine/>
    <w:unhideWhenUsed/>
    <w:qFormat/>
    <w:uiPriority w:val="0"/>
    <w:pPr>
      <w:spacing w:beforeAutospacing="1" w:afterAutospacing="1"/>
      <w:jc w:val="left"/>
    </w:pPr>
    <w:rPr>
      <w:rFonts w:cs="Times New Roman"/>
      <w:kern w:val="0"/>
      <w:sz w:val="24"/>
    </w:rPr>
  </w:style>
  <w:style w:type="paragraph" w:styleId="22">
    <w:name w:val="annotation subject"/>
    <w:basedOn w:val="8"/>
    <w:next w:val="8"/>
    <w:link w:val="54"/>
    <w:autoRedefine/>
    <w:unhideWhenUsed/>
    <w:qFormat/>
    <w:uiPriority w:val="99"/>
    <w:rPr>
      <w:b/>
      <w:bCs/>
    </w:rPr>
  </w:style>
  <w:style w:type="paragraph" w:styleId="23">
    <w:name w:val="Body Text First Indent"/>
    <w:basedOn w:val="9"/>
    <w:autoRedefine/>
    <w:unhideWhenUsed/>
    <w:qFormat/>
    <w:uiPriority w:val="0"/>
    <w:pPr>
      <w:spacing w:afterLines="0" w:line="240" w:lineRule="auto"/>
      <w:ind w:firstLine="420" w:firstLineChars="100"/>
    </w:pPr>
    <w:rPr>
      <w:rFonts w:ascii="Times New Roman" w:hAnsi="Times New Roman"/>
      <w:color w:val="auto"/>
      <w:sz w:val="18"/>
      <w:szCs w:val="18"/>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rPr>
  </w:style>
  <w:style w:type="character" w:styleId="28">
    <w:name w:val="page number"/>
    <w:autoRedefine/>
    <w:qFormat/>
    <w:uiPriority w:val="0"/>
    <w:rPr>
      <w:rFonts w:ascii="Times New Roman" w:hAnsi="Times New Roman" w:eastAsia="宋体" w:cs="Times New Roman"/>
    </w:rPr>
  </w:style>
  <w:style w:type="character" w:styleId="29">
    <w:name w:val="FollowedHyperlink"/>
    <w:basedOn w:val="26"/>
    <w:autoRedefine/>
    <w:unhideWhenUsed/>
    <w:qFormat/>
    <w:uiPriority w:val="99"/>
    <w:rPr>
      <w:rFonts w:hint="eastAsia" w:ascii="宋体" w:hAnsi="宋体" w:eastAsia="宋体" w:cs="宋体"/>
      <w:color w:val="000000"/>
      <w:sz w:val="18"/>
      <w:szCs w:val="18"/>
      <w:u w:val="none"/>
    </w:rPr>
  </w:style>
  <w:style w:type="character" w:styleId="30">
    <w:name w:val="Emphasis"/>
    <w:basedOn w:val="26"/>
    <w:autoRedefine/>
    <w:qFormat/>
    <w:uiPriority w:val="20"/>
    <w:rPr>
      <w:b/>
    </w:rPr>
  </w:style>
  <w:style w:type="character" w:styleId="31">
    <w:name w:val="HTML Definition"/>
    <w:basedOn w:val="26"/>
    <w:autoRedefine/>
    <w:unhideWhenUsed/>
    <w:qFormat/>
    <w:uiPriority w:val="99"/>
  </w:style>
  <w:style w:type="character" w:styleId="32">
    <w:name w:val="HTML Typewriter"/>
    <w:basedOn w:val="26"/>
    <w:autoRedefine/>
    <w:unhideWhenUsed/>
    <w:qFormat/>
    <w:uiPriority w:val="99"/>
    <w:rPr>
      <w:rFonts w:hint="default" w:ascii="monospace" w:hAnsi="monospace" w:eastAsia="monospace" w:cs="monospace"/>
      <w:sz w:val="20"/>
    </w:rPr>
  </w:style>
  <w:style w:type="character" w:styleId="33">
    <w:name w:val="HTML Acronym"/>
    <w:basedOn w:val="26"/>
    <w:autoRedefine/>
    <w:unhideWhenUsed/>
    <w:qFormat/>
    <w:uiPriority w:val="99"/>
  </w:style>
  <w:style w:type="character" w:styleId="34">
    <w:name w:val="HTML Variable"/>
    <w:basedOn w:val="26"/>
    <w:autoRedefine/>
    <w:unhideWhenUsed/>
    <w:qFormat/>
    <w:uiPriority w:val="99"/>
  </w:style>
  <w:style w:type="character" w:styleId="35">
    <w:name w:val="Hyperlink"/>
    <w:autoRedefine/>
    <w:qFormat/>
    <w:uiPriority w:val="99"/>
    <w:rPr>
      <w:color w:val="000000"/>
      <w:sz w:val="18"/>
      <w:szCs w:val="18"/>
      <w:u w:val="none"/>
    </w:rPr>
  </w:style>
  <w:style w:type="character" w:styleId="36">
    <w:name w:val="HTML Code"/>
    <w:basedOn w:val="26"/>
    <w:autoRedefine/>
    <w:unhideWhenUsed/>
    <w:qFormat/>
    <w:uiPriority w:val="99"/>
    <w:rPr>
      <w:rFonts w:ascii="monospace" w:hAnsi="monospace" w:eastAsia="monospace" w:cs="monospace"/>
      <w:sz w:val="20"/>
    </w:rPr>
  </w:style>
  <w:style w:type="character" w:styleId="37">
    <w:name w:val="annotation reference"/>
    <w:basedOn w:val="26"/>
    <w:autoRedefine/>
    <w:unhideWhenUsed/>
    <w:qFormat/>
    <w:uiPriority w:val="99"/>
    <w:rPr>
      <w:sz w:val="21"/>
      <w:szCs w:val="21"/>
    </w:rPr>
  </w:style>
  <w:style w:type="character" w:styleId="38">
    <w:name w:val="HTML Cite"/>
    <w:basedOn w:val="26"/>
    <w:autoRedefine/>
    <w:unhideWhenUsed/>
    <w:qFormat/>
    <w:uiPriority w:val="99"/>
  </w:style>
  <w:style w:type="character" w:styleId="39">
    <w:name w:val="HTML Keyboard"/>
    <w:basedOn w:val="26"/>
    <w:autoRedefine/>
    <w:unhideWhenUsed/>
    <w:qFormat/>
    <w:uiPriority w:val="99"/>
    <w:rPr>
      <w:rFonts w:hint="default" w:ascii="monospace" w:hAnsi="monospace" w:eastAsia="monospace" w:cs="monospace"/>
      <w:sz w:val="20"/>
    </w:rPr>
  </w:style>
  <w:style w:type="character" w:styleId="40">
    <w:name w:val="HTML Sample"/>
    <w:basedOn w:val="26"/>
    <w:autoRedefine/>
    <w:unhideWhenUsed/>
    <w:qFormat/>
    <w:uiPriority w:val="99"/>
    <w:rPr>
      <w:rFonts w:hint="default" w:ascii="monospace" w:hAnsi="monospace" w:eastAsia="monospace" w:cs="monospace"/>
    </w:rPr>
  </w:style>
  <w:style w:type="character" w:customStyle="1" w:styleId="41">
    <w:name w:val="标题 1 Char"/>
    <w:basedOn w:val="26"/>
    <w:link w:val="3"/>
    <w:autoRedefine/>
    <w:qFormat/>
    <w:uiPriority w:val="9"/>
    <w:rPr>
      <w:rFonts w:eastAsia="仿宋" w:cs="Calibri Light"/>
      <w:b/>
      <w:color w:val="000000"/>
      <w:kern w:val="44"/>
      <w:sz w:val="36"/>
      <w:szCs w:val="44"/>
    </w:rPr>
  </w:style>
  <w:style w:type="character" w:customStyle="1" w:styleId="42">
    <w:name w:val="标题 2 Char"/>
    <w:basedOn w:val="26"/>
    <w:link w:val="4"/>
    <w:autoRedefine/>
    <w:qFormat/>
    <w:uiPriority w:val="9"/>
    <w:rPr>
      <w:rFonts w:ascii="Calibri" w:hAnsi="Calibri" w:eastAsia="华文仿宋" w:cs="Times New Roman"/>
      <w:b/>
      <w:bCs/>
      <w:sz w:val="32"/>
      <w:szCs w:val="32"/>
    </w:rPr>
  </w:style>
  <w:style w:type="character" w:customStyle="1" w:styleId="43">
    <w:name w:val="标题 3 Char"/>
    <w:basedOn w:val="26"/>
    <w:link w:val="5"/>
    <w:autoRedefine/>
    <w:qFormat/>
    <w:uiPriority w:val="9"/>
    <w:rPr>
      <w:b/>
      <w:bCs/>
      <w:sz w:val="32"/>
      <w:szCs w:val="32"/>
      <w:u w:val="double"/>
    </w:rPr>
  </w:style>
  <w:style w:type="character" w:customStyle="1" w:styleId="44">
    <w:name w:val="标题 4 Char"/>
    <w:basedOn w:val="26"/>
    <w:link w:val="6"/>
    <w:autoRedefine/>
    <w:qFormat/>
    <w:uiPriority w:val="9"/>
    <w:rPr>
      <w:rFonts w:ascii="Calibri" w:hAnsi="Calibri" w:eastAsia="华文仿宋" w:cs="Times New Roman"/>
      <w:b/>
      <w:bCs/>
      <w:kern w:val="2"/>
      <w:sz w:val="28"/>
      <w:szCs w:val="28"/>
    </w:rPr>
  </w:style>
  <w:style w:type="character" w:customStyle="1" w:styleId="45">
    <w:name w:val="文档结构图 Char"/>
    <w:basedOn w:val="26"/>
    <w:link w:val="7"/>
    <w:autoRedefine/>
    <w:semiHidden/>
    <w:qFormat/>
    <w:uiPriority w:val="99"/>
    <w:rPr>
      <w:rFonts w:ascii="宋体" w:eastAsia="宋体"/>
      <w:sz w:val="18"/>
      <w:szCs w:val="18"/>
    </w:rPr>
  </w:style>
  <w:style w:type="character" w:customStyle="1" w:styleId="46">
    <w:name w:val="批注文字 Char"/>
    <w:basedOn w:val="26"/>
    <w:link w:val="8"/>
    <w:autoRedefine/>
    <w:qFormat/>
    <w:uiPriority w:val="99"/>
  </w:style>
  <w:style w:type="character" w:customStyle="1" w:styleId="47">
    <w:name w:val="纯文本 Char"/>
    <w:basedOn w:val="26"/>
    <w:link w:val="12"/>
    <w:autoRedefine/>
    <w:qFormat/>
    <w:uiPriority w:val="0"/>
    <w:rPr>
      <w:rFonts w:ascii="宋体" w:hAnsi="Courier New" w:eastAsia="华文仿宋"/>
      <w:kern w:val="2"/>
      <w:sz w:val="28"/>
      <w:szCs w:val="21"/>
      <w:lang w:val="zh-CN" w:eastAsia="zh-CN"/>
    </w:rPr>
  </w:style>
  <w:style w:type="character" w:customStyle="1" w:styleId="48">
    <w:name w:val="日期 Char"/>
    <w:basedOn w:val="26"/>
    <w:link w:val="13"/>
    <w:autoRedefine/>
    <w:semiHidden/>
    <w:qFormat/>
    <w:uiPriority w:val="99"/>
    <w:rPr>
      <w:rFonts w:ascii="Calibri Light" w:hAnsi="Calibri Light" w:eastAsia="华文仿宋"/>
      <w:sz w:val="28"/>
    </w:rPr>
  </w:style>
  <w:style w:type="character" w:customStyle="1" w:styleId="49">
    <w:name w:val="批注框文本 Char"/>
    <w:basedOn w:val="26"/>
    <w:link w:val="14"/>
    <w:autoRedefine/>
    <w:semiHidden/>
    <w:qFormat/>
    <w:uiPriority w:val="99"/>
    <w:rPr>
      <w:sz w:val="18"/>
      <w:szCs w:val="18"/>
    </w:rPr>
  </w:style>
  <w:style w:type="character" w:customStyle="1" w:styleId="50">
    <w:name w:val="页脚 Char"/>
    <w:link w:val="15"/>
    <w:autoRedefine/>
    <w:qFormat/>
    <w:uiPriority w:val="99"/>
    <w:rPr>
      <w:sz w:val="18"/>
    </w:rPr>
  </w:style>
  <w:style w:type="character" w:customStyle="1" w:styleId="51">
    <w:name w:val="页眉 Char"/>
    <w:link w:val="16"/>
    <w:autoRedefine/>
    <w:qFormat/>
    <w:uiPriority w:val="0"/>
    <w:rPr>
      <w:sz w:val="18"/>
    </w:rPr>
  </w:style>
  <w:style w:type="character" w:customStyle="1" w:styleId="52">
    <w:name w:val="副标题 Char"/>
    <w:basedOn w:val="26"/>
    <w:link w:val="18"/>
    <w:autoRedefine/>
    <w:qFormat/>
    <w:uiPriority w:val="0"/>
    <w:rPr>
      <w:rFonts w:ascii="等线 Light" w:hAnsi="等线 Light"/>
      <w:b/>
      <w:bCs/>
      <w:kern w:val="28"/>
      <w:sz w:val="32"/>
      <w:szCs w:val="32"/>
      <w:lang w:val="zh-CN" w:eastAsia="zh-CN"/>
    </w:rPr>
  </w:style>
  <w:style w:type="character" w:customStyle="1" w:styleId="53">
    <w:name w:val="HTML 预设格式 Char"/>
    <w:basedOn w:val="26"/>
    <w:link w:val="20"/>
    <w:autoRedefine/>
    <w:qFormat/>
    <w:uiPriority w:val="99"/>
    <w:rPr>
      <w:rFonts w:ascii="Arial" w:hAnsi="Arial" w:eastAsia="华文仿宋" w:cs="Arial"/>
      <w:sz w:val="24"/>
      <w:szCs w:val="28"/>
    </w:rPr>
  </w:style>
  <w:style w:type="character" w:customStyle="1" w:styleId="54">
    <w:name w:val="批注主题 Char"/>
    <w:basedOn w:val="46"/>
    <w:link w:val="22"/>
    <w:autoRedefine/>
    <w:semiHidden/>
    <w:qFormat/>
    <w:uiPriority w:val="99"/>
    <w:rPr>
      <w:b/>
      <w:bCs/>
    </w:rPr>
  </w:style>
  <w:style w:type="character" w:customStyle="1" w:styleId="55">
    <w:name w:val="input1"/>
    <w:basedOn w:val="26"/>
    <w:autoRedefine/>
    <w:qFormat/>
    <w:uiPriority w:val="0"/>
    <w:rPr>
      <w:color w:val="000000"/>
      <w:sz w:val="21"/>
      <w:szCs w:val="21"/>
      <w:bdr w:val="single" w:color="000000" w:sz="2" w:space="0"/>
      <w:shd w:val="clear" w:color="auto" w:fill="F7F2B0"/>
    </w:rPr>
  </w:style>
  <w:style w:type="character" w:customStyle="1" w:styleId="56">
    <w:name w:val="button"/>
    <w:basedOn w:val="26"/>
    <w:autoRedefine/>
    <w:qFormat/>
    <w:uiPriority w:val="0"/>
  </w:style>
  <w:style w:type="character" w:customStyle="1" w:styleId="57">
    <w:name w:val="hour_am"/>
    <w:basedOn w:val="26"/>
    <w:autoRedefine/>
    <w:qFormat/>
    <w:uiPriority w:val="0"/>
  </w:style>
  <w:style w:type="character" w:customStyle="1" w:styleId="58">
    <w:name w:val="gjfg"/>
    <w:basedOn w:val="26"/>
    <w:autoRedefine/>
    <w:qFormat/>
    <w:uiPriority w:val="0"/>
  </w:style>
  <w:style w:type="character" w:customStyle="1" w:styleId="59">
    <w:name w:val="redfilefwwh"/>
    <w:basedOn w:val="26"/>
    <w:autoRedefine/>
    <w:qFormat/>
    <w:uiPriority w:val="0"/>
    <w:rPr>
      <w:color w:val="BA2636"/>
      <w:sz w:val="18"/>
      <w:szCs w:val="18"/>
    </w:rPr>
  </w:style>
  <w:style w:type="character" w:customStyle="1" w:styleId="60">
    <w:name w:val="占位符文本1"/>
    <w:basedOn w:val="26"/>
    <w:autoRedefine/>
    <w:semiHidden/>
    <w:qFormat/>
    <w:uiPriority w:val="99"/>
    <w:rPr>
      <w:color w:val="808080"/>
    </w:rPr>
  </w:style>
  <w:style w:type="character" w:customStyle="1" w:styleId="61">
    <w:name w:val="redfilenumber"/>
    <w:basedOn w:val="26"/>
    <w:autoRedefine/>
    <w:qFormat/>
    <w:uiPriority w:val="0"/>
    <w:rPr>
      <w:color w:val="BA2636"/>
      <w:sz w:val="18"/>
      <w:szCs w:val="18"/>
    </w:rPr>
  </w:style>
  <w:style w:type="character" w:customStyle="1" w:styleId="62">
    <w:name w:val="页眉 Char1"/>
    <w:basedOn w:val="26"/>
    <w:autoRedefine/>
    <w:semiHidden/>
    <w:qFormat/>
    <w:uiPriority w:val="99"/>
    <w:rPr>
      <w:sz w:val="18"/>
      <w:szCs w:val="18"/>
    </w:rPr>
  </w:style>
  <w:style w:type="character" w:customStyle="1" w:styleId="63">
    <w:name w:val="未处理的提及1"/>
    <w:basedOn w:val="26"/>
    <w:autoRedefine/>
    <w:unhideWhenUsed/>
    <w:qFormat/>
    <w:uiPriority w:val="99"/>
    <w:rPr>
      <w:color w:val="605E5C"/>
      <w:shd w:val="clear" w:color="auto" w:fill="E1DFDD"/>
    </w:rPr>
  </w:style>
  <w:style w:type="character" w:customStyle="1" w:styleId="64">
    <w:name w:val="font101"/>
    <w:autoRedefine/>
    <w:qFormat/>
    <w:uiPriority w:val="0"/>
    <w:rPr>
      <w:rFonts w:hint="eastAsia" w:ascii="仿宋_GB2312" w:eastAsia="仿宋_GB2312"/>
      <w:color w:val="000000"/>
      <w:sz w:val="28"/>
      <w:u w:val="single"/>
    </w:rPr>
  </w:style>
  <w:style w:type="character" w:customStyle="1" w:styleId="65">
    <w:name w:val="hour_pm"/>
    <w:basedOn w:val="26"/>
    <w:autoRedefine/>
    <w:qFormat/>
    <w:uiPriority w:val="0"/>
  </w:style>
  <w:style w:type="character" w:customStyle="1" w:styleId="66">
    <w:name w:val="cfdate"/>
    <w:basedOn w:val="26"/>
    <w:autoRedefine/>
    <w:qFormat/>
    <w:uiPriority w:val="0"/>
    <w:rPr>
      <w:color w:val="333333"/>
      <w:sz w:val="18"/>
      <w:szCs w:val="18"/>
    </w:rPr>
  </w:style>
  <w:style w:type="character" w:customStyle="1" w:styleId="67">
    <w:name w:val="old"/>
    <w:basedOn w:val="26"/>
    <w:autoRedefine/>
    <w:qFormat/>
    <w:uiPriority w:val="0"/>
    <w:rPr>
      <w:color w:val="999999"/>
    </w:rPr>
  </w:style>
  <w:style w:type="character" w:customStyle="1" w:styleId="68">
    <w:name w:val="tmpztreemove_arrow"/>
    <w:basedOn w:val="26"/>
    <w:autoRedefine/>
    <w:qFormat/>
    <w:uiPriority w:val="0"/>
    <w:rPr>
      <w:shd w:val="clear" w:color="auto" w:fill="FFFFFF"/>
    </w:rPr>
  </w:style>
  <w:style w:type="character" w:customStyle="1" w:styleId="69">
    <w:name w:val="displayarti"/>
    <w:basedOn w:val="26"/>
    <w:autoRedefine/>
    <w:qFormat/>
    <w:uiPriority w:val="0"/>
    <w:rPr>
      <w:color w:val="FFFFFF"/>
      <w:shd w:val="clear" w:color="auto" w:fill="A00000"/>
    </w:rPr>
  </w:style>
  <w:style w:type="character" w:customStyle="1" w:styleId="70">
    <w:name w:val="页脚 Char1"/>
    <w:basedOn w:val="26"/>
    <w:autoRedefine/>
    <w:semiHidden/>
    <w:qFormat/>
    <w:uiPriority w:val="99"/>
    <w:rPr>
      <w:sz w:val="18"/>
      <w:szCs w:val="18"/>
    </w:rPr>
  </w:style>
  <w:style w:type="character" w:customStyle="1" w:styleId="71">
    <w:name w:val="glyphicon"/>
    <w:basedOn w:val="26"/>
    <w:autoRedefine/>
    <w:qFormat/>
    <w:uiPriority w:val="0"/>
  </w:style>
  <w:style w:type="character" w:customStyle="1" w:styleId="72">
    <w:name w:val="hover"/>
    <w:basedOn w:val="26"/>
    <w:autoRedefine/>
    <w:qFormat/>
    <w:uiPriority w:val="0"/>
    <w:rPr>
      <w:shd w:val="clear" w:color="auto" w:fill="EEEEEE"/>
    </w:rPr>
  </w:style>
  <w:style w:type="character" w:customStyle="1" w:styleId="73">
    <w:name w:val="qxdate"/>
    <w:basedOn w:val="26"/>
    <w:autoRedefine/>
    <w:qFormat/>
    <w:uiPriority w:val="0"/>
    <w:rPr>
      <w:color w:val="333333"/>
      <w:sz w:val="18"/>
      <w:szCs w:val="18"/>
    </w:rPr>
  </w:style>
  <w:style w:type="paragraph" w:customStyle="1" w:styleId="74">
    <w:name w:val="正文（缩进 4 字符）"/>
    <w:basedOn w:val="1"/>
    <w:autoRedefine/>
    <w:qFormat/>
    <w:uiPriority w:val="0"/>
    <w:pPr>
      <w:ind w:firstLine="1134" w:firstLineChars="400"/>
    </w:pPr>
  </w:style>
  <w:style w:type="paragraph" w:customStyle="1" w:styleId="75">
    <w:name w:val="正文（缩进 2 字符）"/>
    <w:basedOn w:val="1"/>
    <w:qFormat/>
    <w:uiPriority w:val="0"/>
    <w:pPr>
      <w:ind w:firstLine="200" w:firstLineChars="200"/>
    </w:pPr>
  </w:style>
  <w:style w:type="paragraph" w:customStyle="1" w:styleId="76">
    <w:name w:val="列出段落3"/>
    <w:basedOn w:val="1"/>
    <w:qFormat/>
    <w:uiPriority w:val="0"/>
    <w:pPr>
      <w:ind w:firstLine="420" w:firstLineChars="200"/>
    </w:pPr>
    <w:rPr>
      <w:rFonts w:cs="Times New Roman"/>
    </w:rPr>
  </w:style>
  <w:style w:type="paragraph" w:customStyle="1" w:styleId="77">
    <w:name w:val="标题 3（投标文件）"/>
    <w:basedOn w:val="5"/>
    <w:qFormat/>
    <w:uiPriority w:val="0"/>
    <w:pPr>
      <w:jc w:val="left"/>
    </w:pPr>
    <w:rPr>
      <w:u w:val="none"/>
    </w:rPr>
  </w:style>
  <w:style w:type="paragraph" w:styleId="78">
    <w:name w:val="List Paragraph"/>
    <w:basedOn w:val="1"/>
    <w:qFormat/>
    <w:uiPriority w:val="99"/>
    <w:pPr>
      <w:ind w:firstLine="420" w:firstLineChars="200"/>
    </w:pPr>
  </w:style>
  <w:style w:type="paragraph" w:customStyle="1" w:styleId="79">
    <w:name w:val="样式2"/>
    <w:basedOn w:val="1"/>
    <w:qFormat/>
    <w:uiPriority w:val="0"/>
    <w:pPr>
      <w:spacing w:line="480" w:lineRule="exact"/>
    </w:pPr>
  </w:style>
  <w:style w:type="paragraph" w:customStyle="1" w:styleId="80">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81">
    <w:name w:val="标题 2（投标文件）"/>
    <w:basedOn w:val="4"/>
    <w:qFormat/>
    <w:uiPriority w:val="0"/>
    <w:pPr>
      <w:jc w:val="center"/>
    </w:pPr>
  </w:style>
  <w:style w:type="paragraph" w:customStyle="1" w:styleId="82">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83">
    <w:name w:val="msolistparagraph"/>
    <w:basedOn w:val="1"/>
    <w:qFormat/>
    <w:uiPriority w:val="0"/>
    <w:pPr>
      <w:ind w:firstLine="420" w:firstLineChars="200"/>
    </w:pPr>
    <w:rPr>
      <w:rFonts w:cs="Times New Roman"/>
    </w:rPr>
  </w:style>
  <w:style w:type="paragraph" w:customStyle="1" w:styleId="84">
    <w:name w:val="样式1"/>
    <w:basedOn w:val="1"/>
    <w:qFormat/>
    <w:uiPriority w:val="0"/>
    <w:pPr>
      <w:spacing w:line="240" w:lineRule="atLeast"/>
    </w:pPr>
  </w:style>
  <w:style w:type="paragraph" w:customStyle="1" w:styleId="85">
    <w:name w:val="列出段落2"/>
    <w:basedOn w:val="1"/>
    <w:qFormat/>
    <w:uiPriority w:val="0"/>
    <w:pPr>
      <w:ind w:firstLine="420" w:firstLineChars="200"/>
    </w:pPr>
    <w:rPr>
      <w:rFonts w:ascii="等线" w:hAnsi="等线" w:eastAsia="等线"/>
      <w:szCs w:val="22"/>
    </w:rPr>
  </w:style>
  <w:style w:type="character" w:customStyle="1" w:styleId="86">
    <w:name w:val="正文缩进 字符"/>
    <w:qFormat/>
    <w:uiPriority w:val="0"/>
    <w:rPr>
      <w:rFonts w:ascii="Times New Roman" w:hAnsi="Times New Roman"/>
      <w:kern w:val="2"/>
      <w:sz w:val="21"/>
      <w:szCs w:val="24"/>
    </w:rPr>
  </w:style>
  <w:style w:type="paragraph" w:customStyle="1" w:styleId="87">
    <w:name w:val="Table Paragraph"/>
    <w:basedOn w:val="1"/>
    <w:qFormat/>
    <w:uiPriority w:val="0"/>
    <w:pPr>
      <w:widowControl w:val="0"/>
      <w:spacing w:line="240" w:lineRule="auto"/>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6EEDA-920B-4449-A533-628FBBA68F96}">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66</Pages>
  <Words>4708</Words>
  <Characters>26840</Characters>
  <Lines>223</Lines>
  <Paragraphs>62</Paragraphs>
  <TotalTime>17</TotalTime>
  <ScaleCrop>false</ScaleCrop>
  <LinksUpToDate>false</LinksUpToDate>
  <CharactersWithSpaces>31486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2022-08-25T03:17:00Z</dcterms:created>
  <dc:creator>商振华</dc:creator>
  <cp:lastModifiedBy>Administrator</cp:lastModifiedBy>
  <cp:lastPrinted>2022-08-26T01:40:00Z</cp:lastPrinted>
  <dcterms:modified xsi:type="dcterms:W3CDTF">2023-12-26T02:39:48Z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20AB86ADEB9B450093F5C3B365FFB328_12</vt:lpwstr>
  </property>
</Properties>
</file>